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6FDEE0" w14:textId="77777777" w:rsidR="006950EE" w:rsidRDefault="006950EE" w:rsidP="006950EE">
      <w:pPr>
        <w:spacing w:line="360" w:lineRule="auto"/>
        <w:ind w:firstLineChars="200" w:firstLine="480"/>
        <w:rPr>
          <w:rFonts w:cs="Times New Roman"/>
          <w:bCs w:val="0"/>
        </w:rPr>
      </w:pPr>
    </w:p>
    <w:p w14:paraId="0DC63BC7" w14:textId="77777777" w:rsidR="006950EE" w:rsidRDefault="006950EE" w:rsidP="006950EE">
      <w:pPr>
        <w:spacing w:line="360" w:lineRule="auto"/>
        <w:rPr>
          <w:rFonts w:cs="Times New Roman"/>
        </w:rPr>
      </w:pPr>
    </w:p>
    <w:p w14:paraId="08EFF346" w14:textId="77777777" w:rsidR="006950EE" w:rsidRDefault="006950EE" w:rsidP="006950EE">
      <w:pPr>
        <w:pStyle w:val="ListParagraph"/>
        <w:spacing w:line="360" w:lineRule="auto"/>
        <w:ind w:left="360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 wp14:anchorId="0E284C9A" wp14:editId="3B0F6179">
            <wp:extent cx="5274310" cy="6722745"/>
            <wp:effectExtent l="0" t="0" r="2540" b="1905"/>
            <wp:docPr id="9823197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319739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2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547DD2" w14:textId="77777777" w:rsidR="006950EE" w:rsidRDefault="006950EE" w:rsidP="006950EE">
      <w:pPr>
        <w:pStyle w:val="ListParagraph"/>
        <w:spacing w:line="360" w:lineRule="auto"/>
        <w:ind w:left="360"/>
        <w:rPr>
          <w:rFonts w:cs="Times New Roman"/>
        </w:rPr>
      </w:pPr>
      <w:bookmarkStart w:id="0" w:name="OLE_LINK26"/>
      <w:r>
        <w:rPr>
          <w:rFonts w:cs="Times New Roman"/>
        </w:rPr>
        <w:t>Supplementary Fig.S1</w:t>
      </w:r>
      <w:bookmarkEnd w:id="0"/>
      <w:r>
        <w:rPr>
          <w:rFonts w:cs="Times New Roman" w:hint="eastAsia"/>
        </w:rPr>
        <w:t xml:space="preserve">: </w:t>
      </w:r>
      <w:r>
        <w:rPr>
          <w:rFonts w:cs="Times New Roman"/>
        </w:rPr>
        <w:t xml:space="preserve">PPI network for screening top20 candidate genes by </w:t>
      </w:r>
      <w:bookmarkStart w:id="1" w:name="OLE_LINK17"/>
      <w:r>
        <w:rPr>
          <w:rFonts w:cs="Times New Roman"/>
        </w:rPr>
        <w:t xml:space="preserve">four </w:t>
      </w:r>
      <w:proofErr w:type="spellStart"/>
      <w:r>
        <w:rPr>
          <w:rFonts w:cs="Times New Roman"/>
        </w:rPr>
        <w:t>cytohubba</w:t>
      </w:r>
      <w:proofErr w:type="spellEnd"/>
      <w:r>
        <w:rPr>
          <w:rFonts w:cs="Times New Roman"/>
        </w:rPr>
        <w:t xml:space="preserve"> </w:t>
      </w:r>
      <w:bookmarkStart w:id="2" w:name="OLE_LINK14"/>
      <w:r>
        <w:rPr>
          <w:rFonts w:cs="Times New Roman"/>
        </w:rPr>
        <w:t>algorithms</w:t>
      </w:r>
      <w:bookmarkEnd w:id="1"/>
      <w:bookmarkEnd w:id="2"/>
      <w:r>
        <w:rPr>
          <w:rFonts w:cs="Times New Roman" w:hint="eastAsia"/>
        </w:rPr>
        <w:t>.</w:t>
      </w:r>
    </w:p>
    <w:p w14:paraId="5C6BE6BC" w14:textId="77777777" w:rsidR="006950EE" w:rsidRDefault="006950EE" w:rsidP="006950EE">
      <w:pPr>
        <w:pStyle w:val="ListParagraph"/>
        <w:spacing w:line="360" w:lineRule="auto"/>
        <w:ind w:left="360"/>
        <w:rPr>
          <w:rFonts w:cs="Times New Roman"/>
        </w:rPr>
      </w:pPr>
      <w:r>
        <w:rPr>
          <w:rFonts w:cs="Times New Roman" w:hint="eastAsia"/>
        </w:rPr>
        <w:t>(A-D)</w:t>
      </w:r>
      <w:r>
        <w:rPr>
          <w:rFonts w:cs="Times New Roman"/>
        </w:rPr>
        <w:t xml:space="preserve"> </w:t>
      </w:r>
      <w:r>
        <w:rPr>
          <w:rFonts w:cs="Times New Roman" w:hint="eastAsia"/>
        </w:rPr>
        <w:t>F</w:t>
      </w:r>
      <w:r>
        <w:rPr>
          <w:rFonts w:cs="Times New Roman"/>
        </w:rPr>
        <w:t>our</w:t>
      </w:r>
      <w:r>
        <w:rPr>
          <w:rFonts w:cs="Times New Roman" w:hint="eastAsia"/>
        </w:rPr>
        <w:t xml:space="preserve"> types od</w:t>
      </w:r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cytohubba</w:t>
      </w:r>
      <w:proofErr w:type="spellEnd"/>
      <w:r>
        <w:rPr>
          <w:rFonts w:cs="Times New Roman"/>
        </w:rPr>
        <w:t xml:space="preserve"> algorithms</w:t>
      </w:r>
      <w:r>
        <w:rPr>
          <w:rFonts w:hint="eastAsia"/>
        </w:rPr>
        <w:t xml:space="preserve"> which are </w:t>
      </w:r>
      <w:r>
        <w:rPr>
          <w:rFonts w:cs="Times New Roman"/>
        </w:rPr>
        <w:t>Degree</w:t>
      </w:r>
      <w:r>
        <w:rPr>
          <w:rFonts w:cs="Times New Roman" w:hint="eastAsia"/>
        </w:rPr>
        <w:t xml:space="preserve"> </w:t>
      </w:r>
      <w:bookmarkStart w:id="3" w:name="OLE_LINK15"/>
      <w:r>
        <w:rPr>
          <w:rFonts w:cs="Times New Roman"/>
        </w:rPr>
        <w:t>algorithms</w:t>
      </w:r>
      <w:bookmarkEnd w:id="3"/>
      <w:r>
        <w:rPr>
          <w:rFonts w:cs="Times New Roman" w:hint="eastAsia"/>
        </w:rPr>
        <w:t xml:space="preserve">, </w:t>
      </w:r>
      <w:r>
        <w:rPr>
          <w:rFonts w:cs="Times New Roman"/>
        </w:rPr>
        <w:t>MNC</w:t>
      </w:r>
      <w:r>
        <w:rPr>
          <w:rFonts w:cs="Times New Roman" w:hint="eastAsia"/>
        </w:rPr>
        <w:t xml:space="preserve"> </w:t>
      </w:r>
      <w:bookmarkStart w:id="4" w:name="OLE_LINK16"/>
      <w:r>
        <w:rPr>
          <w:rFonts w:cs="Times New Roman"/>
        </w:rPr>
        <w:t>algorithms</w:t>
      </w:r>
      <w:bookmarkEnd w:id="4"/>
      <w:r>
        <w:rPr>
          <w:rFonts w:cs="Times New Roman" w:hint="eastAsia"/>
        </w:rPr>
        <w:t xml:space="preserve">, </w:t>
      </w:r>
      <w:r>
        <w:rPr>
          <w:rFonts w:cs="Times New Roman"/>
        </w:rPr>
        <w:t>DMNC</w:t>
      </w:r>
      <w:r>
        <w:rPr>
          <w:rFonts w:cs="Times New Roman" w:hint="eastAsia"/>
        </w:rPr>
        <w:t xml:space="preserve"> </w:t>
      </w:r>
      <w:r>
        <w:rPr>
          <w:rFonts w:cs="Times New Roman"/>
        </w:rPr>
        <w:t>algorithms</w:t>
      </w:r>
      <w:r>
        <w:rPr>
          <w:rFonts w:cs="Times New Roman" w:hint="eastAsia"/>
        </w:rPr>
        <w:t xml:space="preserve"> and </w:t>
      </w:r>
      <w:r>
        <w:rPr>
          <w:rFonts w:cs="Times New Roman"/>
        </w:rPr>
        <w:t>MCC</w:t>
      </w:r>
      <w:r>
        <w:rPr>
          <w:rFonts w:cs="Times New Roman" w:hint="eastAsia"/>
        </w:rPr>
        <w:t xml:space="preserve"> </w:t>
      </w:r>
      <w:r>
        <w:rPr>
          <w:rFonts w:cs="Times New Roman"/>
        </w:rPr>
        <w:t>algorithms</w:t>
      </w:r>
      <w:r>
        <w:rPr>
          <w:rFonts w:cs="Times New Roman" w:hint="eastAsia"/>
        </w:rPr>
        <w:t>.</w:t>
      </w:r>
    </w:p>
    <w:p w14:paraId="327FA778" w14:textId="77777777" w:rsidR="006950EE" w:rsidRDefault="006950EE" w:rsidP="006950EE">
      <w:pPr>
        <w:pStyle w:val="ListParagraph"/>
        <w:spacing w:line="360" w:lineRule="auto"/>
        <w:ind w:left="360"/>
        <w:rPr>
          <w:rFonts w:cs="Times New Roman"/>
        </w:rPr>
      </w:pPr>
      <w:r>
        <w:rPr>
          <w:rFonts w:cs="Times New Roman"/>
          <w:noProof/>
        </w:rPr>
        <w:lastRenderedPageBreak/>
        <w:drawing>
          <wp:inline distT="0" distB="0" distL="0" distR="0" wp14:anchorId="581B3B44" wp14:editId="27BD9784">
            <wp:extent cx="5274310" cy="5377815"/>
            <wp:effectExtent l="0" t="0" r="2540" b="0"/>
            <wp:docPr id="965019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501980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77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87305" w14:textId="77777777" w:rsidR="006950EE" w:rsidRDefault="006950EE" w:rsidP="006950EE">
      <w:pPr>
        <w:pStyle w:val="ListParagraph"/>
        <w:spacing w:line="360" w:lineRule="auto"/>
        <w:ind w:left="360"/>
        <w:rPr>
          <w:rFonts w:cs="Times New Roman"/>
        </w:rPr>
      </w:pPr>
      <w:bookmarkStart w:id="5" w:name="OLE_LINK27"/>
      <w:r>
        <w:rPr>
          <w:rFonts w:cs="Times New Roman"/>
        </w:rPr>
        <w:t>Supplementary Fig.S2</w:t>
      </w:r>
      <w:bookmarkEnd w:id="5"/>
      <w:r>
        <w:rPr>
          <w:rFonts w:cs="Times New Roman" w:hint="eastAsia"/>
        </w:rPr>
        <w:t>:</w:t>
      </w:r>
      <w:r>
        <w:rPr>
          <w:rFonts w:cs="Times New Roman"/>
        </w:rPr>
        <w:tab/>
      </w:r>
    </w:p>
    <w:p w14:paraId="04716B26" w14:textId="77777777" w:rsidR="006950EE" w:rsidRDefault="006950EE" w:rsidP="006950EE">
      <w:pPr>
        <w:pStyle w:val="ListParagraph"/>
        <w:spacing w:line="360" w:lineRule="auto"/>
        <w:ind w:left="360"/>
        <w:rPr>
          <w:rFonts w:cs="Times New Roman"/>
        </w:rPr>
      </w:pPr>
      <w:r>
        <w:rPr>
          <w:rFonts w:cs="Times New Roman" w:hint="eastAsia"/>
        </w:rPr>
        <w:t>(A)</w:t>
      </w:r>
      <w:r>
        <w:rPr>
          <w:rFonts w:ascii="Arial" w:hAnsi="Arial" w:cs="Arial"/>
          <w:color w:val="000000"/>
          <w:shd w:val="clear" w:color="auto" w:fill="FFFFFF"/>
        </w:rPr>
        <w:t xml:space="preserve"> </w:t>
      </w:r>
      <w:r>
        <w:rPr>
          <w:rFonts w:cs="Times New Roman"/>
        </w:rPr>
        <w:t>Number of genes, gene expression count and percentage distribution of mitochondrial genes after data filtering</w:t>
      </w:r>
      <w:r>
        <w:rPr>
          <w:rFonts w:cs="Times New Roman" w:hint="eastAsia"/>
        </w:rPr>
        <w:t>.</w:t>
      </w:r>
      <w:r>
        <w:rPr>
          <w:rFonts w:ascii="Segoe UI" w:hAnsi="Segoe UI" w:cs="Segoe UI"/>
          <w:shd w:val="clear" w:color="auto" w:fill="FFFFFF"/>
        </w:rPr>
        <w:t xml:space="preserve"> </w:t>
      </w:r>
      <w:r>
        <w:rPr>
          <w:rFonts w:cs="Times New Roman"/>
        </w:rPr>
        <w:t>Quality-control violin plots displaying key single-cell RNA-seq metrics across the two experimental groups (Ctrl vs. IDD).</w:t>
      </w:r>
      <w:r>
        <w:rPr>
          <w:rFonts w:cs="Times New Roman" w:hint="eastAsia"/>
        </w:rPr>
        <w:t xml:space="preserve"> (B) </w:t>
      </w:r>
      <w:r>
        <w:rPr>
          <w:rFonts w:cs="Times New Roman"/>
        </w:rPr>
        <w:t>Screening</w:t>
      </w:r>
      <w:r>
        <w:rPr>
          <w:rFonts w:cs="Times New Roman" w:hint="eastAsia"/>
        </w:rPr>
        <w:t xml:space="preserve"> of</w:t>
      </w:r>
      <w:r>
        <w:rPr>
          <w:rFonts w:cs="Times New Roman"/>
        </w:rPr>
        <w:t xml:space="preserve"> highly variable genes</w:t>
      </w:r>
      <w:r>
        <w:rPr>
          <w:rFonts w:cs="Times New Roman" w:hint="eastAsia"/>
        </w:rPr>
        <w:t>.</w:t>
      </w:r>
      <w:r>
        <w:rPr>
          <w:rFonts w:ascii="Segoe UI" w:hAnsi="Segoe UI" w:cs="Segoe UI"/>
          <w:shd w:val="clear" w:color="auto" w:fill="FFFFFF"/>
        </w:rPr>
        <w:t xml:space="preserve"> </w:t>
      </w:r>
      <w:r>
        <w:rPr>
          <w:rFonts w:cs="Times New Roman"/>
        </w:rPr>
        <w:t>Scatter plot showing the log-transformed average expression (log10) of selected genes across cell subsets. Each point represents a gene, with its position indicating expression level on the y-axis. Key genes are labeled, including MSMP, SAA1, FABP5, SERPINE2, IGFBP3, PTX3, CPB1, SCRG1, PTGDS, and PEG10. The dashed horizontal line at y = 10 serves as a reference threshold for high expression.</w:t>
      </w:r>
      <w:r>
        <w:rPr>
          <w:rFonts w:cs="Times New Roman" w:hint="eastAsia"/>
        </w:rPr>
        <w:t xml:space="preserve"> (C)</w:t>
      </w:r>
      <w:r>
        <w:rPr>
          <w:rFonts w:ascii="Arial" w:hAnsi="Arial" w:cs="Arial"/>
          <w:color w:val="000000"/>
          <w:shd w:val="clear" w:color="auto" w:fill="FFFFFF"/>
        </w:rPr>
        <w:t xml:space="preserve"> </w:t>
      </w:r>
      <w:r>
        <w:rPr>
          <w:rFonts w:cs="Times New Roman"/>
        </w:rPr>
        <w:t xml:space="preserve">PCA dimension reduction analysis diagram and PCA gravel </w:t>
      </w:r>
      <w:r>
        <w:rPr>
          <w:rFonts w:cs="Times New Roman"/>
        </w:rPr>
        <w:lastRenderedPageBreak/>
        <w:t>diagram</w:t>
      </w:r>
      <w:r>
        <w:rPr>
          <w:rFonts w:cs="Times New Roman" w:hint="eastAsia"/>
        </w:rPr>
        <w:t>. Top figure shows p</w:t>
      </w:r>
      <w:r>
        <w:rPr>
          <w:rFonts w:cs="Times New Roman"/>
        </w:rPr>
        <w:t xml:space="preserve">rincipal-component analysis (PCA) plot of single-cell transcriptomes. </w:t>
      </w:r>
      <w:r>
        <w:rPr>
          <w:rFonts w:cs="Times New Roman" w:hint="eastAsia"/>
        </w:rPr>
        <w:t>The bottom figure is a b</w:t>
      </w:r>
      <w:r>
        <w:rPr>
          <w:rFonts w:cs="Times New Roman"/>
        </w:rPr>
        <w:t>ar plot showing the percentage of variance explained by the first 50 principal components.</w:t>
      </w:r>
      <w:r>
        <w:rPr>
          <w:rFonts w:cs="Times New Roman" w:hint="eastAsia"/>
        </w:rPr>
        <w:t xml:space="preserve"> </w:t>
      </w:r>
    </w:p>
    <w:p w14:paraId="448FEE1E" w14:textId="77777777" w:rsidR="008B07A6" w:rsidRDefault="008B07A6"/>
    <w:sectPr w:rsidR="008B07A6" w:rsidSect="006950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0EE"/>
    <w:rsid w:val="00066677"/>
    <w:rsid w:val="0020493A"/>
    <w:rsid w:val="003A4E89"/>
    <w:rsid w:val="00556784"/>
    <w:rsid w:val="006950EE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4CC17"/>
  <w15:chartTrackingRefBased/>
  <w15:docId w15:val="{7B558B6B-412D-454E-9ABD-D279DAF0B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50EE"/>
    <w:pPr>
      <w:widowControl w:val="0"/>
      <w:spacing w:after="0" w:line="240" w:lineRule="auto"/>
      <w:jc w:val="both"/>
    </w:pPr>
    <w:rPr>
      <w:rFonts w:ascii="Times New Roman" w:eastAsia="SimSun" w:hAnsi="Times New Roman"/>
      <w:bCs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50E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bCs w:val="0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50E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bCs w:val="0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50EE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bCs w:val="0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50EE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bCs w:val="0"/>
      <w:i/>
      <w:iCs/>
      <w:color w:val="0F4761" w:themeColor="accent1" w:themeShade="BF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50EE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bCs w:val="0"/>
      <w:color w:val="0F4761" w:themeColor="accent1" w:themeShade="BF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50EE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bCs w:val="0"/>
      <w:i/>
      <w:iCs/>
      <w:color w:val="595959" w:themeColor="text1" w:themeTint="A6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50EE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bCs w:val="0"/>
      <w:color w:val="595959" w:themeColor="text1" w:themeTint="A6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50EE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bCs w:val="0"/>
      <w:i/>
      <w:iCs/>
      <w:color w:val="272727" w:themeColor="text1" w:themeTint="D8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50EE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bCs w:val="0"/>
      <w:color w:val="272727" w:themeColor="text1" w:themeTint="D8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50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50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50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50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50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50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50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50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50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50E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bCs w:val="0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950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50EE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bCs w:val="0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950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50EE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bCs w:val="0"/>
      <w:i/>
      <w:iCs/>
      <w:color w:val="404040" w:themeColor="text1" w:themeTint="BF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950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50EE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bCs w:val="0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950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50E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bCs w:val="0"/>
      <w:i/>
      <w:iCs/>
      <w:color w:val="0F4761" w:themeColor="accent1" w:themeShade="BF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50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50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171</Words>
  <Characters>1028</Characters>
  <Application>Microsoft Office Word</Application>
  <DocSecurity>0</DocSecurity>
  <Lines>16</Lines>
  <Paragraphs>2</Paragraphs>
  <ScaleCrop>false</ScaleCrop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2026-02-02T06:52:00Z</dcterms:created>
  <dcterms:modified xsi:type="dcterms:W3CDTF">2026-02-02T06:52:00Z</dcterms:modified>
</cp:coreProperties>
</file>