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C887E" w14:textId="77777777" w:rsidR="000C4591" w:rsidRDefault="000C4591" w:rsidP="000C4591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34FF7D8" wp14:editId="6DE3F2DB">
            <wp:extent cx="5696712" cy="3776472"/>
            <wp:effectExtent l="0" t="0" r="0" b="0"/>
            <wp:docPr id="1031476505" name="图片 1" descr="图示  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76505" name="图片 1" descr="图示  AI 生成的内容可能不正确。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61" b="5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712" cy="3776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FD3418" w14:textId="77777777" w:rsidR="000C4591" w:rsidRDefault="000C4591" w:rsidP="000C4591">
      <w:pPr>
        <w:jc w:val="both"/>
        <w:rPr>
          <w:rFonts w:ascii="Arial" w:hAnsi="Arial" w:cs="Arial"/>
          <w:lang w:eastAsia="zh-CN"/>
        </w:rPr>
      </w:pPr>
      <w:r w:rsidRPr="00995C50">
        <w:rPr>
          <w:rFonts w:ascii="Arial" w:hAnsi="Arial" w:cs="Arial" w:hint="eastAsia"/>
          <w:b/>
          <w:bCs/>
          <w:lang w:eastAsia="zh-CN"/>
        </w:rPr>
        <w:t>Fig</w:t>
      </w:r>
      <w:r w:rsidRPr="00995C50">
        <w:rPr>
          <w:rFonts w:ascii="Arial" w:hAnsi="Arial" w:cs="Arial"/>
          <w:b/>
          <w:bCs/>
          <w:lang w:eastAsia="zh-CN"/>
        </w:rPr>
        <w:t>. S1</w:t>
      </w:r>
      <w:r>
        <w:rPr>
          <w:rFonts w:ascii="Arial" w:hAnsi="Arial" w:cs="Arial"/>
          <w:lang w:eastAsia="zh-CN"/>
        </w:rPr>
        <w:t xml:space="preserve"> </w:t>
      </w:r>
      <w:r w:rsidRPr="00995C50">
        <w:rPr>
          <w:rFonts w:ascii="Arial" w:hAnsi="Arial" w:cs="Arial"/>
          <w:lang w:eastAsia="zh-CN"/>
        </w:rPr>
        <w:t>Quality control and clustering of strial endothelial cells (ECs).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(a) Initial QC: violin plots of nFeature_RNA, nCount_RNA, and mitochondrial (mt)/ribosomal (rib) content with applied thresholds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(b) UMAP embedding of the EC dataset after initial QC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(c) UMAP highlighting putative doublets and singlets following scDblFinder doublet detection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(d) UMAP of ECs after singlet filtering and EC canonical-marker gating</w:t>
      </w:r>
    </w:p>
    <w:p w14:paraId="48C47341" w14:textId="77777777" w:rsidR="000C4591" w:rsidRDefault="000C4591" w:rsidP="000C4591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lastRenderedPageBreak/>
        <w:drawing>
          <wp:inline distT="0" distB="0" distL="0" distR="0" wp14:anchorId="5CE8B025" wp14:editId="65BA6D8E">
            <wp:extent cx="5916168" cy="7818120"/>
            <wp:effectExtent l="0" t="0" r="8890" b="0"/>
            <wp:docPr id="3766807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168" cy="781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866C3D" w14:textId="77777777" w:rsidR="000C4591" w:rsidRDefault="000C4591" w:rsidP="000C4591">
      <w:pPr>
        <w:jc w:val="both"/>
        <w:rPr>
          <w:rFonts w:ascii="Arial" w:hAnsi="Arial" w:cs="Arial"/>
          <w:lang w:eastAsia="zh-CN"/>
        </w:rPr>
      </w:pPr>
      <w:r w:rsidRPr="00995C50">
        <w:rPr>
          <w:rFonts w:ascii="Arial" w:hAnsi="Arial" w:cs="Arial"/>
          <w:b/>
          <w:bCs/>
          <w:lang w:eastAsia="zh-CN"/>
        </w:rPr>
        <w:lastRenderedPageBreak/>
        <w:t>Fig</w:t>
      </w:r>
      <w:r w:rsidRPr="00995C50">
        <w:rPr>
          <w:rFonts w:ascii="Arial" w:hAnsi="Arial" w:cs="Arial" w:hint="eastAsia"/>
          <w:b/>
          <w:bCs/>
          <w:lang w:eastAsia="zh-CN"/>
        </w:rPr>
        <w:t>.</w:t>
      </w:r>
      <w:r w:rsidRPr="00995C50">
        <w:rPr>
          <w:rFonts w:ascii="Arial" w:hAnsi="Arial" w:cs="Arial"/>
          <w:b/>
          <w:bCs/>
          <w:lang w:eastAsia="zh-CN"/>
        </w:rPr>
        <w:t xml:space="preserve"> S2</w:t>
      </w:r>
      <w:r>
        <w:rPr>
          <w:rFonts w:ascii="Arial" w:hAnsi="Arial" w:cs="Arial"/>
          <w:lang w:eastAsia="zh-CN"/>
        </w:rPr>
        <w:t xml:space="preserve"> </w:t>
      </w:r>
      <w:r w:rsidRPr="00995C50">
        <w:rPr>
          <w:rFonts w:ascii="Arial" w:hAnsi="Arial" w:cs="Arial"/>
          <w:lang w:eastAsia="zh-CN"/>
        </w:rPr>
        <w:t>EC subtype/state markers do not segregate strial ECs.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(a) Bubble plots of arterial, venous, and capillary markers across initial EC clusters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(b) Bubble plots of tip and stalk markers across initial EC clusters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(c) Heatmap of AUROC-ranked top genes confirming homogeneous EC transcriptomes</w:t>
      </w:r>
    </w:p>
    <w:p w14:paraId="46F34204" w14:textId="77777777" w:rsidR="000C4591" w:rsidRDefault="000C4591" w:rsidP="000C4591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3C09D2ED" wp14:editId="5FEDAEFA">
            <wp:extent cx="5541264" cy="6016752"/>
            <wp:effectExtent l="0" t="0" r="2540" b="3175"/>
            <wp:docPr id="170833030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4" t="3410" r="3234" b="4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264" cy="6016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3875D5" w14:textId="77777777" w:rsidR="000C4591" w:rsidRPr="006E3AC8" w:rsidRDefault="000C4591" w:rsidP="000C4591">
      <w:pPr>
        <w:jc w:val="both"/>
        <w:rPr>
          <w:rFonts w:ascii="Arial" w:hAnsi="Arial" w:cs="Arial"/>
          <w:lang w:eastAsia="zh-CN"/>
        </w:rPr>
      </w:pPr>
      <w:r w:rsidRPr="00853CFF">
        <w:rPr>
          <w:rFonts w:ascii="Arial" w:hAnsi="Arial" w:cs="Arial"/>
          <w:b/>
          <w:bCs/>
          <w:lang w:eastAsia="zh-CN"/>
        </w:rPr>
        <w:t>Fig</w:t>
      </w:r>
      <w:r w:rsidRPr="00853CFF">
        <w:rPr>
          <w:rFonts w:ascii="Arial" w:hAnsi="Arial" w:cs="Arial" w:hint="eastAsia"/>
          <w:b/>
          <w:bCs/>
          <w:lang w:eastAsia="zh-CN"/>
        </w:rPr>
        <w:t>.</w:t>
      </w:r>
      <w:r w:rsidRPr="00853CFF">
        <w:rPr>
          <w:rFonts w:ascii="Arial" w:hAnsi="Arial" w:cs="Arial"/>
          <w:b/>
          <w:bCs/>
          <w:lang w:eastAsia="zh-CN"/>
        </w:rPr>
        <w:t xml:space="preserve"> S3</w:t>
      </w:r>
      <w:r>
        <w:rPr>
          <w:rFonts w:ascii="Arial" w:hAnsi="Arial" w:cs="Arial"/>
          <w:lang w:eastAsia="zh-CN"/>
        </w:rPr>
        <w:t xml:space="preserve"> </w:t>
      </w:r>
      <w:r w:rsidRPr="00995C50">
        <w:rPr>
          <w:rFonts w:ascii="Arial" w:hAnsi="Arial" w:cs="Arial"/>
          <w:lang w:eastAsia="zh-CN"/>
        </w:rPr>
        <w:t>Quality control and clustering of strial pericytes (PCs) and top gene program.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(a) Initial QC: violin plots of nFeature_RNA, nCount_RNA, and mitochondrial (mt)/ribosomal (rib) content with applied thresholds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(b) UMAP embedding of the PC dataset after initial QC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(c) UMAP highlighting putative doublets and singlets following scDblFinder doublet detection</w:t>
      </w:r>
      <w:r>
        <w:rPr>
          <w:rFonts w:ascii="Arial" w:hAnsi="Arial" w:cs="Arial"/>
          <w:lang w:eastAsia="zh-CN"/>
        </w:rPr>
        <w:t xml:space="preserve"> </w:t>
      </w:r>
      <w:r w:rsidRPr="006E3AC8">
        <w:rPr>
          <w:rFonts w:ascii="Arial" w:hAnsi="Arial" w:cs="Arial"/>
          <w:lang w:eastAsia="zh-CN"/>
        </w:rPr>
        <w:t>(d) UMAP of PCs after singlet filtering and PC canonical-marker gating, showing two distinct clusters</w:t>
      </w:r>
      <w:r w:rsidRPr="006318B4">
        <w:rPr>
          <w:rFonts w:ascii="Arial" w:hAnsi="Arial" w:cs="Arial"/>
          <w:lang w:eastAsia="zh-CN"/>
        </w:rPr>
        <w:t xml:space="preserve"> </w:t>
      </w:r>
      <w:r>
        <w:rPr>
          <w:rFonts w:ascii="Arial" w:hAnsi="Arial" w:cs="Arial"/>
          <w:lang w:eastAsia="zh-CN"/>
        </w:rPr>
        <w:t xml:space="preserve">(e) </w:t>
      </w:r>
      <w:r w:rsidRPr="006E3AC8">
        <w:rPr>
          <w:rFonts w:ascii="Arial" w:hAnsi="Arial" w:cs="Arial"/>
          <w:lang w:eastAsia="zh-CN"/>
        </w:rPr>
        <w:t>Heatmap of AUROC-ranked top genes confirming h</w:t>
      </w:r>
      <w:r>
        <w:rPr>
          <w:rFonts w:ascii="Arial" w:hAnsi="Arial" w:cs="Arial"/>
          <w:lang w:eastAsia="zh-CN"/>
        </w:rPr>
        <w:t>etero</w:t>
      </w:r>
      <w:r w:rsidRPr="006E3AC8">
        <w:rPr>
          <w:rFonts w:ascii="Arial" w:hAnsi="Arial" w:cs="Arial"/>
          <w:lang w:eastAsia="zh-CN"/>
        </w:rPr>
        <w:t xml:space="preserve">geneous </w:t>
      </w:r>
      <w:r>
        <w:rPr>
          <w:rFonts w:ascii="Arial" w:hAnsi="Arial" w:cs="Arial"/>
          <w:lang w:eastAsia="zh-CN"/>
        </w:rPr>
        <w:t>P</w:t>
      </w:r>
      <w:r w:rsidRPr="006E3AC8">
        <w:rPr>
          <w:rFonts w:ascii="Arial" w:hAnsi="Arial" w:cs="Arial"/>
          <w:lang w:eastAsia="zh-CN"/>
        </w:rPr>
        <w:t>C transcriptomes</w:t>
      </w:r>
    </w:p>
    <w:p w14:paraId="7A0D592C" w14:textId="77777777" w:rsidR="000C4591" w:rsidRDefault="000C4591" w:rsidP="000C4591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lastRenderedPageBreak/>
        <w:drawing>
          <wp:inline distT="0" distB="0" distL="0" distR="0" wp14:anchorId="3C5EA7B4" wp14:editId="16547A09">
            <wp:extent cx="4551529" cy="1268095"/>
            <wp:effectExtent l="0" t="0" r="1905" b="8255"/>
            <wp:docPr id="6240636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5" t="4396" r="16424" b="80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815" cy="1269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2E34B" w14:textId="77777777" w:rsidR="000C4591" w:rsidRDefault="000C4591" w:rsidP="000C4591">
      <w:pPr>
        <w:jc w:val="both"/>
        <w:rPr>
          <w:rFonts w:ascii="Arial" w:hAnsi="Arial" w:cs="Arial"/>
          <w:noProof/>
          <w:lang w:eastAsia="zh-CN"/>
        </w:rPr>
      </w:pPr>
      <w:r w:rsidRPr="00853CFF">
        <w:rPr>
          <w:rFonts w:ascii="Arial" w:hAnsi="Arial" w:cs="Arial"/>
          <w:b/>
          <w:bCs/>
          <w:noProof/>
          <w:lang w:eastAsia="zh-CN"/>
        </w:rPr>
        <w:t>Fig</w:t>
      </w:r>
      <w:r w:rsidRPr="00853CFF">
        <w:rPr>
          <w:rFonts w:ascii="Arial" w:hAnsi="Arial" w:cs="Arial" w:hint="eastAsia"/>
          <w:b/>
          <w:bCs/>
          <w:noProof/>
          <w:lang w:eastAsia="zh-CN"/>
        </w:rPr>
        <w:t>.</w:t>
      </w:r>
      <w:r w:rsidRPr="00853CFF">
        <w:rPr>
          <w:rFonts w:ascii="Arial" w:hAnsi="Arial" w:cs="Arial"/>
          <w:b/>
          <w:bCs/>
          <w:noProof/>
          <w:lang w:eastAsia="zh-CN"/>
        </w:rPr>
        <w:t xml:space="preserve"> S4</w:t>
      </w:r>
      <w:r>
        <w:rPr>
          <w:rFonts w:ascii="Arial" w:hAnsi="Arial" w:cs="Arial" w:hint="eastAsia"/>
          <w:noProof/>
          <w:lang w:eastAsia="zh-CN"/>
        </w:rPr>
        <w:t xml:space="preserve"> </w:t>
      </w:r>
      <w:r w:rsidRPr="00CF222D">
        <w:rPr>
          <w:rFonts w:ascii="Arial" w:hAnsi="Arial" w:cs="Arial"/>
          <w:noProof/>
          <w:lang w:eastAsia="zh-CN"/>
        </w:rPr>
        <w:t>Strial explant from dual NG2-DsRed; Tagln-ZsGreen mice cultured in normal Matrigel for 5 days and labeled with DAPI. (a) Low-magnification view, scale bar 100 µm (b) High-magnification view, scale bar 30 µm, with Type 1 PC (green) and Type 2 PC (red) indicated</w:t>
      </w:r>
    </w:p>
    <w:p w14:paraId="6E76AD41" w14:textId="77777777" w:rsidR="000C4591" w:rsidRDefault="000C4591" w:rsidP="000C4591">
      <w:pPr>
        <w:jc w:val="center"/>
        <w:rPr>
          <w:rFonts w:ascii="Arial" w:hAnsi="Arial" w:cs="Arial"/>
          <w:noProof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41DA7659" wp14:editId="74FB0E51">
            <wp:extent cx="4316969" cy="1612265"/>
            <wp:effectExtent l="0" t="0" r="7620" b="6985"/>
            <wp:docPr id="7095460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12" t="1081" r="14482" b="79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743" cy="1613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E17DF0" w14:textId="77777777" w:rsidR="000C4591" w:rsidRDefault="000C4591" w:rsidP="000C4591">
      <w:pPr>
        <w:jc w:val="both"/>
        <w:rPr>
          <w:rFonts w:ascii="Arial" w:hAnsi="Arial" w:cs="Arial"/>
          <w:lang w:eastAsia="zh-CN"/>
        </w:rPr>
      </w:pPr>
      <w:r w:rsidRPr="00853CFF">
        <w:rPr>
          <w:rFonts w:ascii="Arial" w:hAnsi="Arial" w:cs="Arial"/>
          <w:b/>
          <w:bCs/>
          <w:lang w:eastAsia="zh-CN"/>
        </w:rPr>
        <w:t>Fig</w:t>
      </w:r>
      <w:r w:rsidRPr="00853CFF">
        <w:rPr>
          <w:rFonts w:ascii="Arial" w:hAnsi="Arial" w:cs="Arial" w:hint="eastAsia"/>
          <w:b/>
          <w:bCs/>
          <w:lang w:eastAsia="zh-CN"/>
        </w:rPr>
        <w:t>.</w:t>
      </w:r>
      <w:r w:rsidRPr="00853CFF">
        <w:rPr>
          <w:rFonts w:ascii="Arial" w:hAnsi="Arial" w:cs="Arial"/>
          <w:b/>
          <w:bCs/>
          <w:lang w:eastAsia="zh-CN"/>
        </w:rPr>
        <w:t xml:space="preserve"> S5</w:t>
      </w:r>
      <w:r>
        <w:rPr>
          <w:rFonts w:ascii="Arial" w:hAnsi="Arial" w:cs="Arial"/>
          <w:lang w:eastAsia="zh-CN"/>
        </w:rPr>
        <w:t xml:space="preserve"> </w:t>
      </w:r>
      <w:r w:rsidRPr="003F5C2E">
        <w:rPr>
          <w:rFonts w:ascii="Arial" w:hAnsi="Arial" w:cs="Arial"/>
          <w:lang w:eastAsia="zh-CN"/>
        </w:rPr>
        <w:t xml:space="preserve">Representative brain region from Pecam1-EGFP; NG2-DsRed dual-reporter mice showing </w:t>
      </w:r>
      <w:r>
        <w:rPr>
          <w:rFonts w:ascii="Arial" w:hAnsi="Arial" w:cs="Arial"/>
          <w:lang w:eastAsia="zh-CN"/>
        </w:rPr>
        <w:t>ECs</w:t>
      </w:r>
      <w:r w:rsidRPr="003F5C2E">
        <w:rPr>
          <w:rFonts w:ascii="Arial" w:hAnsi="Arial" w:cs="Arial"/>
          <w:lang w:eastAsia="zh-CN"/>
        </w:rPr>
        <w:t xml:space="preserve"> (green) and </w:t>
      </w:r>
      <w:r>
        <w:rPr>
          <w:rFonts w:ascii="Arial" w:hAnsi="Arial" w:cs="Arial"/>
          <w:lang w:eastAsia="zh-CN"/>
        </w:rPr>
        <w:t>PCs</w:t>
      </w:r>
      <w:r w:rsidRPr="003F5C2E">
        <w:rPr>
          <w:rFonts w:ascii="Arial" w:hAnsi="Arial" w:cs="Arial"/>
          <w:lang w:eastAsia="zh-CN"/>
        </w:rPr>
        <w:t xml:space="preserve"> (red)</w:t>
      </w:r>
      <w:r>
        <w:rPr>
          <w:rFonts w:ascii="Arial" w:hAnsi="Arial" w:cs="Arial" w:hint="eastAsia"/>
          <w:lang w:eastAsia="zh-CN"/>
        </w:rPr>
        <w:t>;</w:t>
      </w:r>
      <w:r w:rsidRPr="003F5C2E">
        <w:rPr>
          <w:rFonts w:ascii="Arial" w:hAnsi="Arial" w:cs="Arial"/>
          <w:lang w:eastAsia="zh-CN"/>
        </w:rPr>
        <w:t xml:space="preserve"> Scale bar: 100 µm</w:t>
      </w:r>
    </w:p>
    <w:p w14:paraId="3AA94C9C" w14:textId="77777777" w:rsidR="00EB4A2D" w:rsidRDefault="00EB4A2D"/>
    <w:sectPr w:rsidR="00EB4A2D" w:rsidSect="000C4591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591"/>
    <w:rsid w:val="000C4591"/>
    <w:rsid w:val="00185137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0AAD9"/>
  <w15:chartTrackingRefBased/>
  <w15:docId w15:val="{76CC3A40-48E2-4F32-8FF1-4B9916091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591"/>
    <w:pPr>
      <w:spacing w:line="259" w:lineRule="auto"/>
    </w:pPr>
    <w:rPr>
      <w:rFonts w:eastAsiaTheme="minorEastAsia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459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459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59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59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59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59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59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59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59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5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45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5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5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5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5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5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5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5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0C4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59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0C4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591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0C45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591"/>
    <w:pPr>
      <w:spacing w:line="278" w:lineRule="auto"/>
      <w:ind w:left="720"/>
      <w:contextualSpacing/>
    </w:pPr>
    <w:rPr>
      <w:rFonts w:eastAsiaTheme="minorHAnsi"/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0C45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5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5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59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C4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236</Words>
  <Characters>1444</Characters>
  <Application>Microsoft Office Word</Application>
  <DocSecurity>0</DocSecurity>
  <Lines>20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2026-01-23T07:31:00Z</dcterms:created>
  <dcterms:modified xsi:type="dcterms:W3CDTF">2026-01-23T07:31:00Z</dcterms:modified>
</cp:coreProperties>
</file>