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0BA99" w14:textId="2B34C352" w:rsidR="00F7010C" w:rsidRPr="0042092A" w:rsidRDefault="00F7010C" w:rsidP="00F7010C">
      <w:pPr>
        <w:jc w:val="center"/>
        <w:rPr>
          <w:rFonts w:ascii="Arial" w:hAnsi="Arial" w:cs="Arial"/>
          <w:b/>
          <w:bCs/>
          <w:sz w:val="20"/>
          <w:szCs w:val="20"/>
          <w:lang w:val="en-US"/>
        </w:rPr>
      </w:pPr>
      <w:r>
        <w:rPr>
          <w:rFonts w:ascii="Arial" w:hAnsi="Arial" w:cs="Arial"/>
          <w:b/>
          <w:bCs/>
          <w:sz w:val="20"/>
          <w:szCs w:val="20"/>
          <w:lang w:val="en-US"/>
        </w:rPr>
        <w:t>CLAIM Guideline checkpoint</w:t>
      </w:r>
      <w:r w:rsidR="004E2708">
        <w:rPr>
          <w:rFonts w:ascii="Arial" w:hAnsi="Arial" w:cs="Arial"/>
          <w:b/>
          <w:bCs/>
          <w:sz w:val="20"/>
          <w:szCs w:val="20"/>
          <w:lang w:val="en-US"/>
        </w:rPr>
        <w:t xml:space="preserve"> report</w:t>
      </w:r>
    </w:p>
    <w:p w14:paraId="2D9CC198" w14:textId="41222199" w:rsidR="00A81C0C" w:rsidRPr="0018329C" w:rsidRDefault="00D6052A" w:rsidP="00733459">
      <w:pPr>
        <w:jc w:val="both"/>
        <w:rPr>
          <w:rFonts w:ascii="Arial" w:hAnsi="Arial" w:cs="Arial"/>
          <w:sz w:val="20"/>
          <w:szCs w:val="20"/>
          <w:lang w:val="en-US"/>
        </w:rPr>
      </w:pPr>
      <w:r w:rsidRPr="0042092A">
        <w:rPr>
          <w:rFonts w:ascii="Arial" w:hAnsi="Arial" w:cs="Arial"/>
          <w:sz w:val="20"/>
          <w:szCs w:val="20"/>
          <w:lang w:val="en-US"/>
        </w:rPr>
        <w:t xml:space="preserve">This supplementary data has been prepared to </w:t>
      </w:r>
      <w:r w:rsidR="00DF22CE" w:rsidRPr="0042092A">
        <w:rPr>
          <w:rFonts w:ascii="Arial" w:hAnsi="Arial" w:cs="Arial"/>
          <w:sz w:val="20"/>
          <w:szCs w:val="20"/>
          <w:lang w:val="en-US"/>
        </w:rPr>
        <w:t xml:space="preserve">report </w:t>
      </w:r>
      <w:r w:rsidRPr="0042092A">
        <w:rPr>
          <w:rFonts w:ascii="Arial" w:hAnsi="Arial" w:cs="Arial"/>
          <w:sz w:val="20"/>
          <w:szCs w:val="20"/>
          <w:lang w:val="en-US"/>
        </w:rPr>
        <w:t>our work according to the CLAIM guidelines</w:t>
      </w:r>
      <w:r w:rsidR="00733459" w:rsidRPr="0042092A">
        <w:rPr>
          <w:rFonts w:ascii="Arial" w:hAnsi="Arial" w:cs="Arial"/>
          <w:sz w:val="20"/>
          <w:szCs w:val="20"/>
          <w:lang w:val="en-US"/>
        </w:rPr>
        <w:t xml:space="preserve"> </w:t>
      </w:r>
      <w:r w:rsidRPr="0042092A">
        <w:rPr>
          <w:rFonts w:ascii="Arial" w:hAnsi="Arial" w:cs="Arial"/>
          <w:sz w:val="20"/>
          <w:szCs w:val="20"/>
          <w:lang w:val="en-US"/>
        </w:rPr>
        <w:t xml:space="preserve">[1]. </w:t>
      </w:r>
      <w:r w:rsidR="00C12884" w:rsidRPr="0042092A">
        <w:rPr>
          <w:rFonts w:ascii="Arial" w:hAnsi="Arial" w:cs="Arial"/>
          <w:sz w:val="20"/>
          <w:szCs w:val="20"/>
          <w:lang w:val="en-US"/>
        </w:rPr>
        <w:t>This document confirms and indicates</w:t>
      </w:r>
      <w:r w:rsidRPr="0042092A">
        <w:rPr>
          <w:rFonts w:ascii="Arial" w:hAnsi="Arial" w:cs="Arial"/>
          <w:sz w:val="20"/>
          <w:szCs w:val="20"/>
          <w:lang w:val="en-US"/>
        </w:rPr>
        <w:t xml:space="preserve"> where each point is discussed in our</w:t>
      </w:r>
      <w:r w:rsidR="00E91D75" w:rsidRPr="0042092A">
        <w:rPr>
          <w:rFonts w:ascii="Arial" w:hAnsi="Arial" w:cs="Arial"/>
          <w:sz w:val="20"/>
          <w:szCs w:val="20"/>
          <w:lang w:val="en-US"/>
        </w:rPr>
        <w:t xml:space="preserve"> </w:t>
      </w:r>
      <w:r w:rsidRPr="0042092A">
        <w:rPr>
          <w:rFonts w:ascii="Arial" w:hAnsi="Arial" w:cs="Arial"/>
          <w:sz w:val="20"/>
          <w:szCs w:val="20"/>
          <w:lang w:val="en-US"/>
        </w:rPr>
        <w:t>main</w:t>
      </w:r>
      <w:r w:rsidR="00DF22CE" w:rsidRPr="0042092A">
        <w:rPr>
          <w:rFonts w:ascii="Arial" w:hAnsi="Arial" w:cs="Arial"/>
          <w:sz w:val="20"/>
          <w:szCs w:val="20"/>
          <w:lang w:val="en-US"/>
        </w:rPr>
        <w:t xml:space="preserve"> </w:t>
      </w:r>
      <w:r w:rsidRPr="0042092A">
        <w:rPr>
          <w:rFonts w:ascii="Arial" w:hAnsi="Arial" w:cs="Arial"/>
          <w:sz w:val="20"/>
          <w:szCs w:val="20"/>
          <w:lang w:val="en-US"/>
        </w:rPr>
        <w:t>manuscript.</w:t>
      </w:r>
      <w:r w:rsidR="0042092A">
        <w:rPr>
          <w:rFonts w:ascii="Arial" w:hAnsi="Arial" w:cs="Arial"/>
          <w:sz w:val="20"/>
          <w:szCs w:val="20"/>
          <w:lang w:val="en-US"/>
        </w:rPr>
        <w:t xml:space="preserve"> The original</w:t>
      </w:r>
      <w:r w:rsidR="008064E6">
        <w:rPr>
          <w:rFonts w:ascii="Arial" w:hAnsi="Arial" w:cs="Arial"/>
          <w:sz w:val="20"/>
          <w:szCs w:val="20"/>
          <w:lang w:val="en-US"/>
        </w:rPr>
        <w:t xml:space="preserve"> study with the respective </w:t>
      </w:r>
      <w:r w:rsidR="0018329C">
        <w:rPr>
          <w:rFonts w:ascii="Arial" w:hAnsi="Arial" w:cs="Arial"/>
          <w:sz w:val="20"/>
          <w:szCs w:val="20"/>
          <w:lang w:val="en-US"/>
        </w:rPr>
        <w:t>guideline</w:t>
      </w:r>
      <w:r w:rsidR="008064E6">
        <w:rPr>
          <w:rFonts w:ascii="Arial" w:hAnsi="Arial" w:cs="Arial"/>
          <w:sz w:val="20"/>
          <w:szCs w:val="20"/>
          <w:lang w:val="en-US"/>
        </w:rPr>
        <w:t xml:space="preserve"> will </w:t>
      </w:r>
      <w:r w:rsidR="0018329C">
        <w:rPr>
          <w:rFonts w:ascii="Arial" w:hAnsi="Arial" w:cs="Arial"/>
          <w:sz w:val="20"/>
          <w:szCs w:val="20"/>
          <w:lang w:val="en-US"/>
        </w:rPr>
        <w:t>be found</w:t>
      </w:r>
      <w:r w:rsidR="008064E6">
        <w:rPr>
          <w:rFonts w:ascii="Arial" w:hAnsi="Arial" w:cs="Arial"/>
          <w:sz w:val="20"/>
          <w:szCs w:val="20"/>
          <w:lang w:val="en-US"/>
        </w:rPr>
        <w:t xml:space="preserve"> as supplementary data or </w:t>
      </w:r>
      <w:r w:rsidR="00F7010C">
        <w:rPr>
          <w:rFonts w:ascii="Arial" w:hAnsi="Arial" w:cs="Arial"/>
          <w:sz w:val="20"/>
          <w:szCs w:val="20"/>
          <w:lang w:val="en-US"/>
        </w:rPr>
        <w:t xml:space="preserve">could be </w:t>
      </w:r>
      <w:r w:rsidR="0018329C">
        <w:rPr>
          <w:rFonts w:ascii="Arial" w:hAnsi="Arial" w:cs="Arial"/>
          <w:sz w:val="20"/>
          <w:szCs w:val="20"/>
          <w:lang w:val="en-US"/>
        </w:rPr>
        <w:t>accessed</w:t>
      </w:r>
      <w:r w:rsidR="008064E6">
        <w:rPr>
          <w:rFonts w:ascii="Arial" w:hAnsi="Arial" w:cs="Arial"/>
          <w:sz w:val="20"/>
          <w:szCs w:val="20"/>
          <w:lang w:val="en-US"/>
        </w:rPr>
        <w:t xml:space="preserve"> directly in the following link: </w:t>
      </w:r>
      <w:hyperlink r:id="rId6" w:history="1">
        <w:r w:rsidR="0018329C" w:rsidRPr="00606B35">
          <w:rPr>
            <w:rStyle w:val="Hyperlink"/>
            <w:rFonts w:ascii="Arial" w:hAnsi="Arial" w:cs="Arial"/>
            <w:sz w:val="20"/>
            <w:szCs w:val="20"/>
            <w:lang w:val="en-US"/>
          </w:rPr>
          <w:t>https://doi.org/10.1148/ryai.240300</w:t>
        </w:r>
      </w:hyperlink>
      <w:r w:rsidR="0018329C">
        <w:rPr>
          <w:rFonts w:ascii="Arial" w:hAnsi="Arial" w:cs="Arial"/>
          <w:sz w:val="20"/>
          <w:szCs w:val="20"/>
          <w:lang w:val="en-US"/>
        </w:rPr>
        <w:t xml:space="preserve"> </w:t>
      </w:r>
    </w:p>
    <w:p w14:paraId="63B4F179" w14:textId="08BC5575" w:rsidR="00AF5117" w:rsidRPr="0042092A" w:rsidRDefault="00AF5117" w:rsidP="00AF5117">
      <w:pPr>
        <w:jc w:val="both"/>
        <w:rPr>
          <w:rFonts w:ascii="Arial" w:hAnsi="Arial" w:cs="Arial"/>
          <w:b/>
          <w:bCs/>
          <w:sz w:val="20"/>
          <w:szCs w:val="20"/>
          <w:lang w:val="en-US"/>
        </w:rPr>
      </w:pPr>
      <w:r w:rsidRPr="0042092A">
        <w:rPr>
          <w:rFonts w:ascii="Arial" w:hAnsi="Arial" w:cs="Arial"/>
          <w:b/>
          <w:bCs/>
          <w:sz w:val="20"/>
          <w:szCs w:val="20"/>
          <w:lang w:val="en-US"/>
        </w:rPr>
        <w:t>Title / Abstract</w:t>
      </w:r>
    </w:p>
    <w:p w14:paraId="2FA0ABDD"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title explicitly states that this is an evaluation study of AI models for knee fracture detection.</w:t>
      </w:r>
    </w:p>
    <w:p w14:paraId="41EE0F42"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submitted abstract provides a comprehensive overview, including study design, methods, key findings, and conclusions.</w:t>
      </w:r>
    </w:p>
    <w:p w14:paraId="64CC25E0" w14:textId="77777777" w:rsidR="00AF5117" w:rsidRPr="0042092A" w:rsidRDefault="00AF5117" w:rsidP="001A1FFB">
      <w:pPr>
        <w:jc w:val="both"/>
        <w:rPr>
          <w:rFonts w:ascii="Arial" w:hAnsi="Arial" w:cs="Arial"/>
          <w:b/>
          <w:bCs/>
          <w:sz w:val="20"/>
          <w:szCs w:val="20"/>
          <w:lang w:val="en-US"/>
        </w:rPr>
      </w:pPr>
      <w:r w:rsidRPr="0042092A">
        <w:rPr>
          <w:rFonts w:ascii="Arial" w:hAnsi="Arial" w:cs="Arial"/>
          <w:b/>
          <w:bCs/>
          <w:sz w:val="20"/>
          <w:szCs w:val="20"/>
          <w:lang w:val="en-US"/>
        </w:rPr>
        <w:t>Introduction</w:t>
      </w:r>
    </w:p>
    <w:p w14:paraId="06D5E67C" w14:textId="36CA64A2"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clinical and scientific background, along with its significance, is discussed in paragraphs 2, 3, and 4 of the introduction</w:t>
      </w:r>
      <w:r w:rsidR="00C46671" w:rsidRPr="0042092A">
        <w:rPr>
          <w:rFonts w:ascii="Arial" w:hAnsi="Arial" w:cs="Arial"/>
          <w:sz w:val="20"/>
          <w:szCs w:val="20"/>
          <w:lang w:val="en-US"/>
        </w:rPr>
        <w:t xml:space="preserve"> section</w:t>
      </w:r>
      <w:r w:rsidRPr="0042092A">
        <w:rPr>
          <w:rFonts w:ascii="Arial" w:hAnsi="Arial" w:cs="Arial"/>
          <w:sz w:val="20"/>
          <w:szCs w:val="20"/>
          <w:lang w:val="en-US"/>
        </w:rPr>
        <w:t>.</w:t>
      </w:r>
    </w:p>
    <w:p w14:paraId="56F7C9EF"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final paragraph of the introduction highlights this aspect.</w:t>
      </w:r>
    </w:p>
    <w:p w14:paraId="7B0ABA13" w14:textId="77777777" w:rsidR="00AF5117" w:rsidRPr="0042092A" w:rsidRDefault="00AF5117" w:rsidP="001A1FFB">
      <w:pPr>
        <w:jc w:val="both"/>
        <w:rPr>
          <w:rFonts w:ascii="Arial" w:hAnsi="Arial" w:cs="Arial"/>
          <w:b/>
          <w:bCs/>
          <w:sz w:val="20"/>
          <w:szCs w:val="20"/>
          <w:lang w:val="en-US"/>
        </w:rPr>
      </w:pPr>
      <w:r w:rsidRPr="0042092A">
        <w:rPr>
          <w:rFonts w:ascii="Arial" w:hAnsi="Arial" w:cs="Arial"/>
          <w:b/>
          <w:bCs/>
          <w:sz w:val="20"/>
          <w:szCs w:val="20"/>
          <w:lang w:val="en-US"/>
        </w:rPr>
        <w:t>Methods</w:t>
      </w:r>
    </w:p>
    <w:p w14:paraId="65916C74" w14:textId="46CB5249"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The retrospective nature of our data collection is indicated in </w:t>
      </w:r>
      <w:r w:rsidR="00845BC9">
        <w:rPr>
          <w:rFonts w:ascii="Arial" w:hAnsi="Arial" w:cs="Arial"/>
          <w:sz w:val="20"/>
          <w:szCs w:val="20"/>
          <w:lang w:val="en-US"/>
        </w:rPr>
        <w:t>first paragraph from method section.</w:t>
      </w:r>
    </w:p>
    <w:p w14:paraId="16FA7A3B" w14:textId="7E69CF23"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introduction explains that we evaluated and retrained the most widely used CNN</w:t>
      </w:r>
      <w:r w:rsidR="00845BC9">
        <w:rPr>
          <w:rFonts w:ascii="Arial" w:hAnsi="Arial" w:cs="Arial"/>
          <w:sz w:val="20"/>
          <w:szCs w:val="20"/>
          <w:lang w:val="en-US"/>
        </w:rPr>
        <w:t xml:space="preserve">s and </w:t>
      </w:r>
      <w:proofErr w:type="spellStart"/>
      <w:r w:rsidR="00845BC9">
        <w:rPr>
          <w:rFonts w:ascii="Arial" w:hAnsi="Arial" w:cs="Arial"/>
          <w:sz w:val="20"/>
          <w:szCs w:val="20"/>
          <w:lang w:val="en-US"/>
        </w:rPr>
        <w:t>ViTs</w:t>
      </w:r>
      <w:proofErr w:type="spellEnd"/>
      <w:r w:rsidRPr="0042092A">
        <w:rPr>
          <w:rFonts w:ascii="Arial" w:hAnsi="Arial" w:cs="Arial"/>
          <w:sz w:val="20"/>
          <w:szCs w:val="20"/>
          <w:lang w:val="en-US"/>
        </w:rPr>
        <w:t xml:space="preserve"> models</w:t>
      </w:r>
      <w:r w:rsidR="00845BC9">
        <w:rPr>
          <w:rFonts w:ascii="Arial" w:hAnsi="Arial" w:cs="Arial"/>
          <w:sz w:val="20"/>
          <w:szCs w:val="20"/>
          <w:lang w:val="en-US"/>
        </w:rPr>
        <w:t>, using different methods and the architecture mentioned.</w:t>
      </w:r>
    </w:p>
    <w:p w14:paraId="222FE5FA" w14:textId="77777777" w:rsidR="00AF5117" w:rsidRPr="0042092A" w:rsidRDefault="00AF5117" w:rsidP="001A1FFB">
      <w:pPr>
        <w:jc w:val="both"/>
        <w:rPr>
          <w:rFonts w:ascii="Arial" w:hAnsi="Arial" w:cs="Arial"/>
          <w:b/>
          <w:bCs/>
          <w:sz w:val="20"/>
          <w:szCs w:val="20"/>
          <w:lang w:val="en-US"/>
        </w:rPr>
      </w:pPr>
      <w:r w:rsidRPr="0042092A">
        <w:rPr>
          <w:rFonts w:ascii="Arial" w:hAnsi="Arial" w:cs="Arial"/>
          <w:b/>
          <w:bCs/>
          <w:sz w:val="20"/>
          <w:szCs w:val="20"/>
          <w:lang w:val="en-US"/>
        </w:rPr>
        <w:t>Data</w:t>
      </w:r>
    </w:p>
    <w:p w14:paraId="229678AC" w14:textId="760BCFB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Section 2.1 (</w:t>
      </w:r>
      <w:r w:rsidRPr="0042092A">
        <w:rPr>
          <w:rFonts w:ascii="Arial" w:hAnsi="Arial" w:cs="Arial"/>
          <w:i/>
          <w:iCs/>
          <w:sz w:val="20"/>
          <w:szCs w:val="20"/>
          <w:lang w:val="en-US"/>
        </w:rPr>
        <w:t>Data Selection</w:t>
      </w:r>
      <w:r w:rsidRPr="0042092A">
        <w:rPr>
          <w:rFonts w:ascii="Arial" w:hAnsi="Arial" w:cs="Arial"/>
          <w:sz w:val="20"/>
          <w:szCs w:val="20"/>
          <w:lang w:val="en-US"/>
        </w:rPr>
        <w:t>) details the dataset, which was obtained from our institution and filtered according to inclusion</w:t>
      </w:r>
      <w:r w:rsidR="00631257" w:rsidRPr="0042092A">
        <w:rPr>
          <w:rFonts w:ascii="Arial" w:hAnsi="Arial" w:cs="Arial"/>
          <w:sz w:val="20"/>
          <w:szCs w:val="20"/>
          <w:lang w:val="en-US"/>
        </w:rPr>
        <w:t xml:space="preserve"> and exclusion</w:t>
      </w:r>
      <w:r w:rsidRPr="0042092A">
        <w:rPr>
          <w:rFonts w:ascii="Arial" w:hAnsi="Arial" w:cs="Arial"/>
          <w:sz w:val="20"/>
          <w:szCs w:val="20"/>
          <w:lang w:val="en-US"/>
        </w:rPr>
        <w:t xml:space="preserve"> criteria.</w:t>
      </w:r>
    </w:p>
    <w:p w14:paraId="01A01197" w14:textId="748F45D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Inclusion and exclusion criteria are outlined in section 2.1</w:t>
      </w:r>
    </w:p>
    <w:p w14:paraId="74CF7CAF" w14:textId="4F2CE28D"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Section 2.</w:t>
      </w:r>
      <w:r w:rsidR="00845BC9">
        <w:rPr>
          <w:rFonts w:ascii="Arial" w:hAnsi="Arial" w:cs="Arial"/>
          <w:sz w:val="20"/>
          <w:szCs w:val="20"/>
          <w:lang w:val="en-US"/>
        </w:rPr>
        <w:t xml:space="preserve">2 </w:t>
      </w:r>
      <w:r w:rsidRPr="0042092A">
        <w:rPr>
          <w:rFonts w:ascii="Arial" w:hAnsi="Arial" w:cs="Arial"/>
          <w:sz w:val="20"/>
          <w:szCs w:val="20"/>
          <w:lang w:val="en-US"/>
        </w:rPr>
        <w:t>(</w:t>
      </w:r>
      <w:r w:rsidRPr="0042092A">
        <w:rPr>
          <w:rFonts w:ascii="Arial" w:hAnsi="Arial" w:cs="Arial"/>
          <w:i/>
          <w:iCs/>
          <w:sz w:val="20"/>
          <w:szCs w:val="20"/>
          <w:lang w:val="en-US"/>
        </w:rPr>
        <w:t>Database Preprocessing</w:t>
      </w:r>
      <w:r w:rsidRPr="0042092A">
        <w:rPr>
          <w:rFonts w:ascii="Arial" w:hAnsi="Arial" w:cs="Arial"/>
          <w:sz w:val="20"/>
          <w:szCs w:val="20"/>
          <w:lang w:val="en-US"/>
        </w:rPr>
        <w:t>) describes the data split, augmentation techniques, and preprocessing methods required by different models.</w:t>
      </w:r>
    </w:p>
    <w:p w14:paraId="56EF3392"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Not applicable.</w:t>
      </w:r>
    </w:p>
    <w:p w14:paraId="319A3FEE" w14:textId="22A58F9E" w:rsidR="00AF5117" w:rsidRPr="0042092A" w:rsidRDefault="008435CD"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All data elements are indicated in </w:t>
      </w:r>
      <w:r w:rsidR="00B45513" w:rsidRPr="0042092A">
        <w:rPr>
          <w:rFonts w:ascii="Arial" w:hAnsi="Arial" w:cs="Arial"/>
          <w:sz w:val="20"/>
          <w:szCs w:val="20"/>
          <w:lang w:val="en-US"/>
        </w:rPr>
        <w:t xml:space="preserve">the </w:t>
      </w:r>
      <w:r w:rsidRPr="0042092A">
        <w:rPr>
          <w:rFonts w:ascii="Arial" w:hAnsi="Arial" w:cs="Arial"/>
          <w:sz w:val="20"/>
          <w:szCs w:val="20"/>
          <w:lang w:val="en-US"/>
        </w:rPr>
        <w:t>section Data with the preprocessing and selection</w:t>
      </w:r>
      <w:r w:rsidR="00975A4B" w:rsidRPr="0042092A">
        <w:rPr>
          <w:rFonts w:ascii="Arial" w:hAnsi="Arial" w:cs="Arial"/>
          <w:sz w:val="20"/>
          <w:szCs w:val="20"/>
          <w:lang w:val="en-US"/>
        </w:rPr>
        <w:t xml:space="preserve"> criteria.</w:t>
      </w:r>
    </w:p>
    <w:p w14:paraId="059369C7"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While not explicitly stated in the manuscript, our dataset consists of image data and some demographic information. It was encrypted, with access restricted to the principal author.</w:t>
      </w:r>
    </w:p>
    <w:p w14:paraId="034DA261"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No missing data was encountered.</w:t>
      </w:r>
    </w:p>
    <w:p w14:paraId="545B27B9" w14:textId="77777777" w:rsidR="00AF5117" w:rsidRPr="0042092A" w:rsidRDefault="00AF5117" w:rsidP="001A1FFB">
      <w:pPr>
        <w:jc w:val="both"/>
        <w:rPr>
          <w:rFonts w:ascii="Arial" w:hAnsi="Arial" w:cs="Arial"/>
          <w:b/>
          <w:bCs/>
          <w:sz w:val="20"/>
          <w:szCs w:val="20"/>
          <w:lang w:val="en-US"/>
        </w:rPr>
      </w:pPr>
      <w:r w:rsidRPr="0042092A">
        <w:rPr>
          <w:rFonts w:ascii="Arial" w:hAnsi="Arial" w:cs="Arial"/>
          <w:b/>
          <w:bCs/>
          <w:sz w:val="20"/>
          <w:szCs w:val="20"/>
          <w:lang w:val="en-US"/>
        </w:rPr>
        <w:t>Ground Truth</w:t>
      </w:r>
    </w:p>
    <w:p w14:paraId="480FBECC" w14:textId="5F780B6E"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Explained in line </w:t>
      </w:r>
      <w:r w:rsidR="00845BC9">
        <w:rPr>
          <w:rFonts w:ascii="Arial" w:hAnsi="Arial" w:cs="Arial"/>
          <w:sz w:val="20"/>
          <w:szCs w:val="20"/>
          <w:lang w:val="en-US"/>
        </w:rPr>
        <w:t>section 2.1</w:t>
      </w:r>
      <w:r w:rsidRPr="0042092A">
        <w:rPr>
          <w:rFonts w:ascii="Arial" w:hAnsi="Arial" w:cs="Arial"/>
          <w:sz w:val="20"/>
          <w:szCs w:val="20"/>
          <w:lang w:val="en-US"/>
        </w:rPr>
        <w:t>, with radiologist reports serving as the reference standard.</w:t>
      </w:r>
    </w:p>
    <w:p w14:paraId="1F1779BE" w14:textId="28A21AA6"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The reports were </w:t>
      </w:r>
      <w:r w:rsidR="004A70CA" w:rsidRPr="0042092A">
        <w:rPr>
          <w:rFonts w:ascii="Arial" w:hAnsi="Arial" w:cs="Arial"/>
          <w:sz w:val="20"/>
          <w:szCs w:val="20"/>
          <w:lang w:val="en-US"/>
        </w:rPr>
        <w:t>done</w:t>
      </w:r>
      <w:r w:rsidRPr="0042092A">
        <w:rPr>
          <w:rFonts w:ascii="Arial" w:hAnsi="Arial" w:cs="Arial"/>
          <w:sz w:val="20"/>
          <w:szCs w:val="20"/>
          <w:lang w:val="en-US"/>
        </w:rPr>
        <w:t xml:space="preserve"> by expert physicians in the field. Although orthopedic surgeons or residents could have been included, the radiology reports were deemed sufficient.</w:t>
      </w:r>
    </w:p>
    <w:p w14:paraId="62A63B7F" w14:textId="2916163B"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Not applicable, as the study was a retrospective </w:t>
      </w:r>
      <w:r w:rsidR="004A70CA" w:rsidRPr="0042092A">
        <w:rPr>
          <w:rFonts w:ascii="Arial" w:hAnsi="Arial" w:cs="Arial"/>
          <w:sz w:val="20"/>
          <w:szCs w:val="20"/>
          <w:lang w:val="en-US"/>
        </w:rPr>
        <w:t>review,</w:t>
      </w:r>
      <w:r w:rsidRPr="0042092A">
        <w:rPr>
          <w:rFonts w:ascii="Arial" w:hAnsi="Arial" w:cs="Arial"/>
          <w:sz w:val="20"/>
          <w:szCs w:val="20"/>
          <w:lang w:val="en-US"/>
        </w:rPr>
        <w:t xml:space="preserve"> and data </w:t>
      </w:r>
      <w:r w:rsidR="004A70CA" w:rsidRPr="0042092A">
        <w:rPr>
          <w:rFonts w:ascii="Arial" w:hAnsi="Arial" w:cs="Arial"/>
          <w:sz w:val="20"/>
          <w:szCs w:val="20"/>
          <w:lang w:val="en-US"/>
        </w:rPr>
        <w:t>were</w:t>
      </w:r>
      <w:r w:rsidRPr="0042092A">
        <w:rPr>
          <w:rFonts w:ascii="Arial" w:hAnsi="Arial" w:cs="Arial"/>
          <w:sz w:val="20"/>
          <w:szCs w:val="20"/>
          <w:lang w:val="en-US"/>
        </w:rPr>
        <w:t xml:space="preserve"> evaluated only once.</w:t>
      </w:r>
    </w:p>
    <w:p w14:paraId="1E45704C" w14:textId="36848D59" w:rsidR="00AF5117" w:rsidRPr="0042092A" w:rsidRDefault="00845BC9" w:rsidP="00D54457">
      <w:pPr>
        <w:numPr>
          <w:ilvl w:val="0"/>
          <w:numId w:val="16"/>
        </w:numPr>
        <w:jc w:val="both"/>
        <w:rPr>
          <w:rFonts w:ascii="Arial" w:hAnsi="Arial" w:cs="Arial"/>
          <w:sz w:val="20"/>
          <w:szCs w:val="20"/>
          <w:lang w:val="en-US"/>
        </w:rPr>
      </w:pPr>
      <w:r>
        <w:rPr>
          <w:rFonts w:ascii="Arial" w:hAnsi="Arial" w:cs="Arial"/>
          <w:sz w:val="20"/>
          <w:szCs w:val="20"/>
          <w:lang w:val="en-US"/>
        </w:rPr>
        <w:t>R</w:t>
      </w:r>
      <w:r w:rsidR="00AF5117" w:rsidRPr="0042092A">
        <w:rPr>
          <w:rFonts w:ascii="Arial" w:hAnsi="Arial" w:cs="Arial"/>
          <w:sz w:val="20"/>
          <w:szCs w:val="20"/>
          <w:lang w:val="en-US"/>
        </w:rPr>
        <w:t>eports were generated on our institutional platform.</w:t>
      </w:r>
    </w:p>
    <w:p w14:paraId="68F1E26F"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Not applicable.</w:t>
      </w:r>
    </w:p>
    <w:p w14:paraId="22889976"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Data Partitions</w:t>
      </w:r>
    </w:p>
    <w:p w14:paraId="6D74153D" w14:textId="78BDD5CD"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lastRenderedPageBreak/>
        <w:t>Section 2.1 explains that we utilized the largest available dataset</w:t>
      </w:r>
      <w:r w:rsidR="00845BC9">
        <w:rPr>
          <w:rFonts w:ascii="Arial" w:hAnsi="Arial" w:cs="Arial"/>
          <w:sz w:val="20"/>
          <w:szCs w:val="20"/>
          <w:lang w:val="en-US"/>
        </w:rPr>
        <w:t>, following the inclusion and exclusion criteria</w:t>
      </w:r>
    </w:p>
    <w:p w14:paraId="195FA90B"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Additional details are provided in line 92.</w:t>
      </w:r>
    </w:p>
    <w:p w14:paraId="05E4C36C" w14:textId="1DDD9481" w:rsidR="00AF5117" w:rsidRPr="0042092A" w:rsidRDefault="00A261C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Our dataset is not </w:t>
      </w:r>
      <w:r w:rsidR="004A70CA" w:rsidRPr="0042092A">
        <w:rPr>
          <w:rFonts w:ascii="Arial" w:hAnsi="Arial" w:cs="Arial"/>
          <w:sz w:val="20"/>
          <w:szCs w:val="20"/>
          <w:lang w:val="en-US"/>
        </w:rPr>
        <w:t>disjointed</w:t>
      </w:r>
      <w:r w:rsidR="00AF5117" w:rsidRPr="0042092A">
        <w:rPr>
          <w:rFonts w:ascii="Arial" w:hAnsi="Arial" w:cs="Arial"/>
          <w:sz w:val="20"/>
          <w:szCs w:val="20"/>
          <w:lang w:val="en-US"/>
        </w:rPr>
        <w:t>.</w:t>
      </w:r>
    </w:p>
    <w:p w14:paraId="3429B118"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Model</w:t>
      </w:r>
    </w:p>
    <w:p w14:paraId="3E7BBBA9" w14:textId="064B8720"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Section 2.</w:t>
      </w:r>
      <w:r w:rsidR="00845BC9">
        <w:rPr>
          <w:rFonts w:ascii="Arial" w:hAnsi="Arial" w:cs="Arial"/>
          <w:sz w:val="20"/>
          <w:szCs w:val="20"/>
          <w:lang w:val="en-US"/>
        </w:rPr>
        <w:t>3</w:t>
      </w:r>
      <w:r w:rsidRPr="0042092A">
        <w:rPr>
          <w:rFonts w:ascii="Arial" w:hAnsi="Arial" w:cs="Arial"/>
          <w:sz w:val="20"/>
          <w:szCs w:val="20"/>
          <w:lang w:val="en-US"/>
        </w:rPr>
        <w:t xml:space="preserve"> describes</w:t>
      </w:r>
      <w:r w:rsidR="004A70CA" w:rsidRPr="0042092A">
        <w:rPr>
          <w:rFonts w:ascii="Arial" w:hAnsi="Arial" w:cs="Arial"/>
          <w:sz w:val="20"/>
          <w:szCs w:val="20"/>
          <w:lang w:val="en-US"/>
        </w:rPr>
        <w:t xml:space="preserve"> the architecture used</w:t>
      </w:r>
      <w:r w:rsidRPr="0042092A">
        <w:rPr>
          <w:rFonts w:ascii="Arial" w:hAnsi="Arial" w:cs="Arial"/>
          <w:sz w:val="20"/>
          <w:szCs w:val="20"/>
          <w:lang w:val="en-US"/>
        </w:rPr>
        <w:t>, which consists of two pre-trained CNNs</w:t>
      </w:r>
      <w:r w:rsidR="00845BC9">
        <w:rPr>
          <w:rFonts w:ascii="Arial" w:hAnsi="Arial" w:cs="Arial"/>
          <w:sz w:val="20"/>
          <w:szCs w:val="20"/>
          <w:lang w:val="en-US"/>
        </w:rPr>
        <w:t xml:space="preserve"> or </w:t>
      </w:r>
      <w:proofErr w:type="spellStart"/>
      <w:r w:rsidR="00845BC9">
        <w:rPr>
          <w:rFonts w:ascii="Arial" w:hAnsi="Arial" w:cs="Arial"/>
          <w:sz w:val="20"/>
          <w:szCs w:val="20"/>
          <w:lang w:val="en-US"/>
        </w:rPr>
        <w:t>ViTs</w:t>
      </w:r>
      <w:proofErr w:type="spellEnd"/>
      <w:r w:rsidRPr="0042092A">
        <w:rPr>
          <w:rFonts w:ascii="Arial" w:hAnsi="Arial" w:cs="Arial"/>
          <w:sz w:val="20"/>
          <w:szCs w:val="20"/>
          <w:lang w:val="en-US"/>
        </w:rPr>
        <w:t xml:space="preserve"> receiving radiographs from a complete knee X-ray study, including anteroposterior and lateral projections</w:t>
      </w:r>
      <w:r w:rsidR="00845BC9">
        <w:rPr>
          <w:rFonts w:ascii="Arial" w:hAnsi="Arial" w:cs="Arial"/>
          <w:sz w:val="20"/>
          <w:szCs w:val="20"/>
          <w:lang w:val="en-US"/>
        </w:rPr>
        <w:t xml:space="preserve"> with an attention mechanism.</w:t>
      </w:r>
    </w:p>
    <w:p w14:paraId="2BDB2959" w14:textId="156FE7BB" w:rsidR="00AF5117" w:rsidRPr="00845BC9" w:rsidRDefault="00845BC9" w:rsidP="00845BC9">
      <w:pPr>
        <w:numPr>
          <w:ilvl w:val="0"/>
          <w:numId w:val="16"/>
        </w:numPr>
        <w:jc w:val="both"/>
        <w:rPr>
          <w:rFonts w:ascii="Arial" w:hAnsi="Arial" w:cs="Arial"/>
          <w:sz w:val="20"/>
          <w:szCs w:val="20"/>
          <w:lang w:val="en-US"/>
        </w:rPr>
      </w:pPr>
      <w:r>
        <w:rPr>
          <w:rFonts w:ascii="Arial" w:hAnsi="Arial" w:cs="Arial"/>
          <w:sz w:val="20"/>
          <w:szCs w:val="20"/>
          <w:lang w:val="en-US"/>
        </w:rPr>
        <w:t>Section 2.4</w:t>
      </w:r>
      <w:r w:rsidR="00AF5117" w:rsidRPr="00845BC9">
        <w:rPr>
          <w:rFonts w:ascii="Arial" w:hAnsi="Arial" w:cs="Arial"/>
          <w:sz w:val="20"/>
          <w:szCs w:val="20"/>
          <w:lang w:val="en-US"/>
        </w:rPr>
        <w:t xml:space="preserve"> discusses the origins of the pre-trained models, </w:t>
      </w:r>
      <w:r>
        <w:rPr>
          <w:rFonts w:ascii="Arial" w:hAnsi="Arial" w:cs="Arial"/>
          <w:sz w:val="20"/>
          <w:szCs w:val="20"/>
          <w:lang w:val="en-US"/>
        </w:rPr>
        <w:t>and also</w:t>
      </w:r>
      <w:r w:rsidR="00AF5117" w:rsidRPr="00845BC9">
        <w:rPr>
          <w:rFonts w:ascii="Arial" w:hAnsi="Arial" w:cs="Arial"/>
          <w:sz w:val="20"/>
          <w:szCs w:val="20"/>
          <w:lang w:val="en-US"/>
        </w:rPr>
        <w:t xml:space="preserve"> outlines the libraries and platform used for implementation.</w:t>
      </w:r>
    </w:p>
    <w:p w14:paraId="11CE04D7" w14:textId="607E781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Section 2.</w:t>
      </w:r>
      <w:r w:rsidR="00845BC9">
        <w:rPr>
          <w:rFonts w:ascii="Arial" w:hAnsi="Arial" w:cs="Arial"/>
          <w:sz w:val="20"/>
          <w:szCs w:val="20"/>
          <w:lang w:val="en-US"/>
        </w:rPr>
        <w:t>4</w:t>
      </w:r>
      <w:r w:rsidRPr="0042092A">
        <w:rPr>
          <w:rFonts w:ascii="Arial" w:hAnsi="Arial" w:cs="Arial"/>
          <w:sz w:val="20"/>
          <w:szCs w:val="20"/>
          <w:lang w:val="en-US"/>
        </w:rPr>
        <w:t xml:space="preserve"> details the use of</w:t>
      </w:r>
      <w:r w:rsidR="00845BC9">
        <w:rPr>
          <w:rFonts w:ascii="Arial" w:hAnsi="Arial" w:cs="Arial"/>
          <w:sz w:val="20"/>
          <w:szCs w:val="20"/>
          <w:lang w:val="en-US"/>
        </w:rPr>
        <w:t xml:space="preserve"> a mix between</w:t>
      </w:r>
      <w:r w:rsidRPr="0042092A">
        <w:rPr>
          <w:rFonts w:ascii="Arial" w:hAnsi="Arial" w:cs="Arial"/>
          <w:sz w:val="20"/>
          <w:szCs w:val="20"/>
          <w:lang w:val="en-US"/>
        </w:rPr>
        <w:t xml:space="preserve"> transfer learning, where pre-trained weights were used as an initial starting point before retraining on our dataset. The</w:t>
      </w:r>
      <w:r w:rsidR="00845BC9">
        <w:rPr>
          <w:rFonts w:ascii="Arial" w:hAnsi="Arial" w:cs="Arial"/>
          <w:sz w:val="20"/>
          <w:szCs w:val="20"/>
          <w:lang w:val="en-US"/>
        </w:rPr>
        <w:t xml:space="preserve"> fusion and</w:t>
      </w:r>
      <w:r w:rsidRPr="0042092A">
        <w:rPr>
          <w:rFonts w:ascii="Arial" w:hAnsi="Arial" w:cs="Arial"/>
          <w:sz w:val="20"/>
          <w:szCs w:val="20"/>
          <w:lang w:val="en-US"/>
        </w:rPr>
        <w:t xml:space="preserve"> classification block was trained from scratch with randomly initialized weights.</w:t>
      </w:r>
    </w:p>
    <w:p w14:paraId="279C66DA"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Training</w:t>
      </w:r>
    </w:p>
    <w:p w14:paraId="36227C42" w14:textId="1F269B0B"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Key details, such as data augmentation (section 2.</w:t>
      </w:r>
      <w:r w:rsidR="00845BC9">
        <w:rPr>
          <w:rFonts w:ascii="Arial" w:hAnsi="Arial" w:cs="Arial"/>
          <w:sz w:val="20"/>
          <w:szCs w:val="20"/>
          <w:lang w:val="en-US"/>
        </w:rPr>
        <w:t>2</w:t>
      </w:r>
      <w:r w:rsidRPr="0042092A">
        <w:rPr>
          <w:rFonts w:ascii="Arial" w:hAnsi="Arial" w:cs="Arial"/>
          <w:sz w:val="20"/>
          <w:szCs w:val="20"/>
          <w:lang w:val="en-US"/>
        </w:rPr>
        <w:t>) and principal hyperparameters (section 2.2,</w:t>
      </w:r>
      <w:r w:rsidR="00845BC9">
        <w:rPr>
          <w:rFonts w:ascii="Arial" w:hAnsi="Arial" w:cs="Arial"/>
          <w:sz w:val="20"/>
          <w:szCs w:val="20"/>
          <w:lang w:val="en-US"/>
        </w:rPr>
        <w:t xml:space="preserve"> </w:t>
      </w:r>
      <w:r w:rsidRPr="0042092A">
        <w:rPr>
          <w:rFonts w:ascii="Arial" w:hAnsi="Arial" w:cs="Arial"/>
          <w:sz w:val="20"/>
          <w:szCs w:val="20"/>
          <w:lang w:val="en-US"/>
        </w:rPr>
        <w:t xml:space="preserve">referencing Table 1), are documented. The last paragraph of section 2.2 explains </w:t>
      </w:r>
      <w:r w:rsidR="004A70CA" w:rsidRPr="0042092A">
        <w:rPr>
          <w:rFonts w:ascii="Arial" w:hAnsi="Arial" w:cs="Arial"/>
          <w:sz w:val="20"/>
          <w:szCs w:val="20"/>
          <w:lang w:val="en-US"/>
        </w:rPr>
        <w:t xml:space="preserve">the </w:t>
      </w:r>
      <w:r w:rsidRPr="0042092A">
        <w:rPr>
          <w:rFonts w:ascii="Arial" w:hAnsi="Arial" w:cs="Arial"/>
          <w:sz w:val="20"/>
          <w:szCs w:val="20"/>
          <w:lang w:val="en-US"/>
        </w:rPr>
        <w:t>model selection rationale.</w:t>
      </w:r>
    </w:p>
    <w:p w14:paraId="6405B941" w14:textId="1B39DBE0"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Our primary goal was to compare and evaluate the overall performance of the models, but none were </w:t>
      </w:r>
      <w:r w:rsidR="00845BC9">
        <w:rPr>
          <w:rFonts w:ascii="Arial" w:hAnsi="Arial" w:cs="Arial"/>
          <w:sz w:val="20"/>
          <w:szCs w:val="20"/>
          <w:lang w:val="en-US"/>
        </w:rPr>
        <w:t xml:space="preserve">finally </w:t>
      </w:r>
      <w:r w:rsidRPr="0042092A">
        <w:rPr>
          <w:rFonts w:ascii="Arial" w:hAnsi="Arial" w:cs="Arial"/>
          <w:sz w:val="20"/>
          <w:szCs w:val="20"/>
          <w:lang w:val="en-US"/>
        </w:rPr>
        <w:t>selected for implementation.</w:t>
      </w:r>
    </w:p>
    <w:p w14:paraId="4AA0E52E"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 xml:space="preserve">No </w:t>
      </w:r>
      <w:proofErr w:type="spellStart"/>
      <w:r w:rsidRPr="0042092A">
        <w:rPr>
          <w:rFonts w:ascii="Arial" w:hAnsi="Arial" w:cs="Arial"/>
          <w:sz w:val="20"/>
          <w:szCs w:val="20"/>
          <w:lang w:val="en-US"/>
        </w:rPr>
        <w:t>ensembling</w:t>
      </w:r>
      <w:proofErr w:type="spellEnd"/>
      <w:r w:rsidRPr="0042092A">
        <w:rPr>
          <w:rFonts w:ascii="Arial" w:hAnsi="Arial" w:cs="Arial"/>
          <w:sz w:val="20"/>
          <w:szCs w:val="20"/>
          <w:lang w:val="en-US"/>
        </w:rPr>
        <w:t xml:space="preserve"> techniques were employed.</w:t>
      </w:r>
    </w:p>
    <w:p w14:paraId="1984E523"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Evaluation</w:t>
      </w:r>
    </w:p>
    <w:p w14:paraId="1A5737E0"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Metrics are listed in the third paragraph of section 2.4.</w:t>
      </w:r>
    </w:p>
    <w:p w14:paraId="1F073CC8" w14:textId="24D1219F"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All reported metrics include</w:t>
      </w:r>
      <w:r w:rsidR="004A70CA" w:rsidRPr="0042092A">
        <w:rPr>
          <w:rFonts w:ascii="Arial" w:hAnsi="Arial" w:cs="Arial"/>
          <w:sz w:val="20"/>
          <w:szCs w:val="20"/>
          <w:lang w:val="en-US"/>
        </w:rPr>
        <w:t xml:space="preserve"> their corresponding</w:t>
      </w:r>
      <w:r w:rsidRPr="0042092A">
        <w:rPr>
          <w:rFonts w:ascii="Arial" w:hAnsi="Arial" w:cs="Arial"/>
          <w:sz w:val="20"/>
          <w:szCs w:val="20"/>
          <w:lang w:val="en-US"/>
        </w:rPr>
        <w:t xml:space="preserve"> confidence intervals.</w:t>
      </w:r>
    </w:p>
    <w:p w14:paraId="73B3852B"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Robustness was not directly evaluated; however, we performed ROC curve analysis to determine the optimal threshold using the Youden method.</w:t>
      </w:r>
    </w:p>
    <w:p w14:paraId="4908AB85"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Grad-CAM algorithm was applied for model inference, as described in section 2.4 (second paragraph) and illustrated in Figure 4.</w:t>
      </w:r>
    </w:p>
    <w:p w14:paraId="6CA8F28B" w14:textId="77777777" w:rsidR="00AF5117" w:rsidRPr="0042092A" w:rsidRDefault="00AF5117" w:rsidP="00D54457">
      <w:pPr>
        <w:numPr>
          <w:ilvl w:val="0"/>
          <w:numId w:val="16"/>
        </w:numPr>
        <w:jc w:val="both"/>
        <w:rPr>
          <w:rFonts w:ascii="Arial" w:hAnsi="Arial" w:cs="Arial"/>
          <w:b/>
          <w:bCs/>
          <w:sz w:val="20"/>
          <w:szCs w:val="20"/>
          <w:lang w:val="en-US"/>
        </w:rPr>
      </w:pPr>
      <w:r w:rsidRPr="0042092A">
        <w:rPr>
          <w:rFonts w:ascii="Arial" w:hAnsi="Arial" w:cs="Arial"/>
          <w:sz w:val="20"/>
          <w:szCs w:val="20"/>
          <w:lang w:val="en-US"/>
        </w:rPr>
        <w:t>No external validation was conducted.</w:t>
      </w:r>
    </w:p>
    <w:p w14:paraId="286DA78C"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Results – Data</w:t>
      </w:r>
    </w:p>
    <w:p w14:paraId="11C172D0"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dataset flowchart is presented in Figure 1.</w:t>
      </w:r>
    </w:p>
    <w:p w14:paraId="455E5DF1"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first paragraph of the Results section outlines the dataset's demographic characteristics.</w:t>
      </w:r>
    </w:p>
    <w:p w14:paraId="5046D239"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Results – Model Performance</w:t>
      </w:r>
    </w:p>
    <w:p w14:paraId="47FBAF38"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Paragraphs two and three of the Results section summarize model performance. Only test results are reported, as they provide insights into real-world behavior on unseen data.</w:t>
      </w:r>
    </w:p>
    <w:p w14:paraId="1D7DE15F" w14:textId="79F06683"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Table 2 contains performance metrics with</w:t>
      </w:r>
      <w:r w:rsidR="004A70CA" w:rsidRPr="0042092A">
        <w:rPr>
          <w:rFonts w:ascii="Arial" w:hAnsi="Arial" w:cs="Arial"/>
          <w:sz w:val="20"/>
          <w:szCs w:val="20"/>
          <w:lang w:val="en-US"/>
        </w:rPr>
        <w:t xml:space="preserve"> their</w:t>
      </w:r>
      <w:r w:rsidRPr="0042092A">
        <w:rPr>
          <w:rFonts w:ascii="Arial" w:hAnsi="Arial" w:cs="Arial"/>
          <w:sz w:val="20"/>
          <w:szCs w:val="20"/>
          <w:lang w:val="en-US"/>
        </w:rPr>
        <w:t xml:space="preserve"> corresponding 95% confidence intervals.</w:t>
      </w:r>
    </w:p>
    <w:p w14:paraId="013BADD1"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Figure 4 presents two examples of failure cases, along with their explanations and interpretations.</w:t>
      </w:r>
    </w:p>
    <w:p w14:paraId="6987D628"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lastRenderedPageBreak/>
        <w:t>Discussion</w:t>
      </w:r>
    </w:p>
    <w:p w14:paraId="1B2FB552"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last paragraph (lines 210–215) explicitly discusses study limitations, including potential biases. We also address the lack of external validation and its impact on model generalizability.</w:t>
      </w:r>
    </w:p>
    <w:p w14:paraId="104BC23D"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second paragraph of the Discussion section explores the broader implications of our findings.</w:t>
      </w:r>
    </w:p>
    <w:p w14:paraId="45676185" w14:textId="77777777" w:rsidR="00AF5117" w:rsidRPr="0042092A" w:rsidRDefault="00AF5117" w:rsidP="00D54457">
      <w:pPr>
        <w:jc w:val="both"/>
        <w:rPr>
          <w:rFonts w:ascii="Arial" w:hAnsi="Arial" w:cs="Arial"/>
          <w:b/>
          <w:bCs/>
          <w:sz w:val="20"/>
          <w:szCs w:val="20"/>
          <w:lang w:val="en-US"/>
        </w:rPr>
      </w:pPr>
      <w:r w:rsidRPr="0042092A">
        <w:rPr>
          <w:rFonts w:ascii="Arial" w:hAnsi="Arial" w:cs="Arial"/>
          <w:b/>
          <w:bCs/>
          <w:sz w:val="20"/>
          <w:szCs w:val="20"/>
          <w:lang w:val="en-US"/>
        </w:rPr>
        <w:t>Other Information</w:t>
      </w:r>
    </w:p>
    <w:p w14:paraId="2A151079"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No formal study registration was completed.</w:t>
      </w:r>
    </w:p>
    <w:p w14:paraId="0525ADAE"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full protocol is not publicly accessible.</w:t>
      </w:r>
    </w:p>
    <w:p w14:paraId="118496C6" w14:textId="77777777" w:rsidR="00AF5117" w:rsidRPr="0042092A" w:rsidRDefault="00AF5117" w:rsidP="00D54457">
      <w:pPr>
        <w:numPr>
          <w:ilvl w:val="0"/>
          <w:numId w:val="16"/>
        </w:numPr>
        <w:jc w:val="both"/>
        <w:rPr>
          <w:rFonts w:ascii="Arial" w:hAnsi="Arial" w:cs="Arial"/>
          <w:sz w:val="20"/>
          <w:szCs w:val="20"/>
          <w:lang w:val="en-US"/>
        </w:rPr>
      </w:pPr>
      <w:r w:rsidRPr="0042092A">
        <w:rPr>
          <w:rFonts w:ascii="Arial" w:hAnsi="Arial" w:cs="Arial"/>
          <w:sz w:val="20"/>
          <w:szCs w:val="20"/>
          <w:lang w:val="en-US"/>
        </w:rPr>
        <w:t>The source of funding is correctly reported, as required by the journal.</w:t>
      </w:r>
    </w:p>
    <w:p w14:paraId="735037B5" w14:textId="1D9741B9" w:rsidR="006B78D6" w:rsidRPr="0042092A" w:rsidRDefault="00AF5117" w:rsidP="006B78D6">
      <w:pPr>
        <w:rPr>
          <w:rFonts w:ascii="Arial" w:hAnsi="Arial" w:cs="Arial"/>
          <w:b/>
          <w:bCs/>
          <w:sz w:val="20"/>
          <w:szCs w:val="20"/>
          <w:lang w:val="en-US"/>
        </w:rPr>
      </w:pPr>
      <w:r w:rsidRPr="0042092A">
        <w:rPr>
          <w:rFonts w:ascii="Arial" w:hAnsi="Arial" w:cs="Arial"/>
          <w:b/>
          <w:bCs/>
          <w:sz w:val="20"/>
          <w:szCs w:val="20"/>
          <w:lang w:val="en-US"/>
        </w:rPr>
        <w:br w:type="page"/>
      </w:r>
      <w:r w:rsidR="00685084" w:rsidRPr="0042092A">
        <w:rPr>
          <w:rFonts w:ascii="Arial" w:hAnsi="Arial" w:cs="Arial"/>
          <w:b/>
          <w:bCs/>
          <w:sz w:val="20"/>
          <w:szCs w:val="20"/>
          <w:lang w:val="en-US"/>
        </w:rPr>
        <w:lastRenderedPageBreak/>
        <w:t>References</w:t>
      </w:r>
    </w:p>
    <w:p w14:paraId="785B0F97" w14:textId="77777777" w:rsidR="006B78D6" w:rsidRPr="0042092A" w:rsidRDefault="006B78D6" w:rsidP="006B78D6">
      <w:pPr>
        <w:rPr>
          <w:rFonts w:ascii="Arial" w:hAnsi="Arial" w:cs="Arial"/>
          <w:b/>
          <w:bCs/>
          <w:sz w:val="20"/>
          <w:szCs w:val="20"/>
          <w:lang w:val="en-US"/>
        </w:rPr>
      </w:pPr>
    </w:p>
    <w:p w14:paraId="14C2C34D" w14:textId="77777777" w:rsidR="00685084" w:rsidRPr="0042092A" w:rsidRDefault="006B78D6" w:rsidP="00685084">
      <w:pPr>
        <w:pStyle w:val="Bibliography"/>
        <w:rPr>
          <w:rFonts w:ascii="Arial" w:hAnsi="Arial" w:cs="Arial"/>
          <w:sz w:val="20"/>
          <w:szCs w:val="20"/>
          <w:lang w:val="en-US"/>
        </w:rPr>
      </w:pPr>
      <w:r w:rsidRPr="0042092A">
        <w:rPr>
          <w:rFonts w:ascii="Arial" w:hAnsi="Arial" w:cs="Arial"/>
          <w:b/>
          <w:bCs/>
          <w:sz w:val="20"/>
          <w:szCs w:val="20"/>
          <w:lang w:val="en-US"/>
        </w:rPr>
        <w:fldChar w:fldCharType="begin"/>
      </w:r>
      <w:r w:rsidR="00685084" w:rsidRPr="0042092A">
        <w:rPr>
          <w:rFonts w:ascii="Arial" w:hAnsi="Arial" w:cs="Arial"/>
          <w:b/>
          <w:bCs/>
          <w:sz w:val="20"/>
          <w:szCs w:val="20"/>
          <w:lang w:val="en-US"/>
        </w:rPr>
        <w:instrText xml:space="preserve"> ADDIN ZOTERO_BIBL {"uncited":[],"omitted":[],"custom":[]} CSL_BIBLIOGRAPHY </w:instrText>
      </w:r>
      <w:r w:rsidRPr="0042092A">
        <w:rPr>
          <w:rFonts w:ascii="Arial" w:hAnsi="Arial" w:cs="Arial"/>
          <w:b/>
          <w:bCs/>
          <w:sz w:val="20"/>
          <w:szCs w:val="20"/>
          <w:lang w:val="en-US"/>
        </w:rPr>
        <w:fldChar w:fldCharType="separate"/>
      </w:r>
      <w:r w:rsidR="00685084" w:rsidRPr="0042092A">
        <w:rPr>
          <w:rFonts w:ascii="Arial" w:hAnsi="Arial" w:cs="Arial"/>
          <w:sz w:val="20"/>
          <w:szCs w:val="20"/>
          <w:lang w:val="en-US"/>
        </w:rPr>
        <w:t>[1]</w:t>
      </w:r>
      <w:r w:rsidR="00685084" w:rsidRPr="0042092A">
        <w:rPr>
          <w:rFonts w:ascii="Arial" w:hAnsi="Arial" w:cs="Arial"/>
          <w:sz w:val="20"/>
          <w:szCs w:val="20"/>
          <w:lang w:val="en-US"/>
        </w:rPr>
        <w:tab/>
        <w:t>A.S. Tejani, M.E. Klontzas, A.A. Gatti, J.T. Mongan, L. Moy, S.H. Park, C.E. Kahn, for the CLAIM 2024 Update Panel, S. Abbara, S. Afat, U.C. Anazodo, A. Andreychenko, F.W. Asselbergs, A. Badano, B. Baessler, B. Bold, S. Bisdas, T.B. Brismar, G.E. Cacciamani, J.A. Carrino, J. Chapiro, M.F. Chiang, T.S. Cook, R. Cuocolo, J. Damilakis, R. Daneshjou, C.N. De Cecco, H. Elhalawani, G. Elizondo-Riojas, A. Fedorov, B. Fine, A.E. Flanders, J. Wawira Gichoya, M.L. Giger, S.S. Halabi, S. Haller, W. Hsu, K. Juluru, J. Kalpathy-Cramer, A.H. Karantanas, F.C. Kitamura, B. Kocak, D.-M. Koh, E. Kotter, E.A. Krupinski, C.P. Langlotz, C.S. Lee, M. Maas, A. Madabhushi, L. Maier-Hein, K. Marias, L. Martí-Bonmatí, J. Naidoo, E. Neri, R. Ochs, N. Papanikolaou, T. Papathomas, K. Pinker-Domenig, D. Pinto Dos Santos, F. Prior, A. Protonotarios, M. Reyes, V. Rotemberg, J.D. Rudie, E. Salinas-Miranda, F. Sardanelli, M.E. Schweitzer, L.M. Sconfienza, R. Sebro, P. Sharma, A. Tang, A. Tzortzakakis, J. Van Der Laak, P.M.A. Van Ooijen, V.K. Venugopal, J.J. Visser, B.J. Wood, C.C. Wu, G. Zaharchuk, M. Zins, Checklist for Artificial Intelligence in Medical Imaging (CLAIM): 2024 Update, Radiol. Artif. Intell. 6 (2024) e240300. https://doi.org/10.1148/ryai.240300.</w:t>
      </w:r>
    </w:p>
    <w:p w14:paraId="28EEB26D" w14:textId="2299B1E5" w:rsidR="006B78D6" w:rsidRPr="0042092A" w:rsidRDefault="006B78D6" w:rsidP="006B78D6">
      <w:pPr>
        <w:rPr>
          <w:rFonts w:ascii="Arial" w:hAnsi="Arial" w:cs="Arial"/>
          <w:b/>
          <w:bCs/>
          <w:sz w:val="20"/>
          <w:szCs w:val="20"/>
          <w:lang w:val="en-US"/>
        </w:rPr>
      </w:pPr>
      <w:r w:rsidRPr="0042092A">
        <w:rPr>
          <w:rFonts w:ascii="Arial" w:hAnsi="Arial" w:cs="Arial"/>
          <w:b/>
          <w:bCs/>
          <w:sz w:val="20"/>
          <w:szCs w:val="20"/>
          <w:lang w:val="en-US"/>
        </w:rPr>
        <w:fldChar w:fldCharType="end"/>
      </w:r>
    </w:p>
    <w:sectPr w:rsidR="006B78D6" w:rsidRPr="0042092A" w:rsidSect="00DF4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FAC"/>
    <w:multiLevelType w:val="multilevel"/>
    <w:tmpl w:val="5B1835D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00C07"/>
    <w:multiLevelType w:val="hybridMultilevel"/>
    <w:tmpl w:val="E8D61E3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5A95458"/>
    <w:multiLevelType w:val="multilevel"/>
    <w:tmpl w:val="528C2E0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A37D9"/>
    <w:multiLevelType w:val="multilevel"/>
    <w:tmpl w:val="1092250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F54788"/>
    <w:multiLevelType w:val="multilevel"/>
    <w:tmpl w:val="56069A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43B7C"/>
    <w:multiLevelType w:val="multilevel"/>
    <w:tmpl w:val="EE46A5A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2422E"/>
    <w:multiLevelType w:val="multilevel"/>
    <w:tmpl w:val="92D8DAB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00A60"/>
    <w:multiLevelType w:val="multilevel"/>
    <w:tmpl w:val="EB14E94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C2424"/>
    <w:multiLevelType w:val="multilevel"/>
    <w:tmpl w:val="9870677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50308"/>
    <w:multiLevelType w:val="multilevel"/>
    <w:tmpl w:val="E06E6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A9610D"/>
    <w:multiLevelType w:val="multilevel"/>
    <w:tmpl w:val="6A26D43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426332"/>
    <w:multiLevelType w:val="multilevel"/>
    <w:tmpl w:val="92787B4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141B96"/>
    <w:multiLevelType w:val="multilevel"/>
    <w:tmpl w:val="E06E6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6E6F24"/>
    <w:multiLevelType w:val="hybridMultilevel"/>
    <w:tmpl w:val="AF48DAB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7DD65A23"/>
    <w:multiLevelType w:val="multilevel"/>
    <w:tmpl w:val="3AAA1A1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7B55AF"/>
    <w:multiLevelType w:val="multilevel"/>
    <w:tmpl w:val="D1E027C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5339949">
    <w:abstractNumId w:val="1"/>
  </w:num>
  <w:num w:numId="2" w16cid:durableId="1037894010">
    <w:abstractNumId w:val="13"/>
  </w:num>
  <w:num w:numId="3" w16cid:durableId="2058240315">
    <w:abstractNumId w:val="8"/>
  </w:num>
  <w:num w:numId="4" w16cid:durableId="298078396">
    <w:abstractNumId w:val="9"/>
  </w:num>
  <w:num w:numId="5" w16cid:durableId="666247940">
    <w:abstractNumId w:val="0"/>
  </w:num>
  <w:num w:numId="6" w16cid:durableId="1074428994">
    <w:abstractNumId w:val="4"/>
  </w:num>
  <w:num w:numId="7" w16cid:durableId="1477259704">
    <w:abstractNumId w:val="10"/>
  </w:num>
  <w:num w:numId="8" w16cid:durableId="1628002346">
    <w:abstractNumId w:val="7"/>
  </w:num>
  <w:num w:numId="9" w16cid:durableId="435708551">
    <w:abstractNumId w:val="2"/>
  </w:num>
  <w:num w:numId="10" w16cid:durableId="851841654">
    <w:abstractNumId w:val="6"/>
  </w:num>
  <w:num w:numId="11" w16cid:durableId="1148935697">
    <w:abstractNumId w:val="11"/>
  </w:num>
  <w:num w:numId="12" w16cid:durableId="903636741">
    <w:abstractNumId w:val="5"/>
  </w:num>
  <w:num w:numId="13" w16cid:durableId="2015836790">
    <w:abstractNumId w:val="15"/>
  </w:num>
  <w:num w:numId="14" w16cid:durableId="1420829170">
    <w:abstractNumId w:val="3"/>
  </w:num>
  <w:num w:numId="15" w16cid:durableId="1554921183">
    <w:abstractNumId w:val="14"/>
  </w:num>
  <w:num w:numId="16" w16cid:durableId="1405176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E93"/>
    <w:rsid w:val="00005259"/>
    <w:rsid w:val="00006281"/>
    <w:rsid w:val="0001283B"/>
    <w:rsid w:val="00046206"/>
    <w:rsid w:val="00051B36"/>
    <w:rsid w:val="0007709B"/>
    <w:rsid w:val="00087967"/>
    <w:rsid w:val="000A58F4"/>
    <w:rsid w:val="000B4FC8"/>
    <w:rsid w:val="000C723A"/>
    <w:rsid w:val="0010647E"/>
    <w:rsid w:val="001234E9"/>
    <w:rsid w:val="001332F1"/>
    <w:rsid w:val="00157C17"/>
    <w:rsid w:val="0018329C"/>
    <w:rsid w:val="00186C8D"/>
    <w:rsid w:val="001A1FFB"/>
    <w:rsid w:val="001A3704"/>
    <w:rsid w:val="001E7D20"/>
    <w:rsid w:val="0020471B"/>
    <w:rsid w:val="00211947"/>
    <w:rsid w:val="00217FED"/>
    <w:rsid w:val="00222BC7"/>
    <w:rsid w:val="002627EA"/>
    <w:rsid w:val="00271665"/>
    <w:rsid w:val="002721CD"/>
    <w:rsid w:val="002946E2"/>
    <w:rsid w:val="002B6392"/>
    <w:rsid w:val="002B787D"/>
    <w:rsid w:val="002D3157"/>
    <w:rsid w:val="002D77AF"/>
    <w:rsid w:val="00301EB6"/>
    <w:rsid w:val="003235F2"/>
    <w:rsid w:val="00394FE4"/>
    <w:rsid w:val="003A416C"/>
    <w:rsid w:val="003B7968"/>
    <w:rsid w:val="003D7A40"/>
    <w:rsid w:val="003F7DAE"/>
    <w:rsid w:val="00401E8B"/>
    <w:rsid w:val="00405BA3"/>
    <w:rsid w:val="0042054B"/>
    <w:rsid w:val="0042092A"/>
    <w:rsid w:val="0042625F"/>
    <w:rsid w:val="004A70CA"/>
    <w:rsid w:val="004B6ADD"/>
    <w:rsid w:val="004B780E"/>
    <w:rsid w:val="004D4831"/>
    <w:rsid w:val="004E2708"/>
    <w:rsid w:val="004E5005"/>
    <w:rsid w:val="004E7EAE"/>
    <w:rsid w:val="00524007"/>
    <w:rsid w:val="00582408"/>
    <w:rsid w:val="00620D74"/>
    <w:rsid w:val="006227FB"/>
    <w:rsid w:val="00623780"/>
    <w:rsid w:val="00631257"/>
    <w:rsid w:val="00632989"/>
    <w:rsid w:val="00660949"/>
    <w:rsid w:val="00677F73"/>
    <w:rsid w:val="00685084"/>
    <w:rsid w:val="006B170B"/>
    <w:rsid w:val="006B78D6"/>
    <w:rsid w:val="006D0EC6"/>
    <w:rsid w:val="006E5974"/>
    <w:rsid w:val="00725FC1"/>
    <w:rsid w:val="00733459"/>
    <w:rsid w:val="00744AA2"/>
    <w:rsid w:val="007568DF"/>
    <w:rsid w:val="007710E7"/>
    <w:rsid w:val="007E3B02"/>
    <w:rsid w:val="008064E6"/>
    <w:rsid w:val="00830B6A"/>
    <w:rsid w:val="008435CD"/>
    <w:rsid w:val="00845BC9"/>
    <w:rsid w:val="008553F8"/>
    <w:rsid w:val="008867FB"/>
    <w:rsid w:val="008B0E93"/>
    <w:rsid w:val="008B5213"/>
    <w:rsid w:val="0097025B"/>
    <w:rsid w:val="00975A4B"/>
    <w:rsid w:val="009C3BE7"/>
    <w:rsid w:val="009D549A"/>
    <w:rsid w:val="00A02540"/>
    <w:rsid w:val="00A261C7"/>
    <w:rsid w:val="00A2634A"/>
    <w:rsid w:val="00A46A69"/>
    <w:rsid w:val="00A47459"/>
    <w:rsid w:val="00A5241E"/>
    <w:rsid w:val="00A55F4C"/>
    <w:rsid w:val="00A81C0C"/>
    <w:rsid w:val="00A85B10"/>
    <w:rsid w:val="00AA624C"/>
    <w:rsid w:val="00AC6862"/>
    <w:rsid w:val="00AE2D15"/>
    <w:rsid w:val="00AF5117"/>
    <w:rsid w:val="00AF6784"/>
    <w:rsid w:val="00B15DB1"/>
    <w:rsid w:val="00B45513"/>
    <w:rsid w:val="00B82ECC"/>
    <w:rsid w:val="00B870BC"/>
    <w:rsid w:val="00C0682A"/>
    <w:rsid w:val="00C12884"/>
    <w:rsid w:val="00C37F05"/>
    <w:rsid w:val="00C4051E"/>
    <w:rsid w:val="00C46671"/>
    <w:rsid w:val="00C57834"/>
    <w:rsid w:val="00C72026"/>
    <w:rsid w:val="00C818BD"/>
    <w:rsid w:val="00CE366B"/>
    <w:rsid w:val="00D243D4"/>
    <w:rsid w:val="00D518BE"/>
    <w:rsid w:val="00D54457"/>
    <w:rsid w:val="00D6052A"/>
    <w:rsid w:val="00D67CAA"/>
    <w:rsid w:val="00DB1F3B"/>
    <w:rsid w:val="00DC1A80"/>
    <w:rsid w:val="00DE152D"/>
    <w:rsid w:val="00DF22CE"/>
    <w:rsid w:val="00DF44AF"/>
    <w:rsid w:val="00E668DF"/>
    <w:rsid w:val="00E82614"/>
    <w:rsid w:val="00E91D75"/>
    <w:rsid w:val="00E949C0"/>
    <w:rsid w:val="00F52FD6"/>
    <w:rsid w:val="00F7010C"/>
    <w:rsid w:val="00FB314E"/>
    <w:rsid w:val="00FB33F3"/>
    <w:rsid w:val="00FD2318"/>
    <w:rsid w:val="00FF4C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D3F74"/>
  <w15:chartTrackingRefBased/>
  <w15:docId w15:val="{07691D73-38A2-4D17-8FC1-C6B5BCC32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Heading1">
    <w:name w:val="heading 1"/>
    <w:basedOn w:val="Normal"/>
    <w:next w:val="Normal"/>
    <w:link w:val="Heading1Char"/>
    <w:uiPriority w:val="9"/>
    <w:qFormat/>
    <w:rsid w:val="008B0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E93"/>
    <w:rPr>
      <w:rFonts w:asciiTheme="majorHAnsi" w:eastAsiaTheme="majorEastAsia" w:hAnsiTheme="majorHAnsi" w:cstheme="majorBidi"/>
      <w:color w:val="0F4761" w:themeColor="accent1" w:themeShade="BF"/>
      <w:sz w:val="40"/>
      <w:szCs w:val="40"/>
      <w:lang w:val="es-419"/>
    </w:rPr>
  </w:style>
  <w:style w:type="character" w:customStyle="1" w:styleId="Heading2Char">
    <w:name w:val="Heading 2 Char"/>
    <w:basedOn w:val="DefaultParagraphFont"/>
    <w:link w:val="Heading2"/>
    <w:uiPriority w:val="9"/>
    <w:semiHidden/>
    <w:rsid w:val="008B0E93"/>
    <w:rPr>
      <w:rFonts w:asciiTheme="majorHAnsi" w:eastAsiaTheme="majorEastAsia" w:hAnsiTheme="majorHAnsi" w:cstheme="majorBidi"/>
      <w:color w:val="0F4761" w:themeColor="accent1" w:themeShade="BF"/>
      <w:sz w:val="32"/>
      <w:szCs w:val="32"/>
      <w:lang w:val="es-419"/>
    </w:rPr>
  </w:style>
  <w:style w:type="character" w:customStyle="1" w:styleId="Heading3Char">
    <w:name w:val="Heading 3 Char"/>
    <w:basedOn w:val="DefaultParagraphFont"/>
    <w:link w:val="Heading3"/>
    <w:uiPriority w:val="9"/>
    <w:semiHidden/>
    <w:rsid w:val="008B0E93"/>
    <w:rPr>
      <w:rFonts w:eastAsiaTheme="majorEastAsia" w:cstheme="majorBidi"/>
      <w:color w:val="0F4761" w:themeColor="accent1" w:themeShade="BF"/>
      <w:sz w:val="28"/>
      <w:szCs w:val="28"/>
      <w:lang w:val="es-419"/>
    </w:rPr>
  </w:style>
  <w:style w:type="character" w:customStyle="1" w:styleId="Heading4Char">
    <w:name w:val="Heading 4 Char"/>
    <w:basedOn w:val="DefaultParagraphFont"/>
    <w:link w:val="Heading4"/>
    <w:uiPriority w:val="9"/>
    <w:semiHidden/>
    <w:rsid w:val="008B0E93"/>
    <w:rPr>
      <w:rFonts w:eastAsiaTheme="majorEastAsia" w:cstheme="majorBidi"/>
      <w:i/>
      <w:iCs/>
      <w:color w:val="0F4761" w:themeColor="accent1" w:themeShade="BF"/>
      <w:lang w:val="es-419"/>
    </w:rPr>
  </w:style>
  <w:style w:type="character" w:customStyle="1" w:styleId="Heading5Char">
    <w:name w:val="Heading 5 Char"/>
    <w:basedOn w:val="DefaultParagraphFont"/>
    <w:link w:val="Heading5"/>
    <w:uiPriority w:val="9"/>
    <w:semiHidden/>
    <w:rsid w:val="008B0E93"/>
    <w:rPr>
      <w:rFonts w:eastAsiaTheme="majorEastAsia" w:cstheme="majorBidi"/>
      <w:color w:val="0F4761" w:themeColor="accent1" w:themeShade="BF"/>
      <w:lang w:val="es-419"/>
    </w:rPr>
  </w:style>
  <w:style w:type="character" w:customStyle="1" w:styleId="Heading6Char">
    <w:name w:val="Heading 6 Char"/>
    <w:basedOn w:val="DefaultParagraphFont"/>
    <w:link w:val="Heading6"/>
    <w:uiPriority w:val="9"/>
    <w:semiHidden/>
    <w:rsid w:val="008B0E93"/>
    <w:rPr>
      <w:rFonts w:eastAsiaTheme="majorEastAsia" w:cstheme="majorBidi"/>
      <w:i/>
      <w:iCs/>
      <w:color w:val="595959" w:themeColor="text1" w:themeTint="A6"/>
      <w:lang w:val="es-419"/>
    </w:rPr>
  </w:style>
  <w:style w:type="character" w:customStyle="1" w:styleId="Heading7Char">
    <w:name w:val="Heading 7 Char"/>
    <w:basedOn w:val="DefaultParagraphFont"/>
    <w:link w:val="Heading7"/>
    <w:uiPriority w:val="9"/>
    <w:semiHidden/>
    <w:rsid w:val="008B0E93"/>
    <w:rPr>
      <w:rFonts w:eastAsiaTheme="majorEastAsia" w:cstheme="majorBidi"/>
      <w:color w:val="595959" w:themeColor="text1" w:themeTint="A6"/>
      <w:lang w:val="es-419"/>
    </w:rPr>
  </w:style>
  <w:style w:type="character" w:customStyle="1" w:styleId="Heading8Char">
    <w:name w:val="Heading 8 Char"/>
    <w:basedOn w:val="DefaultParagraphFont"/>
    <w:link w:val="Heading8"/>
    <w:uiPriority w:val="9"/>
    <w:semiHidden/>
    <w:rsid w:val="008B0E93"/>
    <w:rPr>
      <w:rFonts w:eastAsiaTheme="majorEastAsia" w:cstheme="majorBidi"/>
      <w:i/>
      <w:iCs/>
      <w:color w:val="272727" w:themeColor="text1" w:themeTint="D8"/>
      <w:lang w:val="es-419"/>
    </w:rPr>
  </w:style>
  <w:style w:type="character" w:customStyle="1" w:styleId="Heading9Char">
    <w:name w:val="Heading 9 Char"/>
    <w:basedOn w:val="DefaultParagraphFont"/>
    <w:link w:val="Heading9"/>
    <w:uiPriority w:val="9"/>
    <w:semiHidden/>
    <w:rsid w:val="008B0E93"/>
    <w:rPr>
      <w:rFonts w:eastAsiaTheme="majorEastAsia" w:cstheme="majorBidi"/>
      <w:color w:val="272727" w:themeColor="text1" w:themeTint="D8"/>
      <w:lang w:val="es-419"/>
    </w:rPr>
  </w:style>
  <w:style w:type="paragraph" w:styleId="Title">
    <w:name w:val="Title"/>
    <w:basedOn w:val="Normal"/>
    <w:next w:val="Normal"/>
    <w:link w:val="TitleChar"/>
    <w:uiPriority w:val="10"/>
    <w:qFormat/>
    <w:rsid w:val="008B0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E93"/>
    <w:rPr>
      <w:rFonts w:asciiTheme="majorHAnsi" w:eastAsiaTheme="majorEastAsia" w:hAnsiTheme="majorHAnsi" w:cstheme="majorBidi"/>
      <w:spacing w:val="-10"/>
      <w:kern w:val="28"/>
      <w:sz w:val="56"/>
      <w:szCs w:val="56"/>
      <w:lang w:val="es-419"/>
    </w:rPr>
  </w:style>
  <w:style w:type="paragraph" w:styleId="Subtitle">
    <w:name w:val="Subtitle"/>
    <w:basedOn w:val="Normal"/>
    <w:next w:val="Normal"/>
    <w:link w:val="SubtitleChar"/>
    <w:uiPriority w:val="11"/>
    <w:qFormat/>
    <w:rsid w:val="008B0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E93"/>
    <w:rPr>
      <w:rFonts w:eastAsiaTheme="majorEastAsia" w:cstheme="majorBidi"/>
      <w:color w:val="595959" w:themeColor="text1" w:themeTint="A6"/>
      <w:spacing w:val="15"/>
      <w:sz w:val="28"/>
      <w:szCs w:val="28"/>
      <w:lang w:val="es-419"/>
    </w:rPr>
  </w:style>
  <w:style w:type="paragraph" w:styleId="Quote">
    <w:name w:val="Quote"/>
    <w:basedOn w:val="Normal"/>
    <w:next w:val="Normal"/>
    <w:link w:val="QuoteChar"/>
    <w:uiPriority w:val="29"/>
    <w:qFormat/>
    <w:rsid w:val="008B0E93"/>
    <w:pPr>
      <w:spacing w:before="160"/>
      <w:jc w:val="center"/>
    </w:pPr>
    <w:rPr>
      <w:i/>
      <w:iCs/>
      <w:color w:val="404040" w:themeColor="text1" w:themeTint="BF"/>
    </w:rPr>
  </w:style>
  <w:style w:type="character" w:customStyle="1" w:styleId="QuoteChar">
    <w:name w:val="Quote Char"/>
    <w:basedOn w:val="DefaultParagraphFont"/>
    <w:link w:val="Quote"/>
    <w:uiPriority w:val="29"/>
    <w:rsid w:val="008B0E93"/>
    <w:rPr>
      <w:i/>
      <w:iCs/>
      <w:color w:val="404040" w:themeColor="text1" w:themeTint="BF"/>
      <w:lang w:val="es-419"/>
    </w:rPr>
  </w:style>
  <w:style w:type="paragraph" w:styleId="ListParagraph">
    <w:name w:val="List Paragraph"/>
    <w:basedOn w:val="Normal"/>
    <w:uiPriority w:val="34"/>
    <w:qFormat/>
    <w:rsid w:val="008B0E93"/>
    <w:pPr>
      <w:ind w:left="720"/>
      <w:contextualSpacing/>
    </w:pPr>
  </w:style>
  <w:style w:type="character" w:styleId="IntenseEmphasis">
    <w:name w:val="Intense Emphasis"/>
    <w:basedOn w:val="DefaultParagraphFont"/>
    <w:uiPriority w:val="21"/>
    <w:qFormat/>
    <w:rsid w:val="008B0E93"/>
    <w:rPr>
      <w:i/>
      <w:iCs/>
      <w:color w:val="0F4761" w:themeColor="accent1" w:themeShade="BF"/>
    </w:rPr>
  </w:style>
  <w:style w:type="paragraph" w:styleId="IntenseQuote">
    <w:name w:val="Intense Quote"/>
    <w:basedOn w:val="Normal"/>
    <w:next w:val="Normal"/>
    <w:link w:val="IntenseQuoteChar"/>
    <w:uiPriority w:val="30"/>
    <w:qFormat/>
    <w:rsid w:val="008B0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E93"/>
    <w:rPr>
      <w:i/>
      <w:iCs/>
      <w:color w:val="0F4761" w:themeColor="accent1" w:themeShade="BF"/>
      <w:lang w:val="es-419"/>
    </w:rPr>
  </w:style>
  <w:style w:type="character" w:styleId="IntenseReference">
    <w:name w:val="Intense Reference"/>
    <w:basedOn w:val="DefaultParagraphFont"/>
    <w:uiPriority w:val="32"/>
    <w:qFormat/>
    <w:rsid w:val="008B0E93"/>
    <w:rPr>
      <w:b/>
      <w:bCs/>
      <w:smallCaps/>
      <w:color w:val="0F4761" w:themeColor="accent1" w:themeShade="BF"/>
      <w:spacing w:val="5"/>
    </w:rPr>
  </w:style>
  <w:style w:type="paragraph" w:styleId="Bibliography">
    <w:name w:val="Bibliography"/>
    <w:basedOn w:val="Normal"/>
    <w:next w:val="Normal"/>
    <w:uiPriority w:val="37"/>
    <w:unhideWhenUsed/>
    <w:rsid w:val="006B78D6"/>
    <w:pPr>
      <w:tabs>
        <w:tab w:val="left" w:pos="384"/>
      </w:tabs>
      <w:spacing w:after="0" w:line="240" w:lineRule="auto"/>
      <w:ind w:left="384" w:hanging="384"/>
    </w:pPr>
  </w:style>
  <w:style w:type="character" w:styleId="Hyperlink">
    <w:name w:val="Hyperlink"/>
    <w:basedOn w:val="DefaultParagraphFont"/>
    <w:uiPriority w:val="99"/>
    <w:unhideWhenUsed/>
    <w:rsid w:val="0018329C"/>
    <w:rPr>
      <w:color w:val="467886" w:themeColor="hyperlink"/>
      <w:u w:val="single"/>
    </w:rPr>
  </w:style>
  <w:style w:type="character" w:styleId="UnresolvedMention">
    <w:name w:val="Unresolved Mention"/>
    <w:basedOn w:val="DefaultParagraphFont"/>
    <w:uiPriority w:val="99"/>
    <w:semiHidden/>
    <w:unhideWhenUsed/>
    <w:rsid w:val="00183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139140">
      <w:bodyDiv w:val="1"/>
      <w:marLeft w:val="0"/>
      <w:marRight w:val="0"/>
      <w:marTop w:val="0"/>
      <w:marBottom w:val="0"/>
      <w:divBdr>
        <w:top w:val="none" w:sz="0" w:space="0" w:color="auto"/>
        <w:left w:val="none" w:sz="0" w:space="0" w:color="auto"/>
        <w:bottom w:val="none" w:sz="0" w:space="0" w:color="auto"/>
        <w:right w:val="none" w:sz="0" w:space="0" w:color="auto"/>
      </w:divBdr>
    </w:div>
    <w:div w:id="864056124">
      <w:bodyDiv w:val="1"/>
      <w:marLeft w:val="0"/>
      <w:marRight w:val="0"/>
      <w:marTop w:val="0"/>
      <w:marBottom w:val="0"/>
      <w:divBdr>
        <w:top w:val="none" w:sz="0" w:space="0" w:color="auto"/>
        <w:left w:val="none" w:sz="0" w:space="0" w:color="auto"/>
        <w:bottom w:val="none" w:sz="0" w:space="0" w:color="auto"/>
        <w:right w:val="none" w:sz="0" w:space="0" w:color="auto"/>
      </w:divBdr>
    </w:div>
    <w:div w:id="1139762182">
      <w:bodyDiv w:val="1"/>
      <w:marLeft w:val="0"/>
      <w:marRight w:val="0"/>
      <w:marTop w:val="0"/>
      <w:marBottom w:val="0"/>
      <w:divBdr>
        <w:top w:val="none" w:sz="0" w:space="0" w:color="auto"/>
        <w:left w:val="none" w:sz="0" w:space="0" w:color="auto"/>
        <w:bottom w:val="none" w:sz="0" w:space="0" w:color="auto"/>
        <w:right w:val="none" w:sz="0" w:space="0" w:color="auto"/>
      </w:divBdr>
    </w:div>
    <w:div w:id="152551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48/ryai.2403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4335B-7459-4FF1-8F39-4563FEBDB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976</Words>
  <Characters>5374</Characters>
  <Application>Microsoft Office Word</Application>
  <DocSecurity>0</DocSecurity>
  <Lines>44</Lines>
  <Paragraphs>12</Paragraphs>
  <ScaleCrop>false</ScaleCrop>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Andrés Fernández Schlein</dc:creator>
  <cp:keywords/>
  <dc:description/>
  <cp:lastModifiedBy>francisco fernandez schlein</cp:lastModifiedBy>
  <cp:revision>122</cp:revision>
  <dcterms:created xsi:type="dcterms:W3CDTF">2025-04-24T12:15:00Z</dcterms:created>
  <dcterms:modified xsi:type="dcterms:W3CDTF">2025-12-23T18:18:00Z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a219f207-99e7-47cb-93f3-0f7314c1bef6</vt:lpwstr>
  </property>
  <property fmtid="{D5CDD505-2E9C-101B-9397-08002B2CF9AE}" pid="3" name="ZOTERO_PREF_1">
    <vt:lpwstr>&lt;data data-version="3" zotero-version="7.0.15"&gt;&lt;session id="NVNxS6j6"/&gt;&lt;style id="http://www.zotero.org/styles/european-journal-of-radiology" hasBibliography="1" bibliographyStyleHasBeenSet="1"/&gt;&lt;prefs&gt;&lt;pref name="fieldType" value="Field"/&gt;&lt;pref name="aut</vt:lpwstr>
  </property>
  <property fmtid="{D5CDD505-2E9C-101B-9397-08002B2CF9AE}" pid="4" name="ZOTERO_PREF_2">
    <vt:lpwstr>omaticJournalAbbreviations" value="true"/&gt;&lt;/prefs&gt;&lt;/data&gt;</vt:lpwstr>
  </property>
</Properties>
</file>