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ED90A" w14:textId="77777777" w:rsidR="00C83ABD" w:rsidRPr="006E1E45" w:rsidRDefault="00C83ABD" w:rsidP="00C83ABD">
      <w:pPr>
        <w:rPr>
          <w:rFonts w:asciiTheme="majorBidi" w:hAnsiTheme="majorBidi" w:cstheme="majorBidi"/>
          <w:b/>
          <w:bCs/>
          <w:sz w:val="20"/>
          <w:szCs w:val="20"/>
          <w:u w:val="single"/>
        </w:rPr>
      </w:pPr>
      <w:r w:rsidRPr="006E1E45">
        <w:rPr>
          <w:rFonts w:asciiTheme="majorBidi" w:hAnsiTheme="majorBidi" w:cstheme="majorBidi"/>
          <w:b/>
          <w:bCs/>
          <w:sz w:val="20"/>
          <w:szCs w:val="20"/>
          <w:u w:val="single"/>
        </w:rPr>
        <w:t>Table (1): Characteristics of the Included 25 Primary Health Care Facilities</w:t>
      </w:r>
    </w:p>
    <w:tbl>
      <w:tblPr>
        <w:tblStyle w:val="TableGrid"/>
        <w:tblpPr w:leftFromText="180" w:rightFromText="180" w:vertAnchor="page" w:horzAnchor="margin" w:tblpXSpec="center" w:tblpY="2374"/>
        <w:tblW w:w="9760" w:type="dxa"/>
        <w:tblLook w:val="04A0" w:firstRow="1" w:lastRow="0" w:firstColumn="1" w:lastColumn="0" w:noHBand="0" w:noVBand="1"/>
      </w:tblPr>
      <w:tblGrid>
        <w:gridCol w:w="1610"/>
        <w:gridCol w:w="1268"/>
        <w:gridCol w:w="1231"/>
        <w:gridCol w:w="937"/>
        <w:gridCol w:w="1536"/>
        <w:gridCol w:w="1182"/>
        <w:gridCol w:w="1059"/>
        <w:gridCol w:w="937"/>
      </w:tblGrid>
      <w:tr w:rsidR="00A93B83" w:rsidRPr="001B7097" w14:paraId="14401E49" w14:textId="77777777" w:rsidTr="00A93B83">
        <w:trPr>
          <w:trHeight w:val="799"/>
        </w:trPr>
        <w:tc>
          <w:tcPr>
            <w:tcW w:w="1610" w:type="dxa"/>
            <w:vAlign w:val="center"/>
          </w:tcPr>
          <w:p w14:paraId="7F76CAD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Facilities divided by Sectors</w:t>
            </w:r>
          </w:p>
        </w:tc>
        <w:tc>
          <w:tcPr>
            <w:tcW w:w="1268" w:type="dxa"/>
            <w:vAlign w:val="center"/>
          </w:tcPr>
          <w:p w14:paraId="0B4FD0AE"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Type of the Facility</w:t>
            </w:r>
          </w:p>
          <w:p w14:paraId="10055664"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according to (MOH)</w:t>
            </w:r>
          </w:p>
        </w:tc>
        <w:tc>
          <w:tcPr>
            <w:tcW w:w="1231" w:type="dxa"/>
            <w:vAlign w:val="center"/>
          </w:tcPr>
          <w:p w14:paraId="37CFF021"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Patient type</w:t>
            </w:r>
          </w:p>
          <w:p w14:paraId="3F3BE580"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(Inpatient /</w:t>
            </w:r>
          </w:p>
          <w:p w14:paraId="77E02C39"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w:t>
            </w:r>
          </w:p>
        </w:tc>
        <w:tc>
          <w:tcPr>
            <w:tcW w:w="937" w:type="dxa"/>
            <w:vAlign w:val="center"/>
          </w:tcPr>
          <w:p w14:paraId="6E0D86E8"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Number of beds</w:t>
            </w:r>
          </w:p>
        </w:tc>
        <w:tc>
          <w:tcPr>
            <w:tcW w:w="1536" w:type="dxa"/>
            <w:vAlign w:val="center"/>
          </w:tcPr>
          <w:p w14:paraId="17FD6A65"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Number of inpatients/days</w:t>
            </w:r>
          </w:p>
        </w:tc>
        <w:tc>
          <w:tcPr>
            <w:tcW w:w="1182" w:type="dxa"/>
            <w:vAlign w:val="center"/>
          </w:tcPr>
          <w:p w14:paraId="6FE75EC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Number of outpatients per day</w:t>
            </w:r>
          </w:p>
        </w:tc>
        <w:tc>
          <w:tcPr>
            <w:tcW w:w="1059" w:type="dxa"/>
            <w:vAlign w:val="center"/>
          </w:tcPr>
          <w:p w14:paraId="1A2B2FEA"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Health insurance</w:t>
            </w:r>
          </w:p>
        </w:tc>
        <w:tc>
          <w:tcPr>
            <w:tcW w:w="937" w:type="dxa"/>
            <w:vAlign w:val="center"/>
          </w:tcPr>
          <w:p w14:paraId="05D9EC05"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Number of workers</w:t>
            </w:r>
          </w:p>
        </w:tc>
      </w:tr>
      <w:tr w:rsidR="00A93B83" w:rsidRPr="001B7097" w14:paraId="16A92895" w14:textId="77777777" w:rsidTr="00A93B83">
        <w:trPr>
          <w:trHeight w:val="196"/>
        </w:trPr>
        <w:tc>
          <w:tcPr>
            <w:tcW w:w="9760" w:type="dxa"/>
            <w:gridSpan w:val="8"/>
          </w:tcPr>
          <w:p w14:paraId="7AD69F46"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Eastern Sector (n = 8)</w:t>
            </w:r>
          </w:p>
        </w:tc>
      </w:tr>
      <w:tr w:rsidR="00A93B83" w:rsidRPr="001B7097" w14:paraId="0A906945" w14:textId="77777777" w:rsidTr="00A93B83">
        <w:trPr>
          <w:trHeight w:val="405"/>
        </w:trPr>
        <w:tc>
          <w:tcPr>
            <w:tcW w:w="1610" w:type="dxa"/>
          </w:tcPr>
          <w:p w14:paraId="7286A209"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Abo Baker</w:t>
            </w:r>
          </w:p>
        </w:tc>
        <w:tc>
          <w:tcPr>
            <w:tcW w:w="1268" w:type="dxa"/>
          </w:tcPr>
          <w:p w14:paraId="32031F2B"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3CCF7DAD"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inpatient chlorine</w:t>
            </w:r>
          </w:p>
        </w:tc>
        <w:tc>
          <w:tcPr>
            <w:tcW w:w="937" w:type="dxa"/>
          </w:tcPr>
          <w:p w14:paraId="7F153381"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7</w:t>
            </w:r>
          </w:p>
        </w:tc>
        <w:tc>
          <w:tcPr>
            <w:tcW w:w="1536" w:type="dxa"/>
          </w:tcPr>
          <w:p w14:paraId="6B65DE03"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6</w:t>
            </w:r>
          </w:p>
        </w:tc>
        <w:tc>
          <w:tcPr>
            <w:tcW w:w="1182" w:type="dxa"/>
          </w:tcPr>
          <w:p w14:paraId="3E03068F"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6.5</w:t>
            </w:r>
          </w:p>
        </w:tc>
        <w:tc>
          <w:tcPr>
            <w:tcW w:w="1059" w:type="dxa"/>
          </w:tcPr>
          <w:p w14:paraId="151F8454"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75243EF6"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25</w:t>
            </w:r>
          </w:p>
        </w:tc>
      </w:tr>
      <w:tr w:rsidR="00A93B83" w:rsidRPr="001B7097" w14:paraId="46213CE5" w14:textId="77777777" w:rsidTr="00A93B83">
        <w:trPr>
          <w:trHeight w:val="393"/>
        </w:trPr>
        <w:tc>
          <w:tcPr>
            <w:tcW w:w="1610" w:type="dxa"/>
          </w:tcPr>
          <w:p w14:paraId="61231FF5"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Al Faroq</w:t>
            </w:r>
          </w:p>
        </w:tc>
        <w:tc>
          <w:tcPr>
            <w:tcW w:w="1268" w:type="dxa"/>
          </w:tcPr>
          <w:p w14:paraId="1B8DD41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2B0D76C1"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3E919724"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w:t>
            </w:r>
          </w:p>
        </w:tc>
        <w:tc>
          <w:tcPr>
            <w:tcW w:w="1536" w:type="dxa"/>
          </w:tcPr>
          <w:p w14:paraId="72600F6D"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6A3CB025"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5</w:t>
            </w:r>
          </w:p>
        </w:tc>
        <w:tc>
          <w:tcPr>
            <w:tcW w:w="1059" w:type="dxa"/>
          </w:tcPr>
          <w:p w14:paraId="353E7CB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394278CE"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21</w:t>
            </w:r>
          </w:p>
        </w:tc>
      </w:tr>
      <w:tr w:rsidR="00A93B83" w:rsidRPr="001B7097" w14:paraId="3E714AF5" w14:textId="77777777" w:rsidTr="00A93B83">
        <w:trPr>
          <w:trHeight w:val="405"/>
        </w:trPr>
        <w:tc>
          <w:tcPr>
            <w:tcW w:w="1610" w:type="dxa"/>
          </w:tcPr>
          <w:p w14:paraId="0429F0AA"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Al Hijra</w:t>
            </w:r>
          </w:p>
        </w:tc>
        <w:tc>
          <w:tcPr>
            <w:tcW w:w="1268" w:type="dxa"/>
          </w:tcPr>
          <w:p w14:paraId="58026A9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6FBF417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173EAD86"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w:t>
            </w:r>
          </w:p>
        </w:tc>
        <w:tc>
          <w:tcPr>
            <w:tcW w:w="1536" w:type="dxa"/>
          </w:tcPr>
          <w:p w14:paraId="5A93B1F0"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6F1E303B"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25</w:t>
            </w:r>
          </w:p>
        </w:tc>
        <w:tc>
          <w:tcPr>
            <w:tcW w:w="1059" w:type="dxa"/>
          </w:tcPr>
          <w:p w14:paraId="742D44C9"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07B4CEE1"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40</w:t>
            </w:r>
          </w:p>
        </w:tc>
      </w:tr>
      <w:tr w:rsidR="00A93B83" w:rsidRPr="001B7097" w14:paraId="155EAA6A" w14:textId="77777777" w:rsidTr="00A93B83">
        <w:trPr>
          <w:trHeight w:val="405"/>
        </w:trPr>
        <w:tc>
          <w:tcPr>
            <w:tcW w:w="1610" w:type="dxa"/>
          </w:tcPr>
          <w:p w14:paraId="1B555BD8"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Al Khair</w:t>
            </w:r>
          </w:p>
        </w:tc>
        <w:tc>
          <w:tcPr>
            <w:tcW w:w="1268" w:type="dxa"/>
          </w:tcPr>
          <w:p w14:paraId="34B121D8"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0A6C340A"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74150B91"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w:t>
            </w:r>
          </w:p>
        </w:tc>
        <w:tc>
          <w:tcPr>
            <w:tcW w:w="1536" w:type="dxa"/>
          </w:tcPr>
          <w:p w14:paraId="6669B2C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7FFBAAB1"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30</w:t>
            </w:r>
          </w:p>
        </w:tc>
        <w:tc>
          <w:tcPr>
            <w:tcW w:w="1059" w:type="dxa"/>
          </w:tcPr>
          <w:p w14:paraId="74D04FEB"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7696E1BB"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21</w:t>
            </w:r>
          </w:p>
        </w:tc>
      </w:tr>
      <w:tr w:rsidR="00A93B83" w:rsidRPr="001B7097" w14:paraId="4808B5AE" w14:textId="77777777" w:rsidTr="00A93B83">
        <w:trPr>
          <w:trHeight w:val="393"/>
        </w:trPr>
        <w:tc>
          <w:tcPr>
            <w:tcW w:w="1610" w:type="dxa"/>
          </w:tcPr>
          <w:p w14:paraId="6BBC5223"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 xml:space="preserve">Al </w:t>
            </w:r>
            <w:proofErr w:type="spellStart"/>
            <w:r w:rsidRPr="001B7097">
              <w:rPr>
                <w:rFonts w:asciiTheme="majorBidi" w:eastAsia="CIDFont+F1" w:hAnsiTheme="majorBidi" w:cstheme="majorBidi"/>
                <w:color w:val="1B1B1B"/>
                <w:kern w:val="0"/>
                <w:sz w:val="22"/>
                <w:szCs w:val="22"/>
                <w14:ligatures w14:val="none"/>
              </w:rPr>
              <w:t>Qadisea</w:t>
            </w:r>
            <w:proofErr w:type="spellEnd"/>
          </w:p>
        </w:tc>
        <w:tc>
          <w:tcPr>
            <w:tcW w:w="1268" w:type="dxa"/>
          </w:tcPr>
          <w:p w14:paraId="32A7FA4F"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713A6A4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690B63B4"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5</w:t>
            </w:r>
          </w:p>
        </w:tc>
        <w:tc>
          <w:tcPr>
            <w:tcW w:w="1536" w:type="dxa"/>
          </w:tcPr>
          <w:p w14:paraId="74FCE8A6"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2576169A"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12.5</w:t>
            </w:r>
          </w:p>
        </w:tc>
        <w:tc>
          <w:tcPr>
            <w:tcW w:w="1059" w:type="dxa"/>
          </w:tcPr>
          <w:p w14:paraId="3E4DD3CF"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4AC37913"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43</w:t>
            </w:r>
          </w:p>
        </w:tc>
      </w:tr>
      <w:tr w:rsidR="00A93B83" w:rsidRPr="001B7097" w14:paraId="5D4D9CE0" w14:textId="77777777" w:rsidTr="00A93B83">
        <w:trPr>
          <w:trHeight w:val="405"/>
        </w:trPr>
        <w:tc>
          <w:tcPr>
            <w:tcW w:w="1610" w:type="dxa"/>
          </w:tcPr>
          <w:p w14:paraId="112E9DA5"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Al Shifa</w:t>
            </w:r>
          </w:p>
        </w:tc>
        <w:tc>
          <w:tcPr>
            <w:tcW w:w="1268" w:type="dxa"/>
          </w:tcPr>
          <w:p w14:paraId="446276B8"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10713807"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627F2D72"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8</w:t>
            </w:r>
          </w:p>
        </w:tc>
        <w:tc>
          <w:tcPr>
            <w:tcW w:w="1536" w:type="dxa"/>
          </w:tcPr>
          <w:p w14:paraId="43FF6480"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37BF6688"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10</w:t>
            </w:r>
          </w:p>
        </w:tc>
        <w:tc>
          <w:tcPr>
            <w:tcW w:w="1059" w:type="dxa"/>
          </w:tcPr>
          <w:p w14:paraId="44CD35B0"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0F918951" w14:textId="77777777" w:rsidR="00A93B83" w:rsidRPr="001B7097" w:rsidRDefault="00A93B83" w:rsidP="00A93B83">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45</w:t>
            </w:r>
          </w:p>
        </w:tc>
      </w:tr>
    </w:tbl>
    <w:p w14:paraId="0D009B44" w14:textId="5DDB5540" w:rsidR="00341D75" w:rsidRPr="006E1E45" w:rsidRDefault="00341D75" w:rsidP="00341D75">
      <w:pPr>
        <w:rPr>
          <w:rFonts w:asciiTheme="majorBidi" w:hAnsiTheme="majorBidi" w:cstheme="majorBidi"/>
          <w:sz w:val="20"/>
          <w:szCs w:val="20"/>
        </w:rPr>
      </w:pPr>
    </w:p>
    <w:p w14:paraId="20CF7F47" w14:textId="77777777" w:rsidR="004D7999" w:rsidRPr="004D7999" w:rsidRDefault="004D7999" w:rsidP="004D7999">
      <w:pPr>
        <w:rPr>
          <w:rFonts w:asciiTheme="majorBidi" w:hAnsiTheme="majorBidi" w:cstheme="majorBidi"/>
          <w:sz w:val="24"/>
          <w:szCs w:val="24"/>
        </w:rPr>
      </w:pPr>
    </w:p>
    <w:tbl>
      <w:tblPr>
        <w:tblStyle w:val="TableGrid"/>
        <w:tblW w:w="9760" w:type="dxa"/>
        <w:jc w:val="center"/>
        <w:tblLook w:val="04A0" w:firstRow="1" w:lastRow="0" w:firstColumn="1" w:lastColumn="0" w:noHBand="0" w:noVBand="1"/>
      </w:tblPr>
      <w:tblGrid>
        <w:gridCol w:w="1610"/>
        <w:gridCol w:w="1268"/>
        <w:gridCol w:w="1231"/>
        <w:gridCol w:w="937"/>
        <w:gridCol w:w="1536"/>
        <w:gridCol w:w="1182"/>
        <w:gridCol w:w="1059"/>
        <w:gridCol w:w="937"/>
      </w:tblGrid>
      <w:tr w:rsidR="00341D75" w:rsidRPr="001B7097" w14:paraId="0F18707A" w14:textId="77777777" w:rsidTr="00B51D17">
        <w:trPr>
          <w:trHeight w:val="393"/>
          <w:jc w:val="center"/>
        </w:trPr>
        <w:tc>
          <w:tcPr>
            <w:tcW w:w="1610" w:type="dxa"/>
          </w:tcPr>
          <w:p w14:paraId="799848D0"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lastRenderedPageBreak/>
              <w:t xml:space="preserve">Al </w:t>
            </w:r>
            <w:proofErr w:type="spellStart"/>
            <w:r w:rsidRPr="001B7097">
              <w:rPr>
                <w:rFonts w:asciiTheme="majorBidi" w:eastAsia="CIDFont+F1" w:hAnsiTheme="majorBidi" w:cstheme="majorBidi"/>
                <w:color w:val="1B1B1B"/>
                <w:kern w:val="0"/>
                <w:sz w:val="22"/>
                <w:szCs w:val="22"/>
                <w14:ligatures w14:val="none"/>
              </w:rPr>
              <w:t>Thaora</w:t>
            </w:r>
            <w:proofErr w:type="spellEnd"/>
          </w:p>
        </w:tc>
        <w:tc>
          <w:tcPr>
            <w:tcW w:w="1268" w:type="dxa"/>
          </w:tcPr>
          <w:p w14:paraId="622E397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225F654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inpatient chlorine</w:t>
            </w:r>
          </w:p>
        </w:tc>
        <w:tc>
          <w:tcPr>
            <w:tcW w:w="937" w:type="dxa"/>
          </w:tcPr>
          <w:p w14:paraId="40BCD62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6</w:t>
            </w:r>
          </w:p>
        </w:tc>
        <w:tc>
          <w:tcPr>
            <w:tcW w:w="1536" w:type="dxa"/>
          </w:tcPr>
          <w:p w14:paraId="2770074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20</w:t>
            </w:r>
          </w:p>
        </w:tc>
        <w:tc>
          <w:tcPr>
            <w:tcW w:w="1182" w:type="dxa"/>
          </w:tcPr>
          <w:p w14:paraId="0FD3433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20</w:t>
            </w:r>
          </w:p>
        </w:tc>
        <w:tc>
          <w:tcPr>
            <w:tcW w:w="1059" w:type="dxa"/>
          </w:tcPr>
          <w:p w14:paraId="36C5B54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59C9002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56</w:t>
            </w:r>
          </w:p>
        </w:tc>
      </w:tr>
      <w:tr w:rsidR="00341D75" w:rsidRPr="001B7097" w14:paraId="487FD025" w14:textId="77777777" w:rsidTr="00B51D17">
        <w:trPr>
          <w:trHeight w:val="405"/>
          <w:jc w:val="center"/>
        </w:trPr>
        <w:tc>
          <w:tcPr>
            <w:tcW w:w="1610" w:type="dxa"/>
          </w:tcPr>
          <w:p w14:paraId="379FBFA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M Makki</w:t>
            </w:r>
          </w:p>
        </w:tc>
        <w:tc>
          <w:tcPr>
            <w:tcW w:w="1268" w:type="dxa"/>
          </w:tcPr>
          <w:p w14:paraId="0688408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341FA91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3DA5FC5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12</w:t>
            </w:r>
          </w:p>
        </w:tc>
        <w:tc>
          <w:tcPr>
            <w:tcW w:w="1536" w:type="dxa"/>
          </w:tcPr>
          <w:p w14:paraId="23CD9508"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20DB131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8</w:t>
            </w:r>
          </w:p>
        </w:tc>
        <w:tc>
          <w:tcPr>
            <w:tcW w:w="1059" w:type="dxa"/>
          </w:tcPr>
          <w:p w14:paraId="0F77781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754739C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27</w:t>
            </w:r>
          </w:p>
        </w:tc>
      </w:tr>
      <w:tr w:rsidR="00341D75" w:rsidRPr="001B7097" w14:paraId="267A8823" w14:textId="77777777" w:rsidTr="00B51D17">
        <w:trPr>
          <w:trHeight w:val="196"/>
          <w:jc w:val="center"/>
        </w:trPr>
        <w:tc>
          <w:tcPr>
            <w:tcW w:w="9760" w:type="dxa"/>
            <w:gridSpan w:val="8"/>
          </w:tcPr>
          <w:p w14:paraId="6A61014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Middle Sector (n= 9)</w:t>
            </w:r>
          </w:p>
        </w:tc>
      </w:tr>
      <w:tr w:rsidR="00341D75" w:rsidRPr="001B7097" w14:paraId="2212DE5A" w14:textId="77777777" w:rsidTr="00B51D17">
        <w:trPr>
          <w:trHeight w:val="393"/>
          <w:jc w:val="center"/>
        </w:trPr>
        <w:tc>
          <w:tcPr>
            <w:tcW w:w="1610" w:type="dxa"/>
          </w:tcPr>
          <w:p w14:paraId="45C578E9"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Ahmed Gasim</w:t>
            </w:r>
          </w:p>
        </w:tc>
        <w:tc>
          <w:tcPr>
            <w:tcW w:w="1268" w:type="dxa"/>
          </w:tcPr>
          <w:p w14:paraId="43BC667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2DB3218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4C19B9B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11</w:t>
            </w:r>
          </w:p>
        </w:tc>
        <w:tc>
          <w:tcPr>
            <w:tcW w:w="1536" w:type="dxa"/>
          </w:tcPr>
          <w:p w14:paraId="11F594F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1561980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52.5</w:t>
            </w:r>
          </w:p>
        </w:tc>
        <w:tc>
          <w:tcPr>
            <w:tcW w:w="1059" w:type="dxa"/>
          </w:tcPr>
          <w:p w14:paraId="5C11665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2290A4E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57</w:t>
            </w:r>
          </w:p>
        </w:tc>
      </w:tr>
      <w:tr w:rsidR="00341D75" w:rsidRPr="001B7097" w14:paraId="42EE3A4E" w14:textId="77777777" w:rsidTr="00B51D17">
        <w:trPr>
          <w:trHeight w:val="405"/>
          <w:jc w:val="center"/>
        </w:trPr>
        <w:tc>
          <w:tcPr>
            <w:tcW w:w="1610" w:type="dxa"/>
          </w:tcPr>
          <w:p w14:paraId="48E8F18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 xml:space="preserve">Al </w:t>
            </w:r>
            <w:proofErr w:type="spellStart"/>
            <w:r w:rsidRPr="001B7097">
              <w:rPr>
                <w:rFonts w:asciiTheme="majorBidi" w:eastAsia="CIDFont+F1" w:hAnsiTheme="majorBidi" w:cstheme="majorBidi"/>
                <w:color w:val="1B1B1B"/>
                <w:kern w:val="0"/>
                <w:sz w:val="22"/>
                <w:szCs w:val="22"/>
                <w14:ligatures w14:val="none"/>
              </w:rPr>
              <w:t>Eskan</w:t>
            </w:r>
            <w:proofErr w:type="spellEnd"/>
          </w:p>
        </w:tc>
        <w:tc>
          <w:tcPr>
            <w:tcW w:w="1268" w:type="dxa"/>
          </w:tcPr>
          <w:p w14:paraId="2B86587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5BFC2B8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741E247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6</w:t>
            </w:r>
          </w:p>
        </w:tc>
        <w:tc>
          <w:tcPr>
            <w:tcW w:w="1536" w:type="dxa"/>
          </w:tcPr>
          <w:p w14:paraId="4369EE4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51E7F09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7</w:t>
            </w:r>
          </w:p>
        </w:tc>
        <w:tc>
          <w:tcPr>
            <w:tcW w:w="1059" w:type="dxa"/>
          </w:tcPr>
          <w:p w14:paraId="4A05AAE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N0</w:t>
            </w:r>
          </w:p>
        </w:tc>
        <w:tc>
          <w:tcPr>
            <w:tcW w:w="937" w:type="dxa"/>
          </w:tcPr>
          <w:p w14:paraId="567ADFF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25</w:t>
            </w:r>
          </w:p>
        </w:tc>
      </w:tr>
      <w:tr w:rsidR="00341D75" w:rsidRPr="001B7097" w14:paraId="78F5993B" w14:textId="77777777" w:rsidTr="00B51D17">
        <w:trPr>
          <w:trHeight w:val="393"/>
          <w:jc w:val="center"/>
        </w:trPr>
        <w:tc>
          <w:tcPr>
            <w:tcW w:w="1610" w:type="dxa"/>
          </w:tcPr>
          <w:p w14:paraId="483F91A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 xml:space="preserve">Al </w:t>
            </w:r>
            <w:proofErr w:type="spellStart"/>
            <w:r w:rsidRPr="001B7097">
              <w:rPr>
                <w:rFonts w:asciiTheme="majorBidi" w:eastAsia="CIDFont+F1" w:hAnsiTheme="majorBidi" w:cstheme="majorBidi"/>
                <w:color w:val="1B1B1B"/>
                <w:kern w:val="0"/>
                <w:sz w:val="22"/>
                <w:szCs w:val="22"/>
                <w14:ligatures w14:val="none"/>
              </w:rPr>
              <w:t>Eskandria</w:t>
            </w:r>
            <w:proofErr w:type="spellEnd"/>
          </w:p>
        </w:tc>
        <w:tc>
          <w:tcPr>
            <w:tcW w:w="1268" w:type="dxa"/>
          </w:tcPr>
          <w:p w14:paraId="49C4CE20"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1E247C8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78C9941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w:t>
            </w:r>
          </w:p>
        </w:tc>
        <w:tc>
          <w:tcPr>
            <w:tcW w:w="1536" w:type="dxa"/>
          </w:tcPr>
          <w:p w14:paraId="684322C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7299FFD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9</w:t>
            </w:r>
          </w:p>
        </w:tc>
        <w:tc>
          <w:tcPr>
            <w:tcW w:w="1059" w:type="dxa"/>
          </w:tcPr>
          <w:p w14:paraId="18F8A2E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158DB8C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18</w:t>
            </w:r>
          </w:p>
        </w:tc>
      </w:tr>
      <w:tr w:rsidR="00341D75" w:rsidRPr="001B7097" w14:paraId="0CEB399E" w14:textId="77777777" w:rsidTr="00B51D17">
        <w:trPr>
          <w:trHeight w:val="405"/>
          <w:jc w:val="center"/>
        </w:trPr>
        <w:tc>
          <w:tcPr>
            <w:tcW w:w="1610" w:type="dxa"/>
          </w:tcPr>
          <w:p w14:paraId="0104537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Al Hilal Alahmar</w:t>
            </w:r>
          </w:p>
        </w:tc>
        <w:tc>
          <w:tcPr>
            <w:tcW w:w="1268" w:type="dxa"/>
          </w:tcPr>
          <w:p w14:paraId="1E02A66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66B7147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1898E40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5</w:t>
            </w:r>
          </w:p>
        </w:tc>
        <w:tc>
          <w:tcPr>
            <w:tcW w:w="1536" w:type="dxa"/>
          </w:tcPr>
          <w:p w14:paraId="3C71752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67A930D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13.5</w:t>
            </w:r>
          </w:p>
        </w:tc>
        <w:tc>
          <w:tcPr>
            <w:tcW w:w="1059" w:type="dxa"/>
          </w:tcPr>
          <w:p w14:paraId="60C46F3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6AEC790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45</w:t>
            </w:r>
          </w:p>
        </w:tc>
      </w:tr>
      <w:tr w:rsidR="00341D75" w:rsidRPr="001B7097" w14:paraId="5721E735" w14:textId="77777777" w:rsidTr="00B51D17">
        <w:trPr>
          <w:trHeight w:val="393"/>
          <w:jc w:val="center"/>
        </w:trPr>
        <w:tc>
          <w:tcPr>
            <w:tcW w:w="1610" w:type="dxa"/>
          </w:tcPr>
          <w:p w14:paraId="370E077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Al Laloba</w:t>
            </w:r>
          </w:p>
        </w:tc>
        <w:tc>
          <w:tcPr>
            <w:tcW w:w="1268" w:type="dxa"/>
          </w:tcPr>
          <w:p w14:paraId="30421CE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Reference Center</w:t>
            </w:r>
          </w:p>
        </w:tc>
        <w:tc>
          <w:tcPr>
            <w:tcW w:w="1231" w:type="dxa"/>
          </w:tcPr>
          <w:p w14:paraId="735AAEB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78EE820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8</w:t>
            </w:r>
          </w:p>
        </w:tc>
        <w:tc>
          <w:tcPr>
            <w:tcW w:w="1536" w:type="dxa"/>
          </w:tcPr>
          <w:p w14:paraId="70FFC3B9"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1F04876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17</w:t>
            </w:r>
          </w:p>
        </w:tc>
        <w:tc>
          <w:tcPr>
            <w:tcW w:w="1059" w:type="dxa"/>
          </w:tcPr>
          <w:p w14:paraId="0BCBED6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295FB14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21</w:t>
            </w:r>
          </w:p>
        </w:tc>
      </w:tr>
      <w:tr w:rsidR="00341D75" w:rsidRPr="001B7097" w14:paraId="70D30B75" w14:textId="77777777" w:rsidTr="00B51D17">
        <w:trPr>
          <w:trHeight w:val="405"/>
          <w:jc w:val="center"/>
        </w:trPr>
        <w:tc>
          <w:tcPr>
            <w:tcW w:w="1610" w:type="dxa"/>
          </w:tcPr>
          <w:p w14:paraId="4AAFCF58"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Deem Mayo</w:t>
            </w:r>
          </w:p>
        </w:tc>
        <w:tc>
          <w:tcPr>
            <w:tcW w:w="1268" w:type="dxa"/>
          </w:tcPr>
          <w:p w14:paraId="55B23CC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Unit</w:t>
            </w:r>
          </w:p>
        </w:tc>
        <w:tc>
          <w:tcPr>
            <w:tcW w:w="1231" w:type="dxa"/>
          </w:tcPr>
          <w:p w14:paraId="31D3A2D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1F1C1E6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w:t>
            </w:r>
          </w:p>
        </w:tc>
        <w:tc>
          <w:tcPr>
            <w:tcW w:w="1536" w:type="dxa"/>
          </w:tcPr>
          <w:p w14:paraId="14C723A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36AF3CB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059" w:type="dxa"/>
          </w:tcPr>
          <w:p w14:paraId="7BB844A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672E287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27</w:t>
            </w:r>
          </w:p>
        </w:tc>
      </w:tr>
      <w:tr w:rsidR="00341D75" w:rsidRPr="001B7097" w14:paraId="509DABCD" w14:textId="77777777" w:rsidTr="00B51D17">
        <w:trPr>
          <w:trHeight w:val="393"/>
          <w:jc w:val="center"/>
        </w:trPr>
        <w:tc>
          <w:tcPr>
            <w:tcW w:w="1610" w:type="dxa"/>
          </w:tcPr>
          <w:p w14:paraId="6B6B8A7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lastRenderedPageBreak/>
              <w:t>Hai Aman Janob</w:t>
            </w:r>
          </w:p>
        </w:tc>
        <w:tc>
          <w:tcPr>
            <w:tcW w:w="1268" w:type="dxa"/>
          </w:tcPr>
          <w:p w14:paraId="17AC57A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49AB090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4185C18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w:t>
            </w:r>
          </w:p>
        </w:tc>
        <w:tc>
          <w:tcPr>
            <w:tcW w:w="1536" w:type="dxa"/>
          </w:tcPr>
          <w:p w14:paraId="435D770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73AB7F4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w:t>
            </w:r>
          </w:p>
        </w:tc>
        <w:tc>
          <w:tcPr>
            <w:tcW w:w="1059" w:type="dxa"/>
          </w:tcPr>
          <w:p w14:paraId="153FF60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51CD6B6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33</w:t>
            </w:r>
          </w:p>
        </w:tc>
      </w:tr>
      <w:tr w:rsidR="00341D75" w:rsidRPr="001B7097" w14:paraId="6BC3CB85" w14:textId="77777777" w:rsidTr="00B51D17">
        <w:trPr>
          <w:trHeight w:val="405"/>
          <w:jc w:val="center"/>
        </w:trPr>
        <w:tc>
          <w:tcPr>
            <w:tcW w:w="1610" w:type="dxa"/>
          </w:tcPr>
          <w:p w14:paraId="4BD4B47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Hai Aman Shimal</w:t>
            </w:r>
          </w:p>
        </w:tc>
        <w:tc>
          <w:tcPr>
            <w:tcW w:w="1268" w:type="dxa"/>
          </w:tcPr>
          <w:p w14:paraId="3A1BD64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58F93418"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6B505AA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w:t>
            </w:r>
          </w:p>
        </w:tc>
        <w:tc>
          <w:tcPr>
            <w:tcW w:w="1536" w:type="dxa"/>
          </w:tcPr>
          <w:p w14:paraId="04B3968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78A1D63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8.5</w:t>
            </w:r>
          </w:p>
        </w:tc>
        <w:tc>
          <w:tcPr>
            <w:tcW w:w="1059" w:type="dxa"/>
          </w:tcPr>
          <w:p w14:paraId="73A3BF6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6BF331A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32</w:t>
            </w:r>
          </w:p>
        </w:tc>
      </w:tr>
      <w:tr w:rsidR="00341D75" w:rsidRPr="001B7097" w14:paraId="0A2DD60A" w14:textId="77777777" w:rsidTr="00B51D17">
        <w:trPr>
          <w:trHeight w:val="393"/>
          <w:jc w:val="center"/>
        </w:trPr>
        <w:tc>
          <w:tcPr>
            <w:tcW w:w="1610" w:type="dxa"/>
          </w:tcPr>
          <w:p w14:paraId="5163AC0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Khalid Bin Walid</w:t>
            </w:r>
          </w:p>
        </w:tc>
        <w:tc>
          <w:tcPr>
            <w:tcW w:w="1268" w:type="dxa"/>
          </w:tcPr>
          <w:p w14:paraId="77CB1BA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45F0955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399EAD09"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10</w:t>
            </w:r>
          </w:p>
        </w:tc>
        <w:tc>
          <w:tcPr>
            <w:tcW w:w="1536" w:type="dxa"/>
          </w:tcPr>
          <w:p w14:paraId="1760F81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7E1AE25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20</w:t>
            </w:r>
          </w:p>
        </w:tc>
        <w:tc>
          <w:tcPr>
            <w:tcW w:w="1059" w:type="dxa"/>
          </w:tcPr>
          <w:p w14:paraId="686B4A0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7704B20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69</w:t>
            </w:r>
          </w:p>
        </w:tc>
      </w:tr>
      <w:tr w:rsidR="00341D75" w:rsidRPr="001B7097" w14:paraId="0A0B8DBE" w14:textId="77777777" w:rsidTr="00B51D17">
        <w:trPr>
          <w:trHeight w:val="196"/>
          <w:jc w:val="center"/>
        </w:trPr>
        <w:tc>
          <w:tcPr>
            <w:tcW w:w="9760" w:type="dxa"/>
            <w:gridSpan w:val="8"/>
          </w:tcPr>
          <w:p w14:paraId="1B78F2E9"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Southern (n= 8)</w:t>
            </w:r>
          </w:p>
        </w:tc>
      </w:tr>
      <w:tr w:rsidR="00341D75" w:rsidRPr="001B7097" w14:paraId="478C26EF" w14:textId="77777777" w:rsidTr="00B51D17">
        <w:trPr>
          <w:trHeight w:val="405"/>
          <w:jc w:val="center"/>
        </w:trPr>
        <w:tc>
          <w:tcPr>
            <w:tcW w:w="1610" w:type="dxa"/>
          </w:tcPr>
          <w:p w14:paraId="7849753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 xml:space="preserve">Al I </w:t>
            </w:r>
            <w:proofErr w:type="spellStart"/>
            <w:r w:rsidRPr="001B7097">
              <w:rPr>
                <w:rFonts w:asciiTheme="majorBidi" w:eastAsia="CIDFont+F1" w:hAnsiTheme="majorBidi" w:cstheme="majorBidi"/>
                <w:color w:val="1B1B1B"/>
                <w:kern w:val="0"/>
                <w:sz w:val="22"/>
                <w:szCs w:val="22"/>
                <w14:ligatures w14:val="none"/>
              </w:rPr>
              <w:t>ngaz</w:t>
            </w:r>
            <w:proofErr w:type="spellEnd"/>
          </w:p>
        </w:tc>
        <w:tc>
          <w:tcPr>
            <w:tcW w:w="1268" w:type="dxa"/>
          </w:tcPr>
          <w:p w14:paraId="3523560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Center</w:t>
            </w:r>
          </w:p>
        </w:tc>
        <w:tc>
          <w:tcPr>
            <w:tcW w:w="1231" w:type="dxa"/>
          </w:tcPr>
          <w:p w14:paraId="27A79B6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640201A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8</w:t>
            </w:r>
          </w:p>
        </w:tc>
        <w:tc>
          <w:tcPr>
            <w:tcW w:w="1536" w:type="dxa"/>
          </w:tcPr>
          <w:p w14:paraId="3C0757B0"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00BBCED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6.5</w:t>
            </w:r>
          </w:p>
        </w:tc>
        <w:tc>
          <w:tcPr>
            <w:tcW w:w="1059" w:type="dxa"/>
          </w:tcPr>
          <w:p w14:paraId="3FFB922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3123DAC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31</w:t>
            </w:r>
          </w:p>
        </w:tc>
      </w:tr>
      <w:tr w:rsidR="00341D75" w:rsidRPr="001B7097" w14:paraId="01CD651B" w14:textId="77777777" w:rsidTr="00B51D17">
        <w:trPr>
          <w:trHeight w:val="393"/>
          <w:jc w:val="center"/>
        </w:trPr>
        <w:tc>
          <w:tcPr>
            <w:tcW w:w="1610" w:type="dxa"/>
          </w:tcPr>
          <w:p w14:paraId="66BE6C39"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 xml:space="preserve">Al </w:t>
            </w:r>
            <w:proofErr w:type="spellStart"/>
            <w:r w:rsidRPr="001B7097">
              <w:rPr>
                <w:rFonts w:asciiTheme="majorBidi" w:eastAsia="CIDFont+F1" w:hAnsiTheme="majorBidi" w:cstheme="majorBidi"/>
                <w:color w:val="1B1B1B"/>
                <w:kern w:val="0"/>
                <w:sz w:val="22"/>
                <w:szCs w:val="22"/>
                <w14:ligatures w14:val="none"/>
              </w:rPr>
              <w:t>Mirgania</w:t>
            </w:r>
            <w:proofErr w:type="spellEnd"/>
          </w:p>
        </w:tc>
        <w:tc>
          <w:tcPr>
            <w:tcW w:w="1268" w:type="dxa"/>
          </w:tcPr>
          <w:p w14:paraId="324AB8E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Reference Center</w:t>
            </w:r>
          </w:p>
        </w:tc>
        <w:tc>
          <w:tcPr>
            <w:tcW w:w="1231" w:type="dxa"/>
          </w:tcPr>
          <w:p w14:paraId="77A4227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6ECC654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7</w:t>
            </w:r>
          </w:p>
        </w:tc>
        <w:tc>
          <w:tcPr>
            <w:tcW w:w="1536" w:type="dxa"/>
          </w:tcPr>
          <w:p w14:paraId="3255903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178B1FF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3.5</w:t>
            </w:r>
          </w:p>
        </w:tc>
        <w:tc>
          <w:tcPr>
            <w:tcW w:w="1059" w:type="dxa"/>
          </w:tcPr>
          <w:p w14:paraId="4F57371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5FE8D20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43</w:t>
            </w:r>
          </w:p>
        </w:tc>
      </w:tr>
      <w:tr w:rsidR="00341D75" w:rsidRPr="001B7097" w14:paraId="48657587" w14:textId="77777777" w:rsidTr="00B51D17">
        <w:trPr>
          <w:trHeight w:val="405"/>
          <w:jc w:val="center"/>
        </w:trPr>
        <w:tc>
          <w:tcPr>
            <w:tcW w:w="1610" w:type="dxa"/>
          </w:tcPr>
          <w:p w14:paraId="3FAC702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 xml:space="preserve">Al </w:t>
            </w:r>
            <w:proofErr w:type="spellStart"/>
            <w:r w:rsidRPr="001B7097">
              <w:rPr>
                <w:rFonts w:asciiTheme="majorBidi" w:eastAsia="CIDFont+F1" w:hAnsiTheme="majorBidi" w:cstheme="majorBidi"/>
                <w:color w:val="1B1B1B"/>
                <w:kern w:val="0"/>
                <w:sz w:val="22"/>
                <w:szCs w:val="22"/>
                <w14:ligatures w14:val="none"/>
              </w:rPr>
              <w:t>Wifag</w:t>
            </w:r>
            <w:proofErr w:type="spellEnd"/>
          </w:p>
        </w:tc>
        <w:tc>
          <w:tcPr>
            <w:tcW w:w="1268" w:type="dxa"/>
          </w:tcPr>
          <w:p w14:paraId="5556B27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7A08DE69"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41494CE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10</w:t>
            </w:r>
          </w:p>
        </w:tc>
        <w:tc>
          <w:tcPr>
            <w:tcW w:w="1536" w:type="dxa"/>
          </w:tcPr>
          <w:p w14:paraId="3418A71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30CE0CE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w:t>
            </w:r>
          </w:p>
        </w:tc>
        <w:tc>
          <w:tcPr>
            <w:tcW w:w="1059" w:type="dxa"/>
          </w:tcPr>
          <w:p w14:paraId="6BD17F3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5F0B1D0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54</w:t>
            </w:r>
          </w:p>
        </w:tc>
      </w:tr>
      <w:tr w:rsidR="00341D75" w:rsidRPr="001B7097" w14:paraId="614676DE" w14:textId="77777777" w:rsidTr="00B51D17">
        <w:trPr>
          <w:trHeight w:val="393"/>
          <w:jc w:val="center"/>
        </w:trPr>
        <w:tc>
          <w:tcPr>
            <w:tcW w:w="1610" w:type="dxa"/>
          </w:tcPr>
          <w:p w14:paraId="775A89A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Al Yarmouk</w:t>
            </w:r>
          </w:p>
        </w:tc>
        <w:tc>
          <w:tcPr>
            <w:tcW w:w="1268" w:type="dxa"/>
          </w:tcPr>
          <w:p w14:paraId="676045DA"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7364A93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77BC87D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8</w:t>
            </w:r>
          </w:p>
        </w:tc>
        <w:tc>
          <w:tcPr>
            <w:tcW w:w="1536" w:type="dxa"/>
          </w:tcPr>
          <w:p w14:paraId="16B3E2F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0E1665C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9</w:t>
            </w:r>
          </w:p>
        </w:tc>
        <w:tc>
          <w:tcPr>
            <w:tcW w:w="1059" w:type="dxa"/>
          </w:tcPr>
          <w:p w14:paraId="0C4AA96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2750C94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45</w:t>
            </w:r>
          </w:p>
        </w:tc>
      </w:tr>
      <w:tr w:rsidR="00341D75" w:rsidRPr="001B7097" w14:paraId="35C8C702" w14:textId="77777777" w:rsidTr="00B51D17">
        <w:trPr>
          <w:trHeight w:val="196"/>
          <w:jc w:val="center"/>
        </w:trPr>
        <w:tc>
          <w:tcPr>
            <w:tcW w:w="1610" w:type="dxa"/>
          </w:tcPr>
          <w:p w14:paraId="674B06D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Hai Matar</w:t>
            </w:r>
          </w:p>
        </w:tc>
        <w:tc>
          <w:tcPr>
            <w:tcW w:w="1268" w:type="dxa"/>
          </w:tcPr>
          <w:p w14:paraId="4451C73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Package</w:t>
            </w:r>
          </w:p>
        </w:tc>
        <w:tc>
          <w:tcPr>
            <w:tcW w:w="1231" w:type="dxa"/>
          </w:tcPr>
          <w:p w14:paraId="105528E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2E100E06"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6</w:t>
            </w:r>
          </w:p>
        </w:tc>
        <w:tc>
          <w:tcPr>
            <w:tcW w:w="1536" w:type="dxa"/>
          </w:tcPr>
          <w:p w14:paraId="38F6D4A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704991D0"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12.5</w:t>
            </w:r>
          </w:p>
        </w:tc>
        <w:tc>
          <w:tcPr>
            <w:tcW w:w="1059" w:type="dxa"/>
          </w:tcPr>
          <w:p w14:paraId="516BD5C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30F4AE20"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35</w:t>
            </w:r>
          </w:p>
        </w:tc>
      </w:tr>
      <w:tr w:rsidR="00341D75" w:rsidRPr="001B7097" w14:paraId="7C7817FE" w14:textId="77777777" w:rsidTr="00B51D17">
        <w:trPr>
          <w:trHeight w:val="405"/>
          <w:jc w:val="center"/>
        </w:trPr>
        <w:tc>
          <w:tcPr>
            <w:tcW w:w="1610" w:type="dxa"/>
          </w:tcPr>
          <w:p w14:paraId="7287793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proofErr w:type="spellStart"/>
            <w:r w:rsidRPr="001B7097">
              <w:rPr>
                <w:rFonts w:asciiTheme="majorBidi" w:eastAsia="CIDFont+F1" w:hAnsiTheme="majorBidi" w:cstheme="majorBidi"/>
                <w:color w:val="1B1B1B"/>
                <w:kern w:val="0"/>
                <w:sz w:val="22"/>
                <w:szCs w:val="22"/>
                <w14:ligatures w14:val="none"/>
              </w:rPr>
              <w:lastRenderedPageBreak/>
              <w:t>Hoshiri</w:t>
            </w:r>
            <w:proofErr w:type="spellEnd"/>
          </w:p>
        </w:tc>
        <w:tc>
          <w:tcPr>
            <w:tcW w:w="1268" w:type="dxa"/>
          </w:tcPr>
          <w:p w14:paraId="5241CC28"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Community Health Package</w:t>
            </w:r>
          </w:p>
        </w:tc>
        <w:tc>
          <w:tcPr>
            <w:tcW w:w="1231" w:type="dxa"/>
          </w:tcPr>
          <w:p w14:paraId="4141F59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1A76B01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20</w:t>
            </w:r>
          </w:p>
        </w:tc>
        <w:tc>
          <w:tcPr>
            <w:tcW w:w="1536" w:type="dxa"/>
          </w:tcPr>
          <w:p w14:paraId="564F2CB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w:t>
            </w:r>
          </w:p>
        </w:tc>
        <w:tc>
          <w:tcPr>
            <w:tcW w:w="1182" w:type="dxa"/>
          </w:tcPr>
          <w:p w14:paraId="36733CB3"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17.5</w:t>
            </w:r>
          </w:p>
        </w:tc>
        <w:tc>
          <w:tcPr>
            <w:tcW w:w="1059" w:type="dxa"/>
          </w:tcPr>
          <w:p w14:paraId="7DEC7F28"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74D72374"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21</w:t>
            </w:r>
          </w:p>
        </w:tc>
      </w:tr>
      <w:tr w:rsidR="00341D75" w:rsidRPr="001B7097" w14:paraId="528F26CF" w14:textId="77777777" w:rsidTr="00B51D17">
        <w:trPr>
          <w:trHeight w:val="393"/>
          <w:jc w:val="center"/>
        </w:trPr>
        <w:tc>
          <w:tcPr>
            <w:tcW w:w="1610" w:type="dxa"/>
          </w:tcPr>
          <w:p w14:paraId="263D590C"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Omer Bin Khattab</w:t>
            </w:r>
          </w:p>
        </w:tc>
        <w:tc>
          <w:tcPr>
            <w:tcW w:w="1268" w:type="dxa"/>
          </w:tcPr>
          <w:p w14:paraId="1A8DD8E2"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Reference Center</w:t>
            </w:r>
          </w:p>
        </w:tc>
        <w:tc>
          <w:tcPr>
            <w:tcW w:w="1231" w:type="dxa"/>
          </w:tcPr>
          <w:p w14:paraId="4EC6206E"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21D6FCFF"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10</w:t>
            </w:r>
          </w:p>
        </w:tc>
        <w:tc>
          <w:tcPr>
            <w:tcW w:w="1536" w:type="dxa"/>
          </w:tcPr>
          <w:p w14:paraId="4FB47EBB"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0</w:t>
            </w:r>
          </w:p>
        </w:tc>
        <w:tc>
          <w:tcPr>
            <w:tcW w:w="1182" w:type="dxa"/>
          </w:tcPr>
          <w:p w14:paraId="5A6E9955"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10</w:t>
            </w:r>
          </w:p>
        </w:tc>
        <w:tc>
          <w:tcPr>
            <w:tcW w:w="1059" w:type="dxa"/>
          </w:tcPr>
          <w:p w14:paraId="5FFD441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1229397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rtl/>
                <w14:ligatures w14:val="none"/>
              </w:rPr>
            </w:pPr>
            <w:r w:rsidRPr="001B7097">
              <w:rPr>
                <w:rFonts w:asciiTheme="majorBidi" w:eastAsia="CIDFont+F1" w:hAnsiTheme="majorBidi" w:cstheme="majorBidi"/>
                <w:color w:val="1B1B1B"/>
                <w:kern w:val="0"/>
                <w:sz w:val="22"/>
                <w:szCs w:val="22"/>
                <w14:ligatures w14:val="none"/>
              </w:rPr>
              <w:t>45</w:t>
            </w:r>
          </w:p>
        </w:tc>
      </w:tr>
      <w:tr w:rsidR="00341D75" w:rsidRPr="001B7097" w14:paraId="71CEC90E" w14:textId="77777777" w:rsidTr="00B51D17">
        <w:trPr>
          <w:trHeight w:val="405"/>
          <w:jc w:val="center"/>
        </w:trPr>
        <w:tc>
          <w:tcPr>
            <w:tcW w:w="1610" w:type="dxa"/>
          </w:tcPr>
          <w:p w14:paraId="58D0A81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proofErr w:type="spellStart"/>
            <w:r w:rsidRPr="001B7097">
              <w:rPr>
                <w:rFonts w:asciiTheme="majorBidi" w:eastAsia="CIDFont+F1" w:hAnsiTheme="majorBidi" w:cstheme="majorBidi"/>
                <w:color w:val="1B1B1B"/>
                <w:kern w:val="0"/>
                <w:sz w:val="22"/>
                <w:szCs w:val="22"/>
                <w14:ligatures w14:val="none"/>
              </w:rPr>
              <w:t>Tahambook</w:t>
            </w:r>
            <w:proofErr w:type="spellEnd"/>
          </w:p>
        </w:tc>
        <w:tc>
          <w:tcPr>
            <w:tcW w:w="1268" w:type="dxa"/>
          </w:tcPr>
          <w:p w14:paraId="57CD72D7"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Family Health Unit</w:t>
            </w:r>
          </w:p>
        </w:tc>
        <w:tc>
          <w:tcPr>
            <w:tcW w:w="1231" w:type="dxa"/>
          </w:tcPr>
          <w:p w14:paraId="7FBB7EF0"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Outpatients</w:t>
            </w:r>
          </w:p>
        </w:tc>
        <w:tc>
          <w:tcPr>
            <w:tcW w:w="937" w:type="dxa"/>
          </w:tcPr>
          <w:p w14:paraId="5701BF69"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w:t>
            </w:r>
          </w:p>
        </w:tc>
        <w:tc>
          <w:tcPr>
            <w:tcW w:w="1536" w:type="dxa"/>
          </w:tcPr>
          <w:p w14:paraId="79191381"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w:t>
            </w:r>
          </w:p>
        </w:tc>
        <w:tc>
          <w:tcPr>
            <w:tcW w:w="1182" w:type="dxa"/>
          </w:tcPr>
          <w:p w14:paraId="520E3F70"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8.5</w:t>
            </w:r>
          </w:p>
        </w:tc>
        <w:tc>
          <w:tcPr>
            <w:tcW w:w="1059" w:type="dxa"/>
          </w:tcPr>
          <w:p w14:paraId="07A48408"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No</w:t>
            </w:r>
          </w:p>
        </w:tc>
        <w:tc>
          <w:tcPr>
            <w:tcW w:w="937" w:type="dxa"/>
          </w:tcPr>
          <w:p w14:paraId="4D69E04D" w14:textId="77777777" w:rsidR="00341D75" w:rsidRPr="001B7097" w:rsidRDefault="00341D75" w:rsidP="00B51D17">
            <w:pPr>
              <w:spacing w:line="480" w:lineRule="auto"/>
              <w:jc w:val="center"/>
              <w:rPr>
                <w:rFonts w:asciiTheme="majorBidi" w:eastAsia="CIDFont+F1" w:hAnsiTheme="majorBidi" w:cstheme="majorBidi"/>
                <w:color w:val="1B1B1B"/>
                <w:kern w:val="0"/>
                <w:sz w:val="22"/>
                <w:szCs w:val="22"/>
                <w14:ligatures w14:val="none"/>
              </w:rPr>
            </w:pPr>
            <w:r w:rsidRPr="001B7097">
              <w:rPr>
                <w:rFonts w:asciiTheme="majorBidi" w:eastAsia="CIDFont+F1" w:hAnsiTheme="majorBidi" w:cstheme="majorBidi"/>
                <w:color w:val="1B1B1B"/>
                <w:kern w:val="0"/>
                <w:sz w:val="22"/>
                <w:szCs w:val="22"/>
                <w14:ligatures w14:val="none"/>
              </w:rPr>
              <w:t>20</w:t>
            </w:r>
          </w:p>
        </w:tc>
      </w:tr>
    </w:tbl>
    <w:p w14:paraId="7B61BDD9" w14:textId="35B2ABC9" w:rsidR="00A53074" w:rsidRDefault="00D37317" w:rsidP="002A2AFB">
      <w:pPr>
        <w:autoSpaceDE w:val="0"/>
        <w:autoSpaceDN w:val="0"/>
        <w:adjustRightInd w:val="0"/>
        <w:spacing w:after="0" w:line="240" w:lineRule="auto"/>
        <w:jc w:val="both"/>
        <w:rPr>
          <w:rFonts w:ascii="Times New Roman" w:hAnsi="Times New Roman" w:cs="Times New Roman"/>
          <w:vertAlign w:val="subscript"/>
        </w:rPr>
      </w:pPr>
      <w:r w:rsidRPr="00D37317">
        <w:rPr>
          <w:rFonts w:ascii="Times New Roman" w:hAnsi="Times New Roman" w:cs="Times New Roman"/>
          <w:vertAlign w:val="subscript"/>
        </w:rPr>
        <w:t xml:space="preserve">Facilities are grouped by geographical sector. </w:t>
      </w:r>
      <w:r w:rsidRPr="00D37317">
        <w:rPr>
          <w:rStyle w:val="Emphasis"/>
          <w:rFonts w:ascii="Times New Roman" w:hAnsi="Times New Roman" w:cs="Times New Roman"/>
          <w:vertAlign w:val="subscript"/>
        </w:rPr>
        <w:t>n</w:t>
      </w:r>
      <w:r w:rsidRPr="00D37317">
        <w:rPr>
          <w:rFonts w:ascii="Times New Roman" w:hAnsi="Times New Roman" w:cs="Times New Roman"/>
          <w:vertAlign w:val="subscript"/>
        </w:rPr>
        <w:t xml:space="preserve"> indicates the number of facilities within each sector. Facility type classification follows the Ministry of Health (MOH) definitions. Numbers of inpatients and outpatients represent average daily counts. “–” or “.” indicates data not available. All facilities reported no health insurance coverage.</w:t>
      </w:r>
    </w:p>
    <w:p w14:paraId="0589CF65" w14:textId="77777777" w:rsidR="005D6F8F" w:rsidRPr="00D37317" w:rsidRDefault="005D6F8F" w:rsidP="002A2AFB">
      <w:pPr>
        <w:autoSpaceDE w:val="0"/>
        <w:autoSpaceDN w:val="0"/>
        <w:adjustRightInd w:val="0"/>
        <w:spacing w:after="0" w:line="240" w:lineRule="auto"/>
        <w:jc w:val="both"/>
        <w:rPr>
          <w:rFonts w:ascii="Times New Roman" w:eastAsia="CIDFont+F1" w:hAnsi="Times New Roman" w:cs="Times New Roman"/>
          <w:color w:val="1B1B1B"/>
          <w:sz w:val="24"/>
          <w:szCs w:val="24"/>
          <w:vertAlign w:val="subscript"/>
        </w:rPr>
      </w:pPr>
    </w:p>
    <w:p w14:paraId="0B714CA2" w14:textId="0AC70457" w:rsidR="00D37317" w:rsidRPr="006E1E45" w:rsidRDefault="005D6F8F" w:rsidP="005D6F8F">
      <w:pPr>
        <w:rPr>
          <w:rFonts w:asciiTheme="majorBidi" w:hAnsiTheme="majorBidi" w:cstheme="majorBidi"/>
          <w:b/>
          <w:bCs/>
          <w:sz w:val="20"/>
          <w:szCs w:val="20"/>
          <w:u w:val="single"/>
        </w:rPr>
      </w:pPr>
      <w:r w:rsidRPr="006E1E45">
        <w:rPr>
          <w:rFonts w:asciiTheme="majorBidi" w:hAnsiTheme="majorBidi" w:cstheme="majorBidi"/>
          <w:b/>
          <w:bCs/>
          <w:sz w:val="20"/>
          <w:szCs w:val="20"/>
          <w:u w:val="single"/>
        </w:rPr>
        <w:t>Table (2): Status of general service readiness indicators of the primary health facilities (n=25)</w:t>
      </w:r>
    </w:p>
    <w:tbl>
      <w:tblPr>
        <w:tblStyle w:val="TableGrid"/>
        <w:tblW w:w="9604" w:type="dxa"/>
        <w:tblLook w:val="04A0" w:firstRow="1" w:lastRow="0" w:firstColumn="1" w:lastColumn="0" w:noHBand="0" w:noVBand="1"/>
      </w:tblPr>
      <w:tblGrid>
        <w:gridCol w:w="6620"/>
        <w:gridCol w:w="2984"/>
      </w:tblGrid>
      <w:tr w:rsidR="00A53074" w:rsidRPr="00F552CB" w14:paraId="1903B34C" w14:textId="77777777" w:rsidTr="00021DF0">
        <w:trPr>
          <w:trHeight w:val="550"/>
        </w:trPr>
        <w:tc>
          <w:tcPr>
            <w:tcW w:w="6620" w:type="dxa"/>
          </w:tcPr>
          <w:p w14:paraId="1006968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General readiness</w:t>
            </w:r>
          </w:p>
        </w:tc>
        <w:tc>
          <w:tcPr>
            <w:tcW w:w="2984" w:type="dxa"/>
          </w:tcPr>
          <w:p w14:paraId="67C99FEB"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Facilities having the specific</w:t>
            </w:r>
          </w:p>
          <w:p w14:paraId="3D08E34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item (N, %)</w:t>
            </w:r>
          </w:p>
        </w:tc>
      </w:tr>
      <w:tr w:rsidR="00A53074" w:rsidRPr="00F552CB" w14:paraId="74908968" w14:textId="77777777" w:rsidTr="00021DF0">
        <w:trPr>
          <w:trHeight w:val="87"/>
        </w:trPr>
        <w:tc>
          <w:tcPr>
            <w:tcW w:w="9604" w:type="dxa"/>
            <w:gridSpan w:val="2"/>
          </w:tcPr>
          <w:p w14:paraId="3E022D4C"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b/>
                <w:bCs/>
                <w:sz w:val="22"/>
                <w:szCs w:val="22"/>
              </w:rPr>
              <w:t>Basic amenities</w:t>
            </w:r>
          </w:p>
        </w:tc>
      </w:tr>
      <w:tr w:rsidR="00A53074" w:rsidRPr="00F552CB" w14:paraId="45750561" w14:textId="77777777" w:rsidTr="00021DF0">
        <w:trPr>
          <w:trHeight w:val="274"/>
        </w:trPr>
        <w:tc>
          <w:tcPr>
            <w:tcW w:w="6620" w:type="dxa"/>
          </w:tcPr>
          <w:p w14:paraId="67F461F3"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Power (Electricity)</w:t>
            </w:r>
          </w:p>
        </w:tc>
        <w:tc>
          <w:tcPr>
            <w:tcW w:w="2984" w:type="dxa"/>
          </w:tcPr>
          <w:p w14:paraId="255E9B3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10 (40%)</w:t>
            </w:r>
          </w:p>
          <w:p w14:paraId="39748091"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67C139ED" w14:textId="77777777" w:rsidTr="00021DF0">
        <w:trPr>
          <w:trHeight w:val="274"/>
        </w:trPr>
        <w:tc>
          <w:tcPr>
            <w:tcW w:w="6620" w:type="dxa"/>
          </w:tcPr>
          <w:p w14:paraId="355C37C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Improved water source facility premises</w:t>
            </w:r>
          </w:p>
        </w:tc>
        <w:tc>
          <w:tcPr>
            <w:tcW w:w="2984" w:type="dxa"/>
          </w:tcPr>
          <w:p w14:paraId="2DD38E9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10 (40%)</w:t>
            </w:r>
          </w:p>
          <w:p w14:paraId="28127939"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A959826" w14:textId="77777777" w:rsidTr="00021DF0">
        <w:trPr>
          <w:trHeight w:val="274"/>
        </w:trPr>
        <w:tc>
          <w:tcPr>
            <w:tcW w:w="6620" w:type="dxa"/>
          </w:tcPr>
          <w:p w14:paraId="7AD8181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Room privacy for patient consultations </w:t>
            </w:r>
          </w:p>
        </w:tc>
        <w:tc>
          <w:tcPr>
            <w:tcW w:w="2984" w:type="dxa"/>
          </w:tcPr>
          <w:p w14:paraId="4F21A9E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20 (80%)</w:t>
            </w:r>
          </w:p>
          <w:p w14:paraId="598125D7"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0721A9B3" w14:textId="77777777" w:rsidTr="00021DF0">
        <w:trPr>
          <w:trHeight w:val="274"/>
        </w:trPr>
        <w:tc>
          <w:tcPr>
            <w:tcW w:w="6620" w:type="dxa"/>
          </w:tcPr>
          <w:p w14:paraId="67FACAFC"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Access to adequate sanitation facilities for clients</w:t>
            </w:r>
          </w:p>
        </w:tc>
        <w:tc>
          <w:tcPr>
            <w:tcW w:w="2984" w:type="dxa"/>
          </w:tcPr>
          <w:p w14:paraId="1B4A15F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17 (68%)</w:t>
            </w:r>
          </w:p>
          <w:p w14:paraId="043883B7"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3F625768" w14:textId="77777777" w:rsidTr="00021DF0">
        <w:trPr>
          <w:trHeight w:val="274"/>
        </w:trPr>
        <w:tc>
          <w:tcPr>
            <w:tcW w:w="6620" w:type="dxa"/>
          </w:tcPr>
          <w:p w14:paraId="3177DD9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Communication equipment </w:t>
            </w:r>
          </w:p>
        </w:tc>
        <w:tc>
          <w:tcPr>
            <w:tcW w:w="2984" w:type="dxa"/>
          </w:tcPr>
          <w:p w14:paraId="5E7BDD9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0 (0%)</w:t>
            </w:r>
          </w:p>
          <w:p w14:paraId="50F0C27F"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A8FAA5E" w14:textId="77777777" w:rsidTr="00021DF0">
        <w:trPr>
          <w:trHeight w:val="274"/>
        </w:trPr>
        <w:tc>
          <w:tcPr>
            <w:tcW w:w="6620" w:type="dxa"/>
          </w:tcPr>
          <w:p w14:paraId="3ABFFF6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lastRenderedPageBreak/>
              <w:t>Access to a computer with internet access</w:t>
            </w:r>
          </w:p>
        </w:tc>
        <w:tc>
          <w:tcPr>
            <w:tcW w:w="2984" w:type="dxa"/>
          </w:tcPr>
          <w:p w14:paraId="72B51AD4"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7 (28%)</w:t>
            </w:r>
          </w:p>
          <w:p w14:paraId="28D33B1E"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0EF3FACF" w14:textId="77777777" w:rsidTr="00021DF0">
        <w:trPr>
          <w:trHeight w:val="256"/>
        </w:trPr>
        <w:tc>
          <w:tcPr>
            <w:tcW w:w="6620" w:type="dxa"/>
          </w:tcPr>
          <w:p w14:paraId="0487A20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Emergency transportation</w:t>
            </w:r>
          </w:p>
        </w:tc>
        <w:tc>
          <w:tcPr>
            <w:tcW w:w="2984" w:type="dxa"/>
          </w:tcPr>
          <w:p w14:paraId="625FC42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 (8%)</w:t>
            </w:r>
          </w:p>
        </w:tc>
      </w:tr>
      <w:tr w:rsidR="00A53074" w:rsidRPr="00F552CB" w14:paraId="2F91DD28" w14:textId="77777777" w:rsidTr="00021DF0">
        <w:trPr>
          <w:trHeight w:val="274"/>
        </w:trPr>
        <w:tc>
          <w:tcPr>
            <w:tcW w:w="6620" w:type="dxa"/>
          </w:tcPr>
          <w:p w14:paraId="40E9A25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 domain score of basic amenities Mean (±SD)</w:t>
            </w:r>
          </w:p>
        </w:tc>
        <w:tc>
          <w:tcPr>
            <w:tcW w:w="2984" w:type="dxa"/>
          </w:tcPr>
          <w:p w14:paraId="5E0637A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2.64 (1.31)</w:t>
            </w:r>
          </w:p>
        </w:tc>
      </w:tr>
      <w:tr w:rsidR="00A53074" w:rsidRPr="00F552CB" w14:paraId="2873F98A" w14:textId="77777777" w:rsidTr="00021DF0">
        <w:trPr>
          <w:trHeight w:val="274"/>
        </w:trPr>
        <w:tc>
          <w:tcPr>
            <w:tcW w:w="9604" w:type="dxa"/>
            <w:gridSpan w:val="2"/>
          </w:tcPr>
          <w:p w14:paraId="09DE190F" w14:textId="77777777" w:rsidR="00A53074" w:rsidRPr="00F552CB" w:rsidRDefault="00A53074" w:rsidP="00021DF0">
            <w:pPr>
              <w:spacing w:line="480" w:lineRule="auto"/>
              <w:rPr>
                <w:rFonts w:asciiTheme="majorBidi" w:hAnsiTheme="majorBidi" w:cstheme="majorBidi"/>
                <w:b/>
                <w:bCs/>
                <w:sz w:val="22"/>
                <w:szCs w:val="22"/>
              </w:rPr>
            </w:pPr>
            <w:r w:rsidRPr="00F552CB">
              <w:rPr>
                <w:rFonts w:asciiTheme="majorBidi" w:hAnsiTheme="majorBidi" w:cstheme="majorBidi"/>
                <w:b/>
                <w:bCs/>
                <w:sz w:val="22"/>
                <w:szCs w:val="22"/>
              </w:rPr>
              <w:t>Basic equipment</w:t>
            </w:r>
          </w:p>
        </w:tc>
      </w:tr>
      <w:tr w:rsidR="00A53074" w:rsidRPr="00F552CB" w14:paraId="09BD9B58" w14:textId="77777777" w:rsidTr="00021DF0">
        <w:trPr>
          <w:trHeight w:val="274"/>
        </w:trPr>
        <w:tc>
          <w:tcPr>
            <w:tcW w:w="6620" w:type="dxa"/>
          </w:tcPr>
          <w:p w14:paraId="0438F99B"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Adult scale</w:t>
            </w:r>
          </w:p>
        </w:tc>
        <w:tc>
          <w:tcPr>
            <w:tcW w:w="2984" w:type="dxa"/>
          </w:tcPr>
          <w:p w14:paraId="18CC53F4"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24 (96%)</w:t>
            </w:r>
          </w:p>
          <w:p w14:paraId="71BD644C"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77B8AF7E" w14:textId="77777777" w:rsidTr="00021DF0">
        <w:trPr>
          <w:trHeight w:val="274"/>
        </w:trPr>
        <w:tc>
          <w:tcPr>
            <w:tcW w:w="6620" w:type="dxa"/>
          </w:tcPr>
          <w:p w14:paraId="49FD2974"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Child scale </w:t>
            </w:r>
          </w:p>
        </w:tc>
        <w:tc>
          <w:tcPr>
            <w:tcW w:w="2984" w:type="dxa"/>
          </w:tcPr>
          <w:p w14:paraId="102C209C"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24 (96%)</w:t>
            </w:r>
          </w:p>
          <w:p w14:paraId="07EBAF81"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833F0E1" w14:textId="77777777" w:rsidTr="00021DF0">
        <w:trPr>
          <w:trHeight w:val="274"/>
        </w:trPr>
        <w:tc>
          <w:tcPr>
            <w:tcW w:w="6620" w:type="dxa"/>
          </w:tcPr>
          <w:p w14:paraId="0331677E"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Thermometer </w:t>
            </w:r>
          </w:p>
        </w:tc>
        <w:tc>
          <w:tcPr>
            <w:tcW w:w="2984" w:type="dxa"/>
          </w:tcPr>
          <w:p w14:paraId="195C03D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23 (92%)</w:t>
            </w:r>
          </w:p>
          <w:p w14:paraId="7A0C62B7"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5AE7EA03" w14:textId="77777777" w:rsidTr="00021DF0">
        <w:trPr>
          <w:trHeight w:val="274"/>
        </w:trPr>
        <w:tc>
          <w:tcPr>
            <w:tcW w:w="6620" w:type="dxa"/>
          </w:tcPr>
          <w:p w14:paraId="0BACBEE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Stethoscope </w:t>
            </w:r>
          </w:p>
        </w:tc>
        <w:tc>
          <w:tcPr>
            <w:tcW w:w="2984" w:type="dxa"/>
          </w:tcPr>
          <w:p w14:paraId="7D23A11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25 (100%)</w:t>
            </w:r>
          </w:p>
        </w:tc>
      </w:tr>
      <w:tr w:rsidR="00A53074" w:rsidRPr="00F552CB" w14:paraId="633F7A57" w14:textId="77777777" w:rsidTr="00021DF0">
        <w:trPr>
          <w:trHeight w:val="274"/>
        </w:trPr>
        <w:tc>
          <w:tcPr>
            <w:tcW w:w="6620" w:type="dxa"/>
          </w:tcPr>
          <w:p w14:paraId="0E095C4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Blood pressure apparatus </w:t>
            </w:r>
          </w:p>
        </w:tc>
        <w:tc>
          <w:tcPr>
            <w:tcW w:w="2984" w:type="dxa"/>
          </w:tcPr>
          <w:p w14:paraId="18257B1E"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25 (100%)</w:t>
            </w:r>
          </w:p>
          <w:p w14:paraId="70F0DC47"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58F0B8FB" w14:textId="77777777" w:rsidTr="00021DF0">
        <w:trPr>
          <w:trHeight w:val="274"/>
        </w:trPr>
        <w:tc>
          <w:tcPr>
            <w:tcW w:w="6620" w:type="dxa"/>
          </w:tcPr>
          <w:p w14:paraId="154540B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Light source</w:t>
            </w:r>
          </w:p>
        </w:tc>
        <w:tc>
          <w:tcPr>
            <w:tcW w:w="2984" w:type="dxa"/>
          </w:tcPr>
          <w:p w14:paraId="1CCF54B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14 (56%)</w:t>
            </w:r>
          </w:p>
        </w:tc>
      </w:tr>
      <w:tr w:rsidR="00A53074" w:rsidRPr="00F552CB" w14:paraId="13155B83" w14:textId="77777777" w:rsidTr="00021DF0">
        <w:trPr>
          <w:trHeight w:val="274"/>
        </w:trPr>
        <w:tc>
          <w:tcPr>
            <w:tcW w:w="6620" w:type="dxa"/>
          </w:tcPr>
          <w:p w14:paraId="25F5553E"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 domain score of basic equipment Median (IQR)</w:t>
            </w:r>
          </w:p>
        </w:tc>
        <w:tc>
          <w:tcPr>
            <w:tcW w:w="2984" w:type="dxa"/>
          </w:tcPr>
          <w:p w14:paraId="4FD4001E"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5 (1)</w:t>
            </w:r>
          </w:p>
        </w:tc>
      </w:tr>
      <w:tr w:rsidR="00A53074" w:rsidRPr="00F552CB" w14:paraId="6A4B1038" w14:textId="77777777" w:rsidTr="00021DF0">
        <w:trPr>
          <w:trHeight w:val="274"/>
        </w:trPr>
        <w:tc>
          <w:tcPr>
            <w:tcW w:w="9604" w:type="dxa"/>
            <w:gridSpan w:val="2"/>
          </w:tcPr>
          <w:p w14:paraId="3564778C" w14:textId="77777777" w:rsidR="00A53074" w:rsidRPr="00F552CB" w:rsidRDefault="00A53074" w:rsidP="00021DF0">
            <w:pPr>
              <w:spacing w:line="480" w:lineRule="auto"/>
              <w:rPr>
                <w:rFonts w:asciiTheme="majorBidi" w:hAnsiTheme="majorBidi" w:cstheme="majorBidi"/>
                <w:b/>
                <w:bCs/>
                <w:sz w:val="22"/>
                <w:szCs w:val="22"/>
              </w:rPr>
            </w:pPr>
            <w:r w:rsidRPr="00F552CB">
              <w:rPr>
                <w:rFonts w:asciiTheme="majorBidi" w:hAnsiTheme="majorBidi" w:cstheme="majorBidi"/>
                <w:b/>
                <w:bCs/>
                <w:sz w:val="22"/>
                <w:szCs w:val="22"/>
              </w:rPr>
              <w:t>Standard precautions for infection prevention</w:t>
            </w:r>
          </w:p>
        </w:tc>
      </w:tr>
      <w:tr w:rsidR="00A53074" w:rsidRPr="00F552CB" w14:paraId="6133087E" w14:textId="77777777" w:rsidTr="00021DF0">
        <w:trPr>
          <w:trHeight w:val="274"/>
        </w:trPr>
        <w:tc>
          <w:tcPr>
            <w:tcW w:w="6620" w:type="dxa"/>
          </w:tcPr>
          <w:p w14:paraId="5CBA36CB"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Safe final disposal of sharps </w:t>
            </w:r>
          </w:p>
        </w:tc>
        <w:tc>
          <w:tcPr>
            <w:tcW w:w="2984" w:type="dxa"/>
          </w:tcPr>
          <w:p w14:paraId="6ED4ECA6"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4 (16%)</w:t>
            </w:r>
          </w:p>
          <w:p w14:paraId="79879383"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73311C27" w14:textId="77777777" w:rsidTr="00021DF0">
        <w:trPr>
          <w:trHeight w:val="274"/>
        </w:trPr>
        <w:tc>
          <w:tcPr>
            <w:tcW w:w="6620" w:type="dxa"/>
          </w:tcPr>
          <w:p w14:paraId="7DD9A60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Safe final disposal of infectious wastes </w:t>
            </w:r>
          </w:p>
        </w:tc>
        <w:tc>
          <w:tcPr>
            <w:tcW w:w="2984" w:type="dxa"/>
          </w:tcPr>
          <w:p w14:paraId="21C28B9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4 (16%)</w:t>
            </w:r>
          </w:p>
          <w:p w14:paraId="3F7128A5"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1A0413B8" w14:textId="77777777" w:rsidTr="00021DF0">
        <w:trPr>
          <w:trHeight w:val="274"/>
        </w:trPr>
        <w:tc>
          <w:tcPr>
            <w:tcW w:w="6620" w:type="dxa"/>
          </w:tcPr>
          <w:p w14:paraId="3E11F8A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Appropriate storage of sharps waste </w:t>
            </w:r>
          </w:p>
        </w:tc>
        <w:tc>
          <w:tcPr>
            <w:tcW w:w="2984" w:type="dxa"/>
          </w:tcPr>
          <w:p w14:paraId="527E166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21 (84%)</w:t>
            </w:r>
          </w:p>
          <w:p w14:paraId="4A2F7764"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24CB3A5A" w14:textId="77777777" w:rsidTr="00021DF0">
        <w:trPr>
          <w:trHeight w:val="274"/>
        </w:trPr>
        <w:tc>
          <w:tcPr>
            <w:tcW w:w="6620" w:type="dxa"/>
          </w:tcPr>
          <w:p w14:paraId="29752BE6"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Appropriate storage of infectious waste </w:t>
            </w:r>
          </w:p>
        </w:tc>
        <w:tc>
          <w:tcPr>
            <w:tcW w:w="2984" w:type="dxa"/>
          </w:tcPr>
          <w:p w14:paraId="0F21D6EC"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14 (56%)</w:t>
            </w:r>
          </w:p>
          <w:p w14:paraId="203ED056"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225F5D98" w14:textId="77777777" w:rsidTr="00021DF0">
        <w:trPr>
          <w:trHeight w:val="274"/>
        </w:trPr>
        <w:tc>
          <w:tcPr>
            <w:tcW w:w="6620" w:type="dxa"/>
          </w:tcPr>
          <w:p w14:paraId="238A50A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lastRenderedPageBreak/>
              <w:t>Disinfectant</w:t>
            </w:r>
          </w:p>
        </w:tc>
        <w:tc>
          <w:tcPr>
            <w:tcW w:w="2984" w:type="dxa"/>
          </w:tcPr>
          <w:p w14:paraId="0C442AB3"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25(100%)</w:t>
            </w:r>
          </w:p>
          <w:p w14:paraId="2E26D252"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27848D2D" w14:textId="77777777" w:rsidTr="00021DF0">
        <w:trPr>
          <w:trHeight w:val="274"/>
        </w:trPr>
        <w:tc>
          <w:tcPr>
            <w:tcW w:w="6620" w:type="dxa"/>
          </w:tcPr>
          <w:p w14:paraId="3F9666D6"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Single-use, standard disposable or auto-disable syringes </w:t>
            </w:r>
          </w:p>
        </w:tc>
        <w:tc>
          <w:tcPr>
            <w:tcW w:w="2984" w:type="dxa"/>
          </w:tcPr>
          <w:p w14:paraId="07F3F8B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25 (100%)</w:t>
            </w:r>
          </w:p>
          <w:p w14:paraId="35981C5B"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EDF75F1" w14:textId="77777777" w:rsidTr="00021DF0">
        <w:trPr>
          <w:trHeight w:val="274"/>
        </w:trPr>
        <w:tc>
          <w:tcPr>
            <w:tcW w:w="6620" w:type="dxa"/>
          </w:tcPr>
          <w:p w14:paraId="2328C114"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Soap and running water or alcohol-based hand rub </w:t>
            </w:r>
          </w:p>
        </w:tc>
        <w:tc>
          <w:tcPr>
            <w:tcW w:w="2984" w:type="dxa"/>
          </w:tcPr>
          <w:p w14:paraId="6D83EBE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25 (100%)</w:t>
            </w:r>
          </w:p>
          <w:p w14:paraId="78FE4D11"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15F93C28" w14:textId="77777777" w:rsidTr="00021DF0">
        <w:trPr>
          <w:trHeight w:val="274"/>
        </w:trPr>
        <w:tc>
          <w:tcPr>
            <w:tcW w:w="6620" w:type="dxa"/>
          </w:tcPr>
          <w:p w14:paraId="6DBC86A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Latex gloves </w:t>
            </w:r>
          </w:p>
        </w:tc>
        <w:tc>
          <w:tcPr>
            <w:tcW w:w="2984" w:type="dxa"/>
          </w:tcPr>
          <w:p w14:paraId="74858D6D"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24 (96%)</w:t>
            </w:r>
          </w:p>
          <w:p w14:paraId="428F7E9E"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1DB2F790" w14:textId="77777777" w:rsidTr="00021DF0">
        <w:trPr>
          <w:trHeight w:val="274"/>
        </w:trPr>
        <w:tc>
          <w:tcPr>
            <w:tcW w:w="6620" w:type="dxa"/>
          </w:tcPr>
          <w:p w14:paraId="15858C5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Guidelines for standard precautions </w:t>
            </w:r>
          </w:p>
        </w:tc>
        <w:tc>
          <w:tcPr>
            <w:tcW w:w="2984" w:type="dxa"/>
          </w:tcPr>
          <w:p w14:paraId="3F64EBB3"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11 (44%)</w:t>
            </w:r>
          </w:p>
        </w:tc>
      </w:tr>
      <w:tr w:rsidR="00A53074" w:rsidRPr="00F552CB" w14:paraId="7E22FFFC" w14:textId="77777777" w:rsidTr="00021DF0">
        <w:trPr>
          <w:trHeight w:val="550"/>
        </w:trPr>
        <w:tc>
          <w:tcPr>
            <w:tcW w:w="6620" w:type="dxa"/>
          </w:tcPr>
          <w:p w14:paraId="75D0185D"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domain score of standard precautions for infection prevention Median (IQR)</w:t>
            </w:r>
          </w:p>
        </w:tc>
        <w:tc>
          <w:tcPr>
            <w:tcW w:w="2984" w:type="dxa"/>
          </w:tcPr>
          <w:p w14:paraId="4B43ABC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6 (2)</w:t>
            </w:r>
          </w:p>
        </w:tc>
      </w:tr>
      <w:tr w:rsidR="00A53074" w:rsidRPr="00F552CB" w14:paraId="237825E2" w14:textId="77777777" w:rsidTr="00021DF0">
        <w:trPr>
          <w:trHeight w:val="274"/>
        </w:trPr>
        <w:tc>
          <w:tcPr>
            <w:tcW w:w="9604" w:type="dxa"/>
            <w:gridSpan w:val="2"/>
          </w:tcPr>
          <w:p w14:paraId="1FC353F2" w14:textId="77777777" w:rsidR="00A53074" w:rsidRPr="00F552CB" w:rsidRDefault="00A53074" w:rsidP="00021DF0">
            <w:pPr>
              <w:spacing w:line="480" w:lineRule="auto"/>
              <w:rPr>
                <w:rFonts w:asciiTheme="majorBidi" w:hAnsiTheme="majorBidi" w:cstheme="majorBidi"/>
                <w:b/>
                <w:bCs/>
                <w:sz w:val="22"/>
                <w:szCs w:val="22"/>
              </w:rPr>
            </w:pPr>
            <w:r w:rsidRPr="00F552CB">
              <w:rPr>
                <w:rFonts w:asciiTheme="majorBidi" w:hAnsiTheme="majorBidi" w:cstheme="majorBidi"/>
                <w:b/>
                <w:bCs/>
                <w:sz w:val="22"/>
                <w:szCs w:val="22"/>
              </w:rPr>
              <w:t>Diagnostic capacity</w:t>
            </w:r>
          </w:p>
        </w:tc>
      </w:tr>
      <w:tr w:rsidR="00A53074" w:rsidRPr="00F552CB" w14:paraId="5EF37B3D" w14:textId="77777777" w:rsidTr="00021DF0">
        <w:trPr>
          <w:trHeight w:val="274"/>
        </w:trPr>
        <w:tc>
          <w:tcPr>
            <w:tcW w:w="6620" w:type="dxa"/>
          </w:tcPr>
          <w:p w14:paraId="5352271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Hemoglobin </w:t>
            </w:r>
          </w:p>
        </w:tc>
        <w:tc>
          <w:tcPr>
            <w:tcW w:w="2984" w:type="dxa"/>
          </w:tcPr>
          <w:p w14:paraId="11B19A7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23 (92%)</w:t>
            </w:r>
          </w:p>
          <w:p w14:paraId="657F47D4"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7480519" w14:textId="77777777" w:rsidTr="00021DF0">
        <w:trPr>
          <w:trHeight w:val="274"/>
        </w:trPr>
        <w:tc>
          <w:tcPr>
            <w:tcW w:w="6620" w:type="dxa"/>
          </w:tcPr>
          <w:p w14:paraId="3DCBAA3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Blood glucose </w:t>
            </w:r>
          </w:p>
        </w:tc>
        <w:tc>
          <w:tcPr>
            <w:tcW w:w="2984" w:type="dxa"/>
          </w:tcPr>
          <w:p w14:paraId="494E4F7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18 (72%)</w:t>
            </w:r>
          </w:p>
          <w:p w14:paraId="5C4B13EB"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6CC46040" w14:textId="77777777" w:rsidTr="00021DF0">
        <w:trPr>
          <w:trHeight w:val="274"/>
        </w:trPr>
        <w:tc>
          <w:tcPr>
            <w:tcW w:w="6620" w:type="dxa"/>
          </w:tcPr>
          <w:p w14:paraId="30F86B0C"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Malaria diagnostic capacity </w:t>
            </w:r>
          </w:p>
        </w:tc>
        <w:tc>
          <w:tcPr>
            <w:tcW w:w="2984" w:type="dxa"/>
          </w:tcPr>
          <w:p w14:paraId="452F727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23 (92%)</w:t>
            </w:r>
          </w:p>
          <w:p w14:paraId="48472788"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2EEBD39D" w14:textId="77777777" w:rsidTr="00021DF0">
        <w:trPr>
          <w:trHeight w:val="274"/>
        </w:trPr>
        <w:tc>
          <w:tcPr>
            <w:tcW w:w="6620" w:type="dxa"/>
          </w:tcPr>
          <w:p w14:paraId="44AD5AE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Urine dipstick - protein </w:t>
            </w:r>
          </w:p>
        </w:tc>
        <w:tc>
          <w:tcPr>
            <w:tcW w:w="2984" w:type="dxa"/>
          </w:tcPr>
          <w:p w14:paraId="49854016"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19 (76%)</w:t>
            </w:r>
          </w:p>
          <w:p w14:paraId="17F8629D"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1BB36A39" w14:textId="77777777" w:rsidTr="00021DF0">
        <w:trPr>
          <w:trHeight w:val="274"/>
        </w:trPr>
        <w:tc>
          <w:tcPr>
            <w:tcW w:w="6620" w:type="dxa"/>
          </w:tcPr>
          <w:p w14:paraId="2821F8D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Urine dipstick - glucose </w:t>
            </w:r>
          </w:p>
        </w:tc>
        <w:tc>
          <w:tcPr>
            <w:tcW w:w="2984" w:type="dxa"/>
          </w:tcPr>
          <w:p w14:paraId="3A53280B"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21 (84%)</w:t>
            </w:r>
          </w:p>
          <w:p w14:paraId="2333F7BA"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05DA2D3E" w14:textId="77777777" w:rsidTr="00021DF0">
        <w:trPr>
          <w:trHeight w:val="274"/>
        </w:trPr>
        <w:tc>
          <w:tcPr>
            <w:tcW w:w="6620" w:type="dxa"/>
          </w:tcPr>
          <w:p w14:paraId="4CFEC36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 xml:space="preserve">HIV diagnostic capacity </w:t>
            </w:r>
          </w:p>
        </w:tc>
        <w:tc>
          <w:tcPr>
            <w:tcW w:w="2984" w:type="dxa"/>
          </w:tcPr>
          <w:p w14:paraId="649B372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16 (64%)</w:t>
            </w:r>
          </w:p>
          <w:p w14:paraId="31A0EE13"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02467DF5" w14:textId="77777777" w:rsidTr="00021DF0">
        <w:trPr>
          <w:trHeight w:val="274"/>
        </w:trPr>
        <w:tc>
          <w:tcPr>
            <w:tcW w:w="6620" w:type="dxa"/>
          </w:tcPr>
          <w:p w14:paraId="1E064AF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Syphilis RDT</w:t>
            </w:r>
          </w:p>
        </w:tc>
        <w:tc>
          <w:tcPr>
            <w:tcW w:w="2984" w:type="dxa"/>
          </w:tcPr>
          <w:p w14:paraId="7275A17E"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5 (20%)</w:t>
            </w:r>
          </w:p>
          <w:p w14:paraId="25C1437B"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0C14C562" w14:textId="77777777" w:rsidTr="00021DF0">
        <w:trPr>
          <w:trHeight w:val="274"/>
        </w:trPr>
        <w:tc>
          <w:tcPr>
            <w:tcW w:w="6620" w:type="dxa"/>
          </w:tcPr>
          <w:p w14:paraId="655AE34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lastRenderedPageBreak/>
              <w:t xml:space="preserve">Urine pregnancy test </w:t>
            </w:r>
          </w:p>
        </w:tc>
        <w:tc>
          <w:tcPr>
            <w:tcW w:w="2984" w:type="dxa"/>
          </w:tcPr>
          <w:p w14:paraId="6ACE6C1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22 (88%)</w:t>
            </w:r>
          </w:p>
        </w:tc>
      </w:tr>
      <w:tr w:rsidR="00A53074" w:rsidRPr="00F552CB" w14:paraId="6D6DCF46" w14:textId="77777777" w:rsidTr="00021DF0">
        <w:trPr>
          <w:trHeight w:val="274"/>
        </w:trPr>
        <w:tc>
          <w:tcPr>
            <w:tcW w:w="6620" w:type="dxa"/>
          </w:tcPr>
          <w:p w14:paraId="13E5082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domain score of diagnostic capacity Median (IQR)</w:t>
            </w:r>
          </w:p>
        </w:tc>
        <w:tc>
          <w:tcPr>
            <w:tcW w:w="2984" w:type="dxa"/>
          </w:tcPr>
          <w:p w14:paraId="5476D24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6 (2)</w:t>
            </w:r>
          </w:p>
        </w:tc>
      </w:tr>
      <w:tr w:rsidR="00A53074" w:rsidRPr="00F552CB" w14:paraId="595515EA" w14:textId="77777777" w:rsidTr="00021DF0">
        <w:trPr>
          <w:trHeight w:val="274"/>
        </w:trPr>
        <w:tc>
          <w:tcPr>
            <w:tcW w:w="9604" w:type="dxa"/>
            <w:gridSpan w:val="2"/>
          </w:tcPr>
          <w:p w14:paraId="28B59655" w14:textId="77777777" w:rsidR="00A53074" w:rsidRPr="00F552CB" w:rsidRDefault="00A53074" w:rsidP="00021DF0">
            <w:pPr>
              <w:spacing w:line="480" w:lineRule="auto"/>
              <w:rPr>
                <w:rFonts w:asciiTheme="majorBidi" w:hAnsiTheme="majorBidi" w:cstheme="majorBidi"/>
                <w:b/>
                <w:bCs/>
                <w:sz w:val="22"/>
                <w:szCs w:val="22"/>
              </w:rPr>
            </w:pPr>
            <w:r w:rsidRPr="00F552CB">
              <w:rPr>
                <w:rFonts w:asciiTheme="majorBidi" w:hAnsiTheme="majorBidi" w:cstheme="majorBidi"/>
                <w:b/>
                <w:bCs/>
                <w:sz w:val="22"/>
                <w:szCs w:val="22"/>
              </w:rPr>
              <w:t>Essential medicines</w:t>
            </w:r>
          </w:p>
        </w:tc>
      </w:tr>
      <w:tr w:rsidR="00A53074" w:rsidRPr="00F552CB" w14:paraId="672DB6D2" w14:textId="77777777" w:rsidTr="00021DF0">
        <w:trPr>
          <w:trHeight w:val="274"/>
        </w:trPr>
        <w:tc>
          <w:tcPr>
            <w:tcW w:w="6620" w:type="dxa"/>
          </w:tcPr>
          <w:p w14:paraId="3036A673"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Amlodipine tablet or alternative calcium channel blockers</w:t>
            </w:r>
          </w:p>
        </w:tc>
        <w:tc>
          <w:tcPr>
            <w:tcW w:w="2984" w:type="dxa"/>
          </w:tcPr>
          <w:p w14:paraId="3B9C479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11 (50%)</w:t>
            </w:r>
          </w:p>
          <w:p w14:paraId="7573666F"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6B1AB91C" w14:textId="77777777" w:rsidTr="00021DF0">
        <w:trPr>
          <w:trHeight w:val="274"/>
        </w:trPr>
        <w:tc>
          <w:tcPr>
            <w:tcW w:w="6620" w:type="dxa"/>
          </w:tcPr>
          <w:p w14:paraId="5FCB71ED"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Amoxicillin oral suspension or dispersible tablet</w:t>
            </w:r>
          </w:p>
        </w:tc>
        <w:tc>
          <w:tcPr>
            <w:tcW w:w="2984" w:type="dxa"/>
          </w:tcPr>
          <w:p w14:paraId="1ADE708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18 (81.8%)</w:t>
            </w:r>
          </w:p>
          <w:p w14:paraId="6290E128"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E7C0F07" w14:textId="77777777" w:rsidTr="00021DF0">
        <w:trPr>
          <w:trHeight w:val="274"/>
        </w:trPr>
        <w:tc>
          <w:tcPr>
            <w:tcW w:w="6620" w:type="dxa"/>
          </w:tcPr>
          <w:p w14:paraId="7B3C517E"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Amoxicillin tablet</w:t>
            </w:r>
          </w:p>
        </w:tc>
        <w:tc>
          <w:tcPr>
            <w:tcW w:w="2984" w:type="dxa"/>
          </w:tcPr>
          <w:p w14:paraId="540F456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18 (72%)</w:t>
            </w:r>
          </w:p>
          <w:p w14:paraId="68E5AF1E"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F650DCC" w14:textId="77777777" w:rsidTr="00021DF0">
        <w:trPr>
          <w:trHeight w:val="274"/>
        </w:trPr>
        <w:tc>
          <w:tcPr>
            <w:tcW w:w="6620" w:type="dxa"/>
          </w:tcPr>
          <w:p w14:paraId="0859666C"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Ampicillin powder for injection</w:t>
            </w:r>
          </w:p>
        </w:tc>
        <w:tc>
          <w:tcPr>
            <w:tcW w:w="2984" w:type="dxa"/>
          </w:tcPr>
          <w:p w14:paraId="68BAFFC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3 (13.6%)</w:t>
            </w:r>
          </w:p>
          <w:p w14:paraId="68F30DCB" w14:textId="77777777" w:rsidR="00A53074" w:rsidRPr="00F552CB" w:rsidRDefault="00A53074" w:rsidP="00021DF0">
            <w:pPr>
              <w:spacing w:line="480" w:lineRule="auto"/>
              <w:rPr>
                <w:rFonts w:asciiTheme="majorBidi" w:hAnsiTheme="majorBidi" w:cstheme="majorBidi"/>
                <w:sz w:val="22"/>
                <w:szCs w:val="22"/>
              </w:rPr>
            </w:pPr>
          </w:p>
        </w:tc>
      </w:tr>
      <w:tr w:rsidR="00A53074" w:rsidRPr="00F552CB" w14:paraId="4530FDB1" w14:textId="77777777" w:rsidTr="00021DF0">
        <w:trPr>
          <w:trHeight w:val="274"/>
        </w:trPr>
        <w:tc>
          <w:tcPr>
            <w:tcW w:w="6620" w:type="dxa"/>
          </w:tcPr>
          <w:p w14:paraId="72CF17E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Aspirin</w:t>
            </w:r>
          </w:p>
        </w:tc>
        <w:tc>
          <w:tcPr>
            <w:tcW w:w="2984" w:type="dxa"/>
          </w:tcPr>
          <w:p w14:paraId="0DD5267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13 (59.1%)</w:t>
            </w:r>
          </w:p>
        </w:tc>
      </w:tr>
      <w:tr w:rsidR="00A53074" w:rsidRPr="00F552CB" w14:paraId="60EC243F" w14:textId="77777777" w:rsidTr="00021DF0">
        <w:trPr>
          <w:trHeight w:val="274"/>
        </w:trPr>
        <w:tc>
          <w:tcPr>
            <w:tcW w:w="6620" w:type="dxa"/>
          </w:tcPr>
          <w:p w14:paraId="0381491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Beclomethasone inhaler</w:t>
            </w:r>
          </w:p>
        </w:tc>
        <w:tc>
          <w:tcPr>
            <w:tcW w:w="2984" w:type="dxa"/>
          </w:tcPr>
          <w:p w14:paraId="11DCDBE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3 (13.6%)</w:t>
            </w:r>
          </w:p>
        </w:tc>
      </w:tr>
      <w:tr w:rsidR="00A53074" w:rsidRPr="00F552CB" w14:paraId="1FD4D86E" w14:textId="77777777" w:rsidTr="00021DF0">
        <w:trPr>
          <w:trHeight w:val="274"/>
        </w:trPr>
        <w:tc>
          <w:tcPr>
            <w:tcW w:w="6620" w:type="dxa"/>
          </w:tcPr>
          <w:p w14:paraId="5E37791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Beta-blockers (atenolol)</w:t>
            </w:r>
          </w:p>
        </w:tc>
        <w:tc>
          <w:tcPr>
            <w:tcW w:w="2984" w:type="dxa"/>
          </w:tcPr>
          <w:p w14:paraId="112DA9B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 (9.1%)</w:t>
            </w:r>
          </w:p>
        </w:tc>
      </w:tr>
      <w:tr w:rsidR="00A53074" w:rsidRPr="00F552CB" w14:paraId="69373E44" w14:textId="77777777" w:rsidTr="00021DF0">
        <w:trPr>
          <w:trHeight w:val="274"/>
        </w:trPr>
        <w:tc>
          <w:tcPr>
            <w:tcW w:w="6620" w:type="dxa"/>
          </w:tcPr>
          <w:p w14:paraId="437FAC9B"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Ceftriaxone injection</w:t>
            </w:r>
          </w:p>
        </w:tc>
        <w:tc>
          <w:tcPr>
            <w:tcW w:w="2984" w:type="dxa"/>
          </w:tcPr>
          <w:p w14:paraId="140D9C7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21 (95.5%)</w:t>
            </w:r>
          </w:p>
        </w:tc>
      </w:tr>
      <w:tr w:rsidR="00A53074" w:rsidRPr="00F552CB" w14:paraId="5B30403C" w14:textId="77777777" w:rsidTr="00021DF0">
        <w:trPr>
          <w:trHeight w:val="274"/>
        </w:trPr>
        <w:tc>
          <w:tcPr>
            <w:tcW w:w="6620" w:type="dxa"/>
          </w:tcPr>
          <w:p w14:paraId="075C9EC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Enalapril tablet or an alternative ACE inhibitor such as lisinopril, ramipril, or perindopril</w:t>
            </w:r>
          </w:p>
        </w:tc>
        <w:tc>
          <w:tcPr>
            <w:tcW w:w="2984" w:type="dxa"/>
          </w:tcPr>
          <w:p w14:paraId="07441D9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 (4.5%)</w:t>
            </w:r>
          </w:p>
        </w:tc>
      </w:tr>
      <w:tr w:rsidR="00A53074" w:rsidRPr="00F552CB" w14:paraId="6D9381E9" w14:textId="77777777" w:rsidTr="00021DF0">
        <w:trPr>
          <w:trHeight w:val="274"/>
        </w:trPr>
        <w:tc>
          <w:tcPr>
            <w:tcW w:w="6620" w:type="dxa"/>
          </w:tcPr>
          <w:p w14:paraId="651D2CD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Fluoxetine tablets</w:t>
            </w:r>
          </w:p>
        </w:tc>
        <w:tc>
          <w:tcPr>
            <w:tcW w:w="2984" w:type="dxa"/>
          </w:tcPr>
          <w:p w14:paraId="2B4E154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2 (9.1%)</w:t>
            </w:r>
          </w:p>
        </w:tc>
      </w:tr>
      <w:tr w:rsidR="00A53074" w:rsidRPr="00F552CB" w14:paraId="537F614D" w14:textId="77777777" w:rsidTr="00021DF0">
        <w:trPr>
          <w:trHeight w:val="274"/>
        </w:trPr>
        <w:tc>
          <w:tcPr>
            <w:tcW w:w="6620" w:type="dxa"/>
          </w:tcPr>
          <w:p w14:paraId="4EEBB32B"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Gentamicin injection</w:t>
            </w:r>
          </w:p>
        </w:tc>
        <w:tc>
          <w:tcPr>
            <w:tcW w:w="2984" w:type="dxa"/>
          </w:tcPr>
          <w:p w14:paraId="43454546"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5 (22.7%)</w:t>
            </w:r>
          </w:p>
        </w:tc>
      </w:tr>
      <w:tr w:rsidR="00A53074" w:rsidRPr="00F552CB" w14:paraId="7B460A16" w14:textId="77777777" w:rsidTr="00021DF0">
        <w:trPr>
          <w:trHeight w:val="274"/>
        </w:trPr>
        <w:tc>
          <w:tcPr>
            <w:tcW w:w="6620" w:type="dxa"/>
          </w:tcPr>
          <w:p w14:paraId="58C49CC4" w14:textId="77777777" w:rsidR="00A53074" w:rsidRPr="00F552CB" w:rsidRDefault="00A53074" w:rsidP="00021DF0">
            <w:pPr>
              <w:spacing w:line="480" w:lineRule="auto"/>
              <w:rPr>
                <w:rFonts w:asciiTheme="majorBidi" w:hAnsiTheme="majorBidi" w:cstheme="majorBidi"/>
                <w:sz w:val="22"/>
                <w:szCs w:val="22"/>
              </w:rPr>
            </w:pPr>
            <w:proofErr w:type="spellStart"/>
            <w:r w:rsidRPr="00F552CB">
              <w:rPr>
                <w:rFonts w:asciiTheme="majorBidi" w:hAnsiTheme="majorBidi" w:cstheme="majorBidi"/>
                <w:sz w:val="22"/>
                <w:szCs w:val="22"/>
              </w:rPr>
              <w:t>Glibenclamide</w:t>
            </w:r>
            <w:proofErr w:type="spellEnd"/>
            <w:r w:rsidRPr="00F552CB">
              <w:rPr>
                <w:rFonts w:asciiTheme="majorBidi" w:hAnsiTheme="majorBidi" w:cstheme="majorBidi"/>
                <w:sz w:val="22"/>
                <w:szCs w:val="22"/>
              </w:rPr>
              <w:t xml:space="preserve"> tablets</w:t>
            </w:r>
          </w:p>
        </w:tc>
        <w:tc>
          <w:tcPr>
            <w:tcW w:w="2984" w:type="dxa"/>
          </w:tcPr>
          <w:p w14:paraId="09BEE43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4 (18.2%)</w:t>
            </w:r>
          </w:p>
        </w:tc>
      </w:tr>
      <w:tr w:rsidR="00A53074" w:rsidRPr="00F552CB" w14:paraId="494B789E" w14:textId="77777777" w:rsidTr="00021DF0">
        <w:trPr>
          <w:trHeight w:val="274"/>
        </w:trPr>
        <w:tc>
          <w:tcPr>
            <w:tcW w:w="6620" w:type="dxa"/>
          </w:tcPr>
          <w:p w14:paraId="48FDF4B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Regular insulin injection</w:t>
            </w:r>
          </w:p>
        </w:tc>
        <w:tc>
          <w:tcPr>
            <w:tcW w:w="2984" w:type="dxa"/>
          </w:tcPr>
          <w:p w14:paraId="51A1DA9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 (4.5%)</w:t>
            </w:r>
          </w:p>
        </w:tc>
      </w:tr>
      <w:tr w:rsidR="00A53074" w:rsidRPr="00F552CB" w14:paraId="1E1AEE28" w14:textId="77777777" w:rsidTr="00021DF0">
        <w:trPr>
          <w:trHeight w:val="274"/>
        </w:trPr>
        <w:tc>
          <w:tcPr>
            <w:tcW w:w="6620" w:type="dxa"/>
          </w:tcPr>
          <w:p w14:paraId="6F5F3437"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Metformin tablets</w:t>
            </w:r>
          </w:p>
        </w:tc>
        <w:tc>
          <w:tcPr>
            <w:tcW w:w="2984" w:type="dxa"/>
          </w:tcPr>
          <w:p w14:paraId="3263149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10 (45.5%)</w:t>
            </w:r>
          </w:p>
        </w:tc>
      </w:tr>
      <w:tr w:rsidR="00A53074" w:rsidRPr="00F552CB" w14:paraId="3BABDA48" w14:textId="77777777" w:rsidTr="00021DF0">
        <w:trPr>
          <w:trHeight w:val="274"/>
        </w:trPr>
        <w:tc>
          <w:tcPr>
            <w:tcW w:w="6620" w:type="dxa"/>
          </w:tcPr>
          <w:p w14:paraId="0A2F3892"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Omeprazole tablets or an alternative such as pantoprazole or rabeprazole</w:t>
            </w:r>
          </w:p>
        </w:tc>
        <w:tc>
          <w:tcPr>
            <w:tcW w:w="2984" w:type="dxa"/>
          </w:tcPr>
          <w:p w14:paraId="5099E9D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8 (36.4%)</w:t>
            </w:r>
          </w:p>
        </w:tc>
      </w:tr>
      <w:tr w:rsidR="00A53074" w:rsidRPr="00F552CB" w14:paraId="2009392F" w14:textId="77777777" w:rsidTr="00021DF0">
        <w:trPr>
          <w:trHeight w:val="274"/>
        </w:trPr>
        <w:tc>
          <w:tcPr>
            <w:tcW w:w="6620" w:type="dxa"/>
          </w:tcPr>
          <w:p w14:paraId="4AE1D073"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Oral rehydration solution (ORS)</w:t>
            </w:r>
          </w:p>
        </w:tc>
        <w:tc>
          <w:tcPr>
            <w:tcW w:w="2984" w:type="dxa"/>
          </w:tcPr>
          <w:p w14:paraId="5406B2E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11 (50%)</w:t>
            </w:r>
          </w:p>
        </w:tc>
      </w:tr>
      <w:tr w:rsidR="00A53074" w:rsidRPr="00F552CB" w14:paraId="4E58FF00" w14:textId="77777777" w:rsidTr="00021DF0">
        <w:trPr>
          <w:trHeight w:val="274"/>
        </w:trPr>
        <w:tc>
          <w:tcPr>
            <w:tcW w:w="6620" w:type="dxa"/>
          </w:tcPr>
          <w:p w14:paraId="1CE37294" w14:textId="77777777" w:rsidR="00A53074" w:rsidRPr="00F552CB" w:rsidRDefault="00A53074" w:rsidP="00021DF0">
            <w:pPr>
              <w:spacing w:line="480" w:lineRule="auto"/>
              <w:rPr>
                <w:rFonts w:asciiTheme="majorBidi" w:hAnsiTheme="majorBidi" w:cstheme="majorBidi"/>
                <w:sz w:val="22"/>
                <w:szCs w:val="22"/>
              </w:rPr>
            </w:pPr>
            <w:proofErr w:type="spellStart"/>
            <w:r w:rsidRPr="00F552CB">
              <w:rPr>
                <w:rFonts w:asciiTheme="majorBidi" w:hAnsiTheme="majorBidi" w:cstheme="majorBidi"/>
                <w:sz w:val="22"/>
                <w:szCs w:val="22"/>
              </w:rPr>
              <w:lastRenderedPageBreak/>
              <w:t>Thiazid</w:t>
            </w:r>
            <w:proofErr w:type="spellEnd"/>
          </w:p>
        </w:tc>
        <w:tc>
          <w:tcPr>
            <w:tcW w:w="2984" w:type="dxa"/>
          </w:tcPr>
          <w:p w14:paraId="5CAF5B93"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 (4.5%)</w:t>
            </w:r>
          </w:p>
        </w:tc>
      </w:tr>
      <w:tr w:rsidR="00A53074" w:rsidRPr="00F552CB" w14:paraId="4E6E14C1" w14:textId="77777777" w:rsidTr="00021DF0">
        <w:trPr>
          <w:trHeight w:val="256"/>
        </w:trPr>
        <w:tc>
          <w:tcPr>
            <w:tcW w:w="6620" w:type="dxa"/>
          </w:tcPr>
          <w:p w14:paraId="473B92B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Salbutamol tablets or spray</w:t>
            </w:r>
          </w:p>
        </w:tc>
        <w:tc>
          <w:tcPr>
            <w:tcW w:w="2984" w:type="dxa"/>
          </w:tcPr>
          <w:p w14:paraId="53787003"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14 (63.6%)</w:t>
            </w:r>
          </w:p>
        </w:tc>
      </w:tr>
      <w:tr w:rsidR="00A53074" w:rsidRPr="00F552CB" w14:paraId="04E2BCCF" w14:textId="77777777" w:rsidTr="00021DF0">
        <w:trPr>
          <w:trHeight w:val="274"/>
        </w:trPr>
        <w:tc>
          <w:tcPr>
            <w:tcW w:w="6620" w:type="dxa"/>
          </w:tcPr>
          <w:p w14:paraId="701F1F0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Simvastatin tablets or another statin such as atorvastatin, pravastatin, or Fluvastatin</w:t>
            </w:r>
          </w:p>
        </w:tc>
        <w:tc>
          <w:tcPr>
            <w:tcW w:w="2984" w:type="dxa"/>
          </w:tcPr>
          <w:p w14:paraId="74F562F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4 (18.2%)</w:t>
            </w:r>
          </w:p>
        </w:tc>
      </w:tr>
      <w:tr w:rsidR="00A53074" w:rsidRPr="00F552CB" w14:paraId="171186B4" w14:textId="77777777" w:rsidTr="00021DF0">
        <w:trPr>
          <w:trHeight w:val="274"/>
        </w:trPr>
        <w:tc>
          <w:tcPr>
            <w:tcW w:w="6620" w:type="dxa"/>
          </w:tcPr>
          <w:p w14:paraId="0971F64B"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Zinc sulfate tablets</w:t>
            </w:r>
          </w:p>
        </w:tc>
        <w:tc>
          <w:tcPr>
            <w:tcW w:w="2984" w:type="dxa"/>
          </w:tcPr>
          <w:p w14:paraId="74024B5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15 (68.2%)</w:t>
            </w:r>
          </w:p>
        </w:tc>
      </w:tr>
      <w:tr w:rsidR="00A53074" w:rsidRPr="00F552CB" w14:paraId="13839106" w14:textId="77777777" w:rsidTr="00021DF0">
        <w:trPr>
          <w:trHeight w:val="274"/>
        </w:trPr>
        <w:tc>
          <w:tcPr>
            <w:tcW w:w="6620" w:type="dxa"/>
          </w:tcPr>
          <w:p w14:paraId="1669542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Magnesium sulfate injectable</w:t>
            </w:r>
          </w:p>
        </w:tc>
        <w:tc>
          <w:tcPr>
            <w:tcW w:w="2984" w:type="dxa"/>
          </w:tcPr>
          <w:p w14:paraId="61CD13F5"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 (4.5%)</w:t>
            </w:r>
          </w:p>
        </w:tc>
      </w:tr>
      <w:tr w:rsidR="00A53074" w:rsidRPr="00F552CB" w14:paraId="289096F3" w14:textId="77777777" w:rsidTr="00021DF0">
        <w:trPr>
          <w:trHeight w:val="293"/>
        </w:trPr>
        <w:tc>
          <w:tcPr>
            <w:tcW w:w="6620" w:type="dxa"/>
          </w:tcPr>
          <w:p w14:paraId="395F3FB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Haloperidol tablets</w:t>
            </w:r>
          </w:p>
        </w:tc>
        <w:tc>
          <w:tcPr>
            <w:tcW w:w="2984" w:type="dxa"/>
          </w:tcPr>
          <w:p w14:paraId="161B18BC"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0 (0%)</w:t>
            </w:r>
          </w:p>
        </w:tc>
      </w:tr>
      <w:tr w:rsidR="00A53074" w:rsidRPr="00F552CB" w14:paraId="537D703C" w14:textId="77777777" w:rsidTr="00021DF0">
        <w:trPr>
          <w:trHeight w:val="274"/>
        </w:trPr>
        <w:tc>
          <w:tcPr>
            <w:tcW w:w="6620" w:type="dxa"/>
          </w:tcPr>
          <w:p w14:paraId="4DFBBA06"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Carbamazepine tablets</w:t>
            </w:r>
          </w:p>
        </w:tc>
        <w:tc>
          <w:tcPr>
            <w:tcW w:w="2984" w:type="dxa"/>
          </w:tcPr>
          <w:p w14:paraId="4D1C5889"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 (4.5%)</w:t>
            </w:r>
          </w:p>
        </w:tc>
      </w:tr>
      <w:tr w:rsidR="00A53074" w:rsidRPr="00F552CB" w14:paraId="753C78E1" w14:textId="77777777" w:rsidTr="00021DF0">
        <w:trPr>
          <w:trHeight w:val="274"/>
        </w:trPr>
        <w:tc>
          <w:tcPr>
            <w:tcW w:w="6620" w:type="dxa"/>
          </w:tcPr>
          <w:p w14:paraId="0E47A04A"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Diazepam injection</w:t>
            </w:r>
          </w:p>
        </w:tc>
        <w:tc>
          <w:tcPr>
            <w:tcW w:w="2984" w:type="dxa"/>
          </w:tcPr>
          <w:p w14:paraId="6CDCFF56"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0 (0%)</w:t>
            </w:r>
          </w:p>
        </w:tc>
      </w:tr>
      <w:tr w:rsidR="00A53074" w:rsidRPr="00F552CB" w14:paraId="3C6916FF" w14:textId="77777777" w:rsidTr="00021DF0">
        <w:trPr>
          <w:trHeight w:val="274"/>
        </w:trPr>
        <w:tc>
          <w:tcPr>
            <w:tcW w:w="6620" w:type="dxa"/>
          </w:tcPr>
          <w:p w14:paraId="2BF64C7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Oxytocin injection</w:t>
            </w:r>
          </w:p>
        </w:tc>
        <w:tc>
          <w:tcPr>
            <w:tcW w:w="2984" w:type="dxa"/>
          </w:tcPr>
          <w:p w14:paraId="22E16840"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 (4.5%)</w:t>
            </w:r>
          </w:p>
        </w:tc>
      </w:tr>
      <w:tr w:rsidR="00A53074" w:rsidRPr="00F552CB" w14:paraId="7E27C4CA" w14:textId="77777777" w:rsidTr="00021DF0">
        <w:trPr>
          <w:trHeight w:val="274"/>
        </w:trPr>
        <w:tc>
          <w:tcPr>
            <w:tcW w:w="6620" w:type="dxa"/>
          </w:tcPr>
          <w:p w14:paraId="26A413DF"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domain score of items of essential medicine Mean (±SD)</w:t>
            </w:r>
          </w:p>
        </w:tc>
        <w:tc>
          <w:tcPr>
            <w:tcW w:w="2984" w:type="dxa"/>
          </w:tcPr>
          <w:p w14:paraId="7F9B26AD"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6.72 (6.16)</w:t>
            </w:r>
          </w:p>
        </w:tc>
      </w:tr>
      <w:tr w:rsidR="00A53074" w:rsidRPr="00F552CB" w14:paraId="39D70EFA" w14:textId="77777777" w:rsidTr="00021DF0">
        <w:trPr>
          <w:trHeight w:val="274"/>
        </w:trPr>
        <w:tc>
          <w:tcPr>
            <w:tcW w:w="6620" w:type="dxa"/>
          </w:tcPr>
          <w:p w14:paraId="56B562A8"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General services readiness Mean (±SD)</w:t>
            </w:r>
          </w:p>
        </w:tc>
        <w:tc>
          <w:tcPr>
            <w:tcW w:w="2984" w:type="dxa"/>
          </w:tcPr>
          <w:p w14:paraId="0796A8D1" w14:textId="77777777" w:rsidR="00A53074" w:rsidRPr="00F552CB" w:rsidRDefault="00A53074" w:rsidP="00021DF0">
            <w:pPr>
              <w:spacing w:line="480" w:lineRule="auto"/>
              <w:rPr>
                <w:rFonts w:asciiTheme="majorBidi" w:hAnsiTheme="majorBidi" w:cstheme="majorBidi"/>
                <w:sz w:val="22"/>
                <w:szCs w:val="22"/>
              </w:rPr>
            </w:pPr>
            <w:r w:rsidRPr="00F552CB">
              <w:rPr>
                <w:rFonts w:asciiTheme="majorBidi" w:hAnsiTheme="majorBidi" w:cstheme="majorBidi"/>
                <w:sz w:val="22"/>
                <w:szCs w:val="22"/>
              </w:rPr>
              <w:t>11.91 (3.94)</w:t>
            </w:r>
          </w:p>
        </w:tc>
      </w:tr>
    </w:tbl>
    <w:p w14:paraId="0062AC40" w14:textId="60615F06" w:rsidR="00D37317" w:rsidRPr="00D37317" w:rsidRDefault="00D37317" w:rsidP="00D37317">
      <w:pPr>
        <w:pStyle w:val="NormalWeb"/>
        <w:rPr>
          <w:vertAlign w:val="subscript"/>
        </w:rPr>
      </w:pPr>
      <w:r w:rsidRPr="00D37317">
        <w:rPr>
          <w:vertAlign w:val="subscript"/>
        </w:rPr>
        <w:t>Values are presented as number of facilities (N) and percentage (%). N represents the total number of health facilities assessed. Domain scores represent the sum of available tracer items within each domain. Continuous variables are presented as mean ± standard deviation (SD) or median with interquartile range (IQR), as appropriate. RDT = rapid diagnostic test; ORS = oral rehydration solution; ACE = angiotensin-converting enzyme.</w:t>
      </w:r>
    </w:p>
    <w:p w14:paraId="5F4DD5E6" w14:textId="42D384E4" w:rsidR="00EB6237" w:rsidRDefault="00EB6237" w:rsidP="002A2AFB">
      <w:pPr>
        <w:autoSpaceDE w:val="0"/>
        <w:autoSpaceDN w:val="0"/>
        <w:adjustRightInd w:val="0"/>
        <w:spacing w:after="0" w:line="240" w:lineRule="auto"/>
        <w:jc w:val="both"/>
        <w:rPr>
          <w:rFonts w:ascii="Times New Roman" w:eastAsia="CIDFont+F1" w:hAnsi="Times New Roman" w:cs="Times New Roman"/>
          <w:color w:val="1B1B1B"/>
          <w:sz w:val="24"/>
          <w:szCs w:val="24"/>
        </w:rPr>
      </w:pPr>
    </w:p>
    <w:p w14:paraId="29D32B7B" w14:textId="6DEA11E5" w:rsidR="00D37317" w:rsidRPr="006E1E45" w:rsidRDefault="00372624" w:rsidP="00372624">
      <w:pPr>
        <w:rPr>
          <w:rFonts w:asciiTheme="majorBidi" w:hAnsiTheme="majorBidi" w:cstheme="majorBidi"/>
          <w:b/>
          <w:bCs/>
          <w:sz w:val="20"/>
          <w:szCs w:val="20"/>
          <w:u w:val="single"/>
        </w:rPr>
      </w:pPr>
      <w:r w:rsidRPr="006E1E45">
        <w:rPr>
          <w:rFonts w:asciiTheme="majorBidi" w:hAnsiTheme="majorBidi" w:cstheme="majorBidi"/>
          <w:b/>
          <w:bCs/>
          <w:sz w:val="20"/>
          <w:szCs w:val="20"/>
          <w:u w:val="single"/>
        </w:rPr>
        <w:t xml:space="preserve">Table (3): Status of CVD-related service readiness indicators of the primary health </w:t>
      </w:r>
    </w:p>
    <w:tbl>
      <w:tblPr>
        <w:tblStyle w:val="TableGrid"/>
        <w:tblpPr w:leftFromText="180" w:rightFromText="180" w:vertAnchor="text" w:horzAnchor="margin" w:tblpY="289"/>
        <w:tblW w:w="0" w:type="auto"/>
        <w:tblLook w:val="04A0" w:firstRow="1" w:lastRow="0" w:firstColumn="1" w:lastColumn="0" w:noHBand="0" w:noVBand="1"/>
      </w:tblPr>
      <w:tblGrid>
        <w:gridCol w:w="5207"/>
        <w:gridCol w:w="3567"/>
      </w:tblGrid>
      <w:tr w:rsidR="00A73EA6" w:rsidRPr="00B41908" w14:paraId="0716F9EF" w14:textId="77777777" w:rsidTr="00021DF0">
        <w:trPr>
          <w:trHeight w:val="289"/>
        </w:trPr>
        <w:tc>
          <w:tcPr>
            <w:tcW w:w="5207" w:type="dxa"/>
          </w:tcPr>
          <w:p w14:paraId="787442B2"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Cardiovascular service readiness</w:t>
            </w:r>
          </w:p>
        </w:tc>
        <w:tc>
          <w:tcPr>
            <w:tcW w:w="3567" w:type="dxa"/>
          </w:tcPr>
          <w:p w14:paraId="1F2FAFDC"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Facilities having the specific</w:t>
            </w:r>
          </w:p>
          <w:p w14:paraId="037A54E1"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item (N, %)</w:t>
            </w:r>
          </w:p>
        </w:tc>
      </w:tr>
      <w:tr w:rsidR="00A73EA6" w:rsidRPr="00B41908" w14:paraId="7BD0206B" w14:textId="77777777" w:rsidTr="00021DF0">
        <w:trPr>
          <w:trHeight w:val="314"/>
        </w:trPr>
        <w:tc>
          <w:tcPr>
            <w:tcW w:w="8774" w:type="dxa"/>
            <w:gridSpan w:val="2"/>
          </w:tcPr>
          <w:p w14:paraId="177EF029" w14:textId="77777777" w:rsidR="00A73EA6" w:rsidRPr="00B41908" w:rsidRDefault="00A73EA6" w:rsidP="00021DF0">
            <w:pPr>
              <w:spacing w:line="480" w:lineRule="auto"/>
              <w:rPr>
                <w:rFonts w:asciiTheme="majorBidi" w:hAnsiTheme="majorBidi" w:cstheme="majorBidi"/>
                <w:b/>
                <w:bCs/>
                <w:sz w:val="22"/>
                <w:szCs w:val="22"/>
              </w:rPr>
            </w:pPr>
            <w:r w:rsidRPr="00B41908">
              <w:rPr>
                <w:rFonts w:asciiTheme="majorBidi" w:hAnsiTheme="majorBidi" w:cstheme="majorBidi"/>
                <w:b/>
                <w:bCs/>
                <w:sz w:val="22"/>
                <w:szCs w:val="22"/>
              </w:rPr>
              <w:t>Cardiovascular availability</w:t>
            </w:r>
          </w:p>
        </w:tc>
      </w:tr>
      <w:tr w:rsidR="00A73EA6" w:rsidRPr="00B41908" w14:paraId="44C80E7D" w14:textId="77777777" w:rsidTr="00021DF0">
        <w:trPr>
          <w:trHeight w:val="289"/>
        </w:trPr>
        <w:tc>
          <w:tcPr>
            <w:tcW w:w="5207" w:type="dxa"/>
          </w:tcPr>
          <w:p w14:paraId="7A78ACAB"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Diagnosis and treatment facilities</w:t>
            </w:r>
          </w:p>
        </w:tc>
        <w:tc>
          <w:tcPr>
            <w:tcW w:w="3567" w:type="dxa"/>
          </w:tcPr>
          <w:p w14:paraId="02850972"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7 (28%)</w:t>
            </w:r>
          </w:p>
        </w:tc>
      </w:tr>
      <w:tr w:rsidR="00A73EA6" w:rsidRPr="00B41908" w14:paraId="39B09AF9" w14:textId="77777777" w:rsidTr="00021DF0">
        <w:trPr>
          <w:trHeight w:val="289"/>
        </w:trPr>
        <w:tc>
          <w:tcPr>
            <w:tcW w:w="5207" w:type="dxa"/>
          </w:tcPr>
          <w:p w14:paraId="49E0B478"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Cardiovascular availability domain index, Median (IQR)</w:t>
            </w:r>
          </w:p>
        </w:tc>
        <w:tc>
          <w:tcPr>
            <w:tcW w:w="3567" w:type="dxa"/>
          </w:tcPr>
          <w:p w14:paraId="4C782F04"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0 (1)</w:t>
            </w:r>
          </w:p>
        </w:tc>
      </w:tr>
      <w:tr w:rsidR="00A73EA6" w:rsidRPr="00B41908" w14:paraId="01728696" w14:textId="77777777" w:rsidTr="00021DF0">
        <w:trPr>
          <w:trHeight w:val="289"/>
        </w:trPr>
        <w:tc>
          <w:tcPr>
            <w:tcW w:w="8774" w:type="dxa"/>
            <w:gridSpan w:val="2"/>
          </w:tcPr>
          <w:p w14:paraId="47361939" w14:textId="77777777" w:rsidR="00A73EA6" w:rsidRPr="00B41908" w:rsidRDefault="00A73EA6" w:rsidP="00021DF0">
            <w:pPr>
              <w:spacing w:line="480" w:lineRule="auto"/>
              <w:rPr>
                <w:rFonts w:asciiTheme="majorBidi" w:hAnsiTheme="majorBidi" w:cstheme="majorBidi"/>
                <w:b/>
                <w:bCs/>
                <w:sz w:val="22"/>
                <w:szCs w:val="22"/>
              </w:rPr>
            </w:pPr>
            <w:r w:rsidRPr="00B41908">
              <w:rPr>
                <w:rFonts w:asciiTheme="majorBidi" w:hAnsiTheme="majorBidi" w:cstheme="majorBidi"/>
                <w:b/>
                <w:bCs/>
                <w:sz w:val="22"/>
                <w:szCs w:val="22"/>
              </w:rPr>
              <w:t>Cardiovascular readiness</w:t>
            </w:r>
          </w:p>
        </w:tc>
      </w:tr>
      <w:tr w:rsidR="00A73EA6" w:rsidRPr="00B41908" w14:paraId="48A18A1E" w14:textId="77777777" w:rsidTr="00021DF0">
        <w:trPr>
          <w:trHeight w:val="314"/>
        </w:trPr>
        <w:tc>
          <w:tcPr>
            <w:tcW w:w="5207" w:type="dxa"/>
          </w:tcPr>
          <w:p w14:paraId="21A1EB08"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 xml:space="preserve">Guidelines on diagnosis and treatment </w:t>
            </w:r>
          </w:p>
        </w:tc>
        <w:tc>
          <w:tcPr>
            <w:tcW w:w="3567" w:type="dxa"/>
          </w:tcPr>
          <w:p w14:paraId="5BC250C5"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3 (12%)</w:t>
            </w:r>
          </w:p>
        </w:tc>
      </w:tr>
      <w:tr w:rsidR="00A73EA6" w:rsidRPr="00B41908" w14:paraId="21FE8DDD" w14:textId="77777777" w:rsidTr="00021DF0">
        <w:trPr>
          <w:trHeight w:val="289"/>
        </w:trPr>
        <w:tc>
          <w:tcPr>
            <w:tcW w:w="5207" w:type="dxa"/>
          </w:tcPr>
          <w:p w14:paraId="783C7C62"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lastRenderedPageBreak/>
              <w:t xml:space="preserve">Trained staff </w:t>
            </w:r>
          </w:p>
        </w:tc>
        <w:tc>
          <w:tcPr>
            <w:tcW w:w="3567" w:type="dxa"/>
          </w:tcPr>
          <w:p w14:paraId="437CB37D"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2 (8%)</w:t>
            </w:r>
          </w:p>
        </w:tc>
      </w:tr>
      <w:tr w:rsidR="00A73EA6" w:rsidRPr="00B41908" w14:paraId="39BC21EB" w14:textId="77777777" w:rsidTr="00021DF0">
        <w:trPr>
          <w:trHeight w:val="314"/>
        </w:trPr>
        <w:tc>
          <w:tcPr>
            <w:tcW w:w="5207" w:type="dxa"/>
          </w:tcPr>
          <w:p w14:paraId="3D952DC1"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Cardiovascular readiness domain index, Median (IQR)</w:t>
            </w:r>
          </w:p>
        </w:tc>
        <w:tc>
          <w:tcPr>
            <w:tcW w:w="3567" w:type="dxa"/>
          </w:tcPr>
          <w:p w14:paraId="1F09101E"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0 (1)</w:t>
            </w:r>
          </w:p>
        </w:tc>
      </w:tr>
      <w:tr w:rsidR="00A73EA6" w:rsidRPr="00B41908" w14:paraId="779F6E37" w14:textId="77777777" w:rsidTr="00021DF0">
        <w:trPr>
          <w:trHeight w:val="289"/>
        </w:trPr>
        <w:tc>
          <w:tcPr>
            <w:tcW w:w="8774" w:type="dxa"/>
            <w:gridSpan w:val="2"/>
          </w:tcPr>
          <w:p w14:paraId="016E181B" w14:textId="77777777" w:rsidR="00A73EA6" w:rsidRPr="00B41908" w:rsidRDefault="00A73EA6" w:rsidP="00021DF0">
            <w:pPr>
              <w:spacing w:line="480" w:lineRule="auto"/>
              <w:rPr>
                <w:rFonts w:asciiTheme="majorBidi" w:hAnsiTheme="majorBidi" w:cstheme="majorBidi"/>
                <w:b/>
                <w:bCs/>
                <w:sz w:val="22"/>
                <w:szCs w:val="22"/>
              </w:rPr>
            </w:pPr>
            <w:r w:rsidRPr="00B41908">
              <w:rPr>
                <w:rFonts w:asciiTheme="majorBidi" w:hAnsiTheme="majorBidi" w:cstheme="majorBidi"/>
                <w:b/>
                <w:bCs/>
                <w:sz w:val="22"/>
                <w:szCs w:val="22"/>
              </w:rPr>
              <w:t>Equipment</w:t>
            </w:r>
          </w:p>
        </w:tc>
      </w:tr>
      <w:tr w:rsidR="00A73EA6" w:rsidRPr="00B41908" w14:paraId="714C7BB4" w14:textId="77777777" w:rsidTr="00021DF0">
        <w:trPr>
          <w:trHeight w:val="314"/>
        </w:trPr>
        <w:tc>
          <w:tcPr>
            <w:tcW w:w="5207" w:type="dxa"/>
          </w:tcPr>
          <w:p w14:paraId="3A542CD7"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Stethoscope</w:t>
            </w:r>
          </w:p>
        </w:tc>
        <w:tc>
          <w:tcPr>
            <w:tcW w:w="3567" w:type="dxa"/>
          </w:tcPr>
          <w:p w14:paraId="4A4918E2"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25 (100%)</w:t>
            </w:r>
          </w:p>
        </w:tc>
      </w:tr>
      <w:tr w:rsidR="00A73EA6" w:rsidRPr="00B41908" w14:paraId="5992C303" w14:textId="77777777" w:rsidTr="00021DF0">
        <w:trPr>
          <w:trHeight w:val="289"/>
        </w:trPr>
        <w:tc>
          <w:tcPr>
            <w:tcW w:w="5207" w:type="dxa"/>
          </w:tcPr>
          <w:p w14:paraId="1E328DEC"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 xml:space="preserve">Blood pressure </w:t>
            </w:r>
          </w:p>
        </w:tc>
        <w:tc>
          <w:tcPr>
            <w:tcW w:w="3567" w:type="dxa"/>
          </w:tcPr>
          <w:p w14:paraId="147B4F02"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25 (100%)</w:t>
            </w:r>
          </w:p>
        </w:tc>
      </w:tr>
      <w:tr w:rsidR="00A73EA6" w:rsidRPr="00B41908" w14:paraId="0DCD7667" w14:textId="77777777" w:rsidTr="00021DF0">
        <w:trPr>
          <w:trHeight w:val="314"/>
        </w:trPr>
        <w:tc>
          <w:tcPr>
            <w:tcW w:w="5207" w:type="dxa"/>
          </w:tcPr>
          <w:p w14:paraId="6E502846"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 xml:space="preserve">Adult weighing scale </w:t>
            </w:r>
          </w:p>
        </w:tc>
        <w:tc>
          <w:tcPr>
            <w:tcW w:w="3567" w:type="dxa"/>
          </w:tcPr>
          <w:p w14:paraId="1425EBA3"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24 (96%)</w:t>
            </w:r>
          </w:p>
        </w:tc>
      </w:tr>
      <w:tr w:rsidR="00A73EA6" w:rsidRPr="00B41908" w14:paraId="18DF28EB" w14:textId="77777777" w:rsidTr="00021DF0">
        <w:trPr>
          <w:trHeight w:val="289"/>
        </w:trPr>
        <w:tc>
          <w:tcPr>
            <w:tcW w:w="5207" w:type="dxa"/>
          </w:tcPr>
          <w:p w14:paraId="1E440B03"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Oxygen</w:t>
            </w:r>
          </w:p>
        </w:tc>
        <w:tc>
          <w:tcPr>
            <w:tcW w:w="3567" w:type="dxa"/>
          </w:tcPr>
          <w:p w14:paraId="33673168"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5 (20%)</w:t>
            </w:r>
          </w:p>
        </w:tc>
      </w:tr>
      <w:tr w:rsidR="00A73EA6" w:rsidRPr="00B41908" w14:paraId="418C3D61" w14:textId="77777777" w:rsidTr="00021DF0">
        <w:trPr>
          <w:trHeight w:val="314"/>
        </w:trPr>
        <w:tc>
          <w:tcPr>
            <w:tcW w:w="5207" w:type="dxa"/>
          </w:tcPr>
          <w:p w14:paraId="44317372"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equipment domain index Median (IQR)</w:t>
            </w:r>
          </w:p>
        </w:tc>
        <w:tc>
          <w:tcPr>
            <w:tcW w:w="3567" w:type="dxa"/>
          </w:tcPr>
          <w:p w14:paraId="3826BF78"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3 (0)</w:t>
            </w:r>
          </w:p>
        </w:tc>
      </w:tr>
      <w:tr w:rsidR="00A73EA6" w:rsidRPr="00B41908" w14:paraId="068F1BD0" w14:textId="77777777" w:rsidTr="00021DF0">
        <w:trPr>
          <w:trHeight w:val="289"/>
        </w:trPr>
        <w:tc>
          <w:tcPr>
            <w:tcW w:w="8774" w:type="dxa"/>
            <w:gridSpan w:val="2"/>
          </w:tcPr>
          <w:p w14:paraId="3C1B8376" w14:textId="77777777" w:rsidR="00A73EA6" w:rsidRPr="00B41908" w:rsidRDefault="00A73EA6" w:rsidP="00021DF0">
            <w:pPr>
              <w:spacing w:line="480" w:lineRule="auto"/>
              <w:rPr>
                <w:rFonts w:asciiTheme="majorBidi" w:hAnsiTheme="majorBidi" w:cstheme="majorBidi"/>
                <w:b/>
                <w:bCs/>
                <w:sz w:val="22"/>
                <w:szCs w:val="22"/>
              </w:rPr>
            </w:pPr>
            <w:r w:rsidRPr="00B41908">
              <w:rPr>
                <w:rFonts w:asciiTheme="majorBidi" w:hAnsiTheme="majorBidi" w:cstheme="majorBidi"/>
                <w:b/>
                <w:bCs/>
                <w:sz w:val="22"/>
                <w:szCs w:val="22"/>
              </w:rPr>
              <w:t>Medicines</w:t>
            </w:r>
          </w:p>
        </w:tc>
      </w:tr>
      <w:tr w:rsidR="00A73EA6" w:rsidRPr="00B41908" w14:paraId="3A6CF798" w14:textId="77777777" w:rsidTr="00021DF0">
        <w:trPr>
          <w:trHeight w:val="314"/>
        </w:trPr>
        <w:tc>
          <w:tcPr>
            <w:tcW w:w="5207" w:type="dxa"/>
          </w:tcPr>
          <w:p w14:paraId="3B2ABB27"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 xml:space="preserve">Amlodipine/nifedipine </w:t>
            </w:r>
          </w:p>
        </w:tc>
        <w:tc>
          <w:tcPr>
            <w:tcW w:w="3567" w:type="dxa"/>
          </w:tcPr>
          <w:p w14:paraId="715A90AC"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7 (31.8%)</w:t>
            </w:r>
          </w:p>
        </w:tc>
      </w:tr>
      <w:tr w:rsidR="00A73EA6" w:rsidRPr="00B41908" w14:paraId="4E6228E4" w14:textId="77777777" w:rsidTr="00021DF0">
        <w:trPr>
          <w:trHeight w:val="289"/>
        </w:trPr>
        <w:tc>
          <w:tcPr>
            <w:tcW w:w="5207" w:type="dxa"/>
          </w:tcPr>
          <w:p w14:paraId="01634549"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 xml:space="preserve">Beta-blockers (atenolol) </w:t>
            </w:r>
          </w:p>
        </w:tc>
        <w:tc>
          <w:tcPr>
            <w:tcW w:w="3567" w:type="dxa"/>
          </w:tcPr>
          <w:p w14:paraId="5865A46F"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2 (9.1)</w:t>
            </w:r>
          </w:p>
        </w:tc>
      </w:tr>
      <w:tr w:rsidR="00A73EA6" w:rsidRPr="00B41908" w14:paraId="6DCB089A" w14:textId="77777777" w:rsidTr="00021DF0">
        <w:trPr>
          <w:trHeight w:val="314"/>
        </w:trPr>
        <w:tc>
          <w:tcPr>
            <w:tcW w:w="5207" w:type="dxa"/>
          </w:tcPr>
          <w:p w14:paraId="26C78DB8"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Aspirin</w:t>
            </w:r>
          </w:p>
        </w:tc>
        <w:tc>
          <w:tcPr>
            <w:tcW w:w="3567" w:type="dxa"/>
          </w:tcPr>
          <w:p w14:paraId="50948BFB"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13 (59.1%)</w:t>
            </w:r>
          </w:p>
        </w:tc>
      </w:tr>
      <w:tr w:rsidR="00A73EA6" w:rsidRPr="00B41908" w14:paraId="4C386C01" w14:textId="77777777" w:rsidTr="00021DF0">
        <w:trPr>
          <w:trHeight w:val="289"/>
        </w:trPr>
        <w:tc>
          <w:tcPr>
            <w:tcW w:w="5207" w:type="dxa"/>
          </w:tcPr>
          <w:p w14:paraId="2115F5C8"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Thiazide</w:t>
            </w:r>
          </w:p>
        </w:tc>
        <w:tc>
          <w:tcPr>
            <w:tcW w:w="3567" w:type="dxa"/>
          </w:tcPr>
          <w:p w14:paraId="6282BA78"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1 (4.5%)</w:t>
            </w:r>
          </w:p>
        </w:tc>
      </w:tr>
      <w:tr w:rsidR="00A73EA6" w:rsidRPr="00B41908" w14:paraId="21C21524" w14:textId="77777777" w:rsidTr="00021DF0">
        <w:trPr>
          <w:trHeight w:val="314"/>
        </w:trPr>
        <w:tc>
          <w:tcPr>
            <w:tcW w:w="5207" w:type="dxa"/>
          </w:tcPr>
          <w:p w14:paraId="2B94371C"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Metformin</w:t>
            </w:r>
          </w:p>
        </w:tc>
        <w:tc>
          <w:tcPr>
            <w:tcW w:w="3567" w:type="dxa"/>
          </w:tcPr>
          <w:p w14:paraId="7012F15B"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10 (45%)</w:t>
            </w:r>
          </w:p>
        </w:tc>
      </w:tr>
      <w:tr w:rsidR="00A73EA6" w:rsidRPr="00B41908" w14:paraId="64428565" w14:textId="77777777" w:rsidTr="00021DF0">
        <w:trPr>
          <w:trHeight w:val="289"/>
        </w:trPr>
        <w:tc>
          <w:tcPr>
            <w:tcW w:w="5207" w:type="dxa"/>
          </w:tcPr>
          <w:p w14:paraId="2DB1BAE7"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 xml:space="preserve">Enalapril </w:t>
            </w:r>
          </w:p>
        </w:tc>
        <w:tc>
          <w:tcPr>
            <w:tcW w:w="3567" w:type="dxa"/>
          </w:tcPr>
          <w:p w14:paraId="165C0BEF"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1 (4.5%)</w:t>
            </w:r>
          </w:p>
        </w:tc>
      </w:tr>
      <w:tr w:rsidR="00A73EA6" w:rsidRPr="00B41908" w14:paraId="72DDB9C7" w14:textId="77777777" w:rsidTr="00021DF0">
        <w:trPr>
          <w:trHeight w:val="314"/>
        </w:trPr>
        <w:tc>
          <w:tcPr>
            <w:tcW w:w="5207" w:type="dxa"/>
          </w:tcPr>
          <w:p w14:paraId="67046F05"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Mean medicines domain index, Median (IQR)</w:t>
            </w:r>
          </w:p>
        </w:tc>
        <w:tc>
          <w:tcPr>
            <w:tcW w:w="3567" w:type="dxa"/>
          </w:tcPr>
          <w:p w14:paraId="30241245"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1 (2)</w:t>
            </w:r>
          </w:p>
        </w:tc>
      </w:tr>
      <w:tr w:rsidR="00A73EA6" w:rsidRPr="00B41908" w14:paraId="0A494EF7" w14:textId="77777777" w:rsidTr="00021DF0">
        <w:trPr>
          <w:trHeight w:val="289"/>
        </w:trPr>
        <w:tc>
          <w:tcPr>
            <w:tcW w:w="5207" w:type="dxa"/>
          </w:tcPr>
          <w:p w14:paraId="3F2D09E5"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Readiness index specific to services for CVD, Mean (±SD)</w:t>
            </w:r>
          </w:p>
        </w:tc>
        <w:tc>
          <w:tcPr>
            <w:tcW w:w="3567" w:type="dxa"/>
          </w:tcPr>
          <w:p w14:paraId="3DE160BF" w14:textId="77777777" w:rsidR="00A73EA6" w:rsidRPr="00B41908" w:rsidRDefault="00A73EA6" w:rsidP="00021DF0">
            <w:pPr>
              <w:spacing w:line="480" w:lineRule="auto"/>
              <w:rPr>
                <w:rFonts w:asciiTheme="majorBidi" w:hAnsiTheme="majorBidi" w:cstheme="majorBidi"/>
                <w:sz w:val="22"/>
                <w:szCs w:val="22"/>
              </w:rPr>
            </w:pPr>
            <w:r w:rsidRPr="00B41908">
              <w:rPr>
                <w:rFonts w:asciiTheme="majorBidi" w:hAnsiTheme="majorBidi" w:cstheme="majorBidi"/>
                <w:sz w:val="22"/>
                <w:szCs w:val="22"/>
              </w:rPr>
              <w:t>5 (1.57)</w:t>
            </w:r>
          </w:p>
        </w:tc>
      </w:tr>
    </w:tbl>
    <w:p w14:paraId="34FEFCDB" w14:textId="77777777" w:rsidR="00EB6237" w:rsidRDefault="00EB6237" w:rsidP="002A2AFB">
      <w:pPr>
        <w:autoSpaceDE w:val="0"/>
        <w:autoSpaceDN w:val="0"/>
        <w:adjustRightInd w:val="0"/>
        <w:spacing w:after="0" w:line="240" w:lineRule="auto"/>
        <w:jc w:val="both"/>
        <w:rPr>
          <w:rFonts w:ascii="Times New Roman" w:eastAsia="CIDFont+F1" w:hAnsi="Times New Roman" w:cs="Times New Roman"/>
          <w:color w:val="1B1B1B"/>
          <w:sz w:val="24"/>
          <w:szCs w:val="24"/>
        </w:rPr>
      </w:pPr>
    </w:p>
    <w:p w14:paraId="28E14D04" w14:textId="77777777" w:rsidR="00202E30" w:rsidRPr="00202E30" w:rsidRDefault="00202E30" w:rsidP="00202E30">
      <w:pPr>
        <w:rPr>
          <w:rFonts w:ascii="Times New Roman" w:eastAsia="CIDFont+F1" w:hAnsi="Times New Roman" w:cs="Times New Roman"/>
          <w:sz w:val="24"/>
          <w:szCs w:val="24"/>
        </w:rPr>
      </w:pPr>
    </w:p>
    <w:p w14:paraId="4C33744D" w14:textId="77777777" w:rsidR="00202E30" w:rsidRPr="00202E30" w:rsidRDefault="00202E30" w:rsidP="00202E30">
      <w:pPr>
        <w:rPr>
          <w:rFonts w:ascii="Times New Roman" w:eastAsia="CIDFont+F1" w:hAnsi="Times New Roman" w:cs="Times New Roman"/>
          <w:sz w:val="24"/>
          <w:szCs w:val="24"/>
        </w:rPr>
      </w:pPr>
    </w:p>
    <w:p w14:paraId="70DAB02D" w14:textId="77777777" w:rsidR="00202E30" w:rsidRPr="00202E30" w:rsidRDefault="00202E30" w:rsidP="00202E30">
      <w:pPr>
        <w:rPr>
          <w:rFonts w:ascii="Times New Roman" w:eastAsia="CIDFont+F1" w:hAnsi="Times New Roman" w:cs="Times New Roman"/>
          <w:sz w:val="24"/>
          <w:szCs w:val="24"/>
        </w:rPr>
      </w:pPr>
    </w:p>
    <w:p w14:paraId="3F31A874" w14:textId="77777777" w:rsidR="00202E30" w:rsidRPr="00202E30" w:rsidRDefault="00202E30" w:rsidP="00202E30">
      <w:pPr>
        <w:rPr>
          <w:rFonts w:ascii="Times New Roman" w:eastAsia="CIDFont+F1" w:hAnsi="Times New Roman" w:cs="Times New Roman"/>
          <w:sz w:val="24"/>
          <w:szCs w:val="24"/>
        </w:rPr>
      </w:pPr>
    </w:p>
    <w:p w14:paraId="0F76770F" w14:textId="77777777" w:rsidR="00202E30" w:rsidRPr="00202E30" w:rsidRDefault="00202E30" w:rsidP="00202E30">
      <w:pPr>
        <w:rPr>
          <w:rFonts w:ascii="Times New Roman" w:eastAsia="CIDFont+F1" w:hAnsi="Times New Roman" w:cs="Times New Roman"/>
          <w:sz w:val="24"/>
          <w:szCs w:val="24"/>
        </w:rPr>
      </w:pPr>
    </w:p>
    <w:p w14:paraId="0C00DC69" w14:textId="77777777" w:rsidR="00202E30" w:rsidRPr="00202E30" w:rsidRDefault="00202E30" w:rsidP="00202E30">
      <w:pPr>
        <w:rPr>
          <w:rFonts w:ascii="Times New Roman" w:eastAsia="CIDFont+F1" w:hAnsi="Times New Roman" w:cs="Times New Roman"/>
          <w:sz w:val="24"/>
          <w:szCs w:val="24"/>
        </w:rPr>
      </w:pPr>
    </w:p>
    <w:p w14:paraId="5E84C605" w14:textId="77777777" w:rsidR="00202E30" w:rsidRPr="00202E30" w:rsidRDefault="00202E30" w:rsidP="00202E30">
      <w:pPr>
        <w:rPr>
          <w:rFonts w:ascii="Times New Roman" w:eastAsia="CIDFont+F1" w:hAnsi="Times New Roman" w:cs="Times New Roman"/>
          <w:sz w:val="24"/>
          <w:szCs w:val="24"/>
        </w:rPr>
      </w:pPr>
    </w:p>
    <w:p w14:paraId="6DA9A220" w14:textId="77777777" w:rsidR="00202E30" w:rsidRPr="00202E30" w:rsidRDefault="00202E30" w:rsidP="00202E30">
      <w:pPr>
        <w:rPr>
          <w:rFonts w:ascii="Times New Roman" w:eastAsia="CIDFont+F1" w:hAnsi="Times New Roman" w:cs="Times New Roman"/>
          <w:sz w:val="24"/>
          <w:szCs w:val="24"/>
        </w:rPr>
      </w:pPr>
    </w:p>
    <w:p w14:paraId="4A3C0001" w14:textId="77777777" w:rsidR="00202E30" w:rsidRPr="00202E30" w:rsidRDefault="00202E30" w:rsidP="00202E30">
      <w:pPr>
        <w:rPr>
          <w:rFonts w:ascii="Times New Roman" w:eastAsia="CIDFont+F1" w:hAnsi="Times New Roman" w:cs="Times New Roman"/>
          <w:sz w:val="24"/>
          <w:szCs w:val="24"/>
        </w:rPr>
      </w:pPr>
    </w:p>
    <w:p w14:paraId="70544ECB" w14:textId="77777777" w:rsidR="00202E30" w:rsidRPr="00202E30" w:rsidRDefault="00202E30" w:rsidP="00202E30">
      <w:pPr>
        <w:rPr>
          <w:rFonts w:ascii="Times New Roman" w:eastAsia="CIDFont+F1" w:hAnsi="Times New Roman" w:cs="Times New Roman"/>
          <w:sz w:val="24"/>
          <w:szCs w:val="24"/>
        </w:rPr>
      </w:pPr>
    </w:p>
    <w:p w14:paraId="0E698FFA" w14:textId="77777777" w:rsidR="00202E30" w:rsidRPr="00202E30" w:rsidRDefault="00202E30" w:rsidP="00202E30">
      <w:pPr>
        <w:rPr>
          <w:rFonts w:ascii="Times New Roman" w:eastAsia="CIDFont+F1" w:hAnsi="Times New Roman" w:cs="Times New Roman"/>
          <w:sz w:val="24"/>
          <w:szCs w:val="24"/>
        </w:rPr>
      </w:pPr>
    </w:p>
    <w:p w14:paraId="5D02154D" w14:textId="77777777" w:rsidR="00202E30" w:rsidRPr="00202E30" w:rsidRDefault="00202E30" w:rsidP="00202E30">
      <w:pPr>
        <w:rPr>
          <w:rFonts w:ascii="Times New Roman" w:eastAsia="CIDFont+F1" w:hAnsi="Times New Roman" w:cs="Times New Roman"/>
          <w:sz w:val="24"/>
          <w:szCs w:val="24"/>
        </w:rPr>
      </w:pPr>
    </w:p>
    <w:p w14:paraId="4D7E80FF" w14:textId="77777777" w:rsidR="00202E30" w:rsidRPr="00202E30" w:rsidRDefault="00202E30" w:rsidP="00202E30">
      <w:pPr>
        <w:rPr>
          <w:rFonts w:ascii="Times New Roman" w:eastAsia="CIDFont+F1" w:hAnsi="Times New Roman" w:cs="Times New Roman"/>
          <w:sz w:val="24"/>
          <w:szCs w:val="24"/>
        </w:rPr>
      </w:pPr>
    </w:p>
    <w:p w14:paraId="4C5A5B73" w14:textId="77777777" w:rsidR="00202E30" w:rsidRPr="00202E30" w:rsidRDefault="00202E30" w:rsidP="00202E30">
      <w:pPr>
        <w:rPr>
          <w:rFonts w:ascii="Times New Roman" w:eastAsia="CIDFont+F1" w:hAnsi="Times New Roman" w:cs="Times New Roman"/>
          <w:sz w:val="24"/>
          <w:szCs w:val="24"/>
        </w:rPr>
      </w:pPr>
    </w:p>
    <w:p w14:paraId="7C22129B" w14:textId="77777777" w:rsidR="00202E30" w:rsidRPr="00202E30" w:rsidRDefault="00202E30" w:rsidP="00202E30">
      <w:pPr>
        <w:rPr>
          <w:rFonts w:ascii="Times New Roman" w:eastAsia="CIDFont+F1" w:hAnsi="Times New Roman" w:cs="Times New Roman"/>
          <w:sz w:val="24"/>
          <w:szCs w:val="24"/>
        </w:rPr>
      </w:pPr>
    </w:p>
    <w:p w14:paraId="64150594" w14:textId="77777777" w:rsidR="00202E30" w:rsidRPr="00202E30" w:rsidRDefault="00202E30" w:rsidP="00202E30">
      <w:pPr>
        <w:rPr>
          <w:rFonts w:ascii="Times New Roman" w:eastAsia="CIDFont+F1" w:hAnsi="Times New Roman" w:cs="Times New Roman"/>
          <w:sz w:val="24"/>
          <w:szCs w:val="24"/>
        </w:rPr>
      </w:pPr>
    </w:p>
    <w:p w14:paraId="01807CCD" w14:textId="77777777" w:rsidR="00202E30" w:rsidRPr="00202E30" w:rsidRDefault="00202E30" w:rsidP="00202E30">
      <w:pPr>
        <w:rPr>
          <w:rFonts w:ascii="Times New Roman" w:eastAsia="CIDFont+F1" w:hAnsi="Times New Roman" w:cs="Times New Roman"/>
          <w:sz w:val="24"/>
          <w:szCs w:val="24"/>
        </w:rPr>
      </w:pPr>
    </w:p>
    <w:p w14:paraId="760D7C10" w14:textId="77777777" w:rsidR="00202E30" w:rsidRPr="00202E30" w:rsidRDefault="00202E30" w:rsidP="00202E30">
      <w:pPr>
        <w:rPr>
          <w:rFonts w:ascii="Times New Roman" w:eastAsia="CIDFont+F1" w:hAnsi="Times New Roman" w:cs="Times New Roman"/>
          <w:sz w:val="24"/>
          <w:szCs w:val="24"/>
        </w:rPr>
      </w:pPr>
    </w:p>
    <w:p w14:paraId="62984D70" w14:textId="77777777" w:rsidR="00202E30" w:rsidRPr="00202E30" w:rsidRDefault="00202E30" w:rsidP="00202E30">
      <w:pPr>
        <w:rPr>
          <w:rFonts w:ascii="Times New Roman" w:eastAsia="CIDFont+F1" w:hAnsi="Times New Roman" w:cs="Times New Roman"/>
          <w:sz w:val="24"/>
          <w:szCs w:val="24"/>
        </w:rPr>
      </w:pPr>
    </w:p>
    <w:p w14:paraId="61CD1336" w14:textId="77777777" w:rsidR="008134B3" w:rsidRDefault="008134B3" w:rsidP="00202E30">
      <w:pPr>
        <w:rPr>
          <w:vertAlign w:val="subscript"/>
        </w:rPr>
      </w:pPr>
    </w:p>
    <w:p w14:paraId="0EF14E42" w14:textId="25B98A5E" w:rsidR="00202E30" w:rsidRPr="009C2D9C" w:rsidRDefault="009C2D9C" w:rsidP="00202E30">
      <w:pPr>
        <w:rPr>
          <w:rFonts w:ascii="Times New Roman" w:eastAsia="CIDFont+F1" w:hAnsi="Times New Roman" w:cs="Times New Roman"/>
          <w:color w:val="1B1B1B"/>
          <w:sz w:val="24"/>
          <w:szCs w:val="24"/>
          <w:vertAlign w:val="subscript"/>
        </w:rPr>
      </w:pPr>
      <w:r w:rsidRPr="009C2D9C">
        <w:rPr>
          <w:vertAlign w:val="subscript"/>
        </w:rPr>
        <w:t>Values are presented as number of facilities (N) and percentage (%). N represents the total number of health facilities assessed. Domain indices represent the availability of tracer items within each cardiovascular service domain. Domain indices are presented as median with interquartile range (IQR). The overall cardiovascular disease (CVD) service readiness index is presented as mean ± standard deviation (SD)</w:t>
      </w:r>
    </w:p>
    <w:p w14:paraId="7562DA41" w14:textId="77777777" w:rsidR="00C522FA" w:rsidRDefault="00C522FA" w:rsidP="00C515EB">
      <w:pPr>
        <w:rPr>
          <w:rFonts w:ascii="Times New Roman" w:eastAsia="CIDFont+F1" w:hAnsi="Times New Roman" w:cs="Times New Roman"/>
          <w:sz w:val="24"/>
          <w:szCs w:val="24"/>
        </w:rPr>
      </w:pPr>
    </w:p>
    <w:p w14:paraId="4713FDDA" w14:textId="77777777" w:rsidR="00372624" w:rsidRDefault="00372624" w:rsidP="00C515EB">
      <w:pPr>
        <w:rPr>
          <w:rFonts w:ascii="Times New Roman" w:eastAsia="CIDFont+F1" w:hAnsi="Times New Roman" w:cs="Times New Roman"/>
          <w:sz w:val="24"/>
          <w:szCs w:val="24"/>
        </w:rPr>
      </w:pPr>
    </w:p>
    <w:p w14:paraId="09FA5449" w14:textId="77777777" w:rsidR="006E1E45" w:rsidRDefault="006E1E45" w:rsidP="00C515EB">
      <w:pPr>
        <w:rPr>
          <w:rFonts w:ascii="Times New Roman" w:eastAsia="CIDFont+F1" w:hAnsi="Times New Roman" w:cs="Times New Roman"/>
          <w:sz w:val="24"/>
          <w:szCs w:val="24"/>
        </w:rPr>
      </w:pPr>
    </w:p>
    <w:tbl>
      <w:tblPr>
        <w:tblStyle w:val="TableGrid"/>
        <w:tblpPr w:leftFromText="180" w:rightFromText="180" w:vertAnchor="text" w:horzAnchor="margin" w:tblpY="350"/>
        <w:tblW w:w="4262" w:type="pct"/>
        <w:tblLook w:val="04A0" w:firstRow="1" w:lastRow="0" w:firstColumn="1" w:lastColumn="0" w:noHBand="0" w:noVBand="1"/>
      </w:tblPr>
      <w:tblGrid>
        <w:gridCol w:w="4055"/>
        <w:gridCol w:w="3915"/>
      </w:tblGrid>
      <w:tr w:rsidR="00C522FA" w:rsidRPr="00A26DA9" w14:paraId="7573BA63" w14:textId="77777777" w:rsidTr="00C522FA">
        <w:trPr>
          <w:trHeight w:val="1187"/>
        </w:trPr>
        <w:tc>
          <w:tcPr>
            <w:tcW w:w="2544" w:type="pct"/>
          </w:tcPr>
          <w:p w14:paraId="0AEC39B9"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lastRenderedPageBreak/>
              <w:t>Diabetes service readiness</w:t>
            </w:r>
          </w:p>
        </w:tc>
        <w:tc>
          <w:tcPr>
            <w:tcW w:w="2456" w:type="pct"/>
          </w:tcPr>
          <w:p w14:paraId="236F2B33"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Facilities having the specific</w:t>
            </w:r>
          </w:p>
          <w:p w14:paraId="7AD917D2"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item (N, %)</w:t>
            </w:r>
          </w:p>
        </w:tc>
      </w:tr>
      <w:tr w:rsidR="00C522FA" w:rsidRPr="00A26DA9" w14:paraId="03C70F83" w14:textId="77777777" w:rsidTr="00C522FA">
        <w:trPr>
          <w:trHeight w:val="266"/>
        </w:trPr>
        <w:tc>
          <w:tcPr>
            <w:tcW w:w="5000" w:type="pct"/>
            <w:gridSpan w:val="2"/>
          </w:tcPr>
          <w:p w14:paraId="73C265C4" w14:textId="77777777" w:rsidR="00C522FA" w:rsidRPr="00A26DA9" w:rsidRDefault="00C522FA" w:rsidP="00C522FA">
            <w:pPr>
              <w:spacing w:line="480" w:lineRule="auto"/>
              <w:rPr>
                <w:rFonts w:asciiTheme="majorBidi" w:hAnsiTheme="majorBidi" w:cstheme="majorBidi"/>
                <w:b/>
                <w:bCs/>
                <w:sz w:val="18"/>
                <w:szCs w:val="18"/>
              </w:rPr>
            </w:pPr>
            <w:r w:rsidRPr="00A26DA9">
              <w:rPr>
                <w:rFonts w:asciiTheme="majorBidi" w:hAnsiTheme="majorBidi" w:cstheme="majorBidi"/>
                <w:b/>
                <w:bCs/>
                <w:sz w:val="18"/>
                <w:szCs w:val="18"/>
              </w:rPr>
              <w:t>Diabetes availability</w:t>
            </w:r>
          </w:p>
        </w:tc>
      </w:tr>
      <w:tr w:rsidR="00C522FA" w:rsidRPr="00A26DA9" w14:paraId="1A4C7517" w14:textId="77777777" w:rsidTr="00C522FA">
        <w:trPr>
          <w:trHeight w:val="313"/>
        </w:trPr>
        <w:tc>
          <w:tcPr>
            <w:tcW w:w="2544" w:type="pct"/>
          </w:tcPr>
          <w:p w14:paraId="06AAB915"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Diagnosis and treatment facilities</w:t>
            </w:r>
          </w:p>
        </w:tc>
        <w:tc>
          <w:tcPr>
            <w:tcW w:w="2456" w:type="pct"/>
          </w:tcPr>
          <w:p w14:paraId="5E8B1FB6"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13 (52%)</w:t>
            </w:r>
          </w:p>
        </w:tc>
      </w:tr>
      <w:tr w:rsidR="00C522FA" w:rsidRPr="00A26DA9" w14:paraId="310D6375" w14:textId="77777777" w:rsidTr="00C522FA">
        <w:trPr>
          <w:trHeight w:val="492"/>
        </w:trPr>
        <w:tc>
          <w:tcPr>
            <w:tcW w:w="2544" w:type="pct"/>
          </w:tcPr>
          <w:p w14:paraId="0234C362"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Diabetes availability domain index Median, (IQR)</w:t>
            </w:r>
          </w:p>
        </w:tc>
        <w:tc>
          <w:tcPr>
            <w:tcW w:w="2456" w:type="pct"/>
          </w:tcPr>
          <w:p w14:paraId="3D3839C7"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1 (1)</w:t>
            </w:r>
          </w:p>
        </w:tc>
      </w:tr>
      <w:tr w:rsidR="00C522FA" w:rsidRPr="00A26DA9" w14:paraId="3A63357A" w14:textId="77777777" w:rsidTr="00C522FA">
        <w:trPr>
          <w:trHeight w:val="263"/>
        </w:trPr>
        <w:tc>
          <w:tcPr>
            <w:tcW w:w="5000" w:type="pct"/>
            <w:gridSpan w:val="2"/>
          </w:tcPr>
          <w:p w14:paraId="69AD5A04" w14:textId="77777777" w:rsidR="00C522FA" w:rsidRPr="00A26DA9" w:rsidRDefault="00C522FA" w:rsidP="00C522FA">
            <w:pPr>
              <w:spacing w:line="480" w:lineRule="auto"/>
              <w:rPr>
                <w:rFonts w:asciiTheme="majorBidi" w:hAnsiTheme="majorBidi" w:cstheme="majorBidi"/>
                <w:b/>
                <w:bCs/>
                <w:sz w:val="18"/>
                <w:szCs w:val="18"/>
              </w:rPr>
            </w:pPr>
            <w:r w:rsidRPr="00A26DA9">
              <w:rPr>
                <w:rFonts w:asciiTheme="majorBidi" w:hAnsiTheme="majorBidi" w:cstheme="majorBidi"/>
                <w:b/>
                <w:bCs/>
                <w:sz w:val="18"/>
                <w:szCs w:val="18"/>
              </w:rPr>
              <w:t>Diabetes readiness</w:t>
            </w:r>
          </w:p>
        </w:tc>
      </w:tr>
      <w:tr w:rsidR="00C522FA" w:rsidRPr="00A26DA9" w14:paraId="787439DC" w14:textId="77777777" w:rsidTr="00C522FA">
        <w:trPr>
          <w:trHeight w:val="283"/>
        </w:trPr>
        <w:tc>
          <w:tcPr>
            <w:tcW w:w="2544" w:type="pct"/>
          </w:tcPr>
          <w:p w14:paraId="0B0763FD"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Guidelines on diagnosis and treatment</w:t>
            </w:r>
          </w:p>
        </w:tc>
        <w:tc>
          <w:tcPr>
            <w:tcW w:w="2456" w:type="pct"/>
          </w:tcPr>
          <w:p w14:paraId="35938C25"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4 (16%)</w:t>
            </w:r>
          </w:p>
        </w:tc>
      </w:tr>
      <w:tr w:rsidR="00C522FA" w:rsidRPr="00A26DA9" w14:paraId="6B4A9DCD" w14:textId="77777777" w:rsidTr="00C522FA">
        <w:trPr>
          <w:trHeight w:val="263"/>
        </w:trPr>
        <w:tc>
          <w:tcPr>
            <w:tcW w:w="2544" w:type="pct"/>
          </w:tcPr>
          <w:p w14:paraId="1DDCA5A2"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Trained staff</w:t>
            </w:r>
          </w:p>
        </w:tc>
        <w:tc>
          <w:tcPr>
            <w:tcW w:w="2456" w:type="pct"/>
          </w:tcPr>
          <w:p w14:paraId="34CB034E"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18 (72%)</w:t>
            </w:r>
          </w:p>
        </w:tc>
      </w:tr>
      <w:tr w:rsidR="00C522FA" w:rsidRPr="00A26DA9" w14:paraId="1C3D503A" w14:textId="77777777" w:rsidTr="00C522FA">
        <w:trPr>
          <w:trHeight w:val="263"/>
        </w:trPr>
        <w:tc>
          <w:tcPr>
            <w:tcW w:w="2544" w:type="pct"/>
          </w:tcPr>
          <w:p w14:paraId="2894B2D7"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Diabetes readiness domain index Median, (IQR)</w:t>
            </w:r>
          </w:p>
        </w:tc>
        <w:tc>
          <w:tcPr>
            <w:tcW w:w="2456" w:type="pct"/>
          </w:tcPr>
          <w:p w14:paraId="6B9DB533"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0 (1)</w:t>
            </w:r>
          </w:p>
        </w:tc>
      </w:tr>
      <w:tr w:rsidR="00C522FA" w:rsidRPr="00A26DA9" w14:paraId="42B8C514" w14:textId="77777777" w:rsidTr="00C522FA">
        <w:trPr>
          <w:trHeight w:val="283"/>
        </w:trPr>
        <w:tc>
          <w:tcPr>
            <w:tcW w:w="5000" w:type="pct"/>
            <w:gridSpan w:val="2"/>
          </w:tcPr>
          <w:p w14:paraId="773B8DB8" w14:textId="77777777" w:rsidR="00C522FA" w:rsidRPr="00A26DA9" w:rsidRDefault="00C522FA" w:rsidP="00C522FA">
            <w:pPr>
              <w:spacing w:line="480" w:lineRule="auto"/>
              <w:rPr>
                <w:rFonts w:asciiTheme="majorBidi" w:hAnsiTheme="majorBidi" w:cstheme="majorBidi"/>
                <w:b/>
                <w:bCs/>
                <w:sz w:val="18"/>
                <w:szCs w:val="18"/>
              </w:rPr>
            </w:pPr>
            <w:r w:rsidRPr="00A26DA9">
              <w:rPr>
                <w:rFonts w:asciiTheme="majorBidi" w:hAnsiTheme="majorBidi" w:cstheme="majorBidi"/>
                <w:b/>
                <w:bCs/>
                <w:sz w:val="18"/>
                <w:szCs w:val="18"/>
              </w:rPr>
              <w:t>Does this facility do the testing?</w:t>
            </w:r>
          </w:p>
        </w:tc>
      </w:tr>
      <w:tr w:rsidR="00C522FA" w:rsidRPr="00A26DA9" w14:paraId="6AEA48C2" w14:textId="77777777" w:rsidTr="00C522FA">
        <w:trPr>
          <w:trHeight w:val="263"/>
        </w:trPr>
        <w:tc>
          <w:tcPr>
            <w:tcW w:w="2544" w:type="pct"/>
          </w:tcPr>
          <w:p w14:paraId="456D6635"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Blood glucose </w:t>
            </w:r>
          </w:p>
        </w:tc>
        <w:tc>
          <w:tcPr>
            <w:tcW w:w="2456" w:type="pct"/>
          </w:tcPr>
          <w:p w14:paraId="10F6E635"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18 (72%)</w:t>
            </w:r>
          </w:p>
        </w:tc>
      </w:tr>
      <w:tr w:rsidR="00C522FA" w:rsidRPr="00A26DA9" w14:paraId="42276CDE" w14:textId="77777777" w:rsidTr="00C522FA">
        <w:trPr>
          <w:trHeight w:val="263"/>
        </w:trPr>
        <w:tc>
          <w:tcPr>
            <w:tcW w:w="2544" w:type="pct"/>
          </w:tcPr>
          <w:p w14:paraId="38F61B96"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Urine protein </w:t>
            </w:r>
          </w:p>
        </w:tc>
        <w:tc>
          <w:tcPr>
            <w:tcW w:w="2456" w:type="pct"/>
          </w:tcPr>
          <w:p w14:paraId="548D0C8D"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19 (76%)</w:t>
            </w:r>
          </w:p>
        </w:tc>
      </w:tr>
      <w:tr w:rsidR="00C522FA" w:rsidRPr="00A26DA9" w14:paraId="1EE599EC" w14:textId="77777777" w:rsidTr="00C522FA">
        <w:trPr>
          <w:trHeight w:val="283"/>
        </w:trPr>
        <w:tc>
          <w:tcPr>
            <w:tcW w:w="2544" w:type="pct"/>
          </w:tcPr>
          <w:p w14:paraId="7D884CD9"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Urine ketone </w:t>
            </w:r>
          </w:p>
        </w:tc>
        <w:tc>
          <w:tcPr>
            <w:tcW w:w="2456" w:type="pct"/>
          </w:tcPr>
          <w:p w14:paraId="70F9169E"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21 (84%)</w:t>
            </w:r>
          </w:p>
        </w:tc>
      </w:tr>
      <w:tr w:rsidR="00C522FA" w:rsidRPr="00A26DA9" w14:paraId="6A945FA5" w14:textId="77777777" w:rsidTr="00C522FA">
        <w:trPr>
          <w:trHeight w:val="263"/>
        </w:trPr>
        <w:tc>
          <w:tcPr>
            <w:tcW w:w="2544" w:type="pct"/>
          </w:tcPr>
          <w:p w14:paraId="694EA336"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diagnostics domain index Median, (IQR)</w:t>
            </w:r>
          </w:p>
        </w:tc>
        <w:tc>
          <w:tcPr>
            <w:tcW w:w="2456" w:type="pct"/>
          </w:tcPr>
          <w:p w14:paraId="08D83C77"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3 (1)</w:t>
            </w:r>
          </w:p>
        </w:tc>
      </w:tr>
      <w:tr w:rsidR="00C522FA" w:rsidRPr="00A26DA9" w14:paraId="27081407" w14:textId="77777777" w:rsidTr="00C522FA">
        <w:trPr>
          <w:trHeight w:val="263"/>
        </w:trPr>
        <w:tc>
          <w:tcPr>
            <w:tcW w:w="5000" w:type="pct"/>
            <w:gridSpan w:val="2"/>
          </w:tcPr>
          <w:p w14:paraId="5926228B"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b/>
                <w:bCs/>
                <w:sz w:val="18"/>
                <w:szCs w:val="18"/>
              </w:rPr>
              <w:t>Equipment</w:t>
            </w:r>
          </w:p>
        </w:tc>
      </w:tr>
      <w:tr w:rsidR="00C522FA" w:rsidRPr="00A26DA9" w14:paraId="493B74FC" w14:textId="77777777" w:rsidTr="00C522FA">
        <w:trPr>
          <w:trHeight w:val="263"/>
        </w:trPr>
        <w:tc>
          <w:tcPr>
            <w:tcW w:w="2544" w:type="pct"/>
          </w:tcPr>
          <w:p w14:paraId="7BF508BC"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Blood pressure </w:t>
            </w:r>
          </w:p>
        </w:tc>
        <w:tc>
          <w:tcPr>
            <w:tcW w:w="2456" w:type="pct"/>
          </w:tcPr>
          <w:p w14:paraId="025D1D58"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25 (100%)</w:t>
            </w:r>
          </w:p>
        </w:tc>
      </w:tr>
      <w:tr w:rsidR="00C522FA" w:rsidRPr="00A26DA9" w14:paraId="6673993D" w14:textId="77777777" w:rsidTr="00C522FA">
        <w:trPr>
          <w:trHeight w:val="283"/>
        </w:trPr>
        <w:tc>
          <w:tcPr>
            <w:tcW w:w="2544" w:type="pct"/>
          </w:tcPr>
          <w:p w14:paraId="0903D459"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Adult weighing scale </w:t>
            </w:r>
          </w:p>
        </w:tc>
        <w:tc>
          <w:tcPr>
            <w:tcW w:w="2456" w:type="pct"/>
          </w:tcPr>
          <w:p w14:paraId="72F61AEB"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24 (96%)</w:t>
            </w:r>
          </w:p>
        </w:tc>
      </w:tr>
      <w:tr w:rsidR="00C522FA" w:rsidRPr="00A26DA9" w14:paraId="7A5D8128" w14:textId="77777777" w:rsidTr="00C522FA">
        <w:trPr>
          <w:trHeight w:val="263"/>
        </w:trPr>
        <w:tc>
          <w:tcPr>
            <w:tcW w:w="2544" w:type="pct"/>
          </w:tcPr>
          <w:p w14:paraId="7BCA9A57"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Height board/stadiometer </w:t>
            </w:r>
          </w:p>
        </w:tc>
        <w:tc>
          <w:tcPr>
            <w:tcW w:w="2456" w:type="pct"/>
          </w:tcPr>
          <w:p w14:paraId="268FEC00"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21 (84%)</w:t>
            </w:r>
          </w:p>
        </w:tc>
      </w:tr>
      <w:tr w:rsidR="00C522FA" w:rsidRPr="00A26DA9" w14:paraId="5D0568A7" w14:textId="77777777" w:rsidTr="00C522FA">
        <w:trPr>
          <w:trHeight w:val="263"/>
        </w:trPr>
        <w:tc>
          <w:tcPr>
            <w:tcW w:w="2544" w:type="pct"/>
          </w:tcPr>
          <w:p w14:paraId="7030CE78"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equipment domain index Median, (IQR)</w:t>
            </w:r>
          </w:p>
        </w:tc>
        <w:tc>
          <w:tcPr>
            <w:tcW w:w="2456" w:type="pct"/>
          </w:tcPr>
          <w:p w14:paraId="1B6DC403"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3 (0)</w:t>
            </w:r>
          </w:p>
        </w:tc>
      </w:tr>
      <w:tr w:rsidR="00C522FA" w:rsidRPr="00A26DA9" w14:paraId="35CA792B" w14:textId="77777777" w:rsidTr="00C522FA">
        <w:trPr>
          <w:trHeight w:val="283"/>
        </w:trPr>
        <w:tc>
          <w:tcPr>
            <w:tcW w:w="5000" w:type="pct"/>
            <w:gridSpan w:val="2"/>
          </w:tcPr>
          <w:p w14:paraId="338CA609" w14:textId="77777777" w:rsidR="00C522FA" w:rsidRPr="00A26DA9" w:rsidRDefault="00C522FA" w:rsidP="00C522FA">
            <w:pPr>
              <w:spacing w:line="480" w:lineRule="auto"/>
              <w:rPr>
                <w:rFonts w:asciiTheme="majorBidi" w:hAnsiTheme="majorBidi" w:cstheme="majorBidi"/>
                <w:b/>
                <w:bCs/>
                <w:sz w:val="18"/>
                <w:szCs w:val="18"/>
              </w:rPr>
            </w:pPr>
            <w:r w:rsidRPr="00A26DA9">
              <w:rPr>
                <w:rFonts w:asciiTheme="majorBidi" w:hAnsiTheme="majorBidi" w:cstheme="majorBidi"/>
                <w:b/>
                <w:bCs/>
                <w:sz w:val="18"/>
                <w:szCs w:val="18"/>
              </w:rPr>
              <w:t>Medicines</w:t>
            </w:r>
          </w:p>
        </w:tc>
      </w:tr>
      <w:tr w:rsidR="00C522FA" w:rsidRPr="00A26DA9" w14:paraId="747A6BA7" w14:textId="77777777" w:rsidTr="00C522FA">
        <w:trPr>
          <w:trHeight w:val="263"/>
        </w:trPr>
        <w:tc>
          <w:tcPr>
            <w:tcW w:w="2544" w:type="pct"/>
          </w:tcPr>
          <w:p w14:paraId="33972E8E"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Metformin </w:t>
            </w:r>
          </w:p>
        </w:tc>
        <w:tc>
          <w:tcPr>
            <w:tcW w:w="2456" w:type="pct"/>
          </w:tcPr>
          <w:p w14:paraId="49E1BF73"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9 (40.9%)</w:t>
            </w:r>
          </w:p>
        </w:tc>
      </w:tr>
      <w:tr w:rsidR="00C522FA" w:rsidRPr="00A26DA9" w14:paraId="6277B37A" w14:textId="77777777" w:rsidTr="00C522FA">
        <w:trPr>
          <w:trHeight w:val="263"/>
        </w:trPr>
        <w:tc>
          <w:tcPr>
            <w:tcW w:w="2544" w:type="pct"/>
          </w:tcPr>
          <w:p w14:paraId="1780CD72" w14:textId="77777777" w:rsidR="00C522FA" w:rsidRPr="00A26DA9" w:rsidRDefault="00C522FA" w:rsidP="00C522FA">
            <w:pPr>
              <w:spacing w:line="480" w:lineRule="auto"/>
              <w:rPr>
                <w:rFonts w:asciiTheme="majorBidi" w:hAnsiTheme="majorBidi" w:cstheme="majorBidi"/>
                <w:sz w:val="18"/>
                <w:szCs w:val="18"/>
              </w:rPr>
            </w:pPr>
            <w:proofErr w:type="spellStart"/>
            <w:r w:rsidRPr="00A26DA9">
              <w:rPr>
                <w:rFonts w:asciiTheme="majorBidi" w:hAnsiTheme="majorBidi" w:cstheme="majorBidi"/>
                <w:sz w:val="18"/>
                <w:szCs w:val="18"/>
              </w:rPr>
              <w:t>Glibenclamide</w:t>
            </w:r>
            <w:proofErr w:type="spellEnd"/>
          </w:p>
        </w:tc>
        <w:tc>
          <w:tcPr>
            <w:tcW w:w="2456" w:type="pct"/>
          </w:tcPr>
          <w:p w14:paraId="435657EB"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4 (18.2%)</w:t>
            </w:r>
          </w:p>
        </w:tc>
      </w:tr>
      <w:tr w:rsidR="00C522FA" w:rsidRPr="00A26DA9" w14:paraId="797A2C52" w14:textId="77777777" w:rsidTr="00C522FA">
        <w:trPr>
          <w:trHeight w:val="263"/>
        </w:trPr>
        <w:tc>
          <w:tcPr>
            <w:tcW w:w="2544" w:type="pct"/>
          </w:tcPr>
          <w:p w14:paraId="252D38BF"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Injectable insulin</w:t>
            </w:r>
          </w:p>
        </w:tc>
        <w:tc>
          <w:tcPr>
            <w:tcW w:w="2456" w:type="pct"/>
          </w:tcPr>
          <w:p w14:paraId="52E6C0AA"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4 (18.2%)</w:t>
            </w:r>
          </w:p>
        </w:tc>
      </w:tr>
      <w:tr w:rsidR="00C522FA" w:rsidRPr="00A26DA9" w14:paraId="28598881" w14:textId="77777777" w:rsidTr="00C522FA">
        <w:trPr>
          <w:trHeight w:val="283"/>
        </w:trPr>
        <w:tc>
          <w:tcPr>
            <w:tcW w:w="2544" w:type="pct"/>
          </w:tcPr>
          <w:p w14:paraId="5F033B93"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Injectable glucose solution </w:t>
            </w:r>
          </w:p>
        </w:tc>
        <w:tc>
          <w:tcPr>
            <w:tcW w:w="2456" w:type="pct"/>
          </w:tcPr>
          <w:p w14:paraId="1A1164ED"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3 (13.6%)</w:t>
            </w:r>
          </w:p>
        </w:tc>
      </w:tr>
      <w:tr w:rsidR="00C522FA" w:rsidRPr="00A26DA9" w14:paraId="7BE7F528" w14:textId="77777777" w:rsidTr="00C522FA">
        <w:trPr>
          <w:trHeight w:val="263"/>
        </w:trPr>
        <w:tc>
          <w:tcPr>
            <w:tcW w:w="2544" w:type="pct"/>
          </w:tcPr>
          <w:p w14:paraId="0DD67D61"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 xml:space="preserve">Gliclazide tablets or glipizide tablets </w:t>
            </w:r>
          </w:p>
        </w:tc>
        <w:tc>
          <w:tcPr>
            <w:tcW w:w="2456" w:type="pct"/>
          </w:tcPr>
          <w:p w14:paraId="7894B4C5"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1 (4.5%)</w:t>
            </w:r>
          </w:p>
        </w:tc>
      </w:tr>
      <w:tr w:rsidR="00C522FA" w:rsidRPr="00A26DA9" w14:paraId="3D4E9D08" w14:textId="77777777" w:rsidTr="00C522FA">
        <w:trPr>
          <w:trHeight w:val="263"/>
        </w:trPr>
        <w:tc>
          <w:tcPr>
            <w:tcW w:w="2544" w:type="pct"/>
          </w:tcPr>
          <w:p w14:paraId="0CB4E8A9"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Medicines domain index Median, (IQR)</w:t>
            </w:r>
          </w:p>
        </w:tc>
        <w:tc>
          <w:tcPr>
            <w:tcW w:w="2456" w:type="pct"/>
          </w:tcPr>
          <w:p w14:paraId="134E48E1"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0 (2)</w:t>
            </w:r>
          </w:p>
        </w:tc>
      </w:tr>
      <w:tr w:rsidR="00C522FA" w:rsidRPr="00A26DA9" w14:paraId="061B1E3E" w14:textId="77777777" w:rsidTr="00C522FA">
        <w:trPr>
          <w:trHeight w:val="283"/>
        </w:trPr>
        <w:tc>
          <w:tcPr>
            <w:tcW w:w="2544" w:type="pct"/>
          </w:tcPr>
          <w:p w14:paraId="0BEB05B7"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Readiness index specific to services for Diabetes Mean (±SD)</w:t>
            </w:r>
          </w:p>
        </w:tc>
        <w:tc>
          <w:tcPr>
            <w:tcW w:w="2456" w:type="pct"/>
          </w:tcPr>
          <w:p w14:paraId="5246EDBC" w14:textId="77777777" w:rsidR="00C522FA" w:rsidRPr="00A26DA9" w:rsidRDefault="00C522FA" w:rsidP="00C522FA">
            <w:pPr>
              <w:spacing w:line="480" w:lineRule="auto"/>
              <w:rPr>
                <w:rFonts w:asciiTheme="majorBidi" w:hAnsiTheme="majorBidi" w:cstheme="majorBidi"/>
                <w:sz w:val="18"/>
                <w:szCs w:val="18"/>
              </w:rPr>
            </w:pPr>
            <w:r w:rsidRPr="00A26DA9">
              <w:rPr>
                <w:rFonts w:asciiTheme="majorBidi" w:hAnsiTheme="majorBidi" w:cstheme="majorBidi"/>
                <w:sz w:val="18"/>
                <w:szCs w:val="18"/>
              </w:rPr>
              <w:t>6.66 (1.90)</w:t>
            </w:r>
          </w:p>
        </w:tc>
      </w:tr>
    </w:tbl>
    <w:p w14:paraId="3C940BA0" w14:textId="70F29702" w:rsidR="00FB1993" w:rsidRPr="006E1E45" w:rsidRDefault="00C522FA" w:rsidP="00C522FA">
      <w:pPr>
        <w:rPr>
          <w:rFonts w:ascii="Times New Roman" w:eastAsia="CIDFont+F1" w:hAnsi="Times New Roman" w:cs="Times New Roman"/>
          <w:b/>
          <w:bCs/>
          <w:sz w:val="20"/>
          <w:szCs w:val="20"/>
          <w:u w:val="single"/>
        </w:rPr>
      </w:pPr>
      <w:r w:rsidRPr="006E1E45">
        <w:rPr>
          <w:rFonts w:ascii="Times New Roman" w:eastAsia="CIDFont+F1" w:hAnsi="Times New Roman" w:cs="Times New Roman"/>
          <w:b/>
          <w:bCs/>
          <w:sz w:val="20"/>
          <w:szCs w:val="20"/>
          <w:u w:val="single"/>
        </w:rPr>
        <w:t>Table 4: Status of diabetes mellitus (DM)-related service readiness indicators of primary health facilities</w:t>
      </w:r>
    </w:p>
    <w:p w14:paraId="189A12F8" w14:textId="77777777" w:rsidR="00C522FA" w:rsidRDefault="00C522FA" w:rsidP="00C515EB">
      <w:pPr>
        <w:rPr>
          <w:rFonts w:ascii="Times New Roman" w:eastAsia="CIDFont+F1" w:hAnsi="Times New Roman" w:cs="Times New Roman"/>
          <w:sz w:val="24"/>
          <w:szCs w:val="24"/>
        </w:rPr>
      </w:pPr>
    </w:p>
    <w:p w14:paraId="719160E1" w14:textId="77777777" w:rsidR="00C522FA" w:rsidRPr="00C522FA" w:rsidRDefault="00C522FA" w:rsidP="00C522FA">
      <w:pPr>
        <w:rPr>
          <w:rFonts w:ascii="Times New Roman" w:eastAsia="CIDFont+F1" w:hAnsi="Times New Roman" w:cs="Times New Roman"/>
          <w:sz w:val="24"/>
          <w:szCs w:val="24"/>
        </w:rPr>
      </w:pPr>
    </w:p>
    <w:p w14:paraId="09496B06" w14:textId="77777777" w:rsidR="00C522FA" w:rsidRPr="00C522FA" w:rsidRDefault="00C522FA" w:rsidP="00C522FA">
      <w:pPr>
        <w:rPr>
          <w:rFonts w:ascii="Times New Roman" w:eastAsia="CIDFont+F1" w:hAnsi="Times New Roman" w:cs="Times New Roman"/>
          <w:sz w:val="24"/>
          <w:szCs w:val="24"/>
        </w:rPr>
      </w:pPr>
    </w:p>
    <w:p w14:paraId="46CF9DF2" w14:textId="77777777" w:rsidR="00C522FA" w:rsidRDefault="00C522FA" w:rsidP="00C522FA">
      <w:pPr>
        <w:rPr>
          <w:rFonts w:ascii="Times New Roman" w:eastAsia="CIDFont+F1" w:hAnsi="Times New Roman" w:cs="Times New Roman"/>
          <w:sz w:val="24"/>
          <w:szCs w:val="24"/>
        </w:rPr>
      </w:pPr>
    </w:p>
    <w:p w14:paraId="49404B87" w14:textId="77777777" w:rsidR="00C522FA" w:rsidRDefault="00C522FA" w:rsidP="00C522FA">
      <w:pPr>
        <w:jc w:val="center"/>
        <w:rPr>
          <w:rFonts w:ascii="Times New Roman" w:eastAsia="CIDFont+F1" w:hAnsi="Times New Roman" w:cs="Times New Roman"/>
          <w:sz w:val="24"/>
          <w:szCs w:val="24"/>
        </w:rPr>
      </w:pPr>
    </w:p>
    <w:p w14:paraId="4CB571DD" w14:textId="77777777" w:rsidR="00C522FA" w:rsidRDefault="00C522FA" w:rsidP="00C522FA">
      <w:pPr>
        <w:jc w:val="center"/>
        <w:rPr>
          <w:rFonts w:ascii="Times New Roman" w:eastAsia="CIDFont+F1" w:hAnsi="Times New Roman" w:cs="Times New Roman"/>
          <w:sz w:val="24"/>
          <w:szCs w:val="24"/>
        </w:rPr>
      </w:pPr>
    </w:p>
    <w:p w14:paraId="22199BCC" w14:textId="77777777" w:rsidR="00C522FA" w:rsidRDefault="00C522FA" w:rsidP="00C522FA">
      <w:pPr>
        <w:jc w:val="center"/>
        <w:rPr>
          <w:rFonts w:ascii="Times New Roman" w:eastAsia="CIDFont+F1" w:hAnsi="Times New Roman" w:cs="Times New Roman"/>
          <w:sz w:val="24"/>
          <w:szCs w:val="24"/>
        </w:rPr>
      </w:pPr>
    </w:p>
    <w:p w14:paraId="6529CE0C" w14:textId="77777777" w:rsidR="00C522FA" w:rsidRDefault="00C522FA" w:rsidP="00C522FA">
      <w:pPr>
        <w:jc w:val="center"/>
        <w:rPr>
          <w:rFonts w:ascii="Times New Roman" w:eastAsia="CIDFont+F1" w:hAnsi="Times New Roman" w:cs="Times New Roman"/>
          <w:sz w:val="24"/>
          <w:szCs w:val="24"/>
        </w:rPr>
      </w:pPr>
    </w:p>
    <w:p w14:paraId="0B1CBA9A" w14:textId="77777777" w:rsidR="00C522FA" w:rsidRDefault="00C522FA" w:rsidP="00C522FA">
      <w:pPr>
        <w:jc w:val="center"/>
        <w:rPr>
          <w:rFonts w:ascii="Times New Roman" w:eastAsia="CIDFont+F1" w:hAnsi="Times New Roman" w:cs="Times New Roman"/>
          <w:sz w:val="24"/>
          <w:szCs w:val="24"/>
        </w:rPr>
      </w:pPr>
    </w:p>
    <w:p w14:paraId="78A486B7" w14:textId="77777777" w:rsidR="00C522FA" w:rsidRDefault="00C522FA" w:rsidP="00C522FA">
      <w:pPr>
        <w:jc w:val="center"/>
        <w:rPr>
          <w:rFonts w:ascii="Times New Roman" w:eastAsia="CIDFont+F1" w:hAnsi="Times New Roman" w:cs="Times New Roman"/>
          <w:sz w:val="24"/>
          <w:szCs w:val="24"/>
        </w:rPr>
      </w:pPr>
    </w:p>
    <w:p w14:paraId="31099B4A" w14:textId="77777777" w:rsidR="00C522FA" w:rsidRDefault="00C522FA" w:rsidP="00C522FA">
      <w:pPr>
        <w:jc w:val="center"/>
        <w:rPr>
          <w:rFonts w:ascii="Times New Roman" w:eastAsia="CIDFont+F1" w:hAnsi="Times New Roman" w:cs="Times New Roman"/>
          <w:sz w:val="24"/>
          <w:szCs w:val="24"/>
        </w:rPr>
      </w:pPr>
    </w:p>
    <w:p w14:paraId="4B108D12" w14:textId="77777777" w:rsidR="00C522FA" w:rsidRDefault="00C522FA" w:rsidP="00C522FA">
      <w:pPr>
        <w:jc w:val="center"/>
        <w:rPr>
          <w:rFonts w:ascii="Times New Roman" w:eastAsia="CIDFont+F1" w:hAnsi="Times New Roman" w:cs="Times New Roman"/>
          <w:sz w:val="24"/>
          <w:szCs w:val="24"/>
        </w:rPr>
      </w:pPr>
    </w:p>
    <w:p w14:paraId="48FF034A" w14:textId="77777777" w:rsidR="00C522FA" w:rsidRDefault="00C522FA" w:rsidP="00C522FA">
      <w:pPr>
        <w:jc w:val="center"/>
        <w:rPr>
          <w:rFonts w:ascii="Times New Roman" w:eastAsia="CIDFont+F1" w:hAnsi="Times New Roman" w:cs="Times New Roman"/>
          <w:sz w:val="24"/>
          <w:szCs w:val="24"/>
        </w:rPr>
      </w:pPr>
    </w:p>
    <w:p w14:paraId="291C13FE" w14:textId="77777777" w:rsidR="00C522FA" w:rsidRDefault="00C522FA" w:rsidP="00C522FA">
      <w:pPr>
        <w:jc w:val="center"/>
        <w:rPr>
          <w:rFonts w:ascii="Times New Roman" w:eastAsia="CIDFont+F1" w:hAnsi="Times New Roman" w:cs="Times New Roman"/>
          <w:sz w:val="24"/>
          <w:szCs w:val="24"/>
        </w:rPr>
      </w:pPr>
    </w:p>
    <w:p w14:paraId="49C1B724" w14:textId="77777777" w:rsidR="00C522FA" w:rsidRDefault="00C522FA" w:rsidP="00C522FA">
      <w:pPr>
        <w:jc w:val="center"/>
        <w:rPr>
          <w:rFonts w:ascii="Times New Roman" w:eastAsia="CIDFont+F1" w:hAnsi="Times New Roman" w:cs="Times New Roman"/>
          <w:sz w:val="24"/>
          <w:szCs w:val="24"/>
        </w:rPr>
      </w:pPr>
    </w:p>
    <w:p w14:paraId="54F4D023" w14:textId="77777777" w:rsidR="00C522FA" w:rsidRDefault="00C522FA" w:rsidP="00C522FA">
      <w:pPr>
        <w:jc w:val="center"/>
        <w:rPr>
          <w:rFonts w:ascii="Times New Roman" w:eastAsia="CIDFont+F1" w:hAnsi="Times New Roman" w:cs="Times New Roman"/>
          <w:sz w:val="24"/>
          <w:szCs w:val="24"/>
        </w:rPr>
      </w:pPr>
    </w:p>
    <w:p w14:paraId="7DC35FB7" w14:textId="77777777" w:rsidR="00C522FA" w:rsidRDefault="00C522FA" w:rsidP="00C522FA">
      <w:pPr>
        <w:jc w:val="center"/>
        <w:rPr>
          <w:rFonts w:ascii="Times New Roman" w:eastAsia="CIDFont+F1" w:hAnsi="Times New Roman" w:cs="Times New Roman"/>
          <w:sz w:val="24"/>
          <w:szCs w:val="24"/>
        </w:rPr>
      </w:pPr>
    </w:p>
    <w:p w14:paraId="3F5E1BA8" w14:textId="77777777" w:rsidR="00C522FA" w:rsidRDefault="00C522FA" w:rsidP="00C522FA">
      <w:pPr>
        <w:jc w:val="center"/>
        <w:rPr>
          <w:rFonts w:ascii="Times New Roman" w:eastAsia="CIDFont+F1" w:hAnsi="Times New Roman" w:cs="Times New Roman"/>
          <w:sz w:val="24"/>
          <w:szCs w:val="24"/>
        </w:rPr>
      </w:pPr>
    </w:p>
    <w:p w14:paraId="0165DB79" w14:textId="77777777" w:rsidR="00C522FA" w:rsidRDefault="00C522FA" w:rsidP="00C522FA">
      <w:pPr>
        <w:jc w:val="center"/>
        <w:rPr>
          <w:rFonts w:ascii="Times New Roman" w:eastAsia="CIDFont+F1" w:hAnsi="Times New Roman" w:cs="Times New Roman"/>
          <w:sz w:val="24"/>
          <w:szCs w:val="24"/>
        </w:rPr>
      </w:pPr>
    </w:p>
    <w:p w14:paraId="3E3A97BB" w14:textId="77777777" w:rsidR="001B5DBE" w:rsidRDefault="001B5DBE" w:rsidP="00C522FA">
      <w:pPr>
        <w:rPr>
          <w:vertAlign w:val="subscript"/>
        </w:rPr>
      </w:pPr>
    </w:p>
    <w:p w14:paraId="3F91A478" w14:textId="77777777" w:rsidR="001B5DBE" w:rsidRDefault="001B5DBE" w:rsidP="00C522FA">
      <w:pPr>
        <w:rPr>
          <w:vertAlign w:val="subscript"/>
        </w:rPr>
      </w:pPr>
    </w:p>
    <w:p w14:paraId="16417ACD" w14:textId="77777777" w:rsidR="001B5DBE" w:rsidRDefault="001B5DBE" w:rsidP="00C522FA">
      <w:pPr>
        <w:rPr>
          <w:vertAlign w:val="subscript"/>
        </w:rPr>
      </w:pPr>
    </w:p>
    <w:p w14:paraId="0C7474D1" w14:textId="77777777" w:rsidR="00A26DA9" w:rsidRDefault="00A26DA9" w:rsidP="00C522FA">
      <w:pPr>
        <w:rPr>
          <w:vertAlign w:val="subscript"/>
        </w:rPr>
      </w:pPr>
    </w:p>
    <w:p w14:paraId="416E611E" w14:textId="77777777" w:rsidR="00A26DA9" w:rsidRDefault="00A26DA9" w:rsidP="00C522FA">
      <w:pPr>
        <w:rPr>
          <w:vertAlign w:val="subscript"/>
        </w:rPr>
      </w:pPr>
    </w:p>
    <w:p w14:paraId="3328C494" w14:textId="77777777" w:rsidR="00A26DA9" w:rsidRDefault="00A26DA9" w:rsidP="00C522FA">
      <w:pPr>
        <w:rPr>
          <w:vertAlign w:val="subscript"/>
        </w:rPr>
      </w:pPr>
    </w:p>
    <w:p w14:paraId="30265285" w14:textId="77777777" w:rsidR="00A26DA9" w:rsidRDefault="00A26DA9" w:rsidP="00C522FA">
      <w:pPr>
        <w:rPr>
          <w:vertAlign w:val="subscript"/>
        </w:rPr>
      </w:pPr>
    </w:p>
    <w:p w14:paraId="67E2AD4F" w14:textId="77777777" w:rsidR="00A26DA9" w:rsidRDefault="00A26DA9" w:rsidP="00C522FA">
      <w:pPr>
        <w:rPr>
          <w:vertAlign w:val="subscript"/>
        </w:rPr>
      </w:pPr>
    </w:p>
    <w:p w14:paraId="021C5B4B" w14:textId="01AD13F1" w:rsidR="00C522FA" w:rsidRDefault="00C522FA" w:rsidP="00C522FA">
      <w:pPr>
        <w:rPr>
          <w:vertAlign w:val="subscript"/>
        </w:rPr>
      </w:pPr>
      <w:r w:rsidRPr="00C515EB">
        <w:rPr>
          <w:vertAlign w:val="subscript"/>
        </w:rPr>
        <w:lastRenderedPageBreak/>
        <w:t>Values are presented as number of facilities (N) and percentage (%). N represents the total number of health facilities assessed. Domain indices represent the availability of tracer items within each diabetes service domain. Domain indices are presented as median with interquartile range (IQR). The overall diabetes service readiness index is presented as mean ± standard deviation (SD).</w:t>
      </w:r>
    </w:p>
    <w:p w14:paraId="2510E39A" w14:textId="77777777" w:rsidR="009A4247" w:rsidRPr="009A4247" w:rsidRDefault="009A4247" w:rsidP="009A4247">
      <w:pPr>
        <w:spacing w:line="278" w:lineRule="auto"/>
        <w:rPr>
          <w:rFonts w:ascii="Aptos" w:eastAsia="Aptos" w:hAnsi="Aptos" w:cs="Arial"/>
          <w:kern w:val="2"/>
          <w:sz w:val="24"/>
          <w:szCs w:val="24"/>
          <w:lang w:val="en-GB"/>
          <w14:ligatures w14:val="standardContextual"/>
        </w:rPr>
      </w:pPr>
    </w:p>
    <w:tbl>
      <w:tblPr>
        <w:tblStyle w:val="TableGrid"/>
        <w:tblpPr w:leftFromText="180" w:rightFromText="180" w:vertAnchor="page" w:horzAnchor="margin" w:tblpXSpec="center" w:tblpY="17"/>
        <w:tblW w:w="8959" w:type="dxa"/>
        <w:jc w:val="center"/>
        <w:tblLook w:val="04A0" w:firstRow="1" w:lastRow="0" w:firstColumn="1" w:lastColumn="0" w:noHBand="0" w:noVBand="1"/>
      </w:tblPr>
      <w:tblGrid>
        <w:gridCol w:w="5115"/>
        <w:gridCol w:w="3844"/>
      </w:tblGrid>
      <w:tr w:rsidR="009A4247" w:rsidRPr="004065BA" w14:paraId="237B2F11" w14:textId="77777777" w:rsidTr="009A4247">
        <w:trPr>
          <w:trHeight w:val="397"/>
          <w:jc w:val="center"/>
        </w:trPr>
        <w:tc>
          <w:tcPr>
            <w:tcW w:w="5115" w:type="dxa"/>
          </w:tcPr>
          <w:p w14:paraId="4D427966" w14:textId="77777777" w:rsidR="009A4247" w:rsidRPr="004065BA" w:rsidRDefault="009A4247" w:rsidP="00483A6E">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Chronic respiratory disease availability Median (IQR)</w:t>
            </w:r>
          </w:p>
        </w:tc>
        <w:tc>
          <w:tcPr>
            <w:tcW w:w="3844" w:type="dxa"/>
          </w:tcPr>
          <w:p w14:paraId="0A380DEF" w14:textId="77777777" w:rsidR="009A4247" w:rsidRPr="004065BA" w:rsidRDefault="009A4247" w:rsidP="00483A6E">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0(1)</w:t>
            </w:r>
          </w:p>
        </w:tc>
      </w:tr>
      <w:tr w:rsidR="009A4247" w:rsidRPr="004065BA" w14:paraId="1309F01C" w14:textId="77777777" w:rsidTr="009A4247">
        <w:trPr>
          <w:trHeight w:val="397"/>
          <w:jc w:val="center"/>
        </w:trPr>
        <w:tc>
          <w:tcPr>
            <w:tcW w:w="8959" w:type="dxa"/>
            <w:gridSpan w:val="2"/>
          </w:tcPr>
          <w:p w14:paraId="47C95D37" w14:textId="77777777" w:rsidR="009A4247" w:rsidRPr="004065BA" w:rsidRDefault="009A4247" w:rsidP="00483A6E">
            <w:pPr>
              <w:spacing w:line="480" w:lineRule="auto"/>
              <w:rPr>
                <w:rFonts w:ascii="Times New Roman" w:eastAsia="Calibri" w:hAnsi="Times New Roman" w:cs="Times New Roman"/>
                <w:sz w:val="16"/>
                <w:szCs w:val="16"/>
              </w:rPr>
            </w:pPr>
            <w:r w:rsidRPr="004065BA">
              <w:rPr>
                <w:rFonts w:ascii="Times New Roman" w:eastAsia="Calibri" w:hAnsi="Times New Roman" w:cs="Times New Roman"/>
                <w:b/>
                <w:bCs/>
                <w:sz w:val="16"/>
                <w:szCs w:val="16"/>
              </w:rPr>
              <w:t xml:space="preserve">Chronic respiratory disease readiness </w:t>
            </w:r>
          </w:p>
        </w:tc>
      </w:tr>
      <w:tr w:rsidR="009A4247" w:rsidRPr="004065BA" w14:paraId="32E89924" w14:textId="77777777" w:rsidTr="009A4247">
        <w:trPr>
          <w:trHeight w:val="368"/>
          <w:jc w:val="center"/>
        </w:trPr>
        <w:tc>
          <w:tcPr>
            <w:tcW w:w="5115" w:type="dxa"/>
          </w:tcPr>
          <w:p w14:paraId="7F4D0F93" w14:textId="77777777" w:rsidR="009A4247" w:rsidRPr="004065BA" w:rsidRDefault="009A4247" w:rsidP="00483A6E">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Guidelines on diagnosis and treatment </w:t>
            </w:r>
          </w:p>
        </w:tc>
        <w:tc>
          <w:tcPr>
            <w:tcW w:w="3844" w:type="dxa"/>
          </w:tcPr>
          <w:p w14:paraId="4A5B7D74" w14:textId="77777777" w:rsidR="009A4247" w:rsidRPr="004065BA" w:rsidRDefault="009A4247" w:rsidP="00483A6E">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3 (12%)</w:t>
            </w:r>
          </w:p>
        </w:tc>
      </w:tr>
    </w:tbl>
    <w:p w14:paraId="764C502D" w14:textId="6BA5AC43" w:rsidR="009A4247" w:rsidRPr="006E1E45" w:rsidRDefault="00A26DA9" w:rsidP="00A26DA9">
      <w:pPr>
        <w:rPr>
          <w:rFonts w:ascii="Times New Roman" w:hAnsi="Times New Roman" w:cs="Times New Roman"/>
          <w:b/>
          <w:bCs/>
          <w:sz w:val="20"/>
          <w:szCs w:val="20"/>
          <w:u w:val="single"/>
        </w:rPr>
      </w:pPr>
      <w:r w:rsidRPr="006E1E45">
        <w:rPr>
          <w:rFonts w:ascii="Times New Roman" w:hAnsi="Times New Roman" w:cs="Times New Roman"/>
          <w:b/>
          <w:bCs/>
          <w:sz w:val="20"/>
          <w:szCs w:val="20"/>
          <w:u w:val="single"/>
        </w:rPr>
        <w:t>Table (5): Status of CRD-related service readiness indicators of the Primary Health Facilities</w:t>
      </w:r>
    </w:p>
    <w:tbl>
      <w:tblPr>
        <w:tblStyle w:val="TableGrid"/>
        <w:tblW w:w="9198" w:type="dxa"/>
        <w:jc w:val="center"/>
        <w:tblLook w:val="04A0" w:firstRow="1" w:lastRow="0" w:firstColumn="1" w:lastColumn="0" w:noHBand="0" w:noVBand="1"/>
      </w:tblPr>
      <w:tblGrid>
        <w:gridCol w:w="5251"/>
        <w:gridCol w:w="3947"/>
      </w:tblGrid>
      <w:tr w:rsidR="009A4247" w:rsidRPr="004065BA" w14:paraId="66F1B28E" w14:textId="77777777" w:rsidTr="00A26DA9">
        <w:trPr>
          <w:trHeight w:val="438"/>
          <w:jc w:val="center"/>
        </w:trPr>
        <w:tc>
          <w:tcPr>
            <w:tcW w:w="5251" w:type="dxa"/>
          </w:tcPr>
          <w:p w14:paraId="68ACC15C" w14:textId="78276F53"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Chronic respiratory diseases service readiness</w:t>
            </w:r>
          </w:p>
        </w:tc>
        <w:tc>
          <w:tcPr>
            <w:tcW w:w="3946" w:type="dxa"/>
          </w:tcPr>
          <w:p w14:paraId="4682DFBB"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Facilities having the specific</w:t>
            </w:r>
          </w:p>
          <w:p w14:paraId="25CDE5B2"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item (N, %)</w:t>
            </w:r>
          </w:p>
        </w:tc>
      </w:tr>
      <w:tr w:rsidR="009A4247" w:rsidRPr="004065BA" w14:paraId="1E2F9161" w14:textId="77777777" w:rsidTr="00A26DA9">
        <w:trPr>
          <w:trHeight w:val="472"/>
          <w:jc w:val="center"/>
        </w:trPr>
        <w:tc>
          <w:tcPr>
            <w:tcW w:w="9198" w:type="dxa"/>
            <w:gridSpan w:val="2"/>
          </w:tcPr>
          <w:p w14:paraId="615BEA12" w14:textId="77777777" w:rsidR="009A4247" w:rsidRPr="004065BA" w:rsidRDefault="009A4247" w:rsidP="00A26DA9">
            <w:pPr>
              <w:spacing w:line="480" w:lineRule="auto"/>
              <w:rPr>
                <w:rFonts w:ascii="Times New Roman" w:eastAsia="Calibri" w:hAnsi="Times New Roman" w:cs="Times New Roman"/>
                <w:b/>
                <w:bCs/>
                <w:sz w:val="16"/>
                <w:szCs w:val="16"/>
              </w:rPr>
            </w:pPr>
            <w:r w:rsidRPr="004065BA">
              <w:rPr>
                <w:rFonts w:ascii="Times New Roman" w:eastAsia="Calibri" w:hAnsi="Times New Roman" w:cs="Times New Roman"/>
                <w:b/>
                <w:bCs/>
                <w:sz w:val="16"/>
                <w:szCs w:val="16"/>
              </w:rPr>
              <w:t xml:space="preserve">Chronic respiratory disease availability </w:t>
            </w:r>
          </w:p>
        </w:tc>
      </w:tr>
      <w:tr w:rsidR="009A4247" w:rsidRPr="004065BA" w14:paraId="7E36539A" w14:textId="77777777" w:rsidTr="00A26DA9">
        <w:trPr>
          <w:trHeight w:val="472"/>
          <w:jc w:val="center"/>
        </w:trPr>
        <w:tc>
          <w:tcPr>
            <w:tcW w:w="5251" w:type="dxa"/>
          </w:tcPr>
          <w:p w14:paraId="21E8EBBD"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Diagnosis and treatment facilities</w:t>
            </w:r>
          </w:p>
        </w:tc>
        <w:tc>
          <w:tcPr>
            <w:tcW w:w="3946" w:type="dxa"/>
          </w:tcPr>
          <w:p w14:paraId="7FA87FA8"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12 (48%)</w:t>
            </w:r>
          </w:p>
        </w:tc>
      </w:tr>
      <w:tr w:rsidR="009A4247" w:rsidRPr="004065BA" w14:paraId="41CCA5C4" w14:textId="77777777" w:rsidTr="00A26DA9">
        <w:trPr>
          <w:trHeight w:val="472"/>
          <w:jc w:val="center"/>
        </w:trPr>
        <w:tc>
          <w:tcPr>
            <w:tcW w:w="5251" w:type="dxa"/>
          </w:tcPr>
          <w:p w14:paraId="053239A7"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Chronic respiratory disease availability Median (IQR)</w:t>
            </w:r>
          </w:p>
        </w:tc>
        <w:tc>
          <w:tcPr>
            <w:tcW w:w="3946" w:type="dxa"/>
          </w:tcPr>
          <w:p w14:paraId="72DA7523"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0(1)</w:t>
            </w:r>
          </w:p>
        </w:tc>
      </w:tr>
      <w:tr w:rsidR="009A4247" w:rsidRPr="004065BA" w14:paraId="1AA41F4A" w14:textId="77777777" w:rsidTr="00A26DA9">
        <w:trPr>
          <w:trHeight w:val="472"/>
          <w:jc w:val="center"/>
        </w:trPr>
        <w:tc>
          <w:tcPr>
            <w:tcW w:w="9198" w:type="dxa"/>
            <w:gridSpan w:val="2"/>
          </w:tcPr>
          <w:p w14:paraId="63003953"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b/>
                <w:bCs/>
                <w:sz w:val="16"/>
                <w:szCs w:val="16"/>
              </w:rPr>
              <w:t xml:space="preserve">Chronic respiratory disease readiness </w:t>
            </w:r>
          </w:p>
        </w:tc>
      </w:tr>
      <w:tr w:rsidR="009A4247" w:rsidRPr="004065BA" w14:paraId="1B6CADF5" w14:textId="77777777" w:rsidTr="00A26DA9">
        <w:trPr>
          <w:trHeight w:val="438"/>
          <w:jc w:val="center"/>
        </w:trPr>
        <w:tc>
          <w:tcPr>
            <w:tcW w:w="5251" w:type="dxa"/>
          </w:tcPr>
          <w:p w14:paraId="25511035"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Guidelines on diagnosis and treatment </w:t>
            </w:r>
          </w:p>
        </w:tc>
        <w:tc>
          <w:tcPr>
            <w:tcW w:w="3946" w:type="dxa"/>
          </w:tcPr>
          <w:p w14:paraId="31E78F2E"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3 (12%)</w:t>
            </w:r>
          </w:p>
        </w:tc>
      </w:tr>
      <w:tr w:rsidR="009A4247" w:rsidRPr="004065BA" w14:paraId="1EEAD1A0" w14:textId="77777777" w:rsidTr="00A26DA9">
        <w:trPr>
          <w:trHeight w:val="438"/>
          <w:jc w:val="center"/>
        </w:trPr>
        <w:tc>
          <w:tcPr>
            <w:tcW w:w="5251" w:type="dxa"/>
          </w:tcPr>
          <w:p w14:paraId="335A461A"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Trained staff </w:t>
            </w:r>
          </w:p>
        </w:tc>
        <w:tc>
          <w:tcPr>
            <w:tcW w:w="3946" w:type="dxa"/>
          </w:tcPr>
          <w:p w14:paraId="294032D5"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3 (12%)</w:t>
            </w:r>
          </w:p>
        </w:tc>
      </w:tr>
      <w:tr w:rsidR="009A4247" w:rsidRPr="004065BA" w14:paraId="300FE79A" w14:textId="77777777" w:rsidTr="00A26DA9">
        <w:trPr>
          <w:trHeight w:val="472"/>
          <w:jc w:val="center"/>
        </w:trPr>
        <w:tc>
          <w:tcPr>
            <w:tcW w:w="5251" w:type="dxa"/>
          </w:tcPr>
          <w:p w14:paraId="31789C1A"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Chronic respiratory disease readiness Median (IQR)</w:t>
            </w:r>
          </w:p>
        </w:tc>
        <w:tc>
          <w:tcPr>
            <w:tcW w:w="3946" w:type="dxa"/>
          </w:tcPr>
          <w:p w14:paraId="7B095507"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0 (0)</w:t>
            </w:r>
          </w:p>
        </w:tc>
      </w:tr>
      <w:tr w:rsidR="009A4247" w:rsidRPr="004065BA" w14:paraId="1ED22FAD" w14:textId="77777777" w:rsidTr="00A26DA9">
        <w:trPr>
          <w:trHeight w:val="438"/>
          <w:jc w:val="center"/>
        </w:trPr>
        <w:tc>
          <w:tcPr>
            <w:tcW w:w="9198" w:type="dxa"/>
            <w:gridSpan w:val="2"/>
          </w:tcPr>
          <w:p w14:paraId="6D34D4BC" w14:textId="77777777" w:rsidR="009A4247" w:rsidRPr="004065BA" w:rsidRDefault="009A4247" w:rsidP="00A26DA9">
            <w:pPr>
              <w:spacing w:line="480" w:lineRule="auto"/>
              <w:rPr>
                <w:rFonts w:ascii="Times New Roman" w:eastAsia="Calibri" w:hAnsi="Times New Roman" w:cs="Times New Roman"/>
                <w:b/>
                <w:bCs/>
                <w:sz w:val="16"/>
                <w:szCs w:val="16"/>
              </w:rPr>
            </w:pPr>
            <w:r w:rsidRPr="004065BA">
              <w:rPr>
                <w:rFonts w:ascii="Times New Roman" w:eastAsia="Calibri" w:hAnsi="Times New Roman" w:cs="Times New Roman"/>
                <w:b/>
                <w:bCs/>
                <w:sz w:val="16"/>
                <w:szCs w:val="16"/>
              </w:rPr>
              <w:t>Equipment</w:t>
            </w:r>
          </w:p>
        </w:tc>
      </w:tr>
      <w:tr w:rsidR="009A4247" w:rsidRPr="004065BA" w14:paraId="7B64BBDE" w14:textId="77777777" w:rsidTr="00A26DA9">
        <w:trPr>
          <w:trHeight w:val="438"/>
          <w:jc w:val="center"/>
        </w:trPr>
        <w:tc>
          <w:tcPr>
            <w:tcW w:w="5251" w:type="dxa"/>
          </w:tcPr>
          <w:p w14:paraId="007BD199"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Stethoscope</w:t>
            </w:r>
          </w:p>
        </w:tc>
        <w:tc>
          <w:tcPr>
            <w:tcW w:w="3946" w:type="dxa"/>
          </w:tcPr>
          <w:p w14:paraId="29249494"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25 (100%)</w:t>
            </w:r>
          </w:p>
        </w:tc>
      </w:tr>
      <w:tr w:rsidR="009A4247" w:rsidRPr="004065BA" w14:paraId="7D977132" w14:textId="77777777" w:rsidTr="00A26DA9">
        <w:trPr>
          <w:trHeight w:val="472"/>
          <w:jc w:val="center"/>
        </w:trPr>
        <w:tc>
          <w:tcPr>
            <w:tcW w:w="5251" w:type="dxa"/>
          </w:tcPr>
          <w:p w14:paraId="628831A3"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Oxygen flowmeter </w:t>
            </w:r>
          </w:p>
        </w:tc>
        <w:tc>
          <w:tcPr>
            <w:tcW w:w="3946" w:type="dxa"/>
          </w:tcPr>
          <w:p w14:paraId="1DE537B9"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15 (60%)</w:t>
            </w:r>
          </w:p>
        </w:tc>
      </w:tr>
      <w:tr w:rsidR="009A4247" w:rsidRPr="004065BA" w14:paraId="5F3EA3A3" w14:textId="77777777" w:rsidTr="00A26DA9">
        <w:trPr>
          <w:trHeight w:val="438"/>
          <w:jc w:val="center"/>
        </w:trPr>
        <w:tc>
          <w:tcPr>
            <w:tcW w:w="5251" w:type="dxa"/>
          </w:tcPr>
          <w:p w14:paraId="35DE85D3"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Spacers for inhalers </w:t>
            </w:r>
          </w:p>
        </w:tc>
        <w:tc>
          <w:tcPr>
            <w:tcW w:w="3946" w:type="dxa"/>
          </w:tcPr>
          <w:p w14:paraId="34C0B077"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4 (16%)</w:t>
            </w:r>
          </w:p>
        </w:tc>
      </w:tr>
      <w:tr w:rsidR="009A4247" w:rsidRPr="004065BA" w14:paraId="5BB18352" w14:textId="77777777" w:rsidTr="00A26DA9">
        <w:trPr>
          <w:trHeight w:val="438"/>
          <w:jc w:val="center"/>
        </w:trPr>
        <w:tc>
          <w:tcPr>
            <w:tcW w:w="5251" w:type="dxa"/>
          </w:tcPr>
          <w:p w14:paraId="01189F54"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Oxygen </w:t>
            </w:r>
          </w:p>
        </w:tc>
        <w:tc>
          <w:tcPr>
            <w:tcW w:w="3946" w:type="dxa"/>
          </w:tcPr>
          <w:p w14:paraId="28A4F757"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5 (20%)</w:t>
            </w:r>
          </w:p>
        </w:tc>
      </w:tr>
      <w:tr w:rsidR="009A4247" w:rsidRPr="004065BA" w14:paraId="49B208B5" w14:textId="77777777" w:rsidTr="00A26DA9">
        <w:trPr>
          <w:trHeight w:val="472"/>
          <w:jc w:val="center"/>
        </w:trPr>
        <w:tc>
          <w:tcPr>
            <w:tcW w:w="5251" w:type="dxa"/>
          </w:tcPr>
          <w:p w14:paraId="4407C767"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equipment domain index Median (IQR)</w:t>
            </w:r>
          </w:p>
        </w:tc>
        <w:tc>
          <w:tcPr>
            <w:tcW w:w="3946" w:type="dxa"/>
          </w:tcPr>
          <w:p w14:paraId="79799E12"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2 (1)</w:t>
            </w:r>
          </w:p>
        </w:tc>
      </w:tr>
      <w:tr w:rsidR="009A4247" w:rsidRPr="004065BA" w14:paraId="2BD69B53" w14:textId="77777777" w:rsidTr="00A26DA9">
        <w:trPr>
          <w:trHeight w:val="438"/>
          <w:jc w:val="center"/>
        </w:trPr>
        <w:tc>
          <w:tcPr>
            <w:tcW w:w="9198" w:type="dxa"/>
            <w:gridSpan w:val="2"/>
          </w:tcPr>
          <w:p w14:paraId="4E04DE72" w14:textId="77777777" w:rsidR="009A4247" w:rsidRPr="004065BA" w:rsidRDefault="009A4247" w:rsidP="00A26DA9">
            <w:pPr>
              <w:spacing w:line="480" w:lineRule="auto"/>
              <w:rPr>
                <w:rFonts w:ascii="Times New Roman" w:eastAsia="Calibri" w:hAnsi="Times New Roman" w:cs="Times New Roman"/>
                <w:b/>
                <w:bCs/>
                <w:sz w:val="16"/>
                <w:szCs w:val="16"/>
              </w:rPr>
            </w:pPr>
            <w:r w:rsidRPr="004065BA">
              <w:rPr>
                <w:rFonts w:ascii="Times New Roman" w:eastAsia="Calibri" w:hAnsi="Times New Roman" w:cs="Times New Roman"/>
                <w:b/>
                <w:bCs/>
                <w:sz w:val="16"/>
                <w:szCs w:val="16"/>
              </w:rPr>
              <w:t>Medicines</w:t>
            </w:r>
          </w:p>
        </w:tc>
      </w:tr>
      <w:tr w:rsidR="009A4247" w:rsidRPr="004065BA" w14:paraId="71B14E4B" w14:textId="77777777" w:rsidTr="00A26DA9">
        <w:trPr>
          <w:trHeight w:val="438"/>
          <w:jc w:val="center"/>
        </w:trPr>
        <w:tc>
          <w:tcPr>
            <w:tcW w:w="5251" w:type="dxa"/>
          </w:tcPr>
          <w:p w14:paraId="631185CF"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Salbutamol inhaler </w:t>
            </w:r>
          </w:p>
        </w:tc>
        <w:tc>
          <w:tcPr>
            <w:tcW w:w="3946" w:type="dxa"/>
          </w:tcPr>
          <w:p w14:paraId="32473B0E"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15 (68.2%)</w:t>
            </w:r>
          </w:p>
        </w:tc>
      </w:tr>
      <w:tr w:rsidR="009A4247" w:rsidRPr="004065BA" w14:paraId="1562381B" w14:textId="77777777" w:rsidTr="00A26DA9">
        <w:trPr>
          <w:trHeight w:val="438"/>
          <w:jc w:val="center"/>
        </w:trPr>
        <w:tc>
          <w:tcPr>
            <w:tcW w:w="5251" w:type="dxa"/>
          </w:tcPr>
          <w:p w14:paraId="3A1574A7"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Beclomethasone inhaler </w:t>
            </w:r>
          </w:p>
        </w:tc>
        <w:tc>
          <w:tcPr>
            <w:tcW w:w="3946" w:type="dxa"/>
          </w:tcPr>
          <w:p w14:paraId="6429099A"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5 (22.7%)</w:t>
            </w:r>
          </w:p>
        </w:tc>
      </w:tr>
      <w:tr w:rsidR="009A4247" w:rsidRPr="004065BA" w14:paraId="2A9A7FED" w14:textId="77777777" w:rsidTr="00A26DA9">
        <w:trPr>
          <w:trHeight w:val="472"/>
          <w:jc w:val="center"/>
        </w:trPr>
        <w:tc>
          <w:tcPr>
            <w:tcW w:w="5251" w:type="dxa"/>
          </w:tcPr>
          <w:p w14:paraId="740F3182"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Prednisolone cap/tabs </w:t>
            </w:r>
          </w:p>
        </w:tc>
        <w:tc>
          <w:tcPr>
            <w:tcW w:w="3946" w:type="dxa"/>
          </w:tcPr>
          <w:p w14:paraId="05EB2FEE"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7 (31.8)</w:t>
            </w:r>
          </w:p>
        </w:tc>
      </w:tr>
      <w:tr w:rsidR="009A4247" w:rsidRPr="004065BA" w14:paraId="3CDB98D7" w14:textId="77777777" w:rsidTr="00A26DA9">
        <w:trPr>
          <w:trHeight w:val="438"/>
          <w:jc w:val="center"/>
        </w:trPr>
        <w:tc>
          <w:tcPr>
            <w:tcW w:w="5251" w:type="dxa"/>
          </w:tcPr>
          <w:p w14:paraId="042A5F00"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Hydrocortisone injection </w:t>
            </w:r>
          </w:p>
        </w:tc>
        <w:tc>
          <w:tcPr>
            <w:tcW w:w="3946" w:type="dxa"/>
          </w:tcPr>
          <w:p w14:paraId="688B2371"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10 (45.5%)</w:t>
            </w:r>
          </w:p>
        </w:tc>
      </w:tr>
      <w:tr w:rsidR="009A4247" w:rsidRPr="004065BA" w14:paraId="65912E93" w14:textId="77777777" w:rsidTr="00A26DA9">
        <w:trPr>
          <w:trHeight w:val="438"/>
          <w:jc w:val="center"/>
        </w:trPr>
        <w:tc>
          <w:tcPr>
            <w:tcW w:w="5251" w:type="dxa"/>
          </w:tcPr>
          <w:p w14:paraId="4F83546F"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 xml:space="preserve">Epinephrine injectable </w:t>
            </w:r>
          </w:p>
        </w:tc>
        <w:tc>
          <w:tcPr>
            <w:tcW w:w="3946" w:type="dxa"/>
          </w:tcPr>
          <w:p w14:paraId="7C4B087A"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4 (18.2%)</w:t>
            </w:r>
          </w:p>
        </w:tc>
      </w:tr>
      <w:tr w:rsidR="009A4247" w:rsidRPr="004065BA" w14:paraId="1EE422D7" w14:textId="77777777" w:rsidTr="00A26DA9">
        <w:trPr>
          <w:trHeight w:val="472"/>
          <w:jc w:val="center"/>
        </w:trPr>
        <w:tc>
          <w:tcPr>
            <w:tcW w:w="5251" w:type="dxa"/>
          </w:tcPr>
          <w:p w14:paraId="0DB499CB"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Medicines domain index Median (IQR)</w:t>
            </w:r>
          </w:p>
        </w:tc>
        <w:tc>
          <w:tcPr>
            <w:tcW w:w="3946" w:type="dxa"/>
          </w:tcPr>
          <w:p w14:paraId="647CB2CC"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1 (3)</w:t>
            </w:r>
          </w:p>
        </w:tc>
      </w:tr>
      <w:tr w:rsidR="009A4247" w:rsidRPr="004065BA" w14:paraId="54566439" w14:textId="77777777" w:rsidTr="00A26DA9">
        <w:trPr>
          <w:trHeight w:val="438"/>
          <w:jc w:val="center"/>
        </w:trPr>
        <w:tc>
          <w:tcPr>
            <w:tcW w:w="5251" w:type="dxa"/>
          </w:tcPr>
          <w:p w14:paraId="311946B5"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Readiness index specific to services for Chronic respiratory disease, Mean (±SD)</w:t>
            </w:r>
          </w:p>
        </w:tc>
        <w:tc>
          <w:tcPr>
            <w:tcW w:w="3946" w:type="dxa"/>
          </w:tcPr>
          <w:p w14:paraId="31BA54DD" w14:textId="77777777" w:rsidR="009A4247" w:rsidRPr="004065BA" w:rsidRDefault="009A4247" w:rsidP="00A26DA9">
            <w:pPr>
              <w:spacing w:line="480" w:lineRule="auto"/>
              <w:rPr>
                <w:rFonts w:ascii="Times New Roman" w:eastAsia="Calibri" w:hAnsi="Times New Roman" w:cs="Times New Roman"/>
                <w:sz w:val="16"/>
                <w:szCs w:val="16"/>
              </w:rPr>
            </w:pPr>
            <w:r w:rsidRPr="004065BA">
              <w:rPr>
                <w:rFonts w:ascii="Times New Roman" w:eastAsia="Calibri" w:hAnsi="Times New Roman" w:cs="Times New Roman"/>
                <w:sz w:val="16"/>
                <w:szCs w:val="16"/>
              </w:rPr>
              <w:t>3.85 (1.55)</w:t>
            </w:r>
          </w:p>
        </w:tc>
      </w:tr>
    </w:tbl>
    <w:p w14:paraId="561CB843" w14:textId="49ED1754" w:rsidR="00D70140" w:rsidRPr="006E1E45" w:rsidRDefault="00F208B6" w:rsidP="008134B3">
      <w:pPr>
        <w:rPr>
          <w:rFonts w:ascii="Times New Roman" w:hAnsi="Times New Roman" w:cs="Times New Roman"/>
          <w:vertAlign w:val="subscript"/>
        </w:rPr>
      </w:pPr>
      <w:r w:rsidRPr="00F208B6">
        <w:rPr>
          <w:rFonts w:ascii="Times New Roman" w:hAnsi="Times New Roman" w:cs="Times New Roman"/>
          <w:vertAlign w:val="subscript"/>
        </w:rPr>
        <w:lastRenderedPageBreak/>
        <w:t xml:space="preserve">Values are presented as number of facilities (N) and percentage (%). N represents the total number of health facilities assessed. Domain indices represent the availability of tracer items within each chronic respiratory disease service domain. Domain indices are presented as </w:t>
      </w:r>
      <w:r w:rsidR="00D70140">
        <w:rPr>
          <w:rFonts w:ascii="Times New Roman" w:hAnsi="Times New Roman" w:cs="Times New Roman"/>
          <w:vertAlign w:val="subscript"/>
        </w:rPr>
        <w:t>medians with interquartile ranges (IQRs</w:t>
      </w:r>
      <w:r w:rsidRPr="00F208B6">
        <w:rPr>
          <w:rFonts w:ascii="Times New Roman" w:hAnsi="Times New Roman" w:cs="Times New Roman"/>
          <w:vertAlign w:val="subscript"/>
        </w:rPr>
        <w:t>). The overall chronic respiratory disease service readiness index is presented as mean ± standard deviation (SD).</w:t>
      </w:r>
      <w:r w:rsidR="00A26DA9" w:rsidRPr="00032967">
        <w:rPr>
          <w:rFonts w:asciiTheme="majorBidi" w:hAnsiTheme="majorBidi" w:cstheme="majorBidi"/>
          <w:noProof/>
        </w:rPr>
        <mc:AlternateContent>
          <mc:Choice Requires="wps">
            <w:drawing>
              <wp:anchor distT="45720" distB="45720" distL="114300" distR="114300" simplePos="0" relativeHeight="251681792" behindDoc="1" locked="0" layoutInCell="1" allowOverlap="1" wp14:anchorId="44F2BC62" wp14:editId="64BF516D">
                <wp:simplePos x="0" y="0"/>
                <wp:positionH relativeFrom="margin">
                  <wp:posOffset>-77547</wp:posOffset>
                </wp:positionH>
                <wp:positionV relativeFrom="paragraph">
                  <wp:posOffset>208410</wp:posOffset>
                </wp:positionV>
                <wp:extent cx="4110355" cy="337820"/>
                <wp:effectExtent l="0" t="0" r="4445" b="5080"/>
                <wp:wrapNone/>
                <wp:docPr id="1000929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0355" cy="337820"/>
                        </a:xfrm>
                        <a:prstGeom prst="rect">
                          <a:avLst/>
                        </a:prstGeom>
                        <a:solidFill>
                          <a:srgbClr val="FFFFFF"/>
                        </a:solidFill>
                        <a:ln w="9525">
                          <a:noFill/>
                          <a:miter lim="800000"/>
                          <a:headEnd/>
                          <a:tailEnd/>
                        </a:ln>
                      </wps:spPr>
                      <wps:txbx>
                        <w:txbxContent>
                          <w:p w14:paraId="4D5B6274" w14:textId="77777777" w:rsidR="008E24A1" w:rsidRDefault="008E24A1" w:rsidP="008E24A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F2BC62" id="_x0000_t202" coordsize="21600,21600" o:spt="202" path="m,l,21600r21600,l21600,xe">
                <v:stroke joinstyle="miter"/>
                <v:path gradientshapeok="t" o:connecttype="rect"/>
              </v:shapetype>
              <v:shape id="Text Box 2" o:spid="_x0000_s1026" type="#_x0000_t202" style="position:absolute;margin-left:-6.1pt;margin-top:16.4pt;width:323.65pt;height:26.6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" stroked="f">
                <v:textbox>
                  <w:txbxContent>
                    <w:p w14:paraId="4D5B6274" w14:textId="77777777" w:rsidR="008E24A1" w:rsidRDefault="008E24A1" w:rsidP="008E24A1"/>
                  </w:txbxContent>
                </v:textbox>
                <w10:wrap anchorx="margin"/>
              </v:shape>
            </w:pict>
          </mc:Fallback>
        </mc:AlternateContent>
      </w:r>
    </w:p>
    <w:p w14:paraId="5C5B829B" w14:textId="3AD6666A" w:rsidR="006E1E45" w:rsidRDefault="00A26DA9" w:rsidP="006E1E45">
      <w:pPr>
        <w:rPr>
          <w:rFonts w:asciiTheme="majorBidi" w:hAnsiTheme="majorBidi" w:cstheme="majorBidi"/>
          <w:b/>
          <w:bCs/>
          <w:sz w:val="20"/>
          <w:szCs w:val="20"/>
          <w:u w:val="single"/>
        </w:rPr>
      </w:pPr>
      <w:r w:rsidRPr="006E1E45">
        <w:rPr>
          <w:rFonts w:asciiTheme="majorBidi" w:hAnsiTheme="majorBidi" w:cstheme="majorBidi"/>
          <w:b/>
          <w:bCs/>
          <w:sz w:val="20"/>
          <w:szCs w:val="20"/>
          <w:u w:val="single"/>
        </w:rPr>
        <w:t>Table (6): Findings of mul</w:t>
      </w:r>
      <w:r w:rsidRPr="006E1E45">
        <w:rPr>
          <w:rFonts w:asciiTheme="majorBidi" w:eastAsia="Calibri" w:hAnsiTheme="majorBidi" w:cstheme="majorBidi"/>
          <w:b/>
          <w:bCs/>
          <w:sz w:val="20"/>
          <w:szCs w:val="20"/>
          <w:u w:val="single"/>
        </w:rPr>
        <w:t>ti</w:t>
      </w:r>
      <w:r w:rsidRPr="006E1E45">
        <w:rPr>
          <w:rFonts w:asciiTheme="majorBidi" w:hAnsiTheme="majorBidi" w:cstheme="majorBidi"/>
          <w:b/>
          <w:bCs/>
          <w:sz w:val="20"/>
          <w:szCs w:val="20"/>
          <w:u w:val="single"/>
        </w:rPr>
        <w:t>ple linear regression analysis</w:t>
      </w:r>
    </w:p>
    <w:p w14:paraId="14D8D439" w14:textId="77777777" w:rsidR="006E1E45" w:rsidRPr="006E1E45" w:rsidRDefault="006E1E45" w:rsidP="006E1E45">
      <w:pPr>
        <w:rPr>
          <w:rFonts w:asciiTheme="majorBidi" w:hAnsiTheme="majorBidi" w:cstheme="majorBidi"/>
          <w:b/>
          <w:bCs/>
          <w:sz w:val="20"/>
          <w:szCs w:val="20"/>
          <w:u w:val="single"/>
        </w:rPr>
      </w:pPr>
    </w:p>
    <w:tbl>
      <w:tblPr>
        <w:tblStyle w:val="TableGrid"/>
        <w:tblW w:w="10146" w:type="dxa"/>
        <w:jc w:val="center"/>
        <w:tblLook w:val="04A0" w:firstRow="1" w:lastRow="0" w:firstColumn="1" w:lastColumn="0" w:noHBand="0" w:noVBand="1"/>
      </w:tblPr>
      <w:tblGrid>
        <w:gridCol w:w="1294"/>
        <w:gridCol w:w="1181"/>
        <w:gridCol w:w="1031"/>
        <w:gridCol w:w="1181"/>
        <w:gridCol w:w="1031"/>
        <w:gridCol w:w="1181"/>
        <w:gridCol w:w="1031"/>
        <w:gridCol w:w="1181"/>
        <w:gridCol w:w="1035"/>
      </w:tblGrid>
      <w:tr w:rsidR="008E24A1" w:rsidRPr="00772724" w14:paraId="23D78102" w14:textId="77777777" w:rsidTr="00A26DA9">
        <w:trPr>
          <w:cantSplit/>
          <w:trHeight w:val="804"/>
          <w:tblHeader/>
          <w:jc w:val="center"/>
        </w:trPr>
        <w:tc>
          <w:tcPr>
            <w:tcW w:w="1294" w:type="dxa"/>
            <w:vMerge w:val="restart"/>
          </w:tcPr>
          <w:p w14:paraId="348FA083" w14:textId="28B5BCA5" w:rsidR="008E24A1" w:rsidRPr="00A26DA9" w:rsidRDefault="008E24A1" w:rsidP="00A26DA9">
            <w:pPr>
              <w:spacing w:line="480" w:lineRule="auto"/>
              <w:rPr>
                <w:rFonts w:asciiTheme="majorBidi" w:hAnsiTheme="majorBidi" w:cstheme="majorBidi"/>
                <w:b/>
                <w:bCs/>
                <w:kern w:val="0"/>
                <w:sz w:val="22"/>
                <w:szCs w:val="22"/>
                <w14:ligatures w14:val="none"/>
              </w:rPr>
            </w:pPr>
            <w:bookmarkStart w:id="0" w:name="_Hlk217488114"/>
            <w:r w:rsidRPr="00772724">
              <w:rPr>
                <w:rFonts w:asciiTheme="majorBidi" w:hAnsiTheme="majorBidi" w:cstheme="majorBidi"/>
                <w:b/>
                <w:bCs/>
                <w:kern w:val="0"/>
                <w:sz w:val="22"/>
                <w:szCs w:val="22"/>
                <w14:ligatures w14:val="none"/>
              </w:rPr>
              <w:lastRenderedPageBreak/>
              <w:t>Predictor</w:t>
            </w:r>
          </w:p>
        </w:tc>
        <w:tc>
          <w:tcPr>
            <w:tcW w:w="2212" w:type="dxa"/>
            <w:gridSpan w:val="2"/>
          </w:tcPr>
          <w:p w14:paraId="050D870D" w14:textId="77777777" w:rsidR="008E24A1" w:rsidRPr="00772724" w:rsidRDefault="008E24A1" w:rsidP="00A26DA9">
            <w:pPr>
              <w:spacing w:line="480" w:lineRule="auto"/>
              <w:rPr>
                <w:rFonts w:asciiTheme="majorBidi" w:hAnsiTheme="majorBidi" w:cstheme="majorBidi"/>
                <w:b/>
                <w:bCs/>
                <w:sz w:val="22"/>
                <w:szCs w:val="22"/>
              </w:rPr>
            </w:pPr>
            <w:r w:rsidRPr="00772724">
              <w:rPr>
                <w:rFonts w:asciiTheme="majorBidi" w:hAnsiTheme="majorBidi" w:cstheme="majorBidi"/>
                <w:b/>
                <w:bCs/>
                <w:kern w:val="0"/>
                <w:sz w:val="22"/>
                <w:szCs w:val="22"/>
                <w14:ligatures w14:val="none"/>
              </w:rPr>
              <w:t>General</w:t>
            </w:r>
          </w:p>
        </w:tc>
        <w:tc>
          <w:tcPr>
            <w:tcW w:w="2212" w:type="dxa"/>
            <w:gridSpan w:val="2"/>
          </w:tcPr>
          <w:p w14:paraId="7302BFCE" w14:textId="77777777" w:rsidR="008E24A1" w:rsidRPr="00772724" w:rsidRDefault="008E24A1" w:rsidP="00A26DA9">
            <w:pPr>
              <w:spacing w:line="480" w:lineRule="auto"/>
              <w:rPr>
                <w:rFonts w:asciiTheme="majorBidi" w:hAnsiTheme="majorBidi" w:cstheme="majorBidi"/>
                <w:b/>
                <w:bCs/>
                <w:sz w:val="22"/>
                <w:szCs w:val="22"/>
              </w:rPr>
            </w:pPr>
            <w:r w:rsidRPr="00772724">
              <w:rPr>
                <w:rFonts w:asciiTheme="majorBidi" w:hAnsiTheme="majorBidi" w:cstheme="majorBidi"/>
                <w:b/>
                <w:bCs/>
                <w:sz w:val="22"/>
                <w:szCs w:val="22"/>
              </w:rPr>
              <w:t>CVD</w:t>
            </w:r>
          </w:p>
        </w:tc>
        <w:tc>
          <w:tcPr>
            <w:tcW w:w="2212" w:type="dxa"/>
            <w:gridSpan w:val="2"/>
          </w:tcPr>
          <w:p w14:paraId="4B8549FB" w14:textId="77777777" w:rsidR="008E24A1" w:rsidRPr="00772724" w:rsidRDefault="008E24A1" w:rsidP="00A26DA9">
            <w:pPr>
              <w:spacing w:line="480" w:lineRule="auto"/>
              <w:rPr>
                <w:rFonts w:asciiTheme="majorBidi" w:hAnsiTheme="majorBidi" w:cstheme="majorBidi"/>
                <w:b/>
                <w:bCs/>
                <w:sz w:val="22"/>
                <w:szCs w:val="22"/>
              </w:rPr>
            </w:pPr>
            <w:r w:rsidRPr="00772724">
              <w:rPr>
                <w:rFonts w:asciiTheme="majorBidi" w:hAnsiTheme="majorBidi" w:cstheme="majorBidi"/>
                <w:b/>
                <w:bCs/>
                <w:sz w:val="22"/>
                <w:szCs w:val="22"/>
              </w:rPr>
              <w:t>DM</w:t>
            </w:r>
          </w:p>
        </w:tc>
        <w:tc>
          <w:tcPr>
            <w:tcW w:w="2213" w:type="dxa"/>
            <w:gridSpan w:val="2"/>
          </w:tcPr>
          <w:p w14:paraId="5373FDAC" w14:textId="77777777" w:rsidR="008E24A1" w:rsidRPr="00772724" w:rsidRDefault="008E24A1" w:rsidP="00A26DA9">
            <w:pPr>
              <w:spacing w:line="480" w:lineRule="auto"/>
              <w:rPr>
                <w:rFonts w:asciiTheme="majorBidi" w:hAnsiTheme="majorBidi" w:cstheme="majorBidi"/>
                <w:b/>
                <w:bCs/>
                <w:sz w:val="22"/>
                <w:szCs w:val="22"/>
              </w:rPr>
            </w:pPr>
            <w:r w:rsidRPr="00772724">
              <w:rPr>
                <w:rFonts w:asciiTheme="majorBidi" w:hAnsiTheme="majorBidi" w:cstheme="majorBidi"/>
                <w:b/>
                <w:bCs/>
                <w:sz w:val="22"/>
                <w:szCs w:val="22"/>
              </w:rPr>
              <w:t>CRD</w:t>
            </w:r>
          </w:p>
        </w:tc>
      </w:tr>
      <w:tr w:rsidR="008E24A1" w:rsidRPr="00772724" w14:paraId="5A8D64BA" w14:textId="77777777" w:rsidTr="00A26DA9">
        <w:trPr>
          <w:cantSplit/>
          <w:trHeight w:val="974"/>
          <w:tblHeader/>
          <w:jc w:val="center"/>
        </w:trPr>
        <w:tc>
          <w:tcPr>
            <w:tcW w:w="1294" w:type="dxa"/>
            <w:vMerge/>
          </w:tcPr>
          <w:p w14:paraId="1D7CF52F" w14:textId="77777777" w:rsidR="008E24A1" w:rsidRPr="00772724" w:rsidRDefault="008E24A1" w:rsidP="00A26DA9">
            <w:pPr>
              <w:spacing w:line="480" w:lineRule="auto"/>
              <w:rPr>
                <w:rFonts w:asciiTheme="majorBidi" w:hAnsiTheme="majorBidi" w:cstheme="majorBidi"/>
                <w:sz w:val="22"/>
                <w:szCs w:val="22"/>
              </w:rPr>
            </w:pPr>
          </w:p>
        </w:tc>
        <w:tc>
          <w:tcPr>
            <w:tcW w:w="1181" w:type="dxa"/>
          </w:tcPr>
          <w:p w14:paraId="5DD6BC2D" w14:textId="729A94E3"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B coefficient</w:t>
            </w:r>
          </w:p>
          <w:p w14:paraId="11FDFBB8"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(95% CI)</w:t>
            </w:r>
          </w:p>
        </w:tc>
        <w:tc>
          <w:tcPr>
            <w:tcW w:w="1031" w:type="dxa"/>
          </w:tcPr>
          <w:p w14:paraId="57AE6E80" w14:textId="538EE75A"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Adjusted</w:t>
            </w:r>
          </w:p>
          <w:p w14:paraId="59D2083A"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P value</w:t>
            </w:r>
          </w:p>
        </w:tc>
        <w:tc>
          <w:tcPr>
            <w:tcW w:w="1181" w:type="dxa"/>
          </w:tcPr>
          <w:p w14:paraId="69929034"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B coefficient</w:t>
            </w:r>
          </w:p>
          <w:p w14:paraId="36B313C0"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(95% CI)</w:t>
            </w:r>
          </w:p>
        </w:tc>
        <w:tc>
          <w:tcPr>
            <w:tcW w:w="1031" w:type="dxa"/>
          </w:tcPr>
          <w:p w14:paraId="0F098611"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Adjusted</w:t>
            </w:r>
          </w:p>
          <w:p w14:paraId="7B69016E"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P value</w:t>
            </w:r>
          </w:p>
        </w:tc>
        <w:tc>
          <w:tcPr>
            <w:tcW w:w="1181" w:type="dxa"/>
          </w:tcPr>
          <w:p w14:paraId="0668CF34"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B coefficient</w:t>
            </w:r>
          </w:p>
          <w:p w14:paraId="7DE1A320"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(95% CI)</w:t>
            </w:r>
          </w:p>
        </w:tc>
        <w:tc>
          <w:tcPr>
            <w:tcW w:w="1031" w:type="dxa"/>
          </w:tcPr>
          <w:p w14:paraId="543C0D64"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Adjusted</w:t>
            </w:r>
          </w:p>
          <w:p w14:paraId="1EDA9E74"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P value</w:t>
            </w:r>
          </w:p>
        </w:tc>
        <w:tc>
          <w:tcPr>
            <w:tcW w:w="1181" w:type="dxa"/>
          </w:tcPr>
          <w:p w14:paraId="43FD9BE9"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B coefficient</w:t>
            </w:r>
          </w:p>
          <w:p w14:paraId="73531654"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(95% CI)</w:t>
            </w:r>
          </w:p>
        </w:tc>
        <w:tc>
          <w:tcPr>
            <w:tcW w:w="1032" w:type="dxa"/>
          </w:tcPr>
          <w:p w14:paraId="558C88CE"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Adjusted</w:t>
            </w:r>
          </w:p>
          <w:p w14:paraId="0B691D15"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P value</w:t>
            </w:r>
          </w:p>
        </w:tc>
      </w:tr>
      <w:tr w:rsidR="008E24A1" w:rsidRPr="00772724" w14:paraId="2345353A" w14:textId="77777777" w:rsidTr="00A26DA9">
        <w:trPr>
          <w:cantSplit/>
          <w:trHeight w:val="261"/>
          <w:tblHeader/>
          <w:jc w:val="center"/>
        </w:trPr>
        <w:tc>
          <w:tcPr>
            <w:tcW w:w="1294" w:type="dxa"/>
          </w:tcPr>
          <w:p w14:paraId="7D5E12F3" w14:textId="77777777" w:rsidR="008E24A1" w:rsidRPr="00772724" w:rsidRDefault="008E24A1" w:rsidP="00A26DA9">
            <w:pPr>
              <w:spacing w:line="480" w:lineRule="auto"/>
              <w:rPr>
                <w:rFonts w:asciiTheme="majorBidi" w:hAnsiTheme="majorBidi" w:cstheme="majorBidi"/>
                <w:b/>
                <w:bCs/>
                <w:sz w:val="22"/>
                <w:szCs w:val="22"/>
              </w:rPr>
            </w:pPr>
            <w:r w:rsidRPr="00772724">
              <w:rPr>
                <w:rFonts w:asciiTheme="majorBidi" w:hAnsiTheme="majorBidi" w:cstheme="majorBidi"/>
                <w:b/>
                <w:bCs/>
                <w:sz w:val="22"/>
                <w:szCs w:val="22"/>
              </w:rPr>
              <w:t>Sectors</w:t>
            </w:r>
          </w:p>
        </w:tc>
        <w:tc>
          <w:tcPr>
            <w:tcW w:w="8852" w:type="dxa"/>
            <w:gridSpan w:val="8"/>
          </w:tcPr>
          <w:p w14:paraId="1D09FD40" w14:textId="77777777" w:rsidR="008E24A1" w:rsidRPr="00772724" w:rsidRDefault="008E24A1" w:rsidP="00A26DA9">
            <w:pPr>
              <w:spacing w:line="480" w:lineRule="auto"/>
              <w:rPr>
                <w:rFonts w:asciiTheme="majorBidi" w:hAnsiTheme="majorBidi" w:cstheme="majorBidi"/>
                <w:sz w:val="22"/>
                <w:szCs w:val="22"/>
              </w:rPr>
            </w:pPr>
          </w:p>
        </w:tc>
      </w:tr>
      <w:tr w:rsidR="008E24A1" w:rsidRPr="00772724" w14:paraId="3334D24A" w14:textId="77777777" w:rsidTr="00A26DA9">
        <w:trPr>
          <w:cantSplit/>
          <w:trHeight w:val="261"/>
          <w:tblHeader/>
          <w:jc w:val="center"/>
        </w:trPr>
        <w:tc>
          <w:tcPr>
            <w:tcW w:w="1294" w:type="dxa"/>
          </w:tcPr>
          <w:p w14:paraId="3117B5A8"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sz w:val="22"/>
                <w:szCs w:val="22"/>
              </w:rPr>
              <w:t>Middle</w:t>
            </w:r>
          </w:p>
        </w:tc>
        <w:tc>
          <w:tcPr>
            <w:tcW w:w="8852" w:type="dxa"/>
            <w:gridSpan w:val="8"/>
          </w:tcPr>
          <w:p w14:paraId="75A0C1B9"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sz w:val="22"/>
                <w:szCs w:val="22"/>
              </w:rPr>
              <w:t>Reference</w:t>
            </w:r>
          </w:p>
        </w:tc>
      </w:tr>
      <w:tr w:rsidR="008E24A1" w:rsidRPr="00772724" w14:paraId="2D4AD82D" w14:textId="77777777" w:rsidTr="00A26DA9">
        <w:trPr>
          <w:cantSplit/>
          <w:trHeight w:val="765"/>
          <w:tblHeader/>
          <w:jc w:val="center"/>
        </w:trPr>
        <w:tc>
          <w:tcPr>
            <w:tcW w:w="1294" w:type="dxa"/>
          </w:tcPr>
          <w:p w14:paraId="0C7432EF"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sz w:val="22"/>
                <w:szCs w:val="22"/>
              </w:rPr>
              <w:t>Eastern</w:t>
            </w:r>
          </w:p>
        </w:tc>
        <w:tc>
          <w:tcPr>
            <w:tcW w:w="1181" w:type="dxa"/>
          </w:tcPr>
          <w:p w14:paraId="60D2AA54"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-2.333 (-8.01</w:t>
            </w:r>
          </w:p>
          <w:p w14:paraId="0CDD3881"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 3.34)</w:t>
            </w:r>
          </w:p>
        </w:tc>
        <w:tc>
          <w:tcPr>
            <w:tcW w:w="1031" w:type="dxa"/>
          </w:tcPr>
          <w:p w14:paraId="1DCD5421"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0.403</w:t>
            </w:r>
          </w:p>
        </w:tc>
        <w:tc>
          <w:tcPr>
            <w:tcW w:w="1181" w:type="dxa"/>
          </w:tcPr>
          <w:p w14:paraId="6921305B"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0.625 (-</w:t>
            </w:r>
          </w:p>
          <w:p w14:paraId="39490001"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0.8616 _</w:t>
            </w:r>
          </w:p>
          <w:p w14:paraId="40920440"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2.11)</w:t>
            </w:r>
          </w:p>
        </w:tc>
        <w:tc>
          <w:tcPr>
            <w:tcW w:w="1031" w:type="dxa"/>
          </w:tcPr>
          <w:p w14:paraId="3CB9D594"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0.393</w:t>
            </w:r>
          </w:p>
        </w:tc>
        <w:tc>
          <w:tcPr>
            <w:tcW w:w="1181" w:type="dxa"/>
          </w:tcPr>
          <w:p w14:paraId="40436FCC"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0.0139 (-</w:t>
            </w:r>
          </w:p>
          <w:p w14:paraId="7624C790"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2.17_ 2.20</w:t>
            </w:r>
          </w:p>
        </w:tc>
        <w:tc>
          <w:tcPr>
            <w:tcW w:w="1031" w:type="dxa"/>
          </w:tcPr>
          <w:p w14:paraId="7C08D31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0.990</w:t>
            </w:r>
          </w:p>
        </w:tc>
        <w:tc>
          <w:tcPr>
            <w:tcW w:w="1181" w:type="dxa"/>
          </w:tcPr>
          <w:p w14:paraId="7996722A"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0.25 (- 1.61</w:t>
            </w:r>
          </w:p>
          <w:p w14:paraId="1BA6B59D"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2.11)</w:t>
            </w:r>
          </w:p>
        </w:tc>
        <w:tc>
          <w:tcPr>
            <w:tcW w:w="1032" w:type="dxa"/>
          </w:tcPr>
          <w:p w14:paraId="6592015A"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0.783</w:t>
            </w:r>
          </w:p>
        </w:tc>
      </w:tr>
      <w:tr w:rsidR="008E24A1" w:rsidRPr="00772724" w14:paraId="4C6B0AD3" w14:textId="77777777" w:rsidTr="00A26DA9">
        <w:trPr>
          <w:cantSplit/>
          <w:trHeight w:val="996"/>
          <w:tblHeader/>
          <w:jc w:val="center"/>
        </w:trPr>
        <w:tc>
          <w:tcPr>
            <w:tcW w:w="1294" w:type="dxa"/>
          </w:tcPr>
          <w:p w14:paraId="2B540134"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sz w:val="22"/>
                <w:szCs w:val="22"/>
              </w:rPr>
              <w:t>Southern</w:t>
            </w:r>
          </w:p>
        </w:tc>
        <w:tc>
          <w:tcPr>
            <w:tcW w:w="1181" w:type="dxa"/>
          </w:tcPr>
          <w:p w14:paraId="50BEECF9"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-0.583 (-6.26</w:t>
            </w:r>
          </w:p>
          <w:p w14:paraId="4795F86E"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- 5.09)</w:t>
            </w:r>
          </w:p>
        </w:tc>
        <w:tc>
          <w:tcPr>
            <w:tcW w:w="1031" w:type="dxa"/>
          </w:tcPr>
          <w:p w14:paraId="5F6863FC"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0.833</w:t>
            </w:r>
          </w:p>
        </w:tc>
        <w:tc>
          <w:tcPr>
            <w:tcW w:w="1181" w:type="dxa"/>
          </w:tcPr>
          <w:p w14:paraId="42D09416"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0.500 (-</w:t>
            </w:r>
          </w:p>
          <w:p w14:paraId="56CDEC27"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0.9866 _</w:t>
            </w:r>
          </w:p>
          <w:p w14:paraId="34E97E0B"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1.99</w:t>
            </w:r>
          </w:p>
        </w:tc>
        <w:tc>
          <w:tcPr>
            <w:tcW w:w="1031" w:type="dxa"/>
          </w:tcPr>
          <w:p w14:paraId="7C9538B8"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0.493</w:t>
            </w:r>
          </w:p>
        </w:tc>
        <w:tc>
          <w:tcPr>
            <w:tcW w:w="1181" w:type="dxa"/>
          </w:tcPr>
          <w:p w14:paraId="03ADEB0D"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-0.1111 (-</w:t>
            </w:r>
          </w:p>
          <w:p w14:paraId="421EFD1B"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2.30_ 2.08)</w:t>
            </w:r>
          </w:p>
        </w:tc>
        <w:tc>
          <w:tcPr>
            <w:tcW w:w="1031" w:type="dxa"/>
          </w:tcPr>
          <w:p w14:paraId="39E0D52B"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0.917</w:t>
            </w:r>
          </w:p>
        </w:tc>
        <w:tc>
          <w:tcPr>
            <w:tcW w:w="1181" w:type="dxa"/>
          </w:tcPr>
          <w:p w14:paraId="015E9CBB"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0.75 (- 1.11</w:t>
            </w:r>
          </w:p>
          <w:p w14:paraId="25AF57B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2.61)</w:t>
            </w:r>
          </w:p>
        </w:tc>
        <w:tc>
          <w:tcPr>
            <w:tcW w:w="1032" w:type="dxa"/>
          </w:tcPr>
          <w:p w14:paraId="52C4367C"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0.412</w:t>
            </w:r>
          </w:p>
        </w:tc>
      </w:tr>
      <w:tr w:rsidR="008E24A1" w:rsidRPr="00772724" w14:paraId="1233520D" w14:textId="77777777" w:rsidTr="00A26DA9">
        <w:trPr>
          <w:cantSplit/>
          <w:trHeight w:val="261"/>
          <w:tblHeader/>
          <w:jc w:val="center"/>
        </w:trPr>
        <w:tc>
          <w:tcPr>
            <w:tcW w:w="10146" w:type="dxa"/>
            <w:gridSpan w:val="9"/>
          </w:tcPr>
          <w:p w14:paraId="418B25BB" w14:textId="77777777" w:rsidR="008E24A1" w:rsidRPr="00772724" w:rsidRDefault="008E24A1" w:rsidP="00A26DA9">
            <w:pPr>
              <w:spacing w:line="480" w:lineRule="auto"/>
              <w:rPr>
                <w:rFonts w:asciiTheme="majorBidi" w:hAnsiTheme="majorBidi" w:cstheme="majorBidi"/>
                <w:b/>
                <w:bCs/>
                <w:sz w:val="22"/>
                <w:szCs w:val="22"/>
              </w:rPr>
            </w:pPr>
            <w:r w:rsidRPr="00772724">
              <w:rPr>
                <w:rFonts w:asciiTheme="majorBidi" w:hAnsiTheme="majorBidi" w:cstheme="majorBidi"/>
                <w:b/>
                <w:bCs/>
                <w:kern w:val="0"/>
                <w:sz w:val="22"/>
                <w:szCs w:val="22"/>
                <w14:ligatures w14:val="none"/>
              </w:rPr>
              <w:t>Ministry of Health classification</w:t>
            </w:r>
          </w:p>
        </w:tc>
      </w:tr>
      <w:tr w:rsidR="008E24A1" w:rsidRPr="00772724" w14:paraId="77282E79" w14:textId="77777777" w:rsidTr="00A26DA9">
        <w:trPr>
          <w:cantSplit/>
          <w:trHeight w:val="261"/>
          <w:tblHeader/>
          <w:jc w:val="center"/>
        </w:trPr>
        <w:tc>
          <w:tcPr>
            <w:tcW w:w="10146" w:type="dxa"/>
            <w:gridSpan w:val="9"/>
          </w:tcPr>
          <w:p w14:paraId="55DF6B67"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Family Health Centre \ Reference</w:t>
            </w:r>
          </w:p>
        </w:tc>
      </w:tr>
      <w:tr w:rsidR="008E24A1" w:rsidRPr="00772724" w14:paraId="622A0C42" w14:textId="77777777" w:rsidTr="00A26DA9">
        <w:trPr>
          <w:cantSplit/>
          <w:trHeight w:val="733"/>
          <w:tblHeader/>
          <w:jc w:val="center"/>
        </w:trPr>
        <w:tc>
          <w:tcPr>
            <w:tcW w:w="1294" w:type="dxa"/>
          </w:tcPr>
          <w:p w14:paraId="5B8BD2EA"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Community Health</w:t>
            </w:r>
          </w:p>
          <w:p w14:paraId="1E2737B2"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Packages</w:t>
            </w:r>
          </w:p>
        </w:tc>
        <w:tc>
          <w:tcPr>
            <w:tcW w:w="1181" w:type="dxa"/>
          </w:tcPr>
          <w:p w14:paraId="61907596"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2.525 (-2.15</w:t>
            </w:r>
          </w:p>
          <w:p w14:paraId="7DFBF818"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7.20)</w:t>
            </w:r>
          </w:p>
        </w:tc>
        <w:tc>
          <w:tcPr>
            <w:tcW w:w="1031" w:type="dxa"/>
          </w:tcPr>
          <w:p w14:paraId="4669B38B"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0.275</w:t>
            </w:r>
          </w:p>
        </w:tc>
        <w:tc>
          <w:tcPr>
            <w:tcW w:w="1181" w:type="dxa"/>
          </w:tcPr>
          <w:p w14:paraId="6019BAE1"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0.232 (-</w:t>
            </w:r>
          </w:p>
          <w:p w14:paraId="56232C58"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1.163 _</w:t>
            </w:r>
          </w:p>
          <w:p w14:paraId="1E69074F"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1.63)</w:t>
            </w:r>
          </w:p>
        </w:tc>
        <w:tc>
          <w:tcPr>
            <w:tcW w:w="1031" w:type="dxa"/>
          </w:tcPr>
          <w:p w14:paraId="3E4A2549"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0.733</w:t>
            </w:r>
          </w:p>
        </w:tc>
        <w:tc>
          <w:tcPr>
            <w:tcW w:w="1181" w:type="dxa"/>
          </w:tcPr>
          <w:p w14:paraId="3D853537"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0.404 (-1.63</w:t>
            </w:r>
          </w:p>
          <w:p w14:paraId="3A5754B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2.44)</w:t>
            </w:r>
          </w:p>
        </w:tc>
        <w:tc>
          <w:tcPr>
            <w:tcW w:w="1031" w:type="dxa"/>
          </w:tcPr>
          <w:p w14:paraId="4359291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0.684</w:t>
            </w:r>
          </w:p>
        </w:tc>
        <w:tc>
          <w:tcPr>
            <w:tcW w:w="1181" w:type="dxa"/>
          </w:tcPr>
          <w:p w14:paraId="4E8993C5"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-0.263 (-</w:t>
            </w:r>
          </w:p>
          <w:p w14:paraId="0EF6CC8E"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2.05 _</w:t>
            </w:r>
          </w:p>
          <w:p w14:paraId="2D120ADA"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1.52)</w:t>
            </w:r>
          </w:p>
        </w:tc>
        <w:tc>
          <w:tcPr>
            <w:tcW w:w="1032" w:type="dxa"/>
          </w:tcPr>
          <w:p w14:paraId="28370791"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0.763</w:t>
            </w:r>
          </w:p>
        </w:tc>
      </w:tr>
      <w:tr w:rsidR="008E24A1" w:rsidRPr="00772724" w14:paraId="072EF25E" w14:textId="77777777" w:rsidTr="00A26DA9">
        <w:trPr>
          <w:cantSplit/>
          <w:trHeight w:val="799"/>
          <w:tblHeader/>
          <w:jc w:val="center"/>
        </w:trPr>
        <w:tc>
          <w:tcPr>
            <w:tcW w:w="1294" w:type="dxa"/>
          </w:tcPr>
          <w:p w14:paraId="02251DDE"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Family health Unit</w:t>
            </w:r>
          </w:p>
        </w:tc>
        <w:tc>
          <w:tcPr>
            <w:tcW w:w="1181" w:type="dxa"/>
          </w:tcPr>
          <w:p w14:paraId="64F7719D"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0.889 (-7.25</w:t>
            </w:r>
          </w:p>
          <w:p w14:paraId="03CE751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9.03)</w:t>
            </w:r>
          </w:p>
        </w:tc>
        <w:tc>
          <w:tcPr>
            <w:tcW w:w="1031" w:type="dxa"/>
          </w:tcPr>
          <w:p w14:paraId="226E06A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0.822</w:t>
            </w:r>
          </w:p>
        </w:tc>
        <w:tc>
          <w:tcPr>
            <w:tcW w:w="1181" w:type="dxa"/>
          </w:tcPr>
          <w:p w14:paraId="72015F8C"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-0.722 (-</w:t>
            </w:r>
          </w:p>
          <w:p w14:paraId="39BB70E0"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3.149 _</w:t>
            </w:r>
          </w:p>
          <w:p w14:paraId="66E61452"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1.70)</w:t>
            </w:r>
          </w:p>
        </w:tc>
        <w:tc>
          <w:tcPr>
            <w:tcW w:w="1031" w:type="dxa"/>
          </w:tcPr>
          <w:p w14:paraId="23A66A8D"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0.543</w:t>
            </w:r>
          </w:p>
        </w:tc>
        <w:tc>
          <w:tcPr>
            <w:tcW w:w="1181" w:type="dxa"/>
          </w:tcPr>
          <w:p w14:paraId="4252781E"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-0.278 (-</w:t>
            </w:r>
          </w:p>
          <w:p w14:paraId="70D6E904"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3.82 _ 3.26)</w:t>
            </w:r>
          </w:p>
        </w:tc>
        <w:tc>
          <w:tcPr>
            <w:tcW w:w="1031" w:type="dxa"/>
          </w:tcPr>
          <w:p w14:paraId="7FB641A6"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0.872</w:t>
            </w:r>
          </w:p>
        </w:tc>
        <w:tc>
          <w:tcPr>
            <w:tcW w:w="1181" w:type="dxa"/>
          </w:tcPr>
          <w:p w14:paraId="0E017F9C"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-0.444 (-</w:t>
            </w:r>
          </w:p>
          <w:p w14:paraId="6A89325A"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3.55 _</w:t>
            </w:r>
          </w:p>
          <w:p w14:paraId="2C5D86C1"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2.66)</w:t>
            </w:r>
          </w:p>
        </w:tc>
        <w:tc>
          <w:tcPr>
            <w:tcW w:w="1032" w:type="dxa"/>
          </w:tcPr>
          <w:p w14:paraId="1B076EB6"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0.769</w:t>
            </w:r>
          </w:p>
        </w:tc>
      </w:tr>
      <w:tr w:rsidR="008E24A1" w:rsidRPr="00772724" w14:paraId="34C7D0C1" w14:textId="77777777" w:rsidTr="00A26DA9">
        <w:trPr>
          <w:cantSplit/>
          <w:trHeight w:val="951"/>
          <w:tblHeader/>
          <w:jc w:val="center"/>
        </w:trPr>
        <w:tc>
          <w:tcPr>
            <w:tcW w:w="1294" w:type="dxa"/>
          </w:tcPr>
          <w:p w14:paraId="2F14C71B"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Family Health reference</w:t>
            </w:r>
          </w:p>
          <w:p w14:paraId="4B27312C"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Center</w:t>
            </w:r>
          </w:p>
        </w:tc>
        <w:tc>
          <w:tcPr>
            <w:tcW w:w="1181" w:type="dxa"/>
          </w:tcPr>
          <w:p w14:paraId="39964112"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9.222 (2.28</w:t>
            </w:r>
          </w:p>
          <w:p w14:paraId="544B3272"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16.16)</w:t>
            </w:r>
          </w:p>
        </w:tc>
        <w:tc>
          <w:tcPr>
            <w:tcW w:w="1031" w:type="dxa"/>
          </w:tcPr>
          <w:p w14:paraId="63DB104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0.012</w:t>
            </w:r>
          </w:p>
        </w:tc>
        <w:tc>
          <w:tcPr>
            <w:tcW w:w="1181" w:type="dxa"/>
          </w:tcPr>
          <w:p w14:paraId="660BB3CD"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0.788 (-</w:t>
            </w:r>
          </w:p>
          <w:p w14:paraId="69FDBB07"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1.292 _</w:t>
            </w:r>
          </w:p>
          <w:p w14:paraId="45FCE98A"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2.85)</w:t>
            </w:r>
          </w:p>
        </w:tc>
        <w:tc>
          <w:tcPr>
            <w:tcW w:w="1031" w:type="dxa"/>
          </w:tcPr>
          <w:p w14:paraId="12981F7D"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0.443</w:t>
            </w:r>
          </w:p>
        </w:tc>
        <w:tc>
          <w:tcPr>
            <w:tcW w:w="1181" w:type="dxa"/>
          </w:tcPr>
          <w:p w14:paraId="70FCB568"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1.222 (-1.80</w:t>
            </w:r>
          </w:p>
          <w:p w14:paraId="29C83D0F"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4.24)</w:t>
            </w:r>
          </w:p>
        </w:tc>
        <w:tc>
          <w:tcPr>
            <w:tcW w:w="1031" w:type="dxa"/>
          </w:tcPr>
          <w:p w14:paraId="01DB400B"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0.410</w:t>
            </w:r>
          </w:p>
        </w:tc>
        <w:tc>
          <w:tcPr>
            <w:tcW w:w="1181" w:type="dxa"/>
          </w:tcPr>
          <w:p w14:paraId="5334A66F"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0.222 (-</w:t>
            </w:r>
          </w:p>
          <w:p w14:paraId="25E1D242"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2.42 _</w:t>
            </w:r>
          </w:p>
          <w:p w14:paraId="634C07F7"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2.87)</w:t>
            </w:r>
          </w:p>
        </w:tc>
        <w:tc>
          <w:tcPr>
            <w:tcW w:w="1032" w:type="dxa"/>
          </w:tcPr>
          <w:p w14:paraId="76DA6E56"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0.863</w:t>
            </w:r>
          </w:p>
        </w:tc>
      </w:tr>
      <w:tr w:rsidR="008E24A1" w:rsidRPr="00772724" w14:paraId="507055EF" w14:textId="77777777" w:rsidTr="00A26DA9">
        <w:trPr>
          <w:cantSplit/>
          <w:trHeight w:val="272"/>
          <w:tblHeader/>
          <w:jc w:val="center"/>
        </w:trPr>
        <w:tc>
          <w:tcPr>
            <w:tcW w:w="10146" w:type="dxa"/>
            <w:gridSpan w:val="9"/>
          </w:tcPr>
          <w:p w14:paraId="70A04B29" w14:textId="77777777" w:rsidR="008E24A1" w:rsidRPr="000C3CE0" w:rsidRDefault="008E24A1" w:rsidP="00A26DA9">
            <w:pPr>
              <w:spacing w:line="480" w:lineRule="auto"/>
              <w:rPr>
                <w:rFonts w:asciiTheme="majorBidi" w:hAnsiTheme="majorBidi" w:cstheme="majorBidi"/>
                <w:b/>
                <w:bCs/>
                <w:sz w:val="22"/>
                <w:szCs w:val="22"/>
              </w:rPr>
            </w:pPr>
            <w:r w:rsidRPr="000C3CE0">
              <w:rPr>
                <w:rFonts w:asciiTheme="majorBidi" w:hAnsiTheme="majorBidi" w:cstheme="majorBidi"/>
                <w:b/>
                <w:bCs/>
                <w:kern w:val="0"/>
                <w:sz w:val="22"/>
                <w:szCs w:val="22"/>
                <w14:ligatures w14:val="none"/>
              </w:rPr>
              <w:lastRenderedPageBreak/>
              <w:t>Urbanization</w:t>
            </w:r>
          </w:p>
        </w:tc>
      </w:tr>
      <w:tr w:rsidR="008E24A1" w:rsidRPr="00772724" w14:paraId="73D681C4" w14:textId="77777777" w:rsidTr="00A26DA9">
        <w:trPr>
          <w:cantSplit/>
          <w:trHeight w:val="261"/>
          <w:tblHeader/>
          <w:jc w:val="center"/>
        </w:trPr>
        <w:tc>
          <w:tcPr>
            <w:tcW w:w="1294" w:type="dxa"/>
          </w:tcPr>
          <w:p w14:paraId="009D9D3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Rural</w:t>
            </w:r>
          </w:p>
        </w:tc>
        <w:tc>
          <w:tcPr>
            <w:tcW w:w="8852" w:type="dxa"/>
            <w:gridSpan w:val="8"/>
          </w:tcPr>
          <w:p w14:paraId="39A46C2B"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Reference</w:t>
            </w:r>
          </w:p>
        </w:tc>
      </w:tr>
      <w:tr w:rsidR="008E24A1" w:rsidRPr="00772724" w14:paraId="0D8D3971" w14:textId="77777777" w:rsidTr="00A26DA9">
        <w:trPr>
          <w:cantSplit/>
          <w:trHeight w:val="754"/>
          <w:tblHeader/>
          <w:jc w:val="center"/>
        </w:trPr>
        <w:tc>
          <w:tcPr>
            <w:tcW w:w="1294" w:type="dxa"/>
          </w:tcPr>
          <w:p w14:paraId="073D20D6"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Urban</w:t>
            </w:r>
          </w:p>
        </w:tc>
        <w:tc>
          <w:tcPr>
            <w:tcW w:w="1181" w:type="dxa"/>
          </w:tcPr>
          <w:p w14:paraId="4F21631F"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6.96 (-1.04 _</w:t>
            </w:r>
          </w:p>
          <w:p w14:paraId="4EE46AA3"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15.0)</w:t>
            </w:r>
          </w:p>
        </w:tc>
        <w:tc>
          <w:tcPr>
            <w:tcW w:w="1031" w:type="dxa"/>
          </w:tcPr>
          <w:p w14:paraId="2BDBC8E8"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0.085</w:t>
            </w:r>
          </w:p>
        </w:tc>
        <w:tc>
          <w:tcPr>
            <w:tcW w:w="1181" w:type="dxa"/>
          </w:tcPr>
          <w:p w14:paraId="29B73005"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1.48 (- 0.672</w:t>
            </w:r>
          </w:p>
          <w:p w14:paraId="73B9EB15"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_ 3.63)</w:t>
            </w:r>
          </w:p>
        </w:tc>
        <w:tc>
          <w:tcPr>
            <w:tcW w:w="1031" w:type="dxa"/>
          </w:tcPr>
          <w:p w14:paraId="3E7C7878"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0.168</w:t>
            </w:r>
          </w:p>
        </w:tc>
        <w:tc>
          <w:tcPr>
            <w:tcW w:w="1181" w:type="dxa"/>
          </w:tcPr>
          <w:p w14:paraId="48266664"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2.26 (-</w:t>
            </w:r>
          </w:p>
          <w:p w14:paraId="0432D928"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0.829_ 5.35)</w:t>
            </w:r>
          </w:p>
        </w:tc>
        <w:tc>
          <w:tcPr>
            <w:tcW w:w="1031" w:type="dxa"/>
          </w:tcPr>
          <w:p w14:paraId="2DC18A4E"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0.144</w:t>
            </w:r>
          </w:p>
        </w:tc>
        <w:tc>
          <w:tcPr>
            <w:tcW w:w="1181" w:type="dxa"/>
          </w:tcPr>
          <w:p w14:paraId="74E3A3B5" w14:textId="77777777" w:rsidR="008E24A1" w:rsidRPr="00772724" w:rsidRDefault="008E24A1" w:rsidP="00A26DA9">
            <w:pPr>
              <w:autoSpaceDE w:val="0"/>
              <w:autoSpaceDN w:val="0"/>
              <w:adjustRightInd w:val="0"/>
              <w:spacing w:line="480" w:lineRule="auto"/>
              <w:rPr>
                <w:rFonts w:asciiTheme="majorBidi" w:hAnsiTheme="majorBidi" w:cstheme="majorBidi"/>
                <w:kern w:val="0"/>
                <w:sz w:val="22"/>
                <w:szCs w:val="22"/>
                <w14:ligatures w14:val="none"/>
              </w:rPr>
            </w:pPr>
            <w:r w:rsidRPr="00772724">
              <w:rPr>
                <w:rFonts w:asciiTheme="majorBidi" w:hAnsiTheme="majorBidi" w:cstheme="majorBidi"/>
                <w:kern w:val="0"/>
                <w:sz w:val="22"/>
                <w:szCs w:val="22"/>
                <w14:ligatures w14:val="none"/>
              </w:rPr>
              <w:t>0.891 (-</w:t>
            </w:r>
          </w:p>
          <w:p w14:paraId="5C0C3AA2"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1.88_ 3.66</w:t>
            </w:r>
          </w:p>
        </w:tc>
        <w:tc>
          <w:tcPr>
            <w:tcW w:w="1032" w:type="dxa"/>
          </w:tcPr>
          <w:p w14:paraId="5C3237A2" w14:textId="77777777" w:rsidR="008E24A1" w:rsidRPr="00772724" w:rsidRDefault="008E24A1" w:rsidP="00A26DA9">
            <w:pPr>
              <w:spacing w:line="480" w:lineRule="auto"/>
              <w:rPr>
                <w:rFonts w:asciiTheme="majorBidi" w:hAnsiTheme="majorBidi" w:cstheme="majorBidi"/>
                <w:sz w:val="22"/>
                <w:szCs w:val="22"/>
              </w:rPr>
            </w:pPr>
            <w:r w:rsidRPr="00772724">
              <w:rPr>
                <w:rFonts w:asciiTheme="majorBidi" w:hAnsiTheme="majorBidi" w:cstheme="majorBidi"/>
                <w:kern w:val="0"/>
                <w:sz w:val="22"/>
                <w:szCs w:val="22"/>
                <w14:ligatures w14:val="none"/>
              </w:rPr>
              <w:t>0.513</w:t>
            </w:r>
          </w:p>
        </w:tc>
      </w:tr>
    </w:tbl>
    <w:bookmarkEnd w:id="0"/>
    <w:p w14:paraId="2AD699DE" w14:textId="5D903398" w:rsidR="008E24A1" w:rsidRDefault="00813CB3" w:rsidP="008E24A1">
      <w:pPr>
        <w:rPr>
          <w:rFonts w:ascii="Times New Roman" w:hAnsi="Times New Roman" w:cs="Times New Roman"/>
          <w:vertAlign w:val="subscript"/>
        </w:rPr>
      </w:pPr>
      <w:r w:rsidRPr="00813CB3">
        <w:rPr>
          <w:rFonts w:ascii="Times New Roman" w:hAnsi="Times New Roman" w:cs="Times New Roman"/>
          <w:vertAlign w:val="subscript"/>
        </w:rPr>
        <w:t>Values are presented as unstandardized regression coefficients (B) with 95% confidence intervals (CI) and adjusted P values from multivariable linear regression models. The reference categories are indicated for categorical predictors. “General” refers to general service readiness, “CVD” to cardiovascular disease service readiness, “DM” to diabetes service readiness, and “CRD” to chronic respiratory disease service readiness.</w:t>
      </w:r>
    </w:p>
    <w:p w14:paraId="22708D98" w14:textId="77777777" w:rsidR="00C3333E" w:rsidRPr="00813CB3" w:rsidRDefault="00C3333E" w:rsidP="008E24A1">
      <w:pPr>
        <w:rPr>
          <w:rFonts w:ascii="Times New Roman" w:eastAsia="CIDFont+F1" w:hAnsi="Times New Roman" w:cs="Times New Roman"/>
          <w:sz w:val="24"/>
          <w:szCs w:val="24"/>
          <w:vertAlign w:val="subscript"/>
        </w:rPr>
      </w:pPr>
    </w:p>
    <w:sectPr w:rsidR="00C3333E" w:rsidRPr="00813CB3" w:rsidSect="00155881">
      <w:footerReference w:type="even" r:id="rId7"/>
      <w:footerReference w:type="default" r:id="rId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E3E8F" w14:textId="77777777" w:rsidR="006D7F9B" w:rsidRDefault="006D7F9B" w:rsidP="00155881">
      <w:pPr>
        <w:spacing w:after="0" w:line="240" w:lineRule="auto"/>
      </w:pPr>
      <w:r>
        <w:separator/>
      </w:r>
    </w:p>
  </w:endnote>
  <w:endnote w:type="continuationSeparator" w:id="0">
    <w:p w14:paraId="4071B54D" w14:textId="77777777" w:rsidR="006D7F9B" w:rsidRDefault="006D7F9B" w:rsidP="001558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IDFont+F1">
    <w:altName w:val="Yu Gothic"/>
    <w:panose1 w:val="00000000000000000000"/>
    <w:charset w:val="80"/>
    <w:family w:val="auto"/>
    <w:notTrueType/>
    <w:pitch w:val="default"/>
    <w:sig w:usb0="00000001" w:usb1="08070000" w:usb2="00000010" w:usb3="00000000" w:csb0="00020000"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14898900"/>
      <w:docPartObj>
        <w:docPartGallery w:val="Page Numbers (Bottom of Page)"/>
        <w:docPartUnique/>
      </w:docPartObj>
    </w:sdtPr>
    <w:sdtContent>
      <w:p w14:paraId="638E6F80" w14:textId="5BC8DDDC" w:rsidR="00155881" w:rsidRDefault="00155881" w:rsidP="00CA215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F560F1C" w14:textId="77777777" w:rsidR="00155881" w:rsidRDefault="001558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0207366"/>
      <w:docPartObj>
        <w:docPartGallery w:val="Page Numbers (Bottom of Page)"/>
        <w:docPartUnique/>
      </w:docPartObj>
    </w:sdtPr>
    <w:sdtContent>
      <w:p w14:paraId="48A5B292" w14:textId="66E68A61" w:rsidR="00155881" w:rsidRDefault="00155881" w:rsidP="00CA215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B77F92" w14:textId="77777777" w:rsidR="00155881" w:rsidRDefault="001558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B5A47" w14:textId="77777777" w:rsidR="006D7F9B" w:rsidRDefault="006D7F9B" w:rsidP="00155881">
      <w:pPr>
        <w:spacing w:after="0" w:line="240" w:lineRule="auto"/>
      </w:pPr>
      <w:r>
        <w:separator/>
      </w:r>
    </w:p>
  </w:footnote>
  <w:footnote w:type="continuationSeparator" w:id="0">
    <w:p w14:paraId="0EAFD14A" w14:textId="77777777" w:rsidR="006D7F9B" w:rsidRDefault="006D7F9B" w:rsidP="001558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3948"/>
    <w:multiLevelType w:val="hybridMultilevel"/>
    <w:tmpl w:val="C0A86676"/>
    <w:lvl w:ilvl="0" w:tplc="B470BE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7B446B"/>
    <w:multiLevelType w:val="hybridMultilevel"/>
    <w:tmpl w:val="75C0C882"/>
    <w:lvl w:ilvl="0" w:tplc="B7C0BFBC">
      <w:start w:val="4"/>
      <w:numFmt w:val="decimal"/>
      <w:lvlText w:val="%1"/>
      <w:lvlJc w:val="left"/>
      <w:pPr>
        <w:ind w:left="720" w:hanging="360"/>
      </w:pPr>
      <w:rPr>
        <w:vertAlign w:val="baseline"/>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302F35E0"/>
    <w:multiLevelType w:val="hybridMultilevel"/>
    <w:tmpl w:val="04D4756C"/>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68A090B"/>
    <w:multiLevelType w:val="hybridMultilevel"/>
    <w:tmpl w:val="6D2CA98E"/>
    <w:lvl w:ilvl="0" w:tplc="5C66101C">
      <w:start w:val="1"/>
      <w:numFmt w:val="decimal"/>
      <w:lvlText w:val="%1."/>
      <w:lvlJc w:val="left"/>
      <w:pPr>
        <w:ind w:left="63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CF56D3"/>
    <w:multiLevelType w:val="hybridMultilevel"/>
    <w:tmpl w:val="3E42E942"/>
    <w:lvl w:ilvl="0" w:tplc="1B6685FC">
      <w:start w:val="3"/>
      <w:numFmt w:val="decimal"/>
      <w:lvlText w:val="%1"/>
      <w:lvlJc w:val="left"/>
      <w:pPr>
        <w:ind w:left="785" w:hanging="360"/>
      </w:pPr>
      <w:rPr>
        <w:rFonts w:hint="default"/>
        <w:vertAlign w:val="superscrip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5" w15:restartNumberingAfterBreak="0">
    <w:nsid w:val="3D6B7DBC"/>
    <w:multiLevelType w:val="hybridMultilevel"/>
    <w:tmpl w:val="056073F2"/>
    <w:lvl w:ilvl="0" w:tplc="0409000F">
      <w:start w:val="2"/>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47490AA6"/>
    <w:multiLevelType w:val="hybridMultilevel"/>
    <w:tmpl w:val="C40A6FA8"/>
    <w:lvl w:ilvl="0" w:tplc="753E5F70">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BB7A0A"/>
    <w:multiLevelType w:val="hybridMultilevel"/>
    <w:tmpl w:val="4F4C7DAC"/>
    <w:lvl w:ilvl="0" w:tplc="B470BE1C">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88087024">
    <w:abstractNumId w:val="6"/>
  </w:num>
  <w:num w:numId="2" w16cid:durableId="1892036420">
    <w:abstractNumId w:val="5"/>
  </w:num>
  <w:num w:numId="3" w16cid:durableId="565724809">
    <w:abstractNumId w:val="3"/>
  </w:num>
  <w:num w:numId="4" w16cid:durableId="425149219">
    <w:abstractNumId w:val="2"/>
  </w:num>
  <w:num w:numId="5" w16cid:durableId="622466026">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78372645">
    <w:abstractNumId w:val="4"/>
  </w:num>
  <w:num w:numId="7" w16cid:durableId="1779059942">
    <w:abstractNumId w:val="0"/>
  </w:num>
  <w:num w:numId="8" w16cid:durableId="15007749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8D0"/>
    <w:rsid w:val="0000426E"/>
    <w:rsid w:val="00006492"/>
    <w:rsid w:val="00032967"/>
    <w:rsid w:val="00044BAE"/>
    <w:rsid w:val="000746A2"/>
    <w:rsid w:val="000B3754"/>
    <w:rsid w:val="000C613F"/>
    <w:rsid w:val="001040E2"/>
    <w:rsid w:val="00123EA1"/>
    <w:rsid w:val="001451A1"/>
    <w:rsid w:val="00155881"/>
    <w:rsid w:val="00156B33"/>
    <w:rsid w:val="001867FE"/>
    <w:rsid w:val="00194A85"/>
    <w:rsid w:val="00197751"/>
    <w:rsid w:val="001A2A3B"/>
    <w:rsid w:val="001A5C81"/>
    <w:rsid w:val="001B5DBE"/>
    <w:rsid w:val="001B7097"/>
    <w:rsid w:val="001D064E"/>
    <w:rsid w:val="00202E30"/>
    <w:rsid w:val="002207E8"/>
    <w:rsid w:val="00223162"/>
    <w:rsid w:val="00236189"/>
    <w:rsid w:val="00266499"/>
    <w:rsid w:val="002A2AFB"/>
    <w:rsid w:val="002C4143"/>
    <w:rsid w:val="002D619B"/>
    <w:rsid w:val="002E0FBD"/>
    <w:rsid w:val="002E55E2"/>
    <w:rsid w:val="002F7487"/>
    <w:rsid w:val="0030693E"/>
    <w:rsid w:val="00323AD2"/>
    <w:rsid w:val="003306FC"/>
    <w:rsid w:val="0034015B"/>
    <w:rsid w:val="00341D75"/>
    <w:rsid w:val="00371F6F"/>
    <w:rsid w:val="00372624"/>
    <w:rsid w:val="00373F28"/>
    <w:rsid w:val="003B1880"/>
    <w:rsid w:val="003B6746"/>
    <w:rsid w:val="003D455B"/>
    <w:rsid w:val="003E07D1"/>
    <w:rsid w:val="003E14DB"/>
    <w:rsid w:val="003F3B40"/>
    <w:rsid w:val="00407F21"/>
    <w:rsid w:val="00417DEC"/>
    <w:rsid w:val="00431B2A"/>
    <w:rsid w:val="00431E4C"/>
    <w:rsid w:val="00432D4C"/>
    <w:rsid w:val="00442568"/>
    <w:rsid w:val="00465169"/>
    <w:rsid w:val="0047612B"/>
    <w:rsid w:val="0048079B"/>
    <w:rsid w:val="00484CE5"/>
    <w:rsid w:val="004A7484"/>
    <w:rsid w:val="004B4798"/>
    <w:rsid w:val="004D1141"/>
    <w:rsid w:val="004D7999"/>
    <w:rsid w:val="004E2B5D"/>
    <w:rsid w:val="004E5E94"/>
    <w:rsid w:val="004F1BA2"/>
    <w:rsid w:val="00550598"/>
    <w:rsid w:val="00590706"/>
    <w:rsid w:val="005952D9"/>
    <w:rsid w:val="005B0875"/>
    <w:rsid w:val="005B149A"/>
    <w:rsid w:val="005D4174"/>
    <w:rsid w:val="005D6F8F"/>
    <w:rsid w:val="005E6C36"/>
    <w:rsid w:val="005F30CE"/>
    <w:rsid w:val="00625502"/>
    <w:rsid w:val="00627898"/>
    <w:rsid w:val="00662F4A"/>
    <w:rsid w:val="00663649"/>
    <w:rsid w:val="006C0D57"/>
    <w:rsid w:val="006C4CCA"/>
    <w:rsid w:val="006D7F9B"/>
    <w:rsid w:val="006E1E45"/>
    <w:rsid w:val="00715FCB"/>
    <w:rsid w:val="0072083F"/>
    <w:rsid w:val="00724EC6"/>
    <w:rsid w:val="00741C8E"/>
    <w:rsid w:val="00776625"/>
    <w:rsid w:val="007C734A"/>
    <w:rsid w:val="007E38C2"/>
    <w:rsid w:val="007E7EE4"/>
    <w:rsid w:val="007F23B3"/>
    <w:rsid w:val="007F54C1"/>
    <w:rsid w:val="008019E4"/>
    <w:rsid w:val="008134B3"/>
    <w:rsid w:val="00813CB3"/>
    <w:rsid w:val="008464DF"/>
    <w:rsid w:val="00855C48"/>
    <w:rsid w:val="00856DCC"/>
    <w:rsid w:val="00861FA5"/>
    <w:rsid w:val="00880C85"/>
    <w:rsid w:val="00886328"/>
    <w:rsid w:val="008B091C"/>
    <w:rsid w:val="008D6BB0"/>
    <w:rsid w:val="008E24A1"/>
    <w:rsid w:val="009024AD"/>
    <w:rsid w:val="009030EF"/>
    <w:rsid w:val="009258E2"/>
    <w:rsid w:val="009616C0"/>
    <w:rsid w:val="00964956"/>
    <w:rsid w:val="00967791"/>
    <w:rsid w:val="00970D8E"/>
    <w:rsid w:val="009A4247"/>
    <w:rsid w:val="009A5DDA"/>
    <w:rsid w:val="009B3846"/>
    <w:rsid w:val="009C2D9C"/>
    <w:rsid w:val="00A1130D"/>
    <w:rsid w:val="00A1338D"/>
    <w:rsid w:val="00A138A7"/>
    <w:rsid w:val="00A26DA9"/>
    <w:rsid w:val="00A310E4"/>
    <w:rsid w:val="00A5046E"/>
    <w:rsid w:val="00A53074"/>
    <w:rsid w:val="00A73EA6"/>
    <w:rsid w:val="00A87460"/>
    <w:rsid w:val="00A93B83"/>
    <w:rsid w:val="00AB637D"/>
    <w:rsid w:val="00AC6AF2"/>
    <w:rsid w:val="00B41908"/>
    <w:rsid w:val="00B51D17"/>
    <w:rsid w:val="00B92665"/>
    <w:rsid w:val="00BC1353"/>
    <w:rsid w:val="00BC78C5"/>
    <w:rsid w:val="00BD122F"/>
    <w:rsid w:val="00BD3AE9"/>
    <w:rsid w:val="00BD5A5A"/>
    <w:rsid w:val="00BE1D16"/>
    <w:rsid w:val="00C16B3E"/>
    <w:rsid w:val="00C3333E"/>
    <w:rsid w:val="00C508A0"/>
    <w:rsid w:val="00C515EB"/>
    <w:rsid w:val="00C522FA"/>
    <w:rsid w:val="00C5622B"/>
    <w:rsid w:val="00C56CCA"/>
    <w:rsid w:val="00C631FF"/>
    <w:rsid w:val="00C728D0"/>
    <w:rsid w:val="00C72EFE"/>
    <w:rsid w:val="00C77037"/>
    <w:rsid w:val="00C80268"/>
    <w:rsid w:val="00C83ABD"/>
    <w:rsid w:val="00C91D2B"/>
    <w:rsid w:val="00CA3648"/>
    <w:rsid w:val="00CC6142"/>
    <w:rsid w:val="00CD66C8"/>
    <w:rsid w:val="00CE74B8"/>
    <w:rsid w:val="00CF0863"/>
    <w:rsid w:val="00CF6D9F"/>
    <w:rsid w:val="00D00EC4"/>
    <w:rsid w:val="00D3428E"/>
    <w:rsid w:val="00D37317"/>
    <w:rsid w:val="00D40BC8"/>
    <w:rsid w:val="00D42EA9"/>
    <w:rsid w:val="00D623D1"/>
    <w:rsid w:val="00D700E5"/>
    <w:rsid w:val="00D70140"/>
    <w:rsid w:val="00D93A8A"/>
    <w:rsid w:val="00DB1C0E"/>
    <w:rsid w:val="00DB3D4A"/>
    <w:rsid w:val="00DB523D"/>
    <w:rsid w:val="00DC31E3"/>
    <w:rsid w:val="00DD6188"/>
    <w:rsid w:val="00DD7C37"/>
    <w:rsid w:val="00E229A6"/>
    <w:rsid w:val="00E53A16"/>
    <w:rsid w:val="00E735BE"/>
    <w:rsid w:val="00E81278"/>
    <w:rsid w:val="00E96F66"/>
    <w:rsid w:val="00EA7703"/>
    <w:rsid w:val="00EB6237"/>
    <w:rsid w:val="00EB7CA6"/>
    <w:rsid w:val="00EF5FEB"/>
    <w:rsid w:val="00EF79C6"/>
    <w:rsid w:val="00F05BF3"/>
    <w:rsid w:val="00F06A82"/>
    <w:rsid w:val="00F11ABC"/>
    <w:rsid w:val="00F1324B"/>
    <w:rsid w:val="00F13801"/>
    <w:rsid w:val="00F208B6"/>
    <w:rsid w:val="00F25D7E"/>
    <w:rsid w:val="00FB1993"/>
    <w:rsid w:val="00FB1A56"/>
    <w:rsid w:val="00FB2A3A"/>
    <w:rsid w:val="00FE30B1"/>
    <w:rsid w:val="00FE47A4"/>
    <w:rsid w:val="00FF640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04B6B"/>
  <w15:chartTrackingRefBased/>
  <w15:docId w15:val="{7014000E-337E-43ED-850D-6DA3F6314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8B6"/>
  </w:style>
  <w:style w:type="paragraph" w:styleId="Heading3">
    <w:name w:val="heading 3"/>
    <w:basedOn w:val="Normal"/>
    <w:link w:val="Heading3Char"/>
    <w:uiPriority w:val="9"/>
    <w:qFormat/>
    <w:rsid w:val="0062789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627898"/>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3F28"/>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3296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B7CA6"/>
    <w:pPr>
      <w:ind w:left="720"/>
      <w:contextualSpacing/>
    </w:pPr>
  </w:style>
  <w:style w:type="character" w:styleId="Hyperlink">
    <w:name w:val="Hyperlink"/>
    <w:basedOn w:val="DefaultParagraphFont"/>
    <w:uiPriority w:val="99"/>
    <w:unhideWhenUsed/>
    <w:rsid w:val="00D700E5"/>
    <w:rPr>
      <w:color w:val="0563C1" w:themeColor="hyperlink"/>
      <w:u w:val="single"/>
    </w:rPr>
  </w:style>
  <w:style w:type="character" w:styleId="UnresolvedMention">
    <w:name w:val="Unresolved Mention"/>
    <w:basedOn w:val="DefaultParagraphFont"/>
    <w:uiPriority w:val="99"/>
    <w:semiHidden/>
    <w:unhideWhenUsed/>
    <w:rsid w:val="00D700E5"/>
    <w:rPr>
      <w:color w:val="605E5C"/>
      <w:shd w:val="clear" w:color="auto" w:fill="E1DFDD"/>
    </w:rPr>
  </w:style>
  <w:style w:type="character" w:styleId="Strong">
    <w:name w:val="Strong"/>
    <w:basedOn w:val="DefaultParagraphFont"/>
    <w:uiPriority w:val="22"/>
    <w:qFormat/>
    <w:rsid w:val="00D93A8A"/>
    <w:rPr>
      <w:b/>
      <w:bCs/>
    </w:rPr>
  </w:style>
  <w:style w:type="character" w:customStyle="1" w:styleId="Heading3Char">
    <w:name w:val="Heading 3 Char"/>
    <w:basedOn w:val="DefaultParagraphFont"/>
    <w:link w:val="Heading3"/>
    <w:uiPriority w:val="9"/>
    <w:rsid w:val="00627898"/>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627898"/>
    <w:rPr>
      <w:rFonts w:asciiTheme="majorHAnsi" w:eastAsiaTheme="majorEastAsia" w:hAnsiTheme="majorHAnsi" w:cstheme="majorBidi"/>
      <w:i/>
      <w:iCs/>
      <w:color w:val="2F5496" w:themeColor="accent1" w:themeShade="BF"/>
      <w:sz w:val="24"/>
      <w:szCs w:val="24"/>
    </w:rPr>
  </w:style>
  <w:style w:type="paragraph" w:styleId="Footer">
    <w:name w:val="footer"/>
    <w:basedOn w:val="Normal"/>
    <w:link w:val="FooterChar"/>
    <w:uiPriority w:val="99"/>
    <w:unhideWhenUsed/>
    <w:rsid w:val="001558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881"/>
  </w:style>
  <w:style w:type="character" w:styleId="PageNumber">
    <w:name w:val="page number"/>
    <w:basedOn w:val="DefaultParagraphFont"/>
    <w:uiPriority w:val="99"/>
    <w:semiHidden/>
    <w:unhideWhenUsed/>
    <w:rsid w:val="00155881"/>
  </w:style>
  <w:style w:type="character" w:styleId="LineNumber">
    <w:name w:val="line number"/>
    <w:basedOn w:val="DefaultParagraphFont"/>
    <w:uiPriority w:val="99"/>
    <w:semiHidden/>
    <w:unhideWhenUsed/>
    <w:rsid w:val="00155881"/>
  </w:style>
  <w:style w:type="paragraph" w:styleId="Header">
    <w:name w:val="header"/>
    <w:basedOn w:val="Normal"/>
    <w:link w:val="HeaderChar"/>
    <w:uiPriority w:val="99"/>
    <w:unhideWhenUsed/>
    <w:rsid w:val="00A53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3074"/>
  </w:style>
  <w:style w:type="character" w:styleId="Emphasis">
    <w:name w:val="Emphasis"/>
    <w:basedOn w:val="DefaultParagraphFont"/>
    <w:uiPriority w:val="20"/>
    <w:qFormat/>
    <w:rsid w:val="00D373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5944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14</Pages>
  <Words>1748</Words>
  <Characters>9721</Characters>
  <Application>Microsoft Office Word</Application>
  <DocSecurity>0</DocSecurity>
  <Lines>883</Lines>
  <Paragraphs>716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Bhushan Tandale</cp:lastModifiedBy>
  <cp:revision>37</cp:revision>
  <dcterms:created xsi:type="dcterms:W3CDTF">2026-01-03T18:11:00Z</dcterms:created>
  <dcterms:modified xsi:type="dcterms:W3CDTF">2026-02-19T12:45:00Z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d41ee1b4-69d3-4142-928c-ce6235154eba</vt:lpwstr>
  </property>
</Properties>
</file>