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C4A12" w14:textId="77777777" w:rsidR="004574F1" w:rsidRDefault="004574F1" w:rsidP="004574F1">
      <w:pPr>
        <w:spacing w:line="480" w:lineRule="auto"/>
        <w:jc w:val="center"/>
      </w:pPr>
      <w:r>
        <w:rPr>
          <w:b/>
          <w:sz w:val="28"/>
        </w:rPr>
        <w:t>Appendix: Extended Robustness Checks</w:t>
      </w:r>
    </w:p>
    <w:p w14:paraId="24C2689C" w14:textId="77777777" w:rsidR="004574F1" w:rsidRDefault="004574F1" w:rsidP="004574F1">
      <w:pPr>
        <w:spacing w:line="480" w:lineRule="auto"/>
      </w:pPr>
    </w:p>
    <w:p w14:paraId="5133FADE" w14:textId="77777777" w:rsidR="004574F1" w:rsidRDefault="004574F1" w:rsidP="004574F1">
      <w:pPr>
        <w:spacing w:line="480" w:lineRule="auto"/>
      </w:pPr>
      <w:r>
        <w:rPr>
          <w:b/>
        </w:rPr>
        <w:t>A1. Province Fixed Effects</w:t>
      </w:r>
    </w:p>
    <w:p w14:paraId="522BFA74" w14:textId="77777777" w:rsidR="004574F1" w:rsidRDefault="004574F1" w:rsidP="004574F1">
      <w:pPr>
        <w:spacing w:before="360" w:line="480" w:lineRule="auto"/>
      </w:pPr>
      <w:r>
        <w:t xml:space="preserve">Table A1 presents the main result with and without province fixed effects. Column (1) shows the baseline estimate: the Taiping period is associated with a 10.5 percentage point increase in </w:t>
      </w:r>
      <w:proofErr w:type="spellStart"/>
      <w:r>
        <w:t>jiansheng</w:t>
      </w:r>
      <w:proofErr w:type="spellEnd"/>
      <w:r>
        <w:t xml:space="preserve"> appointments (SE = 0.0029, t = 35.93). Column (2) adds province fixed effects, yielding a coefficient of 10.7 percentage points (SE = 0.0030, t = 35.71). The stability of the estimate confirms that the main finding is not driven by compositional changes across provinces.</w:t>
      </w:r>
    </w:p>
    <w:p w14:paraId="7C340BE1" w14:textId="77777777" w:rsidR="004574F1" w:rsidRDefault="004574F1" w:rsidP="004574F1">
      <w:pPr>
        <w:spacing w:before="360" w:line="480" w:lineRule="auto"/>
        <w:jc w:val="center"/>
      </w:pPr>
      <w:r>
        <w:rPr>
          <w:b/>
        </w:rPr>
        <w:t>Table A1: Province Fixed Effects</w:t>
      </w:r>
    </w:p>
    <w:p w14:paraId="73B8AB79" w14:textId="77777777" w:rsidR="004574F1" w:rsidRDefault="004574F1" w:rsidP="004574F1">
      <w:pPr>
        <w:spacing w:line="480" w:lineRule="auto"/>
      </w:pPr>
      <w:r>
        <w:t xml:space="preserve">                              (1) No FE       (2) Province FE</w:t>
      </w:r>
      <w:r>
        <w:br/>
        <w:t>Taiping                       0.1050***       0.1067***</w:t>
      </w:r>
      <w:r>
        <w:br/>
        <w:t xml:space="preserve">                             (0.0029)        (0.0030)</w:t>
      </w:r>
      <w:r>
        <w:br/>
        <w:t>Province FE                   No              Yes</w:t>
      </w:r>
      <w:r>
        <w:br/>
        <w:t>N                             52,245          52,245</w:t>
      </w:r>
      <w:r>
        <w:br/>
        <w:t>R²                            0.020           0.029</w:t>
      </w:r>
    </w:p>
    <w:p w14:paraId="0E97412A" w14:textId="77777777" w:rsidR="004574F1" w:rsidRDefault="004574F1" w:rsidP="004574F1">
      <w:pPr>
        <w:spacing w:line="480" w:lineRule="auto"/>
      </w:pPr>
      <w:r>
        <w:rPr>
          <w:i/>
          <w:sz w:val="20"/>
        </w:rPr>
        <w:t>Notes: Robust standard errors in parentheses. *** p &lt; 0.01.</w:t>
      </w:r>
    </w:p>
    <w:p w14:paraId="5BAB93A4" w14:textId="77777777" w:rsidR="004574F1" w:rsidRDefault="004574F1" w:rsidP="004574F1">
      <w:pPr>
        <w:spacing w:line="480" w:lineRule="auto"/>
      </w:pPr>
    </w:p>
    <w:p w14:paraId="604BDAEF" w14:textId="77777777" w:rsidR="004574F1" w:rsidRDefault="004574F1" w:rsidP="004574F1">
      <w:pPr>
        <w:spacing w:line="480" w:lineRule="auto"/>
      </w:pPr>
      <w:r>
        <w:rPr>
          <w:b/>
        </w:rPr>
        <w:t>A2. Geographic Heterogeneity</w:t>
      </w:r>
    </w:p>
    <w:p w14:paraId="591AF34A" w14:textId="77777777" w:rsidR="004574F1" w:rsidRDefault="004574F1" w:rsidP="004574F1">
      <w:pPr>
        <w:spacing w:line="480" w:lineRule="auto"/>
      </w:pPr>
      <w:r>
        <w:t xml:space="preserve">Table A2 examines geographic variation during the Taiping period. Counter-intuitively, war zone provinces (Jiangsu, Anhui, Zhejiang, Jiangxi, Hubei, Hunan) showed lower </w:t>
      </w:r>
      <w:proofErr w:type="spellStart"/>
      <w:r>
        <w:t>jiansheng</w:t>
      </w:r>
      <w:proofErr w:type="spellEnd"/>
      <w:r>
        <w:t xml:space="preserve"> shares (14.0%) than rear areas (18.7%) or other provinces (21.9%). This pattern suggests that combat conditions may have increased demand for capable administrators in war zones, or that degree-purchasing markets were disrupted in war-affected areas.</w:t>
      </w:r>
    </w:p>
    <w:p w14:paraId="79F4505F" w14:textId="77777777" w:rsidR="004574F1" w:rsidRDefault="004574F1" w:rsidP="004574F1">
      <w:pPr>
        <w:spacing w:before="360" w:line="480" w:lineRule="auto"/>
        <w:jc w:val="center"/>
      </w:pPr>
      <w:r>
        <w:rPr>
          <w:b/>
        </w:rPr>
        <w:lastRenderedPageBreak/>
        <w:t xml:space="preserve">Table A2: </w:t>
      </w:r>
      <w:proofErr w:type="spellStart"/>
      <w:r>
        <w:rPr>
          <w:b/>
        </w:rPr>
        <w:t>Jiansheng</w:t>
      </w:r>
      <w:proofErr w:type="spellEnd"/>
      <w:r>
        <w:rPr>
          <w:b/>
        </w:rPr>
        <w:t xml:space="preserve"> Share by Region (Taiping Period)</w:t>
      </w:r>
    </w:p>
    <w:p w14:paraId="2CBC3B55" w14:textId="77777777" w:rsidR="004574F1" w:rsidRDefault="004574F1" w:rsidP="004574F1">
      <w:pPr>
        <w:spacing w:line="480" w:lineRule="auto"/>
      </w:pPr>
      <w:r>
        <w:t xml:space="preserve">Region              </w:t>
      </w:r>
      <w:proofErr w:type="spellStart"/>
      <w:r>
        <w:t>Jiansheng</w:t>
      </w:r>
      <w:proofErr w:type="spellEnd"/>
      <w:r>
        <w:t xml:space="preserve"> %     N</w:t>
      </w:r>
      <w:r>
        <w:br/>
        <w:t>War Zone            14.0%           10,039</w:t>
      </w:r>
      <w:r>
        <w:br/>
        <w:t>Rear Area           18.7%           8,863</w:t>
      </w:r>
      <w:r>
        <w:br/>
        <w:t>Other               21.9%           14,578</w:t>
      </w:r>
    </w:p>
    <w:p w14:paraId="4C3CF83B" w14:textId="77777777" w:rsidR="004574F1" w:rsidRDefault="004574F1" w:rsidP="004574F1">
      <w:pPr>
        <w:spacing w:line="480" w:lineRule="auto"/>
      </w:pPr>
      <w:r>
        <w:rPr>
          <w:i/>
          <w:sz w:val="20"/>
        </w:rPr>
        <w:t>Notes: War Zone = Jiangsu, Anhui, Zhejiang, Jiangxi, Hubei, Hunan. Rear Area = Manchuria, Gansu, Shaanxi, Yunnan, Guizhou, Sichuan, Guangxi.</w:t>
      </w:r>
    </w:p>
    <w:p w14:paraId="5A0BCCCB" w14:textId="77777777" w:rsidR="004574F1" w:rsidRDefault="004574F1" w:rsidP="004574F1">
      <w:pPr>
        <w:spacing w:line="480" w:lineRule="auto"/>
      </w:pPr>
    </w:p>
    <w:p w14:paraId="11BC6E07" w14:textId="77777777" w:rsidR="004574F1" w:rsidRDefault="004574F1" w:rsidP="004574F1">
      <w:pPr>
        <w:spacing w:line="480" w:lineRule="auto"/>
      </w:pPr>
      <w:r>
        <w:rPr>
          <w:b/>
        </w:rPr>
        <w:t>A3. Temporal Dynamics</w:t>
      </w:r>
    </w:p>
    <w:p w14:paraId="04D5B3B3" w14:textId="77777777" w:rsidR="004574F1" w:rsidRDefault="004574F1" w:rsidP="004574F1">
      <w:pPr>
        <w:spacing w:line="480" w:lineRule="auto"/>
      </w:pPr>
      <w:r>
        <w:t xml:space="preserve">Table A3 traces the evolution of </w:t>
      </w:r>
      <w:proofErr w:type="spellStart"/>
      <w:r>
        <w:t>jiansheng</w:t>
      </w:r>
      <w:proofErr w:type="spellEnd"/>
      <w:r>
        <w:t xml:space="preserve"> appointments during the Taiping period. The share remained relatively stable at 13-16% during 1850-1857, then jumped sharply to 21% in 1858 and continued rising to nearly 28% by 1862-1864. This timing corresponds to the intensification of the rebellion and growing fiscal desperation following the Taiping's second eastern campaign.</w:t>
      </w:r>
    </w:p>
    <w:p w14:paraId="155B9380" w14:textId="77777777" w:rsidR="004574F1" w:rsidRDefault="004574F1" w:rsidP="004574F1">
      <w:pPr>
        <w:spacing w:before="360" w:line="480" w:lineRule="auto"/>
        <w:jc w:val="center"/>
      </w:pPr>
      <w:r>
        <w:rPr>
          <w:b/>
        </w:rPr>
        <w:t xml:space="preserve">Table A3: </w:t>
      </w:r>
      <w:proofErr w:type="spellStart"/>
      <w:r>
        <w:rPr>
          <w:b/>
        </w:rPr>
        <w:t>Jiansheng</w:t>
      </w:r>
      <w:proofErr w:type="spellEnd"/>
      <w:r>
        <w:rPr>
          <w:b/>
        </w:rPr>
        <w:t xml:space="preserve"> Share by Year</w:t>
      </w:r>
    </w:p>
    <w:p w14:paraId="75365530" w14:textId="77777777" w:rsidR="004574F1" w:rsidRDefault="004574F1" w:rsidP="004574F1">
      <w:pPr>
        <w:spacing w:line="480" w:lineRule="auto"/>
      </w:pPr>
      <w:r>
        <w:t xml:space="preserve">Year    </w:t>
      </w:r>
      <w:proofErr w:type="spellStart"/>
      <w:r>
        <w:t>Jiansheng</w:t>
      </w:r>
      <w:proofErr w:type="spellEnd"/>
      <w:r>
        <w:t xml:space="preserve"> %     Year    </w:t>
      </w:r>
      <w:proofErr w:type="spellStart"/>
      <w:r>
        <w:t>Jiansheng</w:t>
      </w:r>
      <w:proofErr w:type="spellEnd"/>
      <w:r>
        <w:t xml:space="preserve"> %</w:t>
      </w:r>
      <w:r>
        <w:br/>
        <w:t>1850    13.3%           1858    21.1%</w:t>
      </w:r>
      <w:r>
        <w:br/>
        <w:t>1851    15.2%           1859    21.2%</w:t>
      </w:r>
      <w:r>
        <w:br/>
        <w:t>1852    14.9%           1860    23.7%</w:t>
      </w:r>
      <w:r>
        <w:br/>
        <w:t>1854    14.5%           1861    24.4%</w:t>
      </w:r>
      <w:r>
        <w:br/>
        <w:t>1855    13.8%           1862    27.9%</w:t>
      </w:r>
      <w:r>
        <w:br/>
        <w:t>1856    15.2%           1863    27.7%</w:t>
      </w:r>
      <w:r>
        <w:br/>
        <w:t>1857    16.0%           1864    27.5%</w:t>
      </w:r>
    </w:p>
    <w:p w14:paraId="406EFB6A" w14:textId="77777777" w:rsidR="004574F1" w:rsidRDefault="004574F1" w:rsidP="004574F1">
      <w:pPr>
        <w:spacing w:line="480" w:lineRule="auto"/>
      </w:pPr>
      <w:r>
        <w:rPr>
          <w:i/>
          <w:sz w:val="20"/>
        </w:rPr>
        <w:t>Notes: Year 1853 missing from dataset. Percentages calculated from full sample; main text figures (Section 5.3) use filtered sample with valid selection channel information, which may differ slightly.</w:t>
      </w:r>
    </w:p>
    <w:p w14:paraId="7CAFD76A" w14:textId="77777777" w:rsidR="004574F1" w:rsidRDefault="004574F1" w:rsidP="004574F1">
      <w:pPr>
        <w:spacing w:line="480" w:lineRule="auto"/>
      </w:pPr>
    </w:p>
    <w:p w14:paraId="00E7E969" w14:textId="77777777" w:rsidR="004574F1" w:rsidRDefault="004574F1" w:rsidP="004574F1">
      <w:pPr>
        <w:spacing w:line="480" w:lineRule="auto"/>
      </w:pPr>
      <w:r>
        <w:rPr>
          <w:b/>
        </w:rPr>
        <w:t>A4. Position Difficulty: Descriptive Statistics</w:t>
      </w:r>
    </w:p>
    <w:p w14:paraId="5BF203D6" w14:textId="77777777" w:rsidR="004574F1" w:rsidRDefault="004574F1" w:rsidP="004574F1">
      <w:pPr>
        <w:spacing w:before="360" w:line="480" w:lineRule="auto"/>
      </w:pPr>
      <w:r>
        <w:t xml:space="preserve">Table A4 provides descriptive statistics on </w:t>
      </w:r>
      <w:proofErr w:type="spellStart"/>
      <w:r>
        <w:t>jiansheng</w:t>
      </w:r>
      <w:proofErr w:type="spellEnd"/>
      <w:r>
        <w:t xml:space="preserve"> shares by position difficulty across periods. The differential pattern is striking: low-difficulty positions saw the largest increase (+14.8 pp), while high-difficulty positions saw minimal change (+1.8 pp). This supports the interpretation that the Qing state strategically channeled purchased-degree holders toward less demanding assignments.</w:t>
      </w:r>
    </w:p>
    <w:p w14:paraId="6E8A0667" w14:textId="77777777" w:rsidR="004574F1" w:rsidRDefault="004574F1" w:rsidP="004574F1">
      <w:pPr>
        <w:spacing w:before="360" w:line="480" w:lineRule="auto"/>
        <w:jc w:val="center"/>
      </w:pPr>
      <w:r>
        <w:rPr>
          <w:b/>
        </w:rPr>
        <w:t xml:space="preserve">Table A4: </w:t>
      </w:r>
      <w:proofErr w:type="spellStart"/>
      <w:r>
        <w:rPr>
          <w:b/>
        </w:rPr>
        <w:t>Jiansheng</w:t>
      </w:r>
      <w:proofErr w:type="spellEnd"/>
      <w:r>
        <w:rPr>
          <w:b/>
        </w:rPr>
        <w:t xml:space="preserve"> Share by Position Difficulty</w:t>
      </w:r>
    </w:p>
    <w:p w14:paraId="402484AB" w14:textId="77777777" w:rsidR="004574F1" w:rsidRDefault="004574F1" w:rsidP="004574F1">
      <w:pPr>
        <w:spacing w:line="480" w:lineRule="auto"/>
      </w:pPr>
      <w:r>
        <w:t>Position Difficulty Qianlong Taiping Difference</w:t>
      </w:r>
      <w:r>
        <w:br/>
        <w:t>High-priority 19.2% 20.9% +1.8 pp</w:t>
      </w:r>
      <w:r>
        <w:br/>
        <w:t>Medium-priority 5.8% 14.9% +9.1 pp</w:t>
      </w:r>
      <w:r>
        <w:br/>
        <w:t>Routine 4.8% 19.6% +14.8 pp</w:t>
      </w:r>
    </w:p>
    <w:p w14:paraId="540279A6" w14:textId="77777777" w:rsidR="004574F1" w:rsidRDefault="004574F1" w:rsidP="004574F1">
      <w:pPr>
        <w:spacing w:line="480" w:lineRule="auto"/>
      </w:pPr>
      <w:r>
        <w:t>Notes: N = 50,965 observations with valid difficulty classification. High = high-priority or most critical posts; Medium = medium-priority posts; Low = routine posts.</w:t>
      </w:r>
    </w:p>
    <w:p w14:paraId="7E01B3DC" w14:textId="77777777" w:rsidR="004574F1" w:rsidRDefault="004574F1" w:rsidP="004574F1"/>
    <w:p w14:paraId="1E2C7ECD" w14:textId="77777777" w:rsidR="008B07A6" w:rsidRDefault="008B07A6"/>
    <w:sectPr w:rsidR="008B07A6" w:rsidSect="004574F1">
      <w:footerReference w:type="default" r:id="rId4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6B796" w14:textId="77777777" w:rsidR="004574F1" w:rsidRDefault="004574F1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4F1"/>
    <w:rsid w:val="00066677"/>
    <w:rsid w:val="002E2234"/>
    <w:rsid w:val="003A4E89"/>
    <w:rsid w:val="004574F1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66843"/>
  <w15:chartTrackingRefBased/>
  <w15:docId w15:val="{C4D3C3FA-4E74-4CC8-A013-6D5113972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74F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74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74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74F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74F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74F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74F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74F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74F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74F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7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7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7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7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7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7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7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7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7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74F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57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74F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57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74F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57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74F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57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7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7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74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502</Words>
  <Characters>3029</Characters>
  <Application>Microsoft Office Word</Application>
  <DocSecurity>0</DocSecurity>
  <Lines>67</Lines>
  <Paragraphs>22</Paragraphs>
  <ScaleCrop>false</ScaleCrop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2026-01-14T09:56:00Z</dcterms:created>
  <dcterms:modified xsi:type="dcterms:W3CDTF">2026-01-14T09:57:00Z</dcterms:modified>
</cp:coreProperties>
</file>