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B4ECC9" w14:textId="77777777" w:rsidR="0008787E" w:rsidRPr="0016094D" w:rsidRDefault="0008787E" w:rsidP="0008787E">
      <w:pPr>
        <w:pStyle w:val="Heading2"/>
        <w:jc w:val="both"/>
        <w:rPr>
          <w:lang w:val="en-GB"/>
        </w:rPr>
      </w:pPr>
      <w:r w:rsidRPr="0016094D">
        <w:rPr>
          <w:lang w:val="en-GB"/>
        </w:rPr>
        <w:t>Imaging protocol</w:t>
      </w:r>
    </w:p>
    <w:p w14:paraId="56ECAC77" w14:textId="75BC0847" w:rsidR="0008787E" w:rsidRPr="0016094D" w:rsidRDefault="0008787E" w:rsidP="0008787E">
      <w:pPr>
        <w:jc w:val="both"/>
        <w:rPr>
          <w:lang w:val="en-GB"/>
        </w:rPr>
      </w:pPr>
      <w:r w:rsidRPr="54DA7FE9">
        <w:rPr>
          <w:lang w:val="en-GB"/>
        </w:rPr>
        <w:t>A 3 Tesla Siemens Prisma system at the Central European Institute of Technology was utilized for the acquisition. Magnetization-prepared 2 rapid gradient echoes (MP2RAGE) sequence was acquired in sagittal orientation with 1.0 mm isotropic resolution, repetition time (TR) 5,000 ms, echo time (</w:t>
      </w:r>
      <w:proofErr w:type="spellStart"/>
      <w:r w:rsidRPr="54DA7FE9">
        <w:rPr>
          <w:lang w:val="en-GB"/>
        </w:rPr>
        <w:t>TE</w:t>
      </w:r>
      <w:proofErr w:type="spellEnd"/>
      <w:r w:rsidRPr="54DA7FE9">
        <w:rPr>
          <w:lang w:val="en-GB"/>
        </w:rPr>
        <w:t xml:space="preserve">) 2,98 ms, inversion times 700 ms (TI1) and 2,500 ms (TI2), flip angle 4° and 5°, generalized </w:t>
      </w:r>
      <w:proofErr w:type="spellStart"/>
      <w:r w:rsidRPr="54DA7FE9">
        <w:rPr>
          <w:lang w:val="en-GB"/>
        </w:rPr>
        <w:t>autocalibrating</w:t>
      </w:r>
      <w:proofErr w:type="spellEnd"/>
      <w:r w:rsidRPr="54DA7FE9">
        <w:rPr>
          <w:lang w:val="en-GB"/>
        </w:rPr>
        <w:t xml:space="preserve"> partial parallel acquisition (GRAPPA) acceleration factor of 3. The output of the MP2RAGE protocol includes a pair of images with two inversion times utilized by the software package implemented in the scanner to calculate the T1 map and a T1w image. T2w image was acquired using the SPACE sequence in sagittal orientation also with 1.0 mm isotropic resolution, TR 3,200 ms, </w:t>
      </w:r>
      <w:proofErr w:type="spellStart"/>
      <w:r w:rsidRPr="54DA7FE9">
        <w:rPr>
          <w:lang w:val="en-GB"/>
        </w:rPr>
        <w:t>TE</w:t>
      </w:r>
      <w:proofErr w:type="spellEnd"/>
      <w:r w:rsidRPr="54DA7FE9">
        <w:rPr>
          <w:lang w:val="en-GB"/>
        </w:rPr>
        <w:t xml:space="preserve"> 412 ms, GRAPPA 2. DWI sequence utilized the following parameters: 1.5 mm isotropic resolution, TR 3,222 ms, </w:t>
      </w:r>
      <w:proofErr w:type="spellStart"/>
      <w:r w:rsidRPr="54DA7FE9">
        <w:rPr>
          <w:lang w:val="en-GB"/>
        </w:rPr>
        <w:t>TE</w:t>
      </w:r>
      <w:proofErr w:type="spellEnd"/>
      <w:r w:rsidRPr="54DA7FE9">
        <w:rPr>
          <w:lang w:val="en-GB"/>
        </w:rPr>
        <w:t xml:space="preserve"> 89.20 ms, multi-band acceleration factor 4, b-values of 1,500 and 3,000 s/mm</w:t>
      </w:r>
      <w:r w:rsidRPr="54DA7FE9">
        <w:rPr>
          <w:vertAlign w:val="superscript"/>
          <w:lang w:val="en-GB"/>
        </w:rPr>
        <w:t xml:space="preserve">2 </w:t>
      </w:r>
      <w:r w:rsidRPr="54DA7FE9">
        <w:rPr>
          <w:lang w:val="en-GB"/>
        </w:rPr>
        <w:t xml:space="preserve">in 93 directions, with 7 additional b0 images </w:t>
      </w:r>
      <w:r w:rsidRPr="54DA7FE9">
        <w:rPr>
          <w:lang w:val="en-GB"/>
        </w:rPr>
        <w:fldChar w:fldCharType="begin"/>
      </w:r>
      <w:r>
        <w:rPr>
          <w:lang w:val="en-GB"/>
        </w:rPr>
        <w:instrText xml:space="preserve"> ADDIN ZOTERO_ITEM CSL_CITATION {"citationID":"qsaS8xqe","properties":{"formattedCitation":"[1]","plainCitation":"[1]","noteIndex":0},"citationItems":[{"id":2773,"uris":["http://zotero.org/users/6641050/items/6L2RFYZV"],"uri":["http://zotero.org/users/6641050/items/6L2RFYZV"],"itemData":{"id":2773,"type":"article-journal","abstract":"The Human Connectome Projects in Development (HCP-D) and Aging (HCP-A) are two large-scale brain imaging studies that will extend the recently completed HCP Young-Adult (HCP-YA) project to nearly the full lifespan, collecting structural, resting-state fMRI, task-fMRI, diffusion, and perfusion MRI in participants from 5 to 100+ years of age. HCP-D is enrolling 1300+ healthy children, adolescents, and young adults (ages 5–21), and HCP-A is enrolling 1200+ healthy adults (ages 36–100+), with each study collecting longitudinal data in a subset of individuals at particular age ranges. The imaging protocols of the HCP-D and HCP-A studies are very similar, differing primarily in the selection of different task-fMRI paradigms. We strove to harmonize the imaging protocol to the greatest extent feasible with the completed HCP-YA (1200+ participants, aged 22–35), but some imaging-related changes were motivated or necessitated by hardware changes, the need to reduce the total amount of scanning per participant, and/or the additional challenges of working with young and elderly populations. Here, we provide an overview of the common HCP-D/A imaging protocol including data and rationales for protocol decisions and changes relative to HCP-YA. The result will be a large, rich, multi-modal, and freely available set of consistently acquired data for use by the scientific community to investigate and define normative developmental and aging related changes in the healthy human brain.","container-title":"NeuroImage","DOI":"10.1016/j.neuroimage.2018.09.060","ISSN":"1053-8119","journalAbbreviation":"NeuroImage","language":"en","page":"972-984","source":"ScienceDirect","title":"Extending the Human Connectome Project across ages: Imaging protocols for the Lifespan Development and Aging projects","title-short":"Extending the Human Connectome Project across ages","volume":"183","author":[{"family":"Harms","given":"Michael P."},{"family":"Somerville","given":"Leah H."},{"family":"Ances","given":"Beau M."},{"family":"Andersson","given":"Jesper"},{"family":"Barch","given":"Deanna M."},{"family":"Bastiani","given":"Matteo"},{"family":"Bookheimer","given":"Susan Y."},{"family":"Brown","given":"Timothy B."},{"family":"Buckner","given":"Randy L."},{"family":"Burgess","given":"Gregory C."},{"family":"Coalson","given":"Timothy S."},{"family":"Chappell","given":"Michael A."},{"family":"Dapretto","given":"Mirella"},{"family":"Douaud","given":"Gwenaëlle"},{"family":"Fischl","given":"Bruce"},{"family":"Glasser","given":"Matthew F."},{"family":"Greve","given":"Douglas N."},{"family":"Hodge","given":"Cynthia"},{"family":"Jamison","given":"Keith W."},{"family":"Jbabdi","given":"Saad"},{"family":"Kandala","given":"Sridhar"},{"family":"Li","given":"Xiufeng"},{"family":"Mair","given":"Ross W."},{"family":"Mangia","given":"Silvia"},{"family":"Marcus","given":"Daniel"},{"family":"Mascali","given":"Daniele"},{"family":"Moeller","given":"Steen"},{"family":"Nichols","given":"Thomas E."},{"family":"Robinson","given":"Emma C."},{"family":"Salat","given":"David H."},{"family":"Smith","given":"Stephen M."},{"family":"Sotiropoulos","given":"Stamatios N."},{"family":"Terpstra","given":"Melissa"},{"family":"Thomas","given":"Kathleen M."},{"family":"Tisdall","given":"M. Dylan"},{"family":"Ugurbil","given":"Kamil"},{"family":"Kouwe","given":"Andre","non-dropping-particle":"van der"},{"family":"Woods","given":"Roger P."},{"family":"Zöllei","given":"Lilla"},{"family":"Van Essen","given":"David C."},{"family":"Yacoub","given":"Essa"}],"issued":{"date-parts":[["2018",12,1]]}}}],"schema":"https://github.com/citation-style-language/schema/raw/master/csl-citation.json"} </w:instrText>
      </w:r>
      <w:r w:rsidRPr="54DA7FE9">
        <w:rPr>
          <w:lang w:val="en-GB"/>
        </w:rPr>
        <w:fldChar w:fldCharType="separate"/>
      </w:r>
      <w:r w:rsidRPr="0008787E">
        <w:t>[1]</w:t>
      </w:r>
      <w:r w:rsidRPr="54DA7FE9">
        <w:rPr>
          <w:lang w:val="en-GB"/>
        </w:rPr>
        <w:fldChar w:fldCharType="end"/>
      </w:r>
      <w:r w:rsidRPr="54DA7FE9">
        <w:rPr>
          <w:lang w:val="en-GB"/>
        </w:rPr>
        <w:t xml:space="preserve">. The DWI acquisitions were performed twice with opposite phase encoding along the antero-posterior axis. Furthermore, multi-slice-multi-echo T2 mapping sequence was acquired: voxel size 1.0 × 1.0 × 3.5 mm, TR 7,020 ms, GRAPPA 2, with 17 echo times from 10 to 170 ms with </w:t>
      </w:r>
      <w:proofErr w:type="spellStart"/>
      <w:r w:rsidRPr="54DA7FE9">
        <w:rPr>
          <w:lang w:val="en-GB"/>
        </w:rPr>
        <w:t>ΔTE</w:t>
      </w:r>
      <w:proofErr w:type="spellEnd"/>
      <w:r w:rsidRPr="54DA7FE9">
        <w:rPr>
          <w:lang w:val="en-GB"/>
        </w:rPr>
        <w:t xml:space="preserve"> spacing of 10 ms. Adiabatic rotating frame </w:t>
      </w:r>
      <w:proofErr w:type="spellStart"/>
      <w:r w:rsidRPr="54DA7FE9">
        <w:rPr>
          <w:lang w:val="en-GB"/>
        </w:rPr>
        <w:t>relaxometric</w:t>
      </w:r>
      <w:proofErr w:type="spellEnd"/>
      <w:r w:rsidRPr="54DA7FE9">
        <w:rPr>
          <w:lang w:val="en-GB"/>
        </w:rPr>
        <w:t xml:space="preserve"> sequences T1ρ and T2ρ were obtained with the following parameters: voxel size 1.6 × 1.6 × 3.5 mm, TR 2,000 ms, </w:t>
      </w:r>
      <w:proofErr w:type="spellStart"/>
      <w:r w:rsidRPr="54DA7FE9">
        <w:rPr>
          <w:lang w:val="en-GB"/>
        </w:rPr>
        <w:t>TE</w:t>
      </w:r>
      <w:proofErr w:type="spellEnd"/>
      <w:r w:rsidRPr="54DA7FE9">
        <w:rPr>
          <w:lang w:val="en-GB"/>
        </w:rPr>
        <w:t xml:space="preserve"> 2,82 ms, GRAPPA 3, for T1ρ and T2ρ preparation portion of the sequence adiabatic full passage (AFP) hyperbolic secant (HS1) pulses were used </w:t>
      </w:r>
      <w:r w:rsidRPr="54DA7FE9">
        <w:rPr>
          <w:lang w:val="en-GB"/>
        </w:rPr>
        <w:fldChar w:fldCharType="begin"/>
      </w:r>
      <w:r>
        <w:rPr>
          <w:lang w:val="en-GB"/>
        </w:rPr>
        <w:instrText xml:space="preserve"> ADDIN ZOTERO_ITEM CSL_CITATION {"citationID":"bn9yPWCQ","properties":{"formattedCitation":"[2]","plainCitation":"[2]","noteIndex":0},"citationItems":[{"id":2312,"uris":["http://zotero.org/users/6641050/items/G7LLIY6R"],"uri":["http://zotero.org/users/6641050/items/G7LLIY6R"],"itemData":{"id":2312,"type":"article-journal","container-title":"Journal of magnetic resonance","issue":"2","page":"155–177","source":"Google Scholar","title":"The return of the frequency sweep: designing adiabatic pulses for contemporary NMR","title-short":"The return of the frequency sweep","volume":"153","author":[{"family":"Garwood","given":"Michael"},{"family":"DelaBarre","given":"Lance"}],"issued":{"date-parts":[["2001"]]}}}],"schema":"https://github.com/citation-style-language/schema/raw/master/csl-citation.json"} </w:instrText>
      </w:r>
      <w:r w:rsidRPr="54DA7FE9">
        <w:rPr>
          <w:lang w:val="en-GB"/>
        </w:rPr>
        <w:fldChar w:fldCharType="separate"/>
      </w:r>
      <w:r w:rsidRPr="0008787E">
        <w:t>[2]</w:t>
      </w:r>
      <w:r w:rsidRPr="54DA7FE9">
        <w:rPr>
          <w:lang w:val="en-GB"/>
        </w:rPr>
        <w:fldChar w:fldCharType="end"/>
      </w:r>
      <w:r w:rsidRPr="54DA7FE9">
        <w:rPr>
          <w:lang w:val="en-GB"/>
        </w:rPr>
        <w:t xml:space="preserve">, adiabaticity factor R = 10, pulse duration = 6 ms, number of pulses = 0, 4, 8, 12, 16  phase cycled according to MLEV-4 </w:t>
      </w:r>
      <w:r w:rsidRPr="54DA7FE9">
        <w:rPr>
          <w:lang w:val="en-GB"/>
        </w:rPr>
        <w:fldChar w:fldCharType="begin"/>
      </w:r>
      <w:r>
        <w:rPr>
          <w:lang w:val="en-GB"/>
        </w:rPr>
        <w:instrText xml:space="preserve"> ADDIN ZOTERO_ITEM CSL_CITATION {"citationID":"NqAwWaou","properties":{"formattedCitation":"[3]","plainCitation":"[3]","noteIndex":0},"citationItems":[{"id":2314,"uris":["http://zotero.org/users/6641050/items/PTA4CY6H"],"uri":["http://zotero.org/users/6641050/items/PTA4CY6H"],"itemData":{"id":2314,"type":"article-journal","container-title":"Journal of Magnetic Resonance (1969)","issue":"2","page":"328–330","source":"Google Scholar","title":"Broadband heteronuclear decoupling","volume":"47","author":[{"family":"Levitt","given":"Malcolm H."},{"family":"Freeman","given":"Ray"},{"family":"Frenkiel","given":"Thomas"}],"issued":{"date-parts":[["1982"]]}}}],"schema":"https://github.com/citation-style-language/schema/raw/master/csl-citation.json"} </w:instrText>
      </w:r>
      <w:r w:rsidRPr="54DA7FE9">
        <w:rPr>
          <w:lang w:val="en-GB"/>
        </w:rPr>
        <w:fldChar w:fldCharType="separate"/>
      </w:r>
      <w:r w:rsidRPr="0008787E">
        <w:t>[3]</w:t>
      </w:r>
      <w:r w:rsidRPr="54DA7FE9">
        <w:rPr>
          <w:lang w:val="en-GB"/>
        </w:rPr>
        <w:fldChar w:fldCharType="end"/>
      </w:r>
      <w:r w:rsidRPr="54DA7FE9">
        <w:rPr>
          <w:lang w:val="en-GB"/>
        </w:rPr>
        <w:t>, bandwidth = 1.3 kHz, peak power ω1</w:t>
      </w:r>
      <w:r w:rsidRPr="54DA7FE9">
        <w:rPr>
          <w:vertAlign w:val="superscript"/>
          <w:lang w:val="en-GB"/>
        </w:rPr>
        <w:t>max</w:t>
      </w:r>
      <w:r w:rsidRPr="54DA7FE9">
        <w:rPr>
          <w:lang w:val="en-GB"/>
        </w:rPr>
        <w:t>/(2π) = 800 Hz. For adiabatic T1ρ measurements train of HS1 pulses was placed prior to the readout portion of the sequence when magnetization oriented along the +Z was not perturbed while for adiabatic T2ρ relaxation mapping train of AFP HS1 pulses was placed after the adiabatic half passage (</w:t>
      </w:r>
      <w:proofErr w:type="spellStart"/>
      <w:r w:rsidRPr="54DA7FE9">
        <w:rPr>
          <w:lang w:val="en-GB"/>
        </w:rPr>
        <w:t>AHP</w:t>
      </w:r>
      <w:proofErr w:type="spellEnd"/>
      <w:r w:rsidRPr="54DA7FE9">
        <w:rPr>
          <w:lang w:val="en-GB"/>
        </w:rPr>
        <w:t xml:space="preserve">) pulse used for coherent excitation, and then returned back to +Z using </w:t>
      </w:r>
      <w:proofErr w:type="spellStart"/>
      <w:r w:rsidRPr="54DA7FE9">
        <w:rPr>
          <w:lang w:val="en-GB"/>
        </w:rPr>
        <w:t>AHP</w:t>
      </w:r>
      <w:proofErr w:type="spellEnd"/>
      <w:r w:rsidRPr="54DA7FE9">
        <w:rPr>
          <w:lang w:val="en-GB"/>
        </w:rPr>
        <w:t xml:space="preserve"> - reverse pulse according to the previously described protocols </w:t>
      </w:r>
      <w:r w:rsidRPr="54DA7FE9">
        <w:rPr>
          <w:lang w:val="en-GB"/>
        </w:rPr>
        <w:fldChar w:fldCharType="begin"/>
      </w:r>
      <w:r>
        <w:rPr>
          <w:lang w:val="en-GB"/>
        </w:rPr>
        <w:instrText xml:space="preserve"> ADDIN ZOTERO_ITEM CSL_CITATION {"citationID":"XvzZy2Rw","properties":{"formattedCitation":"[4]","plainCitation":"[4]","noteIndex":0},"citationItems":[{"id":1088,"uris":["http://zotero.org/users/6641050/items/S754MHXD"],"uri":["http://zotero.org/users/6641050/items/S754MHXD"],"itemData":{"id":1088,"type":"article-journal","container-title":"Frontiers in neuroscience","title":"Multi-modal Brain MRI in Subjects with PD and iRBD","title-short":"Multi-modal Brain MRI in Subjects with PD and iRBD","volume":"11","author":[{"family":"Mangia","given":"Silvia"},{"family":"Svatkova","given":"Alena"},{"family":"Mascali","given":"Daniele"},{"family":"Nissi","given":"Mikko J."},{"family":"Burton","given":"Philip C."},{"family":"Bednarik","given":"Petr"},{"family":"Auerbach","given":"Edward J."},{"family":"Giove","given":"Federico"},{"family":"Eberly","given":"Lynn E."},{"family":"Howell","given":"Michael J."}],"issued":{"date-parts":[["2017"]]}}}],"schema":"https://github.com/citation-style-language/schema/raw/master/csl-citation.json"} </w:instrText>
      </w:r>
      <w:r w:rsidRPr="54DA7FE9">
        <w:rPr>
          <w:lang w:val="en-GB"/>
        </w:rPr>
        <w:fldChar w:fldCharType="separate"/>
      </w:r>
      <w:r w:rsidRPr="0008787E">
        <w:t>[4]</w:t>
      </w:r>
      <w:r w:rsidRPr="54DA7FE9">
        <w:rPr>
          <w:lang w:val="en-GB"/>
        </w:rPr>
        <w:fldChar w:fldCharType="end"/>
      </w:r>
      <w:r w:rsidRPr="54DA7FE9">
        <w:rPr>
          <w:lang w:val="en-GB"/>
        </w:rPr>
        <w:t>. All the sequences covered the entire brain including the cerebellum and brainstem.</w:t>
      </w:r>
    </w:p>
    <w:p w14:paraId="50A13C14" w14:textId="77777777" w:rsidR="0008787E" w:rsidRPr="0016094D" w:rsidRDefault="0008787E" w:rsidP="0008787E">
      <w:pPr>
        <w:pStyle w:val="Heading2"/>
        <w:jc w:val="both"/>
        <w:rPr>
          <w:lang w:val="en-GB"/>
        </w:rPr>
      </w:pPr>
      <w:r w:rsidRPr="0016094D">
        <w:rPr>
          <w:lang w:val="en-GB"/>
        </w:rPr>
        <w:t>Image analysis</w:t>
      </w:r>
    </w:p>
    <w:p w14:paraId="548AA5DA" w14:textId="5072FB8D" w:rsidR="0008787E" w:rsidRPr="0016094D" w:rsidRDefault="0008787E" w:rsidP="0008787E">
      <w:pPr>
        <w:jc w:val="both"/>
        <w:rPr>
          <w:lang w:val="en-GB"/>
        </w:rPr>
      </w:pPr>
      <w:r w:rsidRPr="0016094D">
        <w:rPr>
          <w:lang w:val="en-GB"/>
        </w:rPr>
        <w:t xml:space="preserve">In the first step preceding the automatic analysis, “lesion filling” process </w:t>
      </w:r>
      <w:r w:rsidRPr="0016094D">
        <w:rPr>
          <w:lang w:val="en-GB"/>
        </w:rPr>
        <w:fldChar w:fldCharType="begin"/>
      </w:r>
      <w:r>
        <w:rPr>
          <w:lang w:val="en-GB"/>
        </w:rPr>
        <w:instrText xml:space="preserve"> ADDIN ZOTERO_ITEM CSL_CITATION {"citationID":"yU8kYqEi","properties":{"formattedCitation":"[5]","plainCitation":"[5]","noteIndex":0},"citationItems":[{"id":1862,"uris":["http://zotero.org/users/6641050/items/YEH7WVHU"],"uri":["http://zotero.org/users/6641050/items/YEH7WVHU"],"itemData":{"id":1862,"type":"article-journal","container-title":"Human brain mapping","issue":"9","page":"2062–2071","source":"Google Scholar","title":"Evaluating and reducing the impact of white matter lesions on brain volume measurements","volume":"33","author":[{"family":"Battaglini","given":"Marco"},{"family":"Jenkinson","given":"Mark"},{"family":"De Stefano","given":"Nicola"}],"issued":{"date-parts":[["2012"]]}}}],"schema":"https://github.com/citation-style-language/schema/raw/master/csl-citation.json"} </w:instrText>
      </w:r>
      <w:r w:rsidRPr="0016094D">
        <w:rPr>
          <w:lang w:val="en-GB"/>
        </w:rPr>
        <w:fldChar w:fldCharType="separate"/>
      </w:r>
      <w:r w:rsidRPr="0008787E">
        <w:t>[5]</w:t>
      </w:r>
      <w:r w:rsidRPr="0016094D">
        <w:rPr>
          <w:lang w:val="en-GB"/>
        </w:rPr>
        <w:fldChar w:fldCharType="end"/>
      </w:r>
      <w:r w:rsidRPr="0016094D">
        <w:rPr>
          <w:lang w:val="en-GB"/>
        </w:rPr>
        <w:t xml:space="preserve"> was used to mask the WM “black holes” in the T1w scan of PPMS subjects, which would otherwise lead to substantial errors in </w:t>
      </w:r>
      <w:proofErr w:type="spellStart"/>
      <w:r w:rsidRPr="0016094D">
        <w:rPr>
          <w:lang w:val="en-GB"/>
        </w:rPr>
        <w:t>FreeSurfer</w:t>
      </w:r>
      <w:proofErr w:type="spellEnd"/>
      <w:r w:rsidRPr="0016094D">
        <w:rPr>
          <w:lang w:val="en-GB"/>
        </w:rPr>
        <w:t xml:space="preserve">-based segmentation. The following processing pipeline for structural T1w and T2w images was based on the human connectome project (HCP) minimal </w:t>
      </w:r>
      <w:proofErr w:type="spellStart"/>
      <w:r w:rsidRPr="0016094D">
        <w:rPr>
          <w:lang w:val="en-GB"/>
        </w:rPr>
        <w:t>preprocessing</w:t>
      </w:r>
      <w:proofErr w:type="spellEnd"/>
      <w:r w:rsidRPr="0016094D">
        <w:rPr>
          <w:lang w:val="en-GB"/>
        </w:rPr>
        <w:t xml:space="preserve"> pipeline </w:t>
      </w:r>
      <w:r w:rsidRPr="0016094D">
        <w:rPr>
          <w:lang w:val="en-GB"/>
        </w:rPr>
        <w:fldChar w:fldCharType="begin"/>
      </w:r>
      <w:r>
        <w:rPr>
          <w:lang w:val="en-GB"/>
        </w:rPr>
        <w:instrText xml:space="preserve"> ADDIN ZOTERO_ITEM CSL_CITATION {"citationID":"U8EyP1Pv","properties":{"formattedCitation":"[6]","plainCitation":"[6]","noteIndex":0},"citationItems":[{"id":1969,"uris":["http://zotero.org/users/6641050/items/FSWZQVWP"],"uri":["http://zotero.org/users/6641050/items/FSWZQVWP"],"itemData":{"id":1969,"type":"article-journal","container-title":"Neuroimage","page":"105–124","source":"Google Scholar","title":"The minimal preprocessing pipelines for the Human Connectome Project","volume":"80","author":[{"family":"Glasser","given":"Matthew F."},{"family":"Sotiropoulos","given":"Stamatios N."},{"family":"Wilson","given":"J. Anthony"},{"family":"Coalson","given":"Timothy S."},{"family":"Fischl","given":"Bruce"},{"family":"Andersson","given":"Jesper L."},{"family":"Xu","given":"Junqian"},{"family":"Jbabdi","given":"Saad"},{"family":"Webster","given":"Matthew"},{"family":"Polimeni","given":"Jonathan R."}],"issued":{"date-parts":[["2013"]]}}}],"schema":"https://github.com/citation-style-language/schema/raw/master/csl-citation.json"} </w:instrText>
      </w:r>
      <w:r w:rsidRPr="0016094D">
        <w:rPr>
          <w:lang w:val="en-GB"/>
        </w:rPr>
        <w:fldChar w:fldCharType="separate"/>
      </w:r>
      <w:r w:rsidRPr="0008787E">
        <w:t>[6]</w:t>
      </w:r>
      <w:r w:rsidRPr="0016094D">
        <w:rPr>
          <w:lang w:val="en-GB"/>
        </w:rPr>
        <w:fldChar w:fldCharType="end"/>
      </w:r>
      <w:r w:rsidRPr="0016094D">
        <w:rPr>
          <w:lang w:val="en-GB"/>
        </w:rPr>
        <w:t xml:space="preserve"> with minor modifications. Namely, brain mask extraction in the </w:t>
      </w:r>
      <w:proofErr w:type="spellStart"/>
      <w:r w:rsidRPr="0016094D">
        <w:rPr>
          <w:lang w:val="en-GB"/>
        </w:rPr>
        <w:t>PreFreeSurfer</w:t>
      </w:r>
      <w:proofErr w:type="spellEnd"/>
      <w:r w:rsidRPr="0016094D">
        <w:rPr>
          <w:lang w:val="en-GB"/>
        </w:rPr>
        <w:t xml:space="preserve"> step utilized the TI2 output of the MP2RAGE sequence, while further steps were performed in the combined T1w output of the MP2RAGE sequence </w:t>
      </w:r>
      <w:r w:rsidRPr="0016094D">
        <w:rPr>
          <w:lang w:val="en-GB"/>
        </w:rPr>
        <w:fldChar w:fldCharType="begin"/>
      </w:r>
      <w:r>
        <w:rPr>
          <w:lang w:val="en-GB"/>
        </w:rPr>
        <w:instrText xml:space="preserve"> ADDIN ZOTERO_ITEM CSL_CITATION {"citationID":"RYg5e8hC","properties":{"formattedCitation":"[7]","plainCitation":"[7]","noteIndex":0},"citationItems":[{"id":2583,"uris":["http://zotero.org/users/6641050/items/8SHGRCMB"],"uri":["http://zotero.org/users/6641050/items/8SHGRCMB"],"itemData":{"id":2583,"type":"article-journal","abstract":"The large spatial inhomogeneity in transmit B1 field (B1+) observable in human MR images at high static magnetic fields (B0) severely impairs image quality. To overcome this effect in brain T1-weighted images, the MPRAGE sequence was modified to generate two different images at different inversion times, MP2RAGE. By combining the two images in a novel fashion, it was possible to create T1-weigthed images where the result image was free of proton density contrast, T2</w:instrText>
      </w:r>
      <w:r>
        <w:rPr>
          <w:rFonts w:ascii="Times New Roman" w:hAnsi="Times New Roman" w:cs="Times New Roman"/>
          <w:lang w:val="en-GB"/>
        </w:rPr>
        <w:instrText>⁎</w:instrText>
      </w:r>
      <w:r>
        <w:rPr>
          <w:lang w:val="en-GB"/>
        </w:rPr>
        <w:instrText xml:space="preserve"> contrast, reception bias field, and, to first order, transmit field inhomogeneity. MP2RAGE sequence parameters were optimized using Bloch equations to maximize contrast-to-noise ratio per unit of time between brain tissues and minimize the effect of B1+ variations through space. Images of high anatomical quality and excellent brain tissue differentiation suitable for applications such as segmentation and voxel-based morphometry were obtained at 3 and 7 T. From such T1-weighted images, acquired within 12 min, high-resolution 3D T1 maps were routinely calculated at 7 T with sub-millimeter voxel resolution (0.65–0.85 mm isotropic). T1 maps were validated in phantom experiments. In humans, the T1 values obtained at 7 T were 1.15±0.06 s for white matter (WM) and 1.92±0.16 s for grey matter (GM), in good agreement with literature values obtained at lower spatial resolution. At 3 T, where whole-brain acquisitions with 1 mm isotropic voxels were acquired in 8 min, the T1 values obtained (0.81±0.03 s for WM and 1.35±0.05 for GM) were once again found to be in very good agreement with values in the literature.","container-title":"NeuroImage","DOI":"10.1016/j.neuroimage.2009.10.002","ISSN":"1053-8119","issue":"2","journalAbbreviation":"NeuroImage","language":"en","page":"1271-1281","source":"ScienceDirect","title":"MP2RAGE, a self bias-field corrected sequence for improved segmentation and T1-mapping at high field","volume":"49","author":[{"family":"Marques","given":"José P."},{"family":"Kober","given":"Tobias"},{"family":"Krueger","given":"Gunnar"},{"family":"Zwaag","given":"Wietske","non-dropping-particle":"van der"},{"family":"Van de Moortele","given":"Pierre-François"},{"family":"Gruetter","given":"Rolf"}],"issued":{"date-parts":[["2010",1,15]]}}}],"schema":"https://github.com/citation-style-language/schema/raw/master/csl-citation.json"} </w:instrText>
      </w:r>
      <w:r w:rsidRPr="0016094D">
        <w:rPr>
          <w:lang w:val="en-GB"/>
        </w:rPr>
        <w:fldChar w:fldCharType="separate"/>
      </w:r>
      <w:r w:rsidRPr="0008787E">
        <w:t>[7]</w:t>
      </w:r>
      <w:r w:rsidRPr="0016094D">
        <w:rPr>
          <w:lang w:val="en-GB"/>
        </w:rPr>
        <w:fldChar w:fldCharType="end"/>
      </w:r>
      <w:r w:rsidRPr="0016094D">
        <w:rPr>
          <w:lang w:val="en-GB"/>
        </w:rPr>
        <w:t>. The high noise in the background in the combined T1w MP2RAGE image would otherwise lead to substantial imprecision of brain mask extraction, while the combined T1w MP2RAGE image provide</w:t>
      </w:r>
      <w:r>
        <w:rPr>
          <w:lang w:val="en-GB"/>
        </w:rPr>
        <w:t>d</w:t>
      </w:r>
      <w:r w:rsidRPr="0016094D">
        <w:rPr>
          <w:lang w:val="en-GB"/>
        </w:rPr>
        <w:t xml:space="preserve"> much higher GM/WM contrast optimal for the subsequent </w:t>
      </w:r>
      <w:proofErr w:type="spellStart"/>
      <w:r w:rsidRPr="0016094D">
        <w:rPr>
          <w:lang w:val="en-GB"/>
        </w:rPr>
        <w:t>FreeSurfer</w:t>
      </w:r>
      <w:proofErr w:type="spellEnd"/>
      <w:r w:rsidRPr="0016094D">
        <w:rPr>
          <w:lang w:val="en-GB"/>
        </w:rPr>
        <w:t xml:space="preserve"> step. The </w:t>
      </w:r>
      <w:proofErr w:type="spellStart"/>
      <w:r w:rsidRPr="0016094D">
        <w:rPr>
          <w:lang w:val="en-GB"/>
        </w:rPr>
        <w:t>FreeSurfer</w:t>
      </w:r>
      <w:proofErr w:type="spellEnd"/>
      <w:r w:rsidRPr="0016094D">
        <w:rPr>
          <w:lang w:val="en-GB"/>
        </w:rPr>
        <w:t xml:space="preserve"> step of the HCP pipeline used </w:t>
      </w:r>
      <w:proofErr w:type="spellStart"/>
      <w:r w:rsidRPr="0016094D">
        <w:rPr>
          <w:lang w:val="en-GB"/>
        </w:rPr>
        <w:t>CUDA</w:t>
      </w:r>
      <w:proofErr w:type="spellEnd"/>
      <w:r w:rsidRPr="0016094D">
        <w:rPr>
          <w:lang w:val="en-GB"/>
        </w:rPr>
        <w:t xml:space="preserve"> (Compute Unified Device Architecture)-enabled version of </w:t>
      </w:r>
      <w:proofErr w:type="spellStart"/>
      <w:r w:rsidRPr="0016094D">
        <w:rPr>
          <w:lang w:val="en-GB"/>
        </w:rPr>
        <w:t>FreeSurfer</w:t>
      </w:r>
      <w:proofErr w:type="spellEnd"/>
      <w:r w:rsidRPr="0016094D">
        <w:rPr>
          <w:lang w:val="en-GB"/>
        </w:rPr>
        <w:t xml:space="preserve"> 6.0 (</w:t>
      </w:r>
      <w:hyperlink r:id="rId4" w:history="1">
        <w:r w:rsidRPr="0016094D">
          <w:rPr>
            <w:rStyle w:val="Hyperlink"/>
            <w:lang w:val="en-GB"/>
          </w:rPr>
          <w:t>http://surfer.nmr.mgh.harvard.edu</w:t>
        </w:r>
      </w:hyperlink>
      <w:r w:rsidRPr="0016094D">
        <w:rPr>
          <w:lang w:val="en-GB"/>
        </w:rPr>
        <w:t xml:space="preserve">). The original HCP </w:t>
      </w:r>
      <w:proofErr w:type="spellStart"/>
      <w:r w:rsidRPr="0016094D">
        <w:rPr>
          <w:lang w:val="en-GB"/>
        </w:rPr>
        <w:t>PostFreeSurfer</w:t>
      </w:r>
      <w:proofErr w:type="spellEnd"/>
      <w:r w:rsidRPr="0016094D">
        <w:rPr>
          <w:lang w:val="en-GB"/>
        </w:rPr>
        <w:t xml:space="preserve"> step was implemented afterwards without any changes. The accuracy of </w:t>
      </w:r>
      <w:proofErr w:type="spellStart"/>
      <w:r w:rsidRPr="0016094D">
        <w:rPr>
          <w:lang w:val="en-GB"/>
        </w:rPr>
        <w:t>FreeSurfer</w:t>
      </w:r>
      <w:proofErr w:type="spellEnd"/>
      <w:r w:rsidRPr="0016094D">
        <w:rPr>
          <w:lang w:val="en-GB"/>
        </w:rPr>
        <w:t xml:space="preserve"> segmentation was visually inspected by </w:t>
      </w:r>
      <w:proofErr w:type="spellStart"/>
      <w:r w:rsidRPr="0016094D">
        <w:rPr>
          <w:lang w:val="en-GB"/>
        </w:rPr>
        <w:t>P.F</w:t>
      </w:r>
      <w:proofErr w:type="spellEnd"/>
      <w:r w:rsidRPr="0016094D">
        <w:rPr>
          <w:lang w:val="en-GB"/>
        </w:rPr>
        <w:t xml:space="preserve">. </w:t>
      </w:r>
    </w:p>
    <w:p w14:paraId="66098D2F" w14:textId="2BD306EB" w:rsidR="0008787E" w:rsidRPr="0016094D" w:rsidRDefault="0008787E" w:rsidP="0008787E">
      <w:pPr>
        <w:jc w:val="both"/>
        <w:rPr>
          <w:lang w:val="en-GB"/>
        </w:rPr>
      </w:pPr>
      <w:proofErr w:type="spellStart"/>
      <w:r w:rsidRPr="0016094D">
        <w:rPr>
          <w:lang w:val="en-GB"/>
        </w:rPr>
        <w:t>NAWM</w:t>
      </w:r>
      <w:proofErr w:type="spellEnd"/>
      <w:r w:rsidRPr="0016094D">
        <w:rPr>
          <w:lang w:val="en-GB"/>
        </w:rPr>
        <w:t xml:space="preserve"> masks were created utilizing a hybrid semiautomatic approach where a T2w intensity threshold was individually selected for each PPMS patient from the </w:t>
      </w:r>
      <w:proofErr w:type="spellStart"/>
      <w:r w:rsidRPr="0016094D">
        <w:rPr>
          <w:lang w:val="en-GB"/>
        </w:rPr>
        <w:t>FreeSurfer</w:t>
      </w:r>
      <w:proofErr w:type="spellEnd"/>
      <w:r w:rsidRPr="0016094D">
        <w:rPr>
          <w:lang w:val="en-GB"/>
        </w:rPr>
        <w:t xml:space="preserve">-derived WM ROI in </w:t>
      </w:r>
      <w:proofErr w:type="spellStart"/>
      <w:r w:rsidRPr="0016094D">
        <w:rPr>
          <w:lang w:val="en-GB"/>
        </w:rPr>
        <w:t>prescan</w:t>
      </w:r>
      <w:proofErr w:type="spellEnd"/>
      <w:r w:rsidRPr="0016094D">
        <w:rPr>
          <w:lang w:val="en-GB"/>
        </w:rPr>
        <w:t xml:space="preserve">-normalized T2w </w:t>
      </w:r>
      <w:r>
        <w:rPr>
          <w:lang w:val="en-GB"/>
        </w:rPr>
        <w:t>image</w:t>
      </w:r>
      <w:r w:rsidRPr="0016094D">
        <w:rPr>
          <w:lang w:val="en-GB"/>
        </w:rPr>
        <w:t xml:space="preserve"> (see Fig. 1).</w:t>
      </w:r>
    </w:p>
    <w:p w14:paraId="177A40FC" w14:textId="48E50C3C" w:rsidR="0008787E" w:rsidRPr="0016094D" w:rsidRDefault="0008787E" w:rsidP="0008787E">
      <w:pPr>
        <w:jc w:val="both"/>
        <w:rPr>
          <w:lang w:val="en-GB"/>
        </w:rPr>
      </w:pPr>
      <w:r w:rsidRPr="0016094D">
        <w:rPr>
          <w:lang w:val="en-GB"/>
        </w:rPr>
        <w:t xml:space="preserve">DWI processing also followed the HCP minimal </w:t>
      </w:r>
      <w:proofErr w:type="spellStart"/>
      <w:r w:rsidRPr="0016094D">
        <w:rPr>
          <w:lang w:val="en-GB"/>
        </w:rPr>
        <w:t>preprocessing</w:t>
      </w:r>
      <w:proofErr w:type="spellEnd"/>
      <w:r w:rsidRPr="0016094D">
        <w:rPr>
          <w:lang w:val="en-GB"/>
        </w:rPr>
        <w:t xml:space="preserve"> pipeline, including the optional gradient non-linearity correction. Afterwards, diffusion tensor model was fitted to generate fractional anisotropy (FA), axial diffusivity (AD), radial diffusivity (RD) and mean diffusivity (MD) maps. To avoid the deviation from the mono-exponential model of intravoxel incoherent motion, DWI scans with the b-value of 3,000 mm/s</w:t>
      </w:r>
      <w:r w:rsidRPr="0016094D">
        <w:rPr>
          <w:vertAlign w:val="superscript"/>
          <w:lang w:val="en-GB"/>
        </w:rPr>
        <w:t>2</w:t>
      </w:r>
      <w:r w:rsidRPr="0016094D">
        <w:rPr>
          <w:lang w:val="en-GB"/>
        </w:rPr>
        <w:t xml:space="preserve"> were not utilized for diffusion tensor fitting. Mean kurtosis (MK) map </w:t>
      </w:r>
      <w:r w:rsidRPr="0016094D">
        <w:rPr>
          <w:lang w:val="en-GB"/>
        </w:rPr>
        <w:fldChar w:fldCharType="begin"/>
      </w:r>
      <w:r>
        <w:rPr>
          <w:lang w:val="en-GB"/>
        </w:rPr>
        <w:instrText xml:space="preserve"> ADDIN ZOTERO_ITEM CSL_CITATION {"citationID":"er4tiWDi","properties":{"formattedCitation":"[8]","plainCitation":"[8]","noteIndex":0},"citationItems":[{"id":2594,"uris":["http://zotero.org/users/6641050/items/HM6TVPS7"],"uri":["http://zotero.org/users/6641050/items/HM6TVPS7"],"itemData":{"id":2594,"type":"article-journal","abstract":"A magnetic resonance imaging method is presented for quantifying the degree to which water diffusion in biologic tissues is non-Gaussian. Since tissue structure is responsible for the deviation of water diffusion from the Gaussian behavior typically observed in homogeneous solutions, this method provides a specific measure of tissue structure, such as cellular compartments and membranes. The method is an extension of conventional diffusion-weighted imaging that requires the use of somewhat higher b values and a modified image postprocessing procedure. In addition to the diffusion coefficient, the method provides an estimate for the excess kurtosis of the diffusion displacement probability distribution, which is a dimensionless metric of the departure from a Gaussian form. From the study of six healthy adult subjects, the excess diffusional kurtosis is found to be significantly higher in white matter than in gray matter, reflecting the structural differences between these two types of cerebral tissues. Diffusional kurtosis imaging is related to q-space imaging methods, but is less demanding in terms of imaging time, hardware requirements, and postprocessing effort. It may be useful for assessing tissue structure abnormalities associated with a variety of neuropathologies. Magn Reson Med 53:1432–1440, 2005. © 2005 Wiley-Liss, Inc.","container-title":"Magnetic Resonance in Medicine","DOI":"10.1002/mrm.20508","ISSN":"1522-2594","issue":"6","language":"en","note":"_eprint: https://onlinelibrary.wiley.com/doi/pdf/10.1002/mrm.20508","page":"1432-1440","source":"Wiley Online Library","title":"Diffusional kurtosis imaging: The quantification of non-gaussian water diffusion by means of magnetic resonance imaging","title-short":"Diffusional kurtosis imaging","volume":"53","author":[{"family":"Jensen","given":"Jens H."},{"family":"Helpern","given":"Joseph A."},{"family":"Ramani","given":"Anita"},{"family":"Lu","given":"Hanzhang"},{"family":"Kaczynski","given":"Kyle"}],"issued":{"date-parts":[["2005"]]}}}],"schema":"https://github.com/citation-style-language/schema/raw/master/csl-citation.json"} </w:instrText>
      </w:r>
      <w:r w:rsidRPr="0016094D">
        <w:rPr>
          <w:lang w:val="en-GB"/>
        </w:rPr>
        <w:fldChar w:fldCharType="separate"/>
      </w:r>
      <w:r w:rsidRPr="0008787E">
        <w:t>[8]</w:t>
      </w:r>
      <w:r w:rsidRPr="0016094D">
        <w:rPr>
          <w:lang w:val="en-GB"/>
        </w:rPr>
        <w:fldChar w:fldCharType="end"/>
      </w:r>
      <w:r w:rsidRPr="0016094D">
        <w:rPr>
          <w:lang w:val="en-GB"/>
        </w:rPr>
        <w:t xml:space="preserve"> was calculated utilizing all the acquired gradients. And lastly, probabilistic tractography was run – </w:t>
      </w:r>
      <w:proofErr w:type="spellStart"/>
      <w:r w:rsidRPr="0016094D">
        <w:rPr>
          <w:lang w:val="en-GB"/>
        </w:rPr>
        <w:t>Bedpostx</w:t>
      </w:r>
      <w:proofErr w:type="spellEnd"/>
      <w:r w:rsidRPr="0016094D">
        <w:rPr>
          <w:lang w:val="en-GB"/>
        </w:rPr>
        <w:t xml:space="preserve"> toolbox </w:t>
      </w:r>
      <w:r w:rsidRPr="0016094D">
        <w:rPr>
          <w:lang w:val="en-GB"/>
        </w:rPr>
        <w:fldChar w:fldCharType="begin"/>
      </w:r>
      <w:r>
        <w:rPr>
          <w:lang w:val="en-GB"/>
        </w:rPr>
        <w:instrText xml:space="preserve"> ADDIN ZOTERO_ITEM CSL_CITATION {"citationID":"rEj0T44z","properties":{"formattedCitation":"[9]","plainCitation":"[9]","noteIndex":0},"citationItems":[{"id":1868,"uris":["http://zotero.org/users/6641050/items/VUM33U7S"],"uri":["http://zotero.org/users/6641050/items/VUM33U7S"],"itemData":{"id":1868,"type":"article-journal","container-title":"Neuroimage","issue":"2","page":"782–790","source":"Google Scholar","title":"Fsl","volume":"62","author":[{"family":"Jenkinson","given":"Mark"},{"family":"Beckmann","given":"Christian F."},{"family":"Behrens","given":"Timothy EJ"},{"family":"Woolrich","given":"Mark W."},{"family":"Smith","given":"Stephen M."}],"issued":{"date-parts":[["2012"]]}}}],"schema":"https://github.com/citation-style-language/schema/raw/master/csl-citation.json"} </w:instrText>
      </w:r>
      <w:r w:rsidRPr="0016094D">
        <w:rPr>
          <w:lang w:val="en-GB"/>
        </w:rPr>
        <w:fldChar w:fldCharType="separate"/>
      </w:r>
      <w:r w:rsidRPr="0008787E">
        <w:t>[9]</w:t>
      </w:r>
      <w:r w:rsidRPr="0016094D">
        <w:rPr>
          <w:lang w:val="en-GB"/>
        </w:rPr>
        <w:fldChar w:fldCharType="end"/>
      </w:r>
      <w:r w:rsidRPr="0016094D">
        <w:rPr>
          <w:lang w:val="en-GB"/>
        </w:rPr>
        <w:t xml:space="preserve"> (3 fibres per voxel, “zeppelin” single-fibre response kernel for deconvolution and Rician noise model, 3,000 burn-in iterations, with gradient non-linearity correction). 3 main motor function related tracts were estimated using fibre tracking in the native space of each subject – </w:t>
      </w:r>
      <w:proofErr w:type="spellStart"/>
      <w:r w:rsidRPr="0016094D">
        <w:rPr>
          <w:lang w:val="en-GB"/>
        </w:rPr>
        <w:t>cerebello</w:t>
      </w:r>
      <w:proofErr w:type="spellEnd"/>
      <w:r w:rsidRPr="0016094D">
        <w:rPr>
          <w:lang w:val="en-GB"/>
        </w:rPr>
        <w:t>-</w:t>
      </w:r>
      <w:proofErr w:type="spellStart"/>
      <w:r w:rsidRPr="0016094D">
        <w:rPr>
          <w:lang w:val="en-GB"/>
        </w:rPr>
        <w:t>thalamo</w:t>
      </w:r>
      <w:proofErr w:type="spellEnd"/>
      <w:r w:rsidRPr="0016094D">
        <w:rPr>
          <w:lang w:val="en-GB"/>
        </w:rPr>
        <w:t xml:space="preserve">-cortical, cortico-spinal and cortico-striatal, all of them separately for the left and the right side (i.e. six tracks were reconstructed in each subject). In all the tracks, the seed was positioned in the precentral gyrus. For the </w:t>
      </w:r>
      <w:proofErr w:type="spellStart"/>
      <w:r w:rsidRPr="0016094D">
        <w:rPr>
          <w:lang w:val="en-GB"/>
        </w:rPr>
        <w:t>cerebello</w:t>
      </w:r>
      <w:proofErr w:type="spellEnd"/>
      <w:r w:rsidRPr="0016094D">
        <w:rPr>
          <w:lang w:val="en-GB"/>
        </w:rPr>
        <w:t>-</w:t>
      </w:r>
      <w:proofErr w:type="spellStart"/>
      <w:r w:rsidRPr="0016094D">
        <w:rPr>
          <w:lang w:val="en-GB"/>
        </w:rPr>
        <w:t>thalamo</w:t>
      </w:r>
      <w:proofErr w:type="spellEnd"/>
      <w:r w:rsidRPr="0016094D">
        <w:rPr>
          <w:lang w:val="en-GB"/>
        </w:rPr>
        <w:t xml:space="preserve">-cortical tract, the waypoints were located in the ipsilateral thalamus and cerebellar grey matter, in the given order, and the termination mask in the cerebellar grey matter. The cortico-spinal and cortico-striatal </w:t>
      </w:r>
      <w:r w:rsidRPr="0016094D">
        <w:rPr>
          <w:lang w:val="en-GB"/>
        </w:rPr>
        <w:lastRenderedPageBreak/>
        <w:t xml:space="preserve">tract were modelled with waypoints and simultaneously termination masks in the medulla and striatum, respectively. Medulla mask was derived from auxiliary brainstem sub-segmentation </w:t>
      </w:r>
      <w:r w:rsidRPr="0016094D">
        <w:rPr>
          <w:lang w:val="en-GB"/>
        </w:rPr>
        <w:fldChar w:fldCharType="begin"/>
      </w:r>
      <w:r>
        <w:rPr>
          <w:lang w:val="en-GB"/>
        </w:rPr>
        <w:instrText xml:space="preserve"> ADDIN ZOTERO_ITEM CSL_CITATION {"citationID":"gM8amiaj","properties":{"formattedCitation":"[10]","plainCitation":"[10]","noteIndex":0},"citationItems":[{"id":2597,"uris":["http://zotero.org/users/6641050/items/N9FBZLII"],"uri":["http://zotero.org/users/6641050/items/N9FBZLII"],"itemData":{"id":2597,"type":"article-journal","container-title":"Neuroimage","note":"publisher: Elsevier","page":"184–195","source":"Google Scholar","title":"Bayesian segmentation of brainstem structures in MRI","volume":"113","author":[{"family":"Iglesias","given":"Juan Eugenio"},{"family":"Van Leemput","given":"Koen"},{"family":"Bhatt","given":"Priyanka"},{"family":"Casillas","given":"Christen"},{"family":"Dutt","given":"Shubir"},{"family":"Schuff","given":"Norbert"},{"family":"Truran-Sacrey","given":"Diana"},{"family":"Boxer","given":"Adam"},{"family":"Fischl","given":"Bruce"},{"family":"Initiative","given":"Alzheimer's Disease Neuroimaging"}],"issued":{"date-parts":[["2015"]]}}}],"schema":"https://github.com/citation-style-language/schema/raw/master/csl-citation.json"} </w:instrText>
      </w:r>
      <w:r w:rsidRPr="0016094D">
        <w:rPr>
          <w:lang w:val="en-GB"/>
        </w:rPr>
        <w:fldChar w:fldCharType="separate"/>
      </w:r>
      <w:r w:rsidRPr="0008787E">
        <w:t>[10]</w:t>
      </w:r>
      <w:r w:rsidRPr="0016094D">
        <w:rPr>
          <w:lang w:val="en-GB"/>
        </w:rPr>
        <w:fldChar w:fldCharType="end"/>
      </w:r>
      <w:r w:rsidRPr="0016094D">
        <w:rPr>
          <w:lang w:val="en-GB"/>
        </w:rPr>
        <w:t xml:space="preserve">, the other listed masks were based on standard </w:t>
      </w:r>
      <w:proofErr w:type="spellStart"/>
      <w:r w:rsidRPr="0016094D">
        <w:rPr>
          <w:lang w:val="en-GB"/>
        </w:rPr>
        <w:t>FreeSurfer</w:t>
      </w:r>
      <w:proofErr w:type="spellEnd"/>
      <w:r w:rsidRPr="0016094D">
        <w:rPr>
          <w:lang w:val="en-GB"/>
        </w:rPr>
        <w:t xml:space="preserve"> segmentation/parcellation in the native space. In all the track reconstructions, </w:t>
      </w:r>
      <w:proofErr w:type="spellStart"/>
      <w:r w:rsidRPr="0016094D">
        <w:rPr>
          <w:lang w:val="en-GB"/>
        </w:rPr>
        <w:t>pial</w:t>
      </w:r>
      <w:proofErr w:type="spellEnd"/>
      <w:r w:rsidRPr="0016094D">
        <w:rPr>
          <w:lang w:val="en-GB"/>
        </w:rPr>
        <w:t xml:space="preserve"> surfaces were used as termination masks to avoid spurious tracks “jumping” over gyri surfaces</w:t>
      </w:r>
      <w:r>
        <w:rPr>
          <w:lang w:val="en-GB"/>
        </w:rPr>
        <w:t>.</w:t>
      </w:r>
      <w:r w:rsidRPr="0016094D">
        <w:rPr>
          <w:lang w:val="en-GB"/>
        </w:rPr>
        <w:t xml:space="preserve"> </w:t>
      </w:r>
      <w:proofErr w:type="spellStart"/>
      <w:r w:rsidRPr="0016094D">
        <w:rPr>
          <w:lang w:val="en-GB"/>
        </w:rPr>
        <w:t>FreeSurfer</w:t>
      </w:r>
      <w:proofErr w:type="spellEnd"/>
      <w:r w:rsidRPr="0016094D">
        <w:rPr>
          <w:lang w:val="en-GB"/>
        </w:rPr>
        <w:t xml:space="preserve">-derived midline corpus callosum mask was set as an exclusion masks to avoid artefactual, anatomically incorrect midline crossings of tracks via the corpus callosum. The lower threshold of 100 was used to remove the less robust fibre tracks and the resulting track mask was binarized for the follow-up region of interest (ROI) analysis of relaxation </w:t>
      </w:r>
      <w:r>
        <w:rPr>
          <w:lang w:val="en-GB"/>
        </w:rPr>
        <w:t xml:space="preserve">and DWI </w:t>
      </w:r>
      <w:r w:rsidRPr="0016094D">
        <w:rPr>
          <w:lang w:val="en-GB"/>
        </w:rPr>
        <w:t xml:space="preserve">metrics. </w:t>
      </w:r>
    </w:p>
    <w:p w14:paraId="481BAF28" w14:textId="77777777" w:rsidR="0008787E" w:rsidRPr="0016094D" w:rsidRDefault="0008787E" w:rsidP="0008787E">
      <w:pPr>
        <w:jc w:val="both"/>
        <w:rPr>
          <w:lang w:val="en-GB"/>
        </w:rPr>
      </w:pPr>
      <w:r w:rsidRPr="0016094D">
        <w:rPr>
          <w:lang w:val="en-GB"/>
        </w:rPr>
        <w:t>The processing of T1ρ, T2ρ</w:t>
      </w:r>
      <w:r w:rsidRPr="0016094D">
        <w:rPr>
          <w:b/>
          <w:bCs/>
          <w:lang w:val="en-GB"/>
        </w:rPr>
        <w:t xml:space="preserve"> </w:t>
      </w:r>
      <w:r w:rsidRPr="0016094D">
        <w:rPr>
          <w:lang w:val="en-GB"/>
        </w:rPr>
        <w:t xml:space="preserve">and T2 maps utilized one pipeline: after 3D rigid-body motion correction of all the acquired scans to the first scan of each of these sequences (trilinear interpolation, mutual information as cost function followed by an optimization pass with </w:t>
      </w:r>
      <w:proofErr w:type="spellStart"/>
      <w:r w:rsidRPr="0016094D">
        <w:rPr>
          <w:lang w:val="en-GB"/>
        </w:rPr>
        <w:t>sinc</w:t>
      </w:r>
      <w:proofErr w:type="spellEnd"/>
      <w:r w:rsidRPr="0016094D">
        <w:rPr>
          <w:lang w:val="en-GB"/>
        </w:rPr>
        <w:t xml:space="preserve"> interpolation as implemented in the </w:t>
      </w:r>
      <w:proofErr w:type="spellStart"/>
      <w:r w:rsidRPr="0016094D">
        <w:rPr>
          <w:lang w:val="en-GB"/>
        </w:rPr>
        <w:t>FSL</w:t>
      </w:r>
      <w:proofErr w:type="spellEnd"/>
      <w:r w:rsidRPr="0016094D">
        <w:rPr>
          <w:lang w:val="en-GB"/>
        </w:rPr>
        <w:t xml:space="preserve"> 6.0 </w:t>
      </w:r>
      <w:proofErr w:type="spellStart"/>
      <w:r w:rsidRPr="0016094D">
        <w:rPr>
          <w:lang w:val="en-GB"/>
        </w:rPr>
        <w:t>MCFLIRT</w:t>
      </w:r>
      <w:proofErr w:type="spellEnd"/>
      <w:r w:rsidRPr="0016094D">
        <w:rPr>
          <w:lang w:val="en-GB"/>
        </w:rPr>
        <w:t xml:space="preserve">), relaxation time constants were calculated utilizing 2-parameter non-linear fitting (custom routines in MATLAB R2016a; MathWorks, Inc., Natick, MA). Afterwards, each map was co-registered to the </w:t>
      </w:r>
      <w:r>
        <w:rPr>
          <w:lang w:val="en-GB"/>
        </w:rPr>
        <w:t>“</w:t>
      </w:r>
      <w:r w:rsidRPr="0016094D">
        <w:rPr>
          <w:lang w:val="en-GB"/>
        </w:rPr>
        <w:t>HCP space</w:t>
      </w:r>
      <w:r>
        <w:rPr>
          <w:lang w:val="en-GB"/>
        </w:rPr>
        <w:t>”</w:t>
      </w:r>
      <w:r w:rsidRPr="0016094D">
        <w:rPr>
          <w:lang w:val="en-GB"/>
        </w:rPr>
        <w:t xml:space="preserve"> – </w:t>
      </w:r>
      <w:proofErr w:type="spellStart"/>
      <w:r w:rsidRPr="0016094D">
        <w:rPr>
          <w:lang w:val="en-GB"/>
        </w:rPr>
        <w:t>mri_robust_register</w:t>
      </w:r>
      <w:proofErr w:type="spellEnd"/>
      <w:r>
        <w:rPr>
          <w:lang w:val="en-GB"/>
        </w:rPr>
        <w:t>-</w:t>
      </w:r>
      <w:r w:rsidRPr="0016094D">
        <w:rPr>
          <w:lang w:val="en-GB"/>
        </w:rPr>
        <w:t xml:space="preserve">initialized BB-register algorithm and subsequent </w:t>
      </w:r>
      <w:proofErr w:type="spellStart"/>
      <w:r w:rsidRPr="0016094D">
        <w:rPr>
          <w:lang w:val="en-GB"/>
        </w:rPr>
        <w:t>FSL</w:t>
      </w:r>
      <w:proofErr w:type="spellEnd"/>
      <w:r w:rsidRPr="0016094D">
        <w:rPr>
          <w:lang w:val="en-GB"/>
        </w:rPr>
        <w:t xml:space="preserve"> 6.0 FLIRT initialized with the relevant matrix as provided by the HCP pipeline from the </w:t>
      </w:r>
      <w:proofErr w:type="spellStart"/>
      <w:r w:rsidRPr="0016094D">
        <w:rPr>
          <w:lang w:val="en-GB"/>
        </w:rPr>
        <w:t>FreeSurfer</w:t>
      </w:r>
      <w:proofErr w:type="spellEnd"/>
      <w:r w:rsidRPr="0016094D">
        <w:rPr>
          <w:lang w:val="en-GB"/>
        </w:rPr>
        <w:t xml:space="preserve"> space to the “HCP space”.</w:t>
      </w:r>
    </w:p>
    <w:p w14:paraId="691B606E" w14:textId="77777777" w:rsidR="0008787E" w:rsidRPr="0016094D" w:rsidRDefault="0008787E" w:rsidP="0008787E">
      <w:pPr>
        <w:jc w:val="both"/>
        <w:rPr>
          <w:lang w:val="en-GB"/>
        </w:rPr>
      </w:pPr>
      <w:r w:rsidRPr="0016094D">
        <w:rPr>
          <w:lang w:val="en-GB"/>
        </w:rPr>
        <w:t xml:space="preserve">Visual inspection and evaluation of root-mean-squared voxel displacement for motion-correction in T1ρ, T2ρ and T2 maps reconstruction and DWI set revealed no motion exceeding the extent of two voxels in any of the subjects. </w:t>
      </w:r>
    </w:p>
    <w:p w14:paraId="5A4F4010" w14:textId="77777777" w:rsidR="0008787E" w:rsidRPr="0016094D" w:rsidRDefault="0008787E" w:rsidP="0008787E">
      <w:pPr>
        <w:jc w:val="both"/>
        <w:rPr>
          <w:lang w:val="en-GB"/>
        </w:rPr>
      </w:pPr>
      <w:r w:rsidRPr="0016094D">
        <w:rPr>
          <w:lang w:val="en-GB"/>
        </w:rPr>
        <w:t xml:space="preserve">The group analysis was performed using separate approaches for GM and WM. In the WM analysis, relevant masks (6 tractography-derived masks, </w:t>
      </w:r>
      <w:proofErr w:type="spellStart"/>
      <w:r w:rsidRPr="0016094D">
        <w:rPr>
          <w:lang w:val="en-GB"/>
        </w:rPr>
        <w:t>FreeSurfer</w:t>
      </w:r>
      <w:proofErr w:type="spellEnd"/>
      <w:r w:rsidRPr="0016094D">
        <w:rPr>
          <w:lang w:val="en-GB"/>
        </w:rPr>
        <w:t>-based whole WM</w:t>
      </w:r>
      <w:r>
        <w:rPr>
          <w:lang w:val="en-GB"/>
        </w:rPr>
        <w:t>,</w:t>
      </w:r>
      <w:r w:rsidRPr="0016094D">
        <w:rPr>
          <w:lang w:val="en-GB"/>
        </w:rPr>
        <w:t xml:space="preserve"> </w:t>
      </w:r>
      <w:proofErr w:type="spellStart"/>
      <w:r w:rsidRPr="0016094D">
        <w:rPr>
          <w:lang w:val="en-GB"/>
        </w:rPr>
        <w:t>NAWM</w:t>
      </w:r>
      <w:proofErr w:type="spellEnd"/>
      <w:r w:rsidRPr="0016094D">
        <w:rPr>
          <w:lang w:val="en-GB"/>
        </w:rPr>
        <w:t xml:space="preserve"> mask</w:t>
      </w:r>
      <w:r>
        <w:rPr>
          <w:lang w:val="en-GB"/>
        </w:rPr>
        <w:t xml:space="preserve"> created as described above</w:t>
      </w:r>
      <w:r w:rsidRPr="0016094D">
        <w:rPr>
          <w:lang w:val="en-GB"/>
        </w:rPr>
        <w:t xml:space="preserve">) were co-registered to the scans with lower resolution (i.e. T2, T1ρ, T2ρ, FA, AD, RD, MK) utilizing inverse matrices to the matrices generated by the </w:t>
      </w:r>
      <w:proofErr w:type="spellStart"/>
      <w:r w:rsidRPr="0016094D">
        <w:rPr>
          <w:lang w:val="en-GB"/>
        </w:rPr>
        <w:t>coregistration</w:t>
      </w:r>
      <w:proofErr w:type="spellEnd"/>
      <w:r w:rsidRPr="0016094D">
        <w:rPr>
          <w:lang w:val="en-GB"/>
        </w:rPr>
        <w:t xml:space="preserve"> of individual scans to the HCP space (see above). These </w:t>
      </w:r>
      <w:proofErr w:type="spellStart"/>
      <w:r w:rsidRPr="0016094D">
        <w:rPr>
          <w:lang w:val="en-GB"/>
        </w:rPr>
        <w:t>coregistered</w:t>
      </w:r>
      <w:proofErr w:type="spellEnd"/>
      <w:r w:rsidRPr="0016094D">
        <w:rPr>
          <w:lang w:val="en-GB"/>
        </w:rPr>
        <w:t xml:space="preserve"> masks were then </w:t>
      </w:r>
      <w:proofErr w:type="spellStart"/>
      <w:r w:rsidRPr="0016094D">
        <w:rPr>
          <w:lang w:val="en-GB"/>
        </w:rPr>
        <w:t>thresholded</w:t>
      </w:r>
      <w:proofErr w:type="spellEnd"/>
      <w:r w:rsidRPr="0016094D">
        <w:rPr>
          <w:lang w:val="en-GB"/>
        </w:rPr>
        <w:t xml:space="preserve"> to include only voxels with at least 0.9 probability of inclusion in the relevant ROI to limit partial volume effects. Furthermore, we constructed </w:t>
      </w:r>
      <w:proofErr w:type="spellStart"/>
      <w:r w:rsidRPr="0016094D">
        <w:rPr>
          <w:lang w:val="en-GB"/>
        </w:rPr>
        <w:t>relaxograms</w:t>
      </w:r>
      <w:proofErr w:type="spellEnd"/>
      <w:r w:rsidRPr="0016094D">
        <w:rPr>
          <w:lang w:val="en-GB"/>
        </w:rPr>
        <w:t xml:space="preserve"> (histograms of relaxation </w:t>
      </w:r>
      <w:r w:rsidRPr="62CAE7EB">
        <w:rPr>
          <w:lang w:val="en-GB"/>
        </w:rPr>
        <w:t>time constants</w:t>
      </w:r>
      <w:r w:rsidRPr="0016094D">
        <w:rPr>
          <w:lang w:val="en-GB"/>
        </w:rPr>
        <w:t xml:space="preserve">) for whole WM in both PPMS and HC and for </w:t>
      </w:r>
      <w:proofErr w:type="spellStart"/>
      <w:r w:rsidRPr="0016094D">
        <w:rPr>
          <w:lang w:val="en-GB"/>
        </w:rPr>
        <w:t>NAWM</w:t>
      </w:r>
      <w:proofErr w:type="spellEnd"/>
      <w:r w:rsidRPr="0016094D">
        <w:rPr>
          <w:lang w:val="en-GB"/>
        </w:rPr>
        <w:t xml:space="preserve"> in </w:t>
      </w:r>
      <w:r>
        <w:rPr>
          <w:lang w:val="en-GB"/>
        </w:rPr>
        <w:t>PPMS</w:t>
      </w:r>
      <w:r w:rsidRPr="0016094D">
        <w:rPr>
          <w:lang w:val="en-GB"/>
        </w:rPr>
        <w:t xml:space="preserve">. </w:t>
      </w:r>
    </w:p>
    <w:p w14:paraId="2D59996E" w14:textId="444C5E89" w:rsidR="0008787E" w:rsidRPr="0016094D" w:rsidRDefault="0008787E" w:rsidP="0008787E">
      <w:pPr>
        <w:jc w:val="both"/>
        <w:rPr>
          <w:lang w:val="en-GB"/>
        </w:rPr>
      </w:pPr>
      <w:r w:rsidRPr="0016094D">
        <w:rPr>
          <w:lang w:val="en-GB"/>
        </w:rPr>
        <w:t xml:space="preserve">For GM analysis, all relevant volumes of interest (T2, T1ρ, T2ρ, FA, MD, MK) were masked to exclude cortical GM and subcortical WM voxels. These “decorticated” images were warped to the </w:t>
      </w:r>
      <w:proofErr w:type="spellStart"/>
      <w:r w:rsidRPr="0016094D">
        <w:rPr>
          <w:lang w:val="en-GB"/>
        </w:rPr>
        <w:t>MNI</w:t>
      </w:r>
      <w:proofErr w:type="spellEnd"/>
      <w:r w:rsidRPr="0016094D">
        <w:rPr>
          <w:lang w:val="en-GB"/>
        </w:rPr>
        <w:t xml:space="preserve"> space utilizing the HCP-pipeline derived matrices and resampled to 2-mm isotropic resolution. The cortical GM voxels </w:t>
      </w:r>
      <w:r>
        <w:rPr>
          <w:lang w:val="en-GB"/>
        </w:rPr>
        <w:t xml:space="preserve">in native space </w:t>
      </w:r>
      <w:r w:rsidRPr="0016094D">
        <w:rPr>
          <w:lang w:val="en-GB"/>
        </w:rPr>
        <w:t xml:space="preserve">were mapped to cortical surfaces of each subject and resampled to the standard HCP </w:t>
      </w:r>
      <w:proofErr w:type="spellStart"/>
      <w:r w:rsidRPr="0016094D">
        <w:rPr>
          <w:lang w:val="en-GB"/>
        </w:rPr>
        <w:t>greyordinate</w:t>
      </w:r>
      <w:proofErr w:type="spellEnd"/>
      <w:r w:rsidRPr="0016094D">
        <w:rPr>
          <w:lang w:val="en-GB"/>
        </w:rPr>
        <w:t xml:space="preserve"> space. The subcortical GM volume images were th</w:t>
      </w:r>
      <w:r w:rsidR="00AC6410">
        <w:rPr>
          <w:lang w:val="en-GB"/>
        </w:rPr>
        <w:t>e</w:t>
      </w:r>
      <w:r w:rsidRPr="0016094D">
        <w:rPr>
          <w:lang w:val="en-GB"/>
        </w:rPr>
        <w:t xml:space="preserve">n connected to the cortical surface maps to create </w:t>
      </w:r>
      <w:proofErr w:type="spellStart"/>
      <w:r w:rsidRPr="0016094D">
        <w:rPr>
          <w:lang w:val="en-GB"/>
        </w:rPr>
        <w:t>CIFTI</w:t>
      </w:r>
      <w:proofErr w:type="spellEnd"/>
      <w:r w:rsidRPr="0016094D">
        <w:rPr>
          <w:lang w:val="en-GB"/>
        </w:rPr>
        <w:t xml:space="preserve"> files for further analysis. While the cross-subject alignment in deep cerebral regions is usually of reasonable precision, this approach benefits from crucial improvement of cortical area correspondence in inter-subject analyses compared to inconsistency-prone </w:t>
      </w:r>
      <w:proofErr w:type="spellStart"/>
      <w:r w:rsidRPr="0016094D">
        <w:rPr>
          <w:lang w:val="en-GB"/>
        </w:rPr>
        <w:t>MNI</w:t>
      </w:r>
      <w:proofErr w:type="spellEnd"/>
      <w:r w:rsidRPr="0016094D">
        <w:rPr>
          <w:lang w:val="en-GB"/>
        </w:rPr>
        <w:t xml:space="preserve"> </w:t>
      </w:r>
      <w:proofErr w:type="spellStart"/>
      <w:r w:rsidRPr="0016094D">
        <w:rPr>
          <w:lang w:val="en-GB"/>
        </w:rPr>
        <w:t>coregistration</w:t>
      </w:r>
      <w:proofErr w:type="spellEnd"/>
      <w:r w:rsidRPr="0016094D">
        <w:rPr>
          <w:lang w:val="en-GB"/>
        </w:rPr>
        <w:t xml:space="preserve"> of cerebral cortex due to high inter-individual variability in cortical folding patterns. Hence, only lower level of spatial smoothing is necessary (4-mm full-width half-maximum Gaussian kernel), thus retaining localized information in higher extent than the generally used larger smoothing kernels </w:t>
      </w:r>
      <w:r w:rsidRPr="0016094D">
        <w:rPr>
          <w:lang w:val="en-GB"/>
        </w:rPr>
        <w:fldChar w:fldCharType="begin"/>
      </w:r>
      <w:r>
        <w:rPr>
          <w:lang w:val="en-GB"/>
        </w:rPr>
        <w:instrText xml:space="preserve"> ADDIN ZOTERO_ITEM CSL_CITATION {"citationID":"Pp65dZJc","properties":{"formattedCitation":"[11]","plainCitation":"[11]","noteIndex":0},"citationItems":[{"id":2605,"uris":["http://zotero.org/users/6641050/items/PGGGZPMV"],"uri":["http://zotero.org/users/6641050/items/PGGGZPMV"],"itemData":{"id":2605,"type":"article-journal","container-title":"Neuroimage","issue":"4","note":"publisher: Elsevier","page":"2222–2231","source":"Google Scholar","title":"The Human Connectome Project: a data acquisition perspective","title-short":"The Human Connectome Project","volume":"62","author":[{"family":"Van Essen","given":"David C."},{"family":"Ugurbil","given":"Kamil"},{"family":"Auerbach","given":"E."},{"family":"Barch","given":"D."},{"family":"Behrens","given":"T. E. J."},{"family":"Bucholz","given":"R."},{"family":"Chang","given":"Acer"},{"family":"Chen","given":"Liyong"},{"family":"Corbetta","given":"Maurizio"},{"family":"Curtiss","given":"Sandra W."}],"issued":{"date-parts":[["2012"]]}}}],"schema":"https://github.com/citation-style-language/schema/raw/master/csl-citation.json"} </w:instrText>
      </w:r>
      <w:r w:rsidRPr="0016094D">
        <w:rPr>
          <w:lang w:val="en-GB"/>
        </w:rPr>
        <w:fldChar w:fldCharType="separate"/>
      </w:r>
      <w:r w:rsidRPr="0008787E">
        <w:t>[11]</w:t>
      </w:r>
      <w:r w:rsidRPr="0016094D">
        <w:rPr>
          <w:lang w:val="en-GB"/>
        </w:rPr>
        <w:fldChar w:fldCharType="end"/>
      </w:r>
      <w:r w:rsidRPr="0016094D">
        <w:rPr>
          <w:lang w:val="en-GB"/>
        </w:rPr>
        <w:t xml:space="preserve">. </w:t>
      </w:r>
    </w:p>
    <w:p w14:paraId="615FCEDA" w14:textId="77777777" w:rsidR="0008787E" w:rsidRPr="0016094D" w:rsidRDefault="0008787E" w:rsidP="0008787E">
      <w:pPr>
        <w:jc w:val="both"/>
        <w:rPr>
          <w:lang w:val="en-GB"/>
        </w:rPr>
      </w:pPr>
      <w:r w:rsidRPr="0016094D">
        <w:rPr>
          <w:lang w:val="en-GB"/>
        </w:rPr>
        <w:t>Contrary to the GM analysis, WM analysis for the second objective distinguished AD and RD due to the hypothesized significance of the parameters for axonal and myelin integrity, respectively. As these AD/RD-based inferences are of rather dubious nature in GM, GM analysis utilized only MD.</w:t>
      </w:r>
    </w:p>
    <w:p w14:paraId="338F5C62" w14:textId="7C0D3F11" w:rsidR="0008787E" w:rsidRPr="0016094D" w:rsidRDefault="0008787E" w:rsidP="0008787E">
      <w:pPr>
        <w:jc w:val="both"/>
        <w:rPr>
          <w:lang w:val="en-GB"/>
        </w:rPr>
      </w:pPr>
      <w:r w:rsidRPr="0016094D">
        <w:rPr>
          <w:lang w:val="en-GB"/>
        </w:rPr>
        <w:t xml:space="preserve">Harvard-Oxford subcortical structural atlas and the probabilistic cerebellar atlas </w:t>
      </w:r>
      <w:r w:rsidRPr="0016094D">
        <w:rPr>
          <w:lang w:val="en-GB"/>
        </w:rPr>
        <w:fldChar w:fldCharType="begin"/>
      </w:r>
      <w:r>
        <w:rPr>
          <w:lang w:val="en-GB"/>
        </w:rPr>
        <w:instrText xml:space="preserve"> ADDIN ZOTERO_ITEM CSL_CITATION {"citationID":"kiCV3b6v","properties":{"formattedCitation":"[12]","plainCitation":"[12]","noteIndex":0},"citationItems":[{"id":413,"uris":["http://zotero.org/users/6641050/items/53XCCQIN"],"uri":["http://zotero.org/users/6641050/items/53XCCQIN"],"itemData":{"id":413,"type":"article-journal","container-title":"NeuroImage","DOI":"10.1016/j.neuroimage.2009.01.045","issue":"1","page":"39-46","title":"A probabilistic MR atlas of the human cerebellum","title-short":"A probabilistic MR atlas of the human cerebellum","volume":"46","author":[{"family":"Diedrichsen","given":"J."},{"family":"Balsters","given":"J. H."},{"family":"Flavell","given":"J."},{"family":"Cussans","given":"E."},{"family":"Ramnani","given":"N."}],"issued":{"date-parts":[["2009"]]}}}],"schema":"https://github.com/citation-style-language/schema/raw/master/csl-citation.json"} </w:instrText>
      </w:r>
      <w:r w:rsidRPr="0016094D">
        <w:rPr>
          <w:lang w:val="en-GB"/>
        </w:rPr>
        <w:fldChar w:fldCharType="separate"/>
      </w:r>
      <w:r w:rsidRPr="0008787E">
        <w:t>[12]</w:t>
      </w:r>
      <w:r w:rsidRPr="0016094D">
        <w:rPr>
          <w:lang w:val="en-GB"/>
        </w:rPr>
        <w:fldChar w:fldCharType="end"/>
      </w:r>
      <w:r w:rsidRPr="0016094D">
        <w:rPr>
          <w:lang w:val="en-GB"/>
        </w:rPr>
        <w:t xml:space="preserve"> were used for the classification of significant clusters in the </w:t>
      </w:r>
      <w:proofErr w:type="spellStart"/>
      <w:r w:rsidRPr="0016094D">
        <w:rPr>
          <w:lang w:val="en-GB"/>
        </w:rPr>
        <w:t>MNI</w:t>
      </w:r>
      <w:proofErr w:type="spellEnd"/>
      <w:r w:rsidRPr="0016094D">
        <w:rPr>
          <w:lang w:val="en-GB"/>
        </w:rPr>
        <w:t xml:space="preserve"> space and the average </w:t>
      </w:r>
      <w:proofErr w:type="spellStart"/>
      <w:r w:rsidRPr="0016094D">
        <w:rPr>
          <w:lang w:val="en-GB"/>
        </w:rPr>
        <w:t>FreeSurfer</w:t>
      </w:r>
      <w:proofErr w:type="spellEnd"/>
      <w:r w:rsidRPr="0016094D">
        <w:rPr>
          <w:lang w:val="en-GB"/>
        </w:rPr>
        <w:t xml:space="preserve"> parcellation atlas for significant clusters in cortical maps.</w:t>
      </w:r>
    </w:p>
    <w:p w14:paraId="1DD7F79E" w14:textId="77777777" w:rsidR="0008787E" w:rsidRPr="0016094D" w:rsidRDefault="0008787E" w:rsidP="0008787E">
      <w:pPr>
        <w:pStyle w:val="Heading2"/>
        <w:jc w:val="both"/>
        <w:rPr>
          <w:lang w:val="en-GB"/>
        </w:rPr>
      </w:pPr>
      <w:r w:rsidRPr="0016094D">
        <w:rPr>
          <w:lang w:val="en-GB"/>
        </w:rPr>
        <w:t>Statistical analyses</w:t>
      </w:r>
    </w:p>
    <w:p w14:paraId="01431DFA" w14:textId="77777777" w:rsidR="0008787E" w:rsidRPr="0016094D" w:rsidRDefault="0008787E" w:rsidP="0008787E">
      <w:pPr>
        <w:jc w:val="both"/>
        <w:rPr>
          <w:lang w:val="en-GB"/>
        </w:rPr>
      </w:pPr>
      <w:r w:rsidRPr="0016094D">
        <w:rPr>
          <w:lang w:val="en-GB"/>
        </w:rPr>
        <w:t>Two one-sided t-test (</w:t>
      </w:r>
      <w:proofErr w:type="spellStart"/>
      <w:r w:rsidRPr="0016094D">
        <w:rPr>
          <w:lang w:val="en-GB"/>
        </w:rPr>
        <w:t>TOST</w:t>
      </w:r>
      <w:proofErr w:type="spellEnd"/>
      <w:r w:rsidRPr="0016094D">
        <w:rPr>
          <w:lang w:val="en-GB"/>
        </w:rPr>
        <w:t>) procedure was utilized to evaluate equivalence of sex and age between PPMS patients and HC, with the significance level α of the test set at 0.05.</w:t>
      </w:r>
      <w:r>
        <w:rPr>
          <w:lang w:val="en-GB"/>
        </w:rPr>
        <w:t xml:space="preserve"> </w:t>
      </w:r>
    </w:p>
    <w:p w14:paraId="06E1AE6E" w14:textId="1195D03A" w:rsidR="0008787E" w:rsidRPr="0016094D" w:rsidRDefault="0008787E" w:rsidP="00AC6410">
      <w:pPr>
        <w:rPr>
          <w:lang w:val="en-GB"/>
        </w:rPr>
      </w:pPr>
      <w:r w:rsidRPr="0016094D">
        <w:rPr>
          <w:lang w:val="en-GB"/>
        </w:rPr>
        <w:t>General linear models (</w:t>
      </w:r>
      <w:proofErr w:type="spellStart"/>
      <w:r w:rsidRPr="0016094D">
        <w:rPr>
          <w:lang w:val="en-GB"/>
        </w:rPr>
        <w:t>GLM</w:t>
      </w:r>
      <w:r>
        <w:rPr>
          <w:lang w:val="en-GB"/>
        </w:rPr>
        <w:t>s</w:t>
      </w:r>
      <w:proofErr w:type="spellEnd"/>
      <w:r w:rsidRPr="0016094D">
        <w:rPr>
          <w:lang w:val="en-GB"/>
        </w:rPr>
        <w:t xml:space="preserve">) were used to compare PPMS and HC. Separate </w:t>
      </w:r>
      <w:proofErr w:type="spellStart"/>
      <w:r w:rsidRPr="0016094D">
        <w:rPr>
          <w:lang w:val="en-GB"/>
        </w:rPr>
        <w:t>GLMs</w:t>
      </w:r>
      <w:proofErr w:type="spellEnd"/>
      <w:r w:rsidRPr="0016094D">
        <w:rPr>
          <w:lang w:val="en-GB"/>
        </w:rPr>
        <w:t xml:space="preserve"> were constructed distinguishing between the primary objective (all the relaxation metrics – T1, T2, T</w:t>
      </w:r>
      <w:r>
        <w:rPr>
          <w:lang w:val="en-GB"/>
        </w:rPr>
        <w:t>1ρ</w:t>
      </w:r>
      <w:r w:rsidRPr="0016094D">
        <w:rPr>
          <w:lang w:val="en-GB"/>
        </w:rPr>
        <w:t xml:space="preserve">, </w:t>
      </w:r>
      <w:r>
        <w:rPr>
          <w:lang w:val="en-GB"/>
        </w:rPr>
        <w:t>T2ρ</w:t>
      </w:r>
      <w:r w:rsidRPr="0016094D">
        <w:rPr>
          <w:lang w:val="en-GB"/>
        </w:rPr>
        <w:t xml:space="preserve"> maps) and the secondary objective (DWI parameters), and furthermore, between GM and WM</w:t>
      </w:r>
      <w:r>
        <w:rPr>
          <w:lang w:val="en-GB"/>
        </w:rPr>
        <w:t xml:space="preserve"> (here distinguishing a separate </w:t>
      </w:r>
      <w:r>
        <w:rPr>
          <w:lang w:val="en-GB"/>
        </w:rPr>
        <w:lastRenderedPageBreak/>
        <w:t xml:space="preserve">model for </w:t>
      </w:r>
      <w:proofErr w:type="spellStart"/>
      <w:r>
        <w:rPr>
          <w:lang w:val="en-GB"/>
        </w:rPr>
        <w:t>NAWM</w:t>
      </w:r>
      <w:proofErr w:type="spellEnd"/>
      <w:r>
        <w:rPr>
          <w:lang w:val="en-GB"/>
        </w:rPr>
        <w:t xml:space="preserve"> and whole WM and a separate model for the 6 above stated preselected tracks).</w:t>
      </w:r>
      <w:r w:rsidRPr="0016094D">
        <w:rPr>
          <w:lang w:val="en-GB"/>
        </w:rPr>
        <w:t xml:space="preserve"> </w:t>
      </w:r>
      <w:r>
        <w:rPr>
          <w:lang w:val="en-GB"/>
        </w:rPr>
        <w:t xml:space="preserve">Altogether, </w:t>
      </w:r>
      <w:r w:rsidRPr="0016094D">
        <w:rPr>
          <w:lang w:val="en-GB"/>
        </w:rPr>
        <w:t xml:space="preserve"> </w:t>
      </w:r>
      <w:r>
        <w:rPr>
          <w:lang w:val="en-GB"/>
        </w:rPr>
        <w:t>6</w:t>
      </w:r>
      <w:r w:rsidRPr="0016094D">
        <w:rPr>
          <w:lang w:val="en-GB"/>
        </w:rPr>
        <w:t xml:space="preserve"> main </w:t>
      </w:r>
      <w:proofErr w:type="spellStart"/>
      <w:r w:rsidRPr="0016094D">
        <w:rPr>
          <w:lang w:val="en-GB"/>
        </w:rPr>
        <w:t>GLMs</w:t>
      </w:r>
      <w:proofErr w:type="spellEnd"/>
      <w:r w:rsidRPr="0016094D">
        <w:rPr>
          <w:lang w:val="en-GB"/>
        </w:rPr>
        <w:t xml:space="preserve"> </w:t>
      </w:r>
      <w:r>
        <w:rPr>
          <w:lang w:val="en-GB"/>
        </w:rPr>
        <w:t xml:space="preserve">were </w:t>
      </w:r>
      <w:r w:rsidRPr="62CAE7EB">
        <w:rPr>
          <w:lang w:val="en-GB"/>
        </w:rPr>
        <w:t>utilized</w:t>
      </w:r>
      <w:r>
        <w:rPr>
          <w:lang w:val="en-GB"/>
        </w:rPr>
        <w:t xml:space="preserve"> </w:t>
      </w:r>
      <w:r w:rsidRPr="0016094D">
        <w:rPr>
          <w:lang w:val="en-GB"/>
        </w:rPr>
        <w:t>– relaxometry in GM, relaxometry in WM</w:t>
      </w:r>
      <w:r>
        <w:rPr>
          <w:lang w:val="en-GB"/>
        </w:rPr>
        <w:t xml:space="preserve"> comparing </w:t>
      </w:r>
      <w:proofErr w:type="spellStart"/>
      <w:r>
        <w:rPr>
          <w:lang w:val="en-GB"/>
        </w:rPr>
        <w:t>NAWM</w:t>
      </w:r>
      <w:proofErr w:type="spellEnd"/>
      <w:r>
        <w:rPr>
          <w:lang w:val="en-GB"/>
        </w:rPr>
        <w:t xml:space="preserve"> and whole WM, relaxometry in WM comparing the 6 preselected tracks</w:t>
      </w:r>
      <w:r w:rsidRPr="0016094D">
        <w:rPr>
          <w:lang w:val="en-GB"/>
        </w:rPr>
        <w:t>, DWI in GM</w:t>
      </w:r>
      <w:r>
        <w:rPr>
          <w:lang w:val="en-GB"/>
        </w:rPr>
        <w:t>,</w:t>
      </w:r>
      <w:r w:rsidRPr="0016094D">
        <w:rPr>
          <w:lang w:val="en-GB"/>
        </w:rPr>
        <w:t xml:space="preserve"> DWI in WM</w:t>
      </w:r>
      <w:r>
        <w:rPr>
          <w:lang w:val="en-GB"/>
        </w:rPr>
        <w:t xml:space="preserve"> comparing </w:t>
      </w:r>
      <w:proofErr w:type="spellStart"/>
      <w:r>
        <w:rPr>
          <w:lang w:val="en-GB"/>
        </w:rPr>
        <w:t>NAWM</w:t>
      </w:r>
      <w:proofErr w:type="spellEnd"/>
      <w:r>
        <w:rPr>
          <w:lang w:val="en-GB"/>
        </w:rPr>
        <w:t xml:space="preserve"> and whole WM and DWI in WM comparing the 6 preselected tracks</w:t>
      </w:r>
      <w:r w:rsidRPr="0016094D">
        <w:rPr>
          <w:lang w:val="en-GB"/>
        </w:rPr>
        <w:t xml:space="preserve">). For GM analysis, voxel/vertex-wise approach with </w:t>
      </w:r>
      <w:proofErr w:type="spellStart"/>
      <w:r w:rsidRPr="0016094D">
        <w:rPr>
          <w:lang w:val="en-GB"/>
        </w:rPr>
        <w:t>CIFTI</w:t>
      </w:r>
      <w:proofErr w:type="spellEnd"/>
      <w:r w:rsidRPr="0016094D">
        <w:rPr>
          <w:lang w:val="en-GB"/>
        </w:rPr>
        <w:t xml:space="preserve"> files was utilized and for WM analysis, median values of relevant ROIs (</w:t>
      </w:r>
      <w:proofErr w:type="spellStart"/>
      <w:r w:rsidRPr="0016094D">
        <w:rPr>
          <w:lang w:val="en-GB"/>
        </w:rPr>
        <w:t>NAWM</w:t>
      </w:r>
      <w:proofErr w:type="spellEnd"/>
      <w:r w:rsidRPr="0016094D">
        <w:rPr>
          <w:lang w:val="en-GB"/>
        </w:rPr>
        <w:t xml:space="preserve">, whole WM </w:t>
      </w:r>
      <w:r>
        <w:rPr>
          <w:lang w:val="en-GB"/>
        </w:rPr>
        <w:t>in a separate model</w:t>
      </w:r>
      <w:r w:rsidRPr="0016094D">
        <w:rPr>
          <w:lang w:val="en-GB"/>
        </w:rPr>
        <w:t xml:space="preserve"> and 6 tracks</w:t>
      </w:r>
      <w:r>
        <w:rPr>
          <w:lang w:val="en-GB"/>
        </w:rPr>
        <w:t xml:space="preserve"> in another separate model</w:t>
      </w:r>
      <w:r w:rsidRPr="0016094D">
        <w:rPr>
          <w:lang w:val="en-GB"/>
        </w:rPr>
        <w:t xml:space="preserve">) were considered. </w:t>
      </w:r>
      <w:r>
        <w:rPr>
          <w:lang w:val="en-GB"/>
        </w:rPr>
        <w:t xml:space="preserve">Median was chosen as the measure of central tendency since Anderson-Darling tests revealed significant departures from normality in multiple metrics </w:t>
      </w:r>
      <w:r>
        <w:rPr>
          <w:lang w:val="en-GB"/>
        </w:rPr>
        <w:fldChar w:fldCharType="begin"/>
      </w:r>
      <w:r>
        <w:rPr>
          <w:lang w:val="en-GB"/>
        </w:rPr>
        <w:instrText xml:space="preserve"> ADDIN ZOTERO_ITEM CSL_CITATION {"citationID":"JpshaM5c","properties":{"formattedCitation":"[13]","plainCitation":"[13]","noteIndex":0},"citationItems":[{"id":2750,"uris":["http://zotero.org/users/6641050/items/USVIT4KD"],"uri":["http://zotero.org/users/6641050/items/USVIT4KD"],"itemData":{"id":2750,"type":"article-journal","abstract":"This article offers a practical guide to goodness-of-fit tests using statistics based on the empirical distribution function (EDF). Five of the leading statistics are examined--those often labelled D, W&lt;sup&gt;2&lt;/sup&gt;, V, U&lt;sup&gt;2&lt;/sup&gt;, A&lt;sup&gt;2&lt;/sup&gt;--and three important situations: where the hypothesized distribution F(x) is completely specified and where F(x) represents the normal or exponential distribution with one or more parameters to be estimated from the data. EDF statistics are easily calculated, and the tests require only one line of significance points for each situation. They are also shown to be competitive in terms of power.","archive":"JSTOR","container-title":"Journal of the American Statistical Association","DOI":"10.2307/2286009","ISSN":"0162-1459","issue":"347","note":"publisher: [American Statistical Association, Taylor &amp; Francis, Ltd.]","page":"730-737","source":"JSTOR","title":"EDF Statistics for Goodness of Fit and Some Comparisons","volume":"69","author":[{"family":"Stephens","given":"M. A."}],"issued":{"date-parts":[["1974"]]}}}],"schema":"https://github.com/citation-style-language/schema/raw/master/csl-citation.json"} </w:instrText>
      </w:r>
      <w:r>
        <w:rPr>
          <w:lang w:val="en-GB"/>
        </w:rPr>
        <w:fldChar w:fldCharType="separate"/>
      </w:r>
      <w:r w:rsidRPr="0008787E">
        <w:t>[13]</w:t>
      </w:r>
      <w:r>
        <w:rPr>
          <w:lang w:val="en-GB"/>
        </w:rPr>
        <w:fldChar w:fldCharType="end"/>
      </w:r>
      <w:r>
        <w:rPr>
          <w:lang w:val="en-GB"/>
        </w:rPr>
        <w:t xml:space="preserve">. Furthermore, </w:t>
      </w:r>
      <w:r w:rsidRPr="0016094D">
        <w:rPr>
          <w:lang w:val="en-GB"/>
        </w:rPr>
        <w:t xml:space="preserve">2 </w:t>
      </w:r>
      <w:r>
        <w:rPr>
          <w:lang w:val="en-GB"/>
        </w:rPr>
        <w:t xml:space="preserve">more </w:t>
      </w:r>
      <w:proofErr w:type="spellStart"/>
      <w:r w:rsidRPr="0016094D">
        <w:rPr>
          <w:lang w:val="en-GB"/>
        </w:rPr>
        <w:t>GLMs</w:t>
      </w:r>
      <w:proofErr w:type="spellEnd"/>
      <w:r w:rsidRPr="0016094D">
        <w:rPr>
          <w:lang w:val="en-GB"/>
        </w:rPr>
        <w:t xml:space="preserve"> for the analysis of kurtosis in </w:t>
      </w:r>
      <w:proofErr w:type="spellStart"/>
      <w:r w:rsidRPr="0016094D">
        <w:rPr>
          <w:lang w:val="en-GB"/>
        </w:rPr>
        <w:t>NAWM</w:t>
      </w:r>
      <w:proofErr w:type="spellEnd"/>
      <w:r w:rsidRPr="0016094D">
        <w:rPr>
          <w:lang w:val="en-GB"/>
        </w:rPr>
        <w:t xml:space="preserve"> and whole WM separately for relaxation and for DWI metrics was created. All the </w:t>
      </w:r>
      <w:proofErr w:type="spellStart"/>
      <w:r w:rsidRPr="0016094D">
        <w:rPr>
          <w:lang w:val="en-GB"/>
        </w:rPr>
        <w:t>GLMs</w:t>
      </w:r>
      <w:proofErr w:type="spellEnd"/>
      <w:r w:rsidRPr="0016094D">
        <w:rPr>
          <w:lang w:val="en-GB"/>
        </w:rPr>
        <w:t xml:space="preserve"> (6 in total) included sex and age as covariates of non-interest. And lastly, </w:t>
      </w:r>
      <w:r>
        <w:rPr>
          <w:lang w:val="en-GB"/>
        </w:rPr>
        <w:t xml:space="preserve">we performed a complementary analysis searching for any correlations between EDSS and relevant MRI metrics, utilizing six </w:t>
      </w:r>
      <w:r w:rsidRPr="0016094D">
        <w:rPr>
          <w:lang w:val="en-GB"/>
        </w:rPr>
        <w:t xml:space="preserve">separate </w:t>
      </w:r>
      <w:proofErr w:type="spellStart"/>
      <w:r w:rsidRPr="0016094D">
        <w:rPr>
          <w:lang w:val="en-GB"/>
        </w:rPr>
        <w:t>GLMs</w:t>
      </w:r>
      <w:proofErr w:type="spellEnd"/>
      <w:r w:rsidRPr="0016094D">
        <w:rPr>
          <w:lang w:val="en-GB"/>
        </w:rPr>
        <w:t xml:space="preserve"> only for the PPMS group</w:t>
      </w:r>
      <w:r>
        <w:rPr>
          <w:lang w:val="en-GB"/>
        </w:rPr>
        <w:t xml:space="preserve"> (again, a model for </w:t>
      </w:r>
      <w:r w:rsidRPr="0016094D">
        <w:rPr>
          <w:lang w:val="en-GB"/>
        </w:rPr>
        <w:t>voxel/vertex-wise analysis for GM</w:t>
      </w:r>
      <w:r>
        <w:rPr>
          <w:lang w:val="en-GB"/>
        </w:rPr>
        <w:t xml:space="preserve">, a model comparing medians over </w:t>
      </w:r>
      <w:proofErr w:type="spellStart"/>
      <w:r>
        <w:rPr>
          <w:lang w:val="en-GB"/>
        </w:rPr>
        <w:t>NAWM</w:t>
      </w:r>
      <w:proofErr w:type="spellEnd"/>
      <w:r>
        <w:rPr>
          <w:lang w:val="en-GB"/>
        </w:rPr>
        <w:t xml:space="preserve"> and whole WM and a model comparing the medians over 6 preselected tracts, each separately for DWI and relaxation metrics).</w:t>
      </w:r>
    </w:p>
    <w:p w14:paraId="1AED64B1" w14:textId="3C6DFAC4" w:rsidR="0008787E" w:rsidRPr="0016094D" w:rsidRDefault="0008787E" w:rsidP="0008787E">
      <w:pPr>
        <w:jc w:val="both"/>
        <w:rPr>
          <w:lang w:val="en-GB"/>
        </w:rPr>
      </w:pPr>
      <w:r w:rsidRPr="0016094D">
        <w:rPr>
          <w:lang w:val="en-GB"/>
        </w:rPr>
        <w:t xml:space="preserve">Permutation-based non-parametric analysis as implemented in the Permutation Analysis of Linear Models package </w:t>
      </w:r>
      <w:r w:rsidRPr="0016094D">
        <w:rPr>
          <w:lang w:val="en-GB"/>
        </w:rPr>
        <w:fldChar w:fldCharType="begin"/>
      </w:r>
      <w:r>
        <w:rPr>
          <w:lang w:val="en-GB"/>
        </w:rPr>
        <w:instrText xml:space="preserve"> ADDIN ZOTERO_ITEM CSL_CITATION {"citationID":"UYN45i7O","properties":{"formattedCitation":"[14]","plainCitation":"[14]","noteIndex":0},"citationItems":[{"id":2094,"uris":["http://zotero.org/users/6641050/items/L2LXQTIZ"],"uri":["http://zotero.org/users/6641050/items/L2LXQTIZ"],"itemData":{"id":2094,"type":"article-journal","abstract":"Permutation methods can provide exact control of false positives and allow the use of non-standard statistics, making only weak assumptions about the data. With the availability of fast and inexpensive computing, their main limitation would be some lack of flexibility to work with arbitrary experimental designs. In this paper we report on results on approximate permutation methods that are more flexible with respect to the experimental design and nuisance variables, and conduct detailed simulations to identify the best method for settings that are typical for imaging research scenarios. We present a generic framework for permutation inference for complex general linear models (glms) when the errors are exchangeable and/or have a symmetric distribution, and show that, even in the presence of nuisance effects, these permutation inferences are powerful while providing excellent control of false positives in a wide range of common and relevant imaging research scenarios. We also demonstrate how the inference on glm parameters, originally intended for independent data, can be used in certain special but useful cases in which independence is violated. Detailed examples of common neuroimaging applications are provided, as well as a complete algorithm – the “randomise” algorithm – for permutation inference with the glm.","container-title":"NeuroImage","DOI":"10.1016/j.neuroimage.2014.01.060","ISSN":"1053-8119","journalAbbreviation":"NeuroImage","page":"381-397","source":"ScienceDirect","title":"Permutation inference for the general linear model","volume":"92","author":[{"family":"Winkler","given":"Anderson M."},{"family":"Ridgway","given":"Gerard R."},{"family":"Webster","given":"Matthew A."},{"family":"Smith","given":"Stephen M."},{"family":"Nichols","given":"Thomas E."}],"issued":{"date-parts":[["2014",5,15]]}}}],"schema":"https://github.com/citation-style-language/schema/raw/master/csl-citation.json"} </w:instrText>
      </w:r>
      <w:r w:rsidRPr="0016094D">
        <w:rPr>
          <w:lang w:val="en-GB"/>
        </w:rPr>
        <w:fldChar w:fldCharType="separate"/>
      </w:r>
      <w:r w:rsidRPr="0008787E">
        <w:t>[14]</w:t>
      </w:r>
      <w:r w:rsidRPr="0016094D">
        <w:rPr>
          <w:lang w:val="en-GB"/>
        </w:rPr>
        <w:fldChar w:fldCharType="end"/>
      </w:r>
      <w:r w:rsidRPr="0016094D">
        <w:rPr>
          <w:lang w:val="en-GB"/>
        </w:rPr>
        <w:t xml:space="preserve"> was utilized with non-parametric combination (NPC) approach across the individual modalities (Fisher method as combining function) to perform joint inference </w:t>
      </w:r>
      <w:r w:rsidRPr="0016094D">
        <w:rPr>
          <w:lang w:val="en-GB"/>
        </w:rPr>
        <w:fldChar w:fldCharType="begin"/>
      </w:r>
      <w:r>
        <w:rPr>
          <w:lang w:val="en-GB"/>
        </w:rPr>
        <w:instrText xml:space="preserve"> ADDIN ZOTERO_ITEM CSL_CITATION {"citationID":"DQqfK3lF","properties":{"formattedCitation":"[15]","plainCitation":"[15]","noteIndex":0},"citationItems":[{"id":2608,"uris":["http://zotero.org/users/6641050/items/8GZSS9QZ"],"uri":["http://zotero.org/users/6641050/items/8GZSS9QZ"],"itemData":{"id":2608,"type":"article-journal","container-title":"Human brain mapping","issue":"4","note":"publisher: Wiley Online Library","page":"1486–1511","source":"Google Scholar","title":"Non-parametric combination and related permutation tests for neuroimaging","volume":"37","author":[{"family":"Winkler","given":"Anderson M."},{"family":"Webster","given":"Matthew A."},{"family":"Brooks","given":"Jonathan C."},{"family":"Tracey","given":"Irene"},{"family":"Smith","given":"Stephen M."},{"family":"Nichols","given":"Thomas E."}],"issued":{"date-parts":[["2016"]]}}}],"schema":"https://github.com/citation-style-language/schema/raw/master/csl-citation.json"} </w:instrText>
      </w:r>
      <w:r w:rsidRPr="0016094D">
        <w:rPr>
          <w:lang w:val="en-GB"/>
        </w:rPr>
        <w:fldChar w:fldCharType="separate"/>
      </w:r>
      <w:r w:rsidRPr="0008787E">
        <w:t>[15]</w:t>
      </w:r>
      <w:r w:rsidRPr="0016094D">
        <w:rPr>
          <w:lang w:val="en-GB"/>
        </w:rPr>
        <w:fldChar w:fldCharType="end"/>
      </w:r>
      <w:r w:rsidRPr="0016094D">
        <w:rPr>
          <w:lang w:val="en-GB"/>
        </w:rPr>
        <w:t xml:space="preserve">. 5,000 permutations were run. </w:t>
      </w:r>
      <w:proofErr w:type="spellStart"/>
      <w:r w:rsidRPr="0016094D">
        <w:rPr>
          <w:lang w:val="en-GB"/>
        </w:rPr>
        <w:t>CIFTI</w:t>
      </w:r>
      <w:proofErr w:type="spellEnd"/>
      <w:r w:rsidRPr="0016094D">
        <w:rPr>
          <w:lang w:val="en-GB"/>
        </w:rPr>
        <w:t xml:space="preserve"> files employed threshold-free cluster enhancement </w:t>
      </w:r>
      <w:r w:rsidRPr="0016094D">
        <w:rPr>
          <w:lang w:val="en-GB"/>
        </w:rPr>
        <w:fldChar w:fldCharType="begin"/>
      </w:r>
      <w:r>
        <w:rPr>
          <w:lang w:val="en-GB"/>
        </w:rPr>
        <w:instrText xml:space="preserve"> ADDIN ZOTERO_ITEM CSL_CITATION {"citationID":"dsnoUcBd","properties":{"formattedCitation":"[16]","plainCitation":"[16]","noteIndex":0},"citationItems":[{"id":2610,"uris":["http://zotero.org/users/6641050/items/5T7N3AX3"],"uri":["http://zotero.org/users/6641050/items/5T7N3AX3"],"itemData":{"id":2610,"type":"article-journal","container-title":"Neuroimage","issue":"1","note":"publisher: Elsevier","page":"83–98","source":"Google Scholar","title":"Threshold-free cluster enhancement: addressing problems of smoothing, threshold dependence and localisation in cluster inference","title-short":"Threshold-free cluster enhancement","volume":"44","author":[{"family":"Smith","given":"Stephen M."},{"family":"Nichols","given":"Thomas E."}],"issued":{"date-parts":[["2009"]]}}}],"schema":"https://github.com/citation-style-language/schema/raw/master/csl-citation.json"} </w:instrText>
      </w:r>
      <w:r w:rsidRPr="0016094D">
        <w:rPr>
          <w:lang w:val="en-GB"/>
        </w:rPr>
        <w:fldChar w:fldCharType="separate"/>
      </w:r>
      <w:r w:rsidRPr="0008787E">
        <w:t>[16]</w:t>
      </w:r>
      <w:r w:rsidRPr="0016094D">
        <w:rPr>
          <w:lang w:val="en-GB"/>
        </w:rPr>
        <w:fldChar w:fldCharType="end"/>
      </w:r>
      <w:r w:rsidRPr="0016094D">
        <w:rPr>
          <w:lang w:val="en-GB"/>
        </w:rPr>
        <w:t xml:space="preserve"> and adjustment over the average area per vertex in the surface maps. </w:t>
      </w:r>
    </w:p>
    <w:p w14:paraId="203C9828" w14:textId="3D5BD680" w:rsidR="001C1F1F" w:rsidRDefault="0008787E" w:rsidP="0008787E">
      <w:pPr>
        <w:jc w:val="both"/>
        <w:rPr>
          <w:lang w:val="en-GB"/>
        </w:rPr>
      </w:pPr>
      <w:r w:rsidRPr="0016094D">
        <w:rPr>
          <w:lang w:val="en-GB"/>
        </w:rPr>
        <w:t xml:space="preserve">For </w:t>
      </w:r>
      <w:proofErr w:type="spellStart"/>
      <w:r w:rsidRPr="0016094D">
        <w:rPr>
          <w:lang w:val="en-GB"/>
        </w:rPr>
        <w:t>CIFTI</w:t>
      </w:r>
      <w:proofErr w:type="spellEnd"/>
      <w:r w:rsidRPr="0016094D">
        <w:rPr>
          <w:lang w:val="en-GB"/>
        </w:rPr>
        <w:t xml:space="preserve"> files (cortical and deep GM analysis), a type I error of 0.05 was implemented after family-wise error (FWE) voxel/vertex-wise correction, minimal cluster size of 25 voxels (subcortical) and 100 mm</w:t>
      </w:r>
      <w:r w:rsidRPr="0016094D">
        <w:rPr>
          <w:vertAlign w:val="superscript"/>
          <w:lang w:val="en-GB"/>
        </w:rPr>
        <w:t>2</w:t>
      </w:r>
      <w:r w:rsidRPr="0016094D">
        <w:rPr>
          <w:lang w:val="en-GB"/>
        </w:rPr>
        <w:t xml:space="preserve"> (cortical</w:t>
      </w:r>
      <w:r>
        <w:rPr>
          <w:lang w:val="en-GB"/>
        </w:rPr>
        <w:t>)</w:t>
      </w:r>
      <w:r w:rsidRPr="0016094D">
        <w:rPr>
          <w:lang w:val="en-GB"/>
        </w:rPr>
        <w:t xml:space="preserve">. For ROI-based WM analysis, we considered the results statistically significant at the predetermined level of p &lt; 0.05 with false discovery rate (FDR) correction </w:t>
      </w:r>
      <w:r w:rsidRPr="0016094D">
        <w:rPr>
          <w:lang w:val="en-GB"/>
        </w:rPr>
        <w:fldChar w:fldCharType="begin"/>
      </w:r>
      <w:r>
        <w:rPr>
          <w:lang w:val="en-GB"/>
        </w:rPr>
        <w:instrText xml:space="preserve"> ADDIN ZOTERO_ITEM CSL_CITATION {"citationID":"0bqMNHaz","properties":{"formattedCitation":"[17]","plainCitation":"[17]","noteIndex":0},"citationItems":[{"id":2110,"uris":["http://zotero.org/users/6641050/items/UJPDWBLR"],"uri":["http://zotero.org/users/6641050/items/UJPDWBLR"],"itemData":{"id":2110,"type":"article-journal","abstract":"[The common approach to the multiplicity problem calls for controlling the familywise error rate (FWER). This approach, though, has faults, and we point out a few. A different approach to problems of multiple significance testing is presented. It calls for controlling the expected proportion of falsely rejected hypotheses-the false discovery rate. This error rate is equivalent to the FWER when all hypotheses are true but is smaller otherwise. Therefore, in problems where the control of the false discovery rate rather than that of the FWER is desired, there is potential for a gain in power. A simple sequential Bonferroni-type procedure is proved to control the false discovery rate for independent test statistics, and a simulation study shows that the gain in power is substantial. The use of the new procedure and the appropriateness of the criterion are illustrated with examples.]","archive":"JSTOR","container-title":"Journal of the Royal Statistical Society. Series B (Methodological)","ISSN":"0035-9246","issue":"1","page":"289-300","source":"JSTOR","title":"Controlling the False Discovery Rate: A Practical and Powerful Approach to Multiple Testing","title-short":"Controlling the False Discovery Rate","volume":"57","author":[{"family":"Benjamini","given":"Yoav"},{"family":"Hochberg","given":"Yosef"}],"issued":{"date-parts":[["1995"]]}}}],"schema":"https://github.com/citation-style-language/schema/raw/master/csl-citation.json"} </w:instrText>
      </w:r>
      <w:r w:rsidRPr="0016094D">
        <w:rPr>
          <w:lang w:val="en-GB"/>
        </w:rPr>
        <w:fldChar w:fldCharType="separate"/>
      </w:r>
      <w:r w:rsidRPr="0008787E">
        <w:t>[17]</w:t>
      </w:r>
      <w:r w:rsidRPr="0016094D">
        <w:rPr>
          <w:lang w:val="en-GB"/>
        </w:rPr>
        <w:fldChar w:fldCharType="end"/>
      </w:r>
      <w:r w:rsidRPr="0016094D">
        <w:rPr>
          <w:lang w:val="en-GB"/>
        </w:rPr>
        <w:t xml:space="preserve"> over modalities and contrasts in each </w:t>
      </w:r>
      <w:proofErr w:type="spellStart"/>
      <w:r w:rsidRPr="0016094D">
        <w:rPr>
          <w:lang w:val="en-GB"/>
        </w:rPr>
        <w:t>GLM</w:t>
      </w:r>
      <w:proofErr w:type="spellEnd"/>
      <w:r w:rsidRPr="0016094D">
        <w:rPr>
          <w:lang w:val="en-GB"/>
        </w:rPr>
        <w:t xml:space="preserve"> model.</w:t>
      </w:r>
    </w:p>
    <w:p w14:paraId="0740B329" w14:textId="77777777" w:rsidR="001C1F1F" w:rsidRDefault="001C1F1F">
      <w:pPr>
        <w:rPr>
          <w:lang w:val="en-GB"/>
        </w:rPr>
      </w:pPr>
      <w:r>
        <w:rPr>
          <w:lang w:val="en-GB"/>
        </w:rPr>
        <w:br w:type="page"/>
      </w:r>
    </w:p>
    <w:p w14:paraId="38CF5EBC" w14:textId="77777777" w:rsidR="003F32C8" w:rsidRDefault="003F32C8" w:rsidP="003F32C8">
      <w:pPr>
        <w:pStyle w:val="Heading2"/>
        <w:rPr>
          <w:lang w:val="en-GB"/>
        </w:rPr>
      </w:pPr>
      <w:r>
        <w:rPr>
          <w:lang w:val="en-GB"/>
        </w:rPr>
        <w:lastRenderedPageBreak/>
        <w:t>Supplementary tables</w:t>
      </w:r>
    </w:p>
    <w:p w14:paraId="6124526E" w14:textId="7C7893E9" w:rsidR="001C1F1F" w:rsidRPr="001C1F1F" w:rsidRDefault="001C1F1F" w:rsidP="001C1F1F">
      <w:pPr>
        <w:rPr>
          <w:b/>
          <w:bCs/>
          <w:lang w:val="en-GB"/>
        </w:rPr>
      </w:pPr>
      <w:r w:rsidRPr="001C1F1F">
        <w:rPr>
          <w:b/>
          <w:bCs/>
          <w:lang w:val="en-GB"/>
        </w:rPr>
        <w:t>Supplementary table 1:</w:t>
      </w:r>
      <w:r w:rsidRPr="001C1F1F">
        <w:rPr>
          <w:lang w:val="en-GB"/>
        </w:rPr>
        <w:t xml:space="preserve"> MRI metrics in the predetermined track masks; 2 </w:t>
      </w:r>
      <w:proofErr w:type="spellStart"/>
      <w:r w:rsidRPr="001C1F1F">
        <w:rPr>
          <w:lang w:val="en-GB"/>
        </w:rPr>
        <w:t>GLMs</w:t>
      </w:r>
      <w:proofErr w:type="spellEnd"/>
      <w:r w:rsidRPr="001C1F1F">
        <w:rPr>
          <w:lang w:val="en-GB"/>
        </w:rPr>
        <w:t xml:space="preserve"> (separately for relaxation/DWI metrics) – permutation analysis with NPC joint inference across modalities. Median [10</w:t>
      </w:r>
      <w:r w:rsidRPr="001C1F1F">
        <w:rPr>
          <w:vertAlign w:val="superscript"/>
          <w:lang w:val="en-GB"/>
        </w:rPr>
        <w:t>th</w:t>
      </w:r>
      <w:r w:rsidRPr="001C1F1F">
        <w:rPr>
          <w:lang w:val="en-GB"/>
        </w:rPr>
        <w:t>–90</w:t>
      </w:r>
      <w:r w:rsidRPr="001C1F1F">
        <w:rPr>
          <w:vertAlign w:val="superscript"/>
          <w:lang w:val="en-GB"/>
        </w:rPr>
        <w:t>th</w:t>
      </w:r>
      <w:r w:rsidRPr="001C1F1F">
        <w:rPr>
          <w:lang w:val="en-GB"/>
        </w:rPr>
        <w:t xml:space="preserve"> percentile] values over each ROI, with percentual differences between PPMS and HC. FDR correction across modalities and contrasts in each </w:t>
      </w:r>
      <w:proofErr w:type="spellStart"/>
      <w:r w:rsidRPr="001C1F1F">
        <w:rPr>
          <w:lang w:val="en-GB"/>
        </w:rPr>
        <w:t>GLM</w:t>
      </w:r>
      <w:proofErr w:type="spellEnd"/>
      <w:r w:rsidRPr="001C1F1F">
        <w:rPr>
          <w:lang w:val="en-GB"/>
        </w:rPr>
        <w:t xml:space="preserve">, with the significance level α at 0.05. Statistically significant results written in bold and marked with an asterisk. Abbreviations: </w:t>
      </w:r>
      <w:proofErr w:type="spellStart"/>
      <w:r w:rsidRPr="001C1F1F">
        <w:rPr>
          <w:lang w:val="en-GB"/>
        </w:rPr>
        <w:t>GLM</w:t>
      </w:r>
      <w:proofErr w:type="spellEnd"/>
      <w:r w:rsidRPr="001C1F1F">
        <w:rPr>
          <w:lang w:val="en-GB"/>
        </w:rPr>
        <w:t xml:space="preserve"> – general linear model; PPMS – primary progressive multiple sclerosis; HC – healthy controls; FDR – false discovery rate; NPC – non-parametric combination; DWI – diffusion weighted imaging; FA – fractional anisotropy; AD – axial diffusivity; RD – radial diffusivity; MK – mean kurtosis</w:t>
      </w:r>
    </w:p>
    <w:tbl>
      <w:tblPr>
        <w:tblStyle w:val="TableGrid1"/>
        <w:tblW w:w="10878"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716"/>
        <w:gridCol w:w="1193"/>
        <w:gridCol w:w="1919"/>
        <w:gridCol w:w="3706"/>
        <w:gridCol w:w="1054"/>
        <w:gridCol w:w="1146"/>
        <w:gridCol w:w="1144"/>
      </w:tblGrid>
      <w:tr w:rsidR="001C1F1F" w:rsidRPr="001C1F1F" w14:paraId="4AEFB761" w14:textId="77777777" w:rsidTr="00F304CA">
        <w:trPr>
          <w:trHeight w:val="227"/>
        </w:trPr>
        <w:tc>
          <w:tcPr>
            <w:tcW w:w="716" w:type="dxa"/>
            <w:vMerge w:val="restart"/>
            <w:shd w:val="clear" w:color="auto" w:fill="808080" w:themeFill="background1" w:themeFillShade="80"/>
          </w:tcPr>
          <w:p w14:paraId="497B40D8" w14:textId="77777777" w:rsidR="001C1F1F" w:rsidRPr="001C1F1F" w:rsidRDefault="001C1F1F" w:rsidP="001C1F1F">
            <w:pPr>
              <w:jc w:val="center"/>
              <w:rPr>
                <w:b/>
                <w:sz w:val="20"/>
                <w:szCs w:val="20"/>
                <w:lang w:val="en-GB"/>
              </w:rPr>
            </w:pPr>
          </w:p>
        </w:tc>
        <w:tc>
          <w:tcPr>
            <w:tcW w:w="1193" w:type="dxa"/>
            <w:vMerge w:val="restart"/>
            <w:shd w:val="clear" w:color="auto" w:fill="808080" w:themeFill="background1" w:themeFillShade="80"/>
            <w:vAlign w:val="center"/>
          </w:tcPr>
          <w:p w14:paraId="1873741D" w14:textId="77777777" w:rsidR="001C1F1F" w:rsidRPr="001C1F1F" w:rsidRDefault="001C1F1F" w:rsidP="001C1F1F">
            <w:pPr>
              <w:jc w:val="center"/>
              <w:rPr>
                <w:sz w:val="20"/>
                <w:szCs w:val="20"/>
                <w:lang w:val="en-GB"/>
              </w:rPr>
            </w:pPr>
            <w:r w:rsidRPr="001C1F1F">
              <w:rPr>
                <w:b/>
                <w:sz w:val="20"/>
                <w:szCs w:val="20"/>
                <w:lang w:val="en-GB"/>
              </w:rPr>
              <w:t>ROI</w:t>
            </w:r>
          </w:p>
        </w:tc>
        <w:tc>
          <w:tcPr>
            <w:tcW w:w="1919" w:type="dxa"/>
            <w:vMerge w:val="restart"/>
            <w:shd w:val="clear" w:color="auto" w:fill="808080" w:themeFill="background1" w:themeFillShade="80"/>
            <w:vAlign w:val="center"/>
          </w:tcPr>
          <w:p w14:paraId="203A479E" w14:textId="77777777" w:rsidR="001C1F1F" w:rsidRPr="001C1F1F" w:rsidRDefault="001C1F1F" w:rsidP="001C1F1F">
            <w:pPr>
              <w:jc w:val="center"/>
              <w:rPr>
                <w:b/>
                <w:bCs/>
                <w:sz w:val="20"/>
                <w:szCs w:val="20"/>
                <w:lang w:val="en-GB"/>
              </w:rPr>
            </w:pPr>
            <w:r w:rsidRPr="001C1F1F">
              <w:rPr>
                <w:b/>
                <w:bCs/>
                <w:sz w:val="20"/>
                <w:szCs w:val="20"/>
                <w:lang w:val="en-GB"/>
              </w:rPr>
              <w:t>Metrics</w:t>
            </w:r>
          </w:p>
        </w:tc>
        <w:tc>
          <w:tcPr>
            <w:tcW w:w="3706" w:type="dxa"/>
            <w:vMerge w:val="restart"/>
            <w:shd w:val="clear" w:color="auto" w:fill="808080" w:themeFill="background1" w:themeFillShade="80"/>
            <w:vAlign w:val="center"/>
          </w:tcPr>
          <w:p w14:paraId="76DA2C05" w14:textId="77777777" w:rsidR="001C1F1F" w:rsidRPr="001C1F1F" w:rsidRDefault="001C1F1F" w:rsidP="001C1F1F">
            <w:pPr>
              <w:jc w:val="center"/>
              <w:rPr>
                <w:bCs/>
                <w:sz w:val="20"/>
                <w:szCs w:val="20"/>
                <w:lang w:val="en-GB"/>
              </w:rPr>
            </w:pPr>
            <w:r w:rsidRPr="001C1F1F">
              <w:rPr>
                <w:b/>
                <w:sz w:val="20"/>
                <w:szCs w:val="20"/>
                <w:lang w:val="en-GB"/>
              </w:rPr>
              <w:t>PPMS / HC</w:t>
            </w:r>
            <w:r w:rsidRPr="001C1F1F">
              <w:rPr>
                <w:b/>
                <w:sz w:val="20"/>
                <w:szCs w:val="20"/>
                <w:lang w:val="en-GB"/>
              </w:rPr>
              <w:br/>
              <w:t>Median [10</w:t>
            </w:r>
            <w:r w:rsidRPr="001C1F1F">
              <w:rPr>
                <w:b/>
                <w:sz w:val="20"/>
                <w:szCs w:val="20"/>
                <w:vertAlign w:val="superscript"/>
                <w:lang w:val="en-GB"/>
              </w:rPr>
              <w:t>th</w:t>
            </w:r>
            <w:r w:rsidRPr="001C1F1F">
              <w:rPr>
                <w:b/>
                <w:sz w:val="20"/>
                <w:szCs w:val="20"/>
                <w:lang w:val="en-GB"/>
              </w:rPr>
              <w:t>–90</w:t>
            </w:r>
            <w:r w:rsidRPr="001C1F1F">
              <w:rPr>
                <w:b/>
                <w:sz w:val="20"/>
                <w:szCs w:val="20"/>
                <w:vertAlign w:val="superscript"/>
                <w:lang w:val="en-GB"/>
              </w:rPr>
              <w:t>th</w:t>
            </w:r>
            <w:r w:rsidRPr="001C1F1F">
              <w:rPr>
                <w:b/>
                <w:sz w:val="20"/>
                <w:szCs w:val="20"/>
                <w:lang w:val="en-GB"/>
              </w:rPr>
              <w:t xml:space="preserve"> percentile]</w:t>
            </w:r>
          </w:p>
        </w:tc>
        <w:tc>
          <w:tcPr>
            <w:tcW w:w="1054" w:type="dxa"/>
            <w:vMerge w:val="restart"/>
            <w:shd w:val="clear" w:color="auto" w:fill="808080" w:themeFill="background1" w:themeFillShade="80"/>
            <w:vAlign w:val="center"/>
          </w:tcPr>
          <w:p w14:paraId="2AD7C1CA" w14:textId="77777777" w:rsidR="001C1F1F" w:rsidRPr="001C1F1F" w:rsidRDefault="001C1F1F" w:rsidP="001C1F1F">
            <w:pPr>
              <w:jc w:val="center"/>
              <w:rPr>
                <w:sz w:val="20"/>
                <w:szCs w:val="20"/>
                <w:lang w:val="en-GB"/>
              </w:rPr>
            </w:pPr>
            <w:r w:rsidRPr="001C1F1F">
              <w:rPr>
                <w:b/>
                <w:bCs/>
                <w:sz w:val="20"/>
                <w:szCs w:val="20"/>
                <w:lang w:val="en-GB"/>
              </w:rPr>
              <w:t>% Δ</w:t>
            </w:r>
            <w:r w:rsidRPr="001C1F1F">
              <w:rPr>
                <w:sz w:val="20"/>
                <w:szCs w:val="20"/>
                <w:lang w:val="en-GB"/>
              </w:rPr>
              <w:t xml:space="preserve"> </w:t>
            </w:r>
          </w:p>
        </w:tc>
        <w:tc>
          <w:tcPr>
            <w:tcW w:w="2290" w:type="dxa"/>
            <w:gridSpan w:val="2"/>
            <w:tcBorders>
              <w:top w:val="nil"/>
              <w:bottom w:val="single" w:sz="4" w:space="0" w:color="auto"/>
            </w:tcBorders>
            <w:shd w:val="clear" w:color="auto" w:fill="808080" w:themeFill="background1" w:themeFillShade="80"/>
            <w:vAlign w:val="center"/>
          </w:tcPr>
          <w:p w14:paraId="32323388" w14:textId="77777777" w:rsidR="001C1F1F" w:rsidRPr="001C1F1F" w:rsidRDefault="001C1F1F" w:rsidP="001C1F1F">
            <w:pPr>
              <w:jc w:val="center"/>
              <w:rPr>
                <w:b/>
                <w:sz w:val="20"/>
                <w:szCs w:val="20"/>
                <w:lang w:val="en-GB"/>
              </w:rPr>
            </w:pPr>
            <w:r w:rsidRPr="001C1F1F">
              <w:rPr>
                <w:b/>
                <w:sz w:val="20"/>
                <w:szCs w:val="20"/>
                <w:lang w:val="en-GB"/>
              </w:rPr>
              <w:t>– log p (FDR) median</w:t>
            </w:r>
          </w:p>
        </w:tc>
      </w:tr>
      <w:tr w:rsidR="001C1F1F" w:rsidRPr="001C1F1F" w14:paraId="3701ED5C" w14:textId="77777777" w:rsidTr="00F304CA">
        <w:trPr>
          <w:trHeight w:val="227"/>
        </w:trPr>
        <w:tc>
          <w:tcPr>
            <w:tcW w:w="716" w:type="dxa"/>
            <w:vMerge/>
            <w:tcBorders>
              <w:bottom w:val="single" w:sz="4" w:space="0" w:color="auto"/>
            </w:tcBorders>
            <w:shd w:val="clear" w:color="auto" w:fill="808080" w:themeFill="background1" w:themeFillShade="80"/>
          </w:tcPr>
          <w:p w14:paraId="695AEF4F" w14:textId="77777777" w:rsidR="001C1F1F" w:rsidRPr="001C1F1F" w:rsidRDefault="001C1F1F" w:rsidP="001C1F1F">
            <w:pPr>
              <w:jc w:val="center"/>
              <w:rPr>
                <w:b/>
                <w:sz w:val="20"/>
                <w:szCs w:val="20"/>
                <w:lang w:val="en-GB"/>
              </w:rPr>
            </w:pPr>
          </w:p>
        </w:tc>
        <w:tc>
          <w:tcPr>
            <w:tcW w:w="1193" w:type="dxa"/>
            <w:vMerge/>
            <w:tcBorders>
              <w:bottom w:val="single" w:sz="4" w:space="0" w:color="auto"/>
            </w:tcBorders>
            <w:shd w:val="clear" w:color="auto" w:fill="808080" w:themeFill="background1" w:themeFillShade="80"/>
            <w:vAlign w:val="center"/>
          </w:tcPr>
          <w:p w14:paraId="609B9931" w14:textId="77777777" w:rsidR="001C1F1F" w:rsidRPr="001C1F1F" w:rsidRDefault="001C1F1F" w:rsidP="001C1F1F">
            <w:pPr>
              <w:jc w:val="center"/>
              <w:rPr>
                <w:b/>
                <w:sz w:val="20"/>
                <w:szCs w:val="20"/>
                <w:lang w:val="en-GB"/>
              </w:rPr>
            </w:pPr>
          </w:p>
        </w:tc>
        <w:tc>
          <w:tcPr>
            <w:tcW w:w="1919" w:type="dxa"/>
            <w:vMerge/>
            <w:tcBorders>
              <w:bottom w:val="single" w:sz="4" w:space="0" w:color="auto"/>
            </w:tcBorders>
            <w:shd w:val="clear" w:color="auto" w:fill="808080" w:themeFill="background1" w:themeFillShade="80"/>
            <w:vAlign w:val="center"/>
          </w:tcPr>
          <w:p w14:paraId="4C50D16E" w14:textId="77777777" w:rsidR="001C1F1F" w:rsidRPr="001C1F1F" w:rsidRDefault="001C1F1F" w:rsidP="001C1F1F">
            <w:pPr>
              <w:jc w:val="center"/>
              <w:rPr>
                <w:b/>
                <w:bCs/>
                <w:sz w:val="20"/>
                <w:szCs w:val="20"/>
                <w:lang w:val="en-GB"/>
              </w:rPr>
            </w:pPr>
          </w:p>
        </w:tc>
        <w:tc>
          <w:tcPr>
            <w:tcW w:w="3706" w:type="dxa"/>
            <w:vMerge/>
            <w:shd w:val="clear" w:color="auto" w:fill="808080" w:themeFill="background1" w:themeFillShade="80"/>
            <w:vAlign w:val="center"/>
          </w:tcPr>
          <w:p w14:paraId="537F40A0" w14:textId="77777777" w:rsidR="001C1F1F" w:rsidRPr="001C1F1F" w:rsidRDefault="001C1F1F" w:rsidP="001C1F1F">
            <w:pPr>
              <w:jc w:val="center"/>
              <w:rPr>
                <w:b/>
                <w:sz w:val="20"/>
                <w:szCs w:val="20"/>
                <w:lang w:val="en-GB"/>
              </w:rPr>
            </w:pPr>
          </w:p>
        </w:tc>
        <w:tc>
          <w:tcPr>
            <w:tcW w:w="1054" w:type="dxa"/>
            <w:vMerge/>
            <w:shd w:val="clear" w:color="auto" w:fill="808080" w:themeFill="background1" w:themeFillShade="80"/>
            <w:vAlign w:val="center"/>
          </w:tcPr>
          <w:p w14:paraId="53DF27E5" w14:textId="77777777" w:rsidR="001C1F1F" w:rsidRPr="001C1F1F" w:rsidRDefault="001C1F1F" w:rsidP="001C1F1F">
            <w:pPr>
              <w:jc w:val="center"/>
              <w:rPr>
                <w:b/>
                <w:bCs/>
                <w:sz w:val="20"/>
                <w:szCs w:val="20"/>
                <w:lang w:val="en-GB"/>
              </w:rPr>
            </w:pPr>
          </w:p>
        </w:tc>
        <w:tc>
          <w:tcPr>
            <w:tcW w:w="1146" w:type="dxa"/>
            <w:tcBorders>
              <w:top w:val="single" w:sz="4" w:space="0" w:color="auto"/>
            </w:tcBorders>
            <w:shd w:val="clear" w:color="auto" w:fill="808080" w:themeFill="background1" w:themeFillShade="80"/>
            <w:vAlign w:val="center"/>
          </w:tcPr>
          <w:p w14:paraId="330A5A01" w14:textId="77777777" w:rsidR="001C1F1F" w:rsidRPr="001C1F1F" w:rsidRDefault="001C1F1F" w:rsidP="001C1F1F">
            <w:pPr>
              <w:jc w:val="center"/>
              <w:rPr>
                <w:b/>
                <w:sz w:val="20"/>
                <w:szCs w:val="20"/>
                <w:lang w:val="en-GB"/>
              </w:rPr>
            </w:pPr>
            <w:r w:rsidRPr="001C1F1F">
              <w:rPr>
                <w:b/>
                <w:sz w:val="20"/>
                <w:szCs w:val="20"/>
                <w:lang w:val="en-GB"/>
              </w:rPr>
              <w:t>PPMS &gt; HC</w:t>
            </w:r>
          </w:p>
        </w:tc>
        <w:tc>
          <w:tcPr>
            <w:tcW w:w="1144" w:type="dxa"/>
            <w:tcBorders>
              <w:top w:val="single" w:sz="4" w:space="0" w:color="auto"/>
            </w:tcBorders>
            <w:shd w:val="clear" w:color="auto" w:fill="808080" w:themeFill="background1" w:themeFillShade="80"/>
            <w:vAlign w:val="center"/>
          </w:tcPr>
          <w:p w14:paraId="2F2B9BBA" w14:textId="77777777" w:rsidR="001C1F1F" w:rsidRPr="001C1F1F" w:rsidRDefault="001C1F1F" w:rsidP="001C1F1F">
            <w:pPr>
              <w:jc w:val="center"/>
              <w:rPr>
                <w:b/>
                <w:sz w:val="20"/>
                <w:szCs w:val="20"/>
                <w:lang w:val="en-GB"/>
              </w:rPr>
            </w:pPr>
            <w:r w:rsidRPr="001C1F1F">
              <w:rPr>
                <w:b/>
                <w:sz w:val="20"/>
                <w:szCs w:val="20"/>
                <w:lang w:val="en-GB"/>
              </w:rPr>
              <w:t>HC &gt; PPMS</w:t>
            </w:r>
          </w:p>
        </w:tc>
      </w:tr>
      <w:tr w:rsidR="001C1F1F" w:rsidRPr="001C1F1F" w14:paraId="05EB9972" w14:textId="77777777" w:rsidTr="00F304CA">
        <w:trPr>
          <w:cantSplit/>
          <w:trHeight w:val="227"/>
        </w:trPr>
        <w:tc>
          <w:tcPr>
            <w:tcW w:w="716" w:type="dxa"/>
            <w:vMerge w:val="restart"/>
            <w:tcBorders>
              <w:right w:val="single" w:sz="4" w:space="0" w:color="auto"/>
            </w:tcBorders>
            <w:shd w:val="clear" w:color="auto" w:fill="D9D9D9" w:themeFill="background1" w:themeFillShade="D9"/>
            <w:textDirection w:val="btLr"/>
            <w:vAlign w:val="center"/>
          </w:tcPr>
          <w:p w14:paraId="5FFBC480" w14:textId="77777777" w:rsidR="001C1F1F" w:rsidRPr="001C1F1F" w:rsidRDefault="001C1F1F" w:rsidP="001C1F1F">
            <w:pPr>
              <w:ind w:left="113" w:right="113"/>
              <w:jc w:val="center"/>
              <w:rPr>
                <w:b/>
                <w:bCs/>
                <w:sz w:val="20"/>
                <w:szCs w:val="20"/>
                <w:lang w:val="en-GB"/>
              </w:rPr>
            </w:pPr>
            <w:r w:rsidRPr="001C1F1F">
              <w:rPr>
                <w:b/>
                <w:bCs/>
                <w:sz w:val="20"/>
                <w:szCs w:val="20"/>
                <w:lang w:val="en-GB"/>
              </w:rPr>
              <w:t>Relaxometry</w:t>
            </w:r>
          </w:p>
        </w:tc>
        <w:tc>
          <w:tcPr>
            <w:tcW w:w="1193" w:type="dxa"/>
            <w:vMerge w:val="restart"/>
            <w:tcBorders>
              <w:top w:val="single" w:sz="4" w:space="0" w:color="auto"/>
              <w:left w:val="single" w:sz="4" w:space="0" w:color="auto"/>
              <w:bottom w:val="nil"/>
              <w:right w:val="single" w:sz="4" w:space="0" w:color="auto"/>
            </w:tcBorders>
            <w:vAlign w:val="center"/>
          </w:tcPr>
          <w:p w14:paraId="58AE59C9" w14:textId="77777777" w:rsidR="001C1F1F" w:rsidRPr="001C1F1F" w:rsidRDefault="001C1F1F" w:rsidP="001C1F1F">
            <w:pPr>
              <w:jc w:val="center"/>
              <w:rPr>
                <w:sz w:val="20"/>
                <w:szCs w:val="20"/>
                <w:lang w:val="en-GB"/>
              </w:rPr>
            </w:pPr>
            <w:r w:rsidRPr="001C1F1F">
              <w:rPr>
                <w:sz w:val="20"/>
                <w:szCs w:val="20"/>
                <w:lang w:val="en-GB"/>
              </w:rPr>
              <w:t>Left cortico-spinal</w:t>
            </w:r>
          </w:p>
        </w:tc>
        <w:tc>
          <w:tcPr>
            <w:tcW w:w="1919" w:type="dxa"/>
            <w:tcBorders>
              <w:top w:val="single" w:sz="4" w:space="0" w:color="auto"/>
              <w:left w:val="single" w:sz="4" w:space="0" w:color="auto"/>
              <w:bottom w:val="single" w:sz="4" w:space="0" w:color="auto"/>
            </w:tcBorders>
            <w:vAlign w:val="center"/>
          </w:tcPr>
          <w:p w14:paraId="33B75474" w14:textId="77777777" w:rsidR="001C1F1F" w:rsidRPr="001C1F1F" w:rsidRDefault="001C1F1F" w:rsidP="001C1F1F">
            <w:pPr>
              <w:jc w:val="center"/>
              <w:rPr>
                <w:sz w:val="20"/>
                <w:szCs w:val="20"/>
                <w:lang w:val="en-GB"/>
              </w:rPr>
            </w:pPr>
            <w:r w:rsidRPr="001C1F1F">
              <w:rPr>
                <w:sz w:val="20"/>
                <w:szCs w:val="20"/>
                <w:lang w:val="en-GB"/>
              </w:rPr>
              <w:t>NPC</w:t>
            </w:r>
          </w:p>
        </w:tc>
        <w:tc>
          <w:tcPr>
            <w:tcW w:w="3706" w:type="dxa"/>
            <w:vAlign w:val="center"/>
          </w:tcPr>
          <w:p w14:paraId="1B2FB737" w14:textId="77777777" w:rsidR="001C1F1F" w:rsidRPr="001C1F1F" w:rsidRDefault="001C1F1F" w:rsidP="001C1F1F">
            <w:pPr>
              <w:jc w:val="center"/>
              <w:rPr>
                <w:sz w:val="20"/>
                <w:szCs w:val="20"/>
                <w:lang w:val="en-GB"/>
              </w:rPr>
            </w:pPr>
            <w:r w:rsidRPr="001C1F1F">
              <w:rPr>
                <w:sz w:val="20"/>
                <w:szCs w:val="20"/>
                <w:lang w:val="en-GB"/>
              </w:rPr>
              <w:t>–</w:t>
            </w:r>
          </w:p>
        </w:tc>
        <w:tc>
          <w:tcPr>
            <w:tcW w:w="1054" w:type="dxa"/>
            <w:vAlign w:val="center"/>
          </w:tcPr>
          <w:p w14:paraId="109480FD" w14:textId="77777777" w:rsidR="001C1F1F" w:rsidRPr="001C1F1F" w:rsidRDefault="001C1F1F" w:rsidP="001C1F1F">
            <w:pPr>
              <w:jc w:val="center"/>
              <w:rPr>
                <w:sz w:val="20"/>
                <w:szCs w:val="20"/>
                <w:lang w:val="en-GB"/>
              </w:rPr>
            </w:pPr>
            <w:r w:rsidRPr="001C1F1F">
              <w:rPr>
                <w:sz w:val="20"/>
                <w:szCs w:val="20"/>
                <w:lang w:val="en-GB"/>
              </w:rPr>
              <w:t>–</w:t>
            </w:r>
          </w:p>
        </w:tc>
        <w:tc>
          <w:tcPr>
            <w:tcW w:w="1146" w:type="dxa"/>
            <w:vAlign w:val="center"/>
          </w:tcPr>
          <w:p w14:paraId="2C2532BE" w14:textId="77777777" w:rsidR="001C1F1F" w:rsidRPr="001C1F1F" w:rsidRDefault="001C1F1F" w:rsidP="001C1F1F">
            <w:pPr>
              <w:jc w:val="center"/>
              <w:rPr>
                <w:b/>
                <w:bCs/>
                <w:sz w:val="20"/>
                <w:szCs w:val="20"/>
                <w:lang w:val="en-GB"/>
              </w:rPr>
            </w:pPr>
            <w:r w:rsidRPr="001C1F1F">
              <w:rPr>
                <w:b/>
                <w:bCs/>
                <w:sz w:val="20"/>
                <w:szCs w:val="20"/>
                <w:lang w:val="en-GB"/>
              </w:rPr>
              <w:t>1.89*</w:t>
            </w:r>
          </w:p>
        </w:tc>
        <w:tc>
          <w:tcPr>
            <w:tcW w:w="1144" w:type="dxa"/>
            <w:vAlign w:val="center"/>
          </w:tcPr>
          <w:p w14:paraId="2A186BC8"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0EB36832"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3A6A7053" w14:textId="77777777" w:rsidR="001C1F1F" w:rsidRPr="001C1F1F" w:rsidRDefault="001C1F1F" w:rsidP="001C1F1F">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2063E5B0"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336F59FE" w14:textId="77777777" w:rsidR="001C1F1F" w:rsidRPr="001C1F1F" w:rsidRDefault="001C1F1F" w:rsidP="001C1F1F">
            <w:pPr>
              <w:jc w:val="center"/>
              <w:rPr>
                <w:sz w:val="20"/>
                <w:szCs w:val="20"/>
                <w:lang w:val="en-GB"/>
              </w:rPr>
            </w:pPr>
            <w:r w:rsidRPr="001C1F1F">
              <w:rPr>
                <w:sz w:val="20"/>
                <w:szCs w:val="20"/>
                <w:lang w:val="en-GB"/>
              </w:rPr>
              <w:t xml:space="preserve">T1 </w:t>
            </w:r>
            <w:r w:rsidRPr="001C1F1F">
              <w:rPr>
                <w:i/>
                <w:iCs/>
                <w:sz w:val="20"/>
                <w:szCs w:val="20"/>
                <w:lang w:val="en-GB"/>
              </w:rPr>
              <w:t>[ms]</w:t>
            </w:r>
          </w:p>
        </w:tc>
        <w:tc>
          <w:tcPr>
            <w:tcW w:w="3706" w:type="dxa"/>
            <w:vAlign w:val="center"/>
          </w:tcPr>
          <w:p w14:paraId="51DC42EF"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918 [894–978] / 894 [860–929]</w:t>
            </w:r>
          </w:p>
        </w:tc>
        <w:tc>
          <w:tcPr>
            <w:tcW w:w="1054" w:type="dxa"/>
            <w:vAlign w:val="center"/>
          </w:tcPr>
          <w:p w14:paraId="0A00A69D"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2.7%</w:t>
            </w:r>
          </w:p>
        </w:tc>
        <w:tc>
          <w:tcPr>
            <w:tcW w:w="1146" w:type="dxa"/>
            <w:vAlign w:val="center"/>
          </w:tcPr>
          <w:p w14:paraId="56049C11" w14:textId="77777777" w:rsidR="001C1F1F" w:rsidRPr="001C1F1F" w:rsidRDefault="001C1F1F" w:rsidP="001C1F1F">
            <w:pPr>
              <w:jc w:val="center"/>
              <w:rPr>
                <w:b/>
                <w:bCs/>
                <w:sz w:val="20"/>
                <w:szCs w:val="20"/>
                <w:lang w:val="en-GB"/>
              </w:rPr>
            </w:pPr>
            <w:r w:rsidRPr="001C1F1F">
              <w:rPr>
                <w:b/>
                <w:bCs/>
                <w:sz w:val="20"/>
                <w:szCs w:val="20"/>
                <w:lang w:val="en-GB"/>
              </w:rPr>
              <w:t>1.59*</w:t>
            </w:r>
          </w:p>
        </w:tc>
        <w:tc>
          <w:tcPr>
            <w:tcW w:w="1144" w:type="dxa"/>
            <w:vAlign w:val="center"/>
          </w:tcPr>
          <w:p w14:paraId="09E41983"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1C35602D"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13B10315" w14:textId="77777777" w:rsidR="001C1F1F" w:rsidRPr="001C1F1F" w:rsidRDefault="001C1F1F" w:rsidP="001C1F1F">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08D009F5"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301AC0DD" w14:textId="77777777" w:rsidR="001C1F1F" w:rsidRPr="001C1F1F" w:rsidRDefault="001C1F1F" w:rsidP="001C1F1F">
            <w:pPr>
              <w:jc w:val="center"/>
              <w:rPr>
                <w:sz w:val="20"/>
                <w:szCs w:val="20"/>
                <w:lang w:val="en-GB"/>
              </w:rPr>
            </w:pPr>
            <w:r w:rsidRPr="001C1F1F">
              <w:rPr>
                <w:sz w:val="20"/>
                <w:szCs w:val="20"/>
                <w:lang w:val="en-GB"/>
              </w:rPr>
              <w:t xml:space="preserve">T1ρ </w:t>
            </w:r>
            <w:r w:rsidRPr="001C1F1F">
              <w:rPr>
                <w:i/>
                <w:iCs/>
                <w:sz w:val="20"/>
                <w:szCs w:val="20"/>
                <w:lang w:val="en-GB"/>
              </w:rPr>
              <w:t>[ms]</w:t>
            </w:r>
          </w:p>
        </w:tc>
        <w:tc>
          <w:tcPr>
            <w:tcW w:w="3706" w:type="dxa"/>
            <w:vAlign w:val="center"/>
          </w:tcPr>
          <w:p w14:paraId="0D65B55B"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148 [144–162] / 140 [137–151]</w:t>
            </w:r>
          </w:p>
        </w:tc>
        <w:tc>
          <w:tcPr>
            <w:tcW w:w="1054" w:type="dxa"/>
            <w:vAlign w:val="center"/>
          </w:tcPr>
          <w:p w14:paraId="11EB1A16"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5.4%</w:t>
            </w:r>
          </w:p>
        </w:tc>
        <w:tc>
          <w:tcPr>
            <w:tcW w:w="1146" w:type="dxa"/>
            <w:vAlign w:val="center"/>
          </w:tcPr>
          <w:p w14:paraId="0354700C" w14:textId="77777777" w:rsidR="001C1F1F" w:rsidRPr="001C1F1F" w:rsidRDefault="001C1F1F" w:rsidP="001C1F1F">
            <w:pPr>
              <w:jc w:val="center"/>
              <w:rPr>
                <w:b/>
                <w:bCs/>
                <w:sz w:val="20"/>
                <w:szCs w:val="20"/>
                <w:lang w:val="en-GB"/>
              </w:rPr>
            </w:pPr>
            <w:r w:rsidRPr="001C1F1F">
              <w:rPr>
                <w:b/>
                <w:bCs/>
                <w:sz w:val="20"/>
                <w:szCs w:val="20"/>
                <w:lang w:val="en-GB"/>
              </w:rPr>
              <w:t>1.76*</w:t>
            </w:r>
          </w:p>
        </w:tc>
        <w:tc>
          <w:tcPr>
            <w:tcW w:w="1144" w:type="dxa"/>
            <w:vAlign w:val="center"/>
          </w:tcPr>
          <w:p w14:paraId="595B3CB9"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1A74BDC3"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46B75618" w14:textId="77777777" w:rsidR="001C1F1F" w:rsidRPr="001C1F1F" w:rsidRDefault="001C1F1F" w:rsidP="001C1F1F">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026EB5F5"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6C47264F" w14:textId="77777777" w:rsidR="001C1F1F" w:rsidRPr="001C1F1F" w:rsidRDefault="001C1F1F" w:rsidP="001C1F1F">
            <w:pPr>
              <w:jc w:val="center"/>
              <w:rPr>
                <w:sz w:val="20"/>
                <w:szCs w:val="20"/>
                <w:lang w:val="en-GB"/>
              </w:rPr>
            </w:pPr>
            <w:r w:rsidRPr="001C1F1F">
              <w:rPr>
                <w:sz w:val="20"/>
                <w:szCs w:val="20"/>
                <w:lang w:val="en-GB"/>
              </w:rPr>
              <w:t xml:space="preserve">T2 </w:t>
            </w:r>
            <w:r w:rsidRPr="001C1F1F">
              <w:rPr>
                <w:i/>
                <w:iCs/>
                <w:sz w:val="20"/>
                <w:szCs w:val="20"/>
                <w:lang w:val="en-GB"/>
              </w:rPr>
              <w:t>[ms]</w:t>
            </w:r>
          </w:p>
        </w:tc>
        <w:tc>
          <w:tcPr>
            <w:tcW w:w="3706" w:type="dxa"/>
            <w:vAlign w:val="center"/>
          </w:tcPr>
          <w:p w14:paraId="00958849"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97 [94–105] / 94 [91–100]</w:t>
            </w:r>
          </w:p>
        </w:tc>
        <w:tc>
          <w:tcPr>
            <w:tcW w:w="1054" w:type="dxa"/>
            <w:vAlign w:val="center"/>
          </w:tcPr>
          <w:p w14:paraId="039A0C00"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4.0%</w:t>
            </w:r>
          </w:p>
        </w:tc>
        <w:tc>
          <w:tcPr>
            <w:tcW w:w="1146" w:type="dxa"/>
            <w:vAlign w:val="center"/>
          </w:tcPr>
          <w:p w14:paraId="47CB074F" w14:textId="77777777" w:rsidR="001C1F1F" w:rsidRPr="001C1F1F" w:rsidRDefault="001C1F1F" w:rsidP="001C1F1F">
            <w:pPr>
              <w:jc w:val="center"/>
              <w:rPr>
                <w:b/>
                <w:bCs/>
                <w:sz w:val="20"/>
                <w:szCs w:val="20"/>
                <w:lang w:val="en-GB"/>
              </w:rPr>
            </w:pPr>
            <w:r w:rsidRPr="001C1F1F">
              <w:rPr>
                <w:b/>
                <w:bCs/>
                <w:sz w:val="20"/>
                <w:szCs w:val="20"/>
                <w:lang w:val="en-GB"/>
              </w:rPr>
              <w:t>1.43*</w:t>
            </w:r>
          </w:p>
        </w:tc>
        <w:tc>
          <w:tcPr>
            <w:tcW w:w="1144" w:type="dxa"/>
            <w:vAlign w:val="center"/>
          </w:tcPr>
          <w:p w14:paraId="52E44696"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287392B2"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0BA0B071" w14:textId="77777777" w:rsidR="001C1F1F" w:rsidRPr="001C1F1F" w:rsidRDefault="001C1F1F" w:rsidP="001C1F1F">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2E9DA748"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712752E4" w14:textId="77777777" w:rsidR="001C1F1F" w:rsidRPr="001C1F1F" w:rsidRDefault="001C1F1F" w:rsidP="001C1F1F">
            <w:pPr>
              <w:jc w:val="center"/>
              <w:rPr>
                <w:sz w:val="20"/>
                <w:szCs w:val="20"/>
                <w:lang w:val="en-GB"/>
              </w:rPr>
            </w:pPr>
            <w:r w:rsidRPr="001C1F1F">
              <w:rPr>
                <w:sz w:val="20"/>
                <w:szCs w:val="20"/>
                <w:lang w:val="en-GB"/>
              </w:rPr>
              <w:t xml:space="preserve">T2ρ </w:t>
            </w:r>
            <w:r w:rsidRPr="001C1F1F">
              <w:rPr>
                <w:i/>
                <w:iCs/>
                <w:sz w:val="20"/>
                <w:szCs w:val="20"/>
                <w:lang w:val="en-GB"/>
              </w:rPr>
              <w:t>[ms]</w:t>
            </w:r>
          </w:p>
        </w:tc>
        <w:tc>
          <w:tcPr>
            <w:tcW w:w="3706" w:type="dxa"/>
            <w:vAlign w:val="center"/>
          </w:tcPr>
          <w:p w14:paraId="0CA3D796"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80 [77–87] / 77 [75–82]</w:t>
            </w:r>
          </w:p>
        </w:tc>
        <w:tc>
          <w:tcPr>
            <w:tcW w:w="1054" w:type="dxa"/>
            <w:vAlign w:val="center"/>
          </w:tcPr>
          <w:p w14:paraId="0492588F"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3.8%</w:t>
            </w:r>
          </w:p>
        </w:tc>
        <w:tc>
          <w:tcPr>
            <w:tcW w:w="1146" w:type="dxa"/>
            <w:vAlign w:val="center"/>
          </w:tcPr>
          <w:p w14:paraId="7D5C08DD" w14:textId="77777777" w:rsidR="001C1F1F" w:rsidRPr="001C1F1F" w:rsidRDefault="001C1F1F" w:rsidP="001C1F1F">
            <w:pPr>
              <w:jc w:val="center"/>
              <w:rPr>
                <w:b/>
                <w:bCs/>
                <w:sz w:val="20"/>
                <w:szCs w:val="20"/>
                <w:lang w:val="en-GB"/>
              </w:rPr>
            </w:pPr>
            <w:r w:rsidRPr="001C1F1F">
              <w:rPr>
                <w:b/>
                <w:bCs/>
                <w:sz w:val="20"/>
                <w:szCs w:val="20"/>
                <w:lang w:val="en-GB"/>
              </w:rPr>
              <w:t>1.59*</w:t>
            </w:r>
          </w:p>
        </w:tc>
        <w:tc>
          <w:tcPr>
            <w:tcW w:w="1144" w:type="dxa"/>
            <w:vAlign w:val="center"/>
          </w:tcPr>
          <w:p w14:paraId="4ECCF8DA"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40B381F7"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74CF85C9" w14:textId="77777777" w:rsidR="001C1F1F" w:rsidRPr="001C1F1F" w:rsidRDefault="001C1F1F" w:rsidP="001C1F1F">
            <w:pPr>
              <w:ind w:left="113" w:right="113"/>
              <w:jc w:val="right"/>
              <w:rPr>
                <w:sz w:val="20"/>
                <w:szCs w:val="20"/>
                <w:lang w:val="en-GB"/>
              </w:rPr>
            </w:pPr>
          </w:p>
        </w:tc>
        <w:tc>
          <w:tcPr>
            <w:tcW w:w="1193" w:type="dxa"/>
            <w:vMerge w:val="restart"/>
            <w:tcBorders>
              <w:top w:val="single" w:sz="4" w:space="0" w:color="auto"/>
              <w:left w:val="single" w:sz="4" w:space="0" w:color="auto"/>
              <w:bottom w:val="nil"/>
              <w:right w:val="single" w:sz="4" w:space="0" w:color="auto"/>
            </w:tcBorders>
            <w:vAlign w:val="center"/>
          </w:tcPr>
          <w:p w14:paraId="584C6907" w14:textId="77777777" w:rsidR="001C1F1F" w:rsidRPr="001C1F1F" w:rsidRDefault="001C1F1F" w:rsidP="001C1F1F">
            <w:pPr>
              <w:jc w:val="center"/>
              <w:rPr>
                <w:sz w:val="20"/>
                <w:szCs w:val="20"/>
                <w:lang w:val="en-GB"/>
              </w:rPr>
            </w:pPr>
            <w:r w:rsidRPr="001C1F1F">
              <w:rPr>
                <w:sz w:val="20"/>
                <w:szCs w:val="20"/>
                <w:lang w:val="en-GB"/>
              </w:rPr>
              <w:t>Left cortico-striatal</w:t>
            </w:r>
            <w:r w:rsidRPr="001C1F1F">
              <w:rPr>
                <w:sz w:val="20"/>
                <w:szCs w:val="20"/>
                <w:lang w:val="en-GB"/>
              </w:rPr>
              <w:tab/>
            </w:r>
          </w:p>
        </w:tc>
        <w:tc>
          <w:tcPr>
            <w:tcW w:w="1919" w:type="dxa"/>
            <w:tcBorders>
              <w:top w:val="single" w:sz="4" w:space="0" w:color="auto"/>
              <w:left w:val="single" w:sz="4" w:space="0" w:color="auto"/>
              <w:bottom w:val="single" w:sz="4" w:space="0" w:color="auto"/>
            </w:tcBorders>
            <w:vAlign w:val="center"/>
          </w:tcPr>
          <w:p w14:paraId="066618DF" w14:textId="77777777" w:rsidR="001C1F1F" w:rsidRPr="001C1F1F" w:rsidRDefault="001C1F1F" w:rsidP="001C1F1F">
            <w:pPr>
              <w:jc w:val="center"/>
              <w:rPr>
                <w:sz w:val="20"/>
                <w:szCs w:val="20"/>
                <w:lang w:val="en-GB"/>
              </w:rPr>
            </w:pPr>
            <w:r w:rsidRPr="001C1F1F">
              <w:rPr>
                <w:sz w:val="20"/>
                <w:szCs w:val="20"/>
                <w:lang w:val="en-GB"/>
              </w:rPr>
              <w:t>NPC</w:t>
            </w:r>
          </w:p>
        </w:tc>
        <w:tc>
          <w:tcPr>
            <w:tcW w:w="3706" w:type="dxa"/>
            <w:vAlign w:val="center"/>
          </w:tcPr>
          <w:p w14:paraId="15D4E8FF"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918 [886–1013] / 891 [859–926]</w:t>
            </w:r>
          </w:p>
        </w:tc>
        <w:tc>
          <w:tcPr>
            <w:tcW w:w="1054" w:type="dxa"/>
            <w:vAlign w:val="center"/>
          </w:tcPr>
          <w:p w14:paraId="23FB4B24"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3.0%</w:t>
            </w:r>
          </w:p>
        </w:tc>
        <w:tc>
          <w:tcPr>
            <w:tcW w:w="1146" w:type="dxa"/>
            <w:vAlign w:val="center"/>
          </w:tcPr>
          <w:p w14:paraId="7A7E6902" w14:textId="77777777" w:rsidR="001C1F1F" w:rsidRPr="001C1F1F" w:rsidRDefault="001C1F1F" w:rsidP="001C1F1F">
            <w:pPr>
              <w:jc w:val="center"/>
              <w:rPr>
                <w:b/>
                <w:bCs/>
                <w:sz w:val="20"/>
                <w:szCs w:val="20"/>
                <w:lang w:val="en-GB"/>
              </w:rPr>
            </w:pPr>
            <w:r w:rsidRPr="001C1F1F">
              <w:rPr>
                <w:b/>
                <w:bCs/>
                <w:sz w:val="20"/>
                <w:szCs w:val="20"/>
                <w:lang w:val="en-GB"/>
              </w:rPr>
              <w:t>1.89*</w:t>
            </w:r>
          </w:p>
        </w:tc>
        <w:tc>
          <w:tcPr>
            <w:tcW w:w="1144" w:type="dxa"/>
            <w:vAlign w:val="center"/>
          </w:tcPr>
          <w:p w14:paraId="5E8F7620"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2886D118"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418DC07D" w14:textId="77777777" w:rsidR="001C1F1F" w:rsidRPr="001C1F1F" w:rsidRDefault="001C1F1F" w:rsidP="001C1F1F">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761E5A7E"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058280DF" w14:textId="77777777" w:rsidR="001C1F1F" w:rsidRPr="001C1F1F" w:rsidRDefault="001C1F1F" w:rsidP="001C1F1F">
            <w:pPr>
              <w:jc w:val="center"/>
              <w:rPr>
                <w:sz w:val="20"/>
                <w:szCs w:val="20"/>
                <w:lang w:val="en-GB"/>
              </w:rPr>
            </w:pPr>
            <w:r w:rsidRPr="001C1F1F">
              <w:rPr>
                <w:sz w:val="20"/>
                <w:szCs w:val="20"/>
                <w:lang w:val="en-GB"/>
              </w:rPr>
              <w:t xml:space="preserve">T1 </w:t>
            </w:r>
            <w:r w:rsidRPr="001C1F1F">
              <w:rPr>
                <w:i/>
                <w:iCs/>
                <w:sz w:val="20"/>
                <w:szCs w:val="20"/>
                <w:lang w:val="en-GB"/>
              </w:rPr>
              <w:t>[ms]</w:t>
            </w:r>
          </w:p>
        </w:tc>
        <w:tc>
          <w:tcPr>
            <w:tcW w:w="3706" w:type="dxa"/>
            <w:vAlign w:val="center"/>
          </w:tcPr>
          <w:p w14:paraId="7A96B078"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148 [144–164] / 140 [137–152]</w:t>
            </w:r>
          </w:p>
        </w:tc>
        <w:tc>
          <w:tcPr>
            <w:tcW w:w="1054" w:type="dxa"/>
            <w:vAlign w:val="center"/>
          </w:tcPr>
          <w:p w14:paraId="01FCD40C"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5.4%</w:t>
            </w:r>
          </w:p>
        </w:tc>
        <w:tc>
          <w:tcPr>
            <w:tcW w:w="1146" w:type="dxa"/>
            <w:vAlign w:val="center"/>
          </w:tcPr>
          <w:p w14:paraId="5B5F8BED" w14:textId="77777777" w:rsidR="001C1F1F" w:rsidRPr="001C1F1F" w:rsidRDefault="001C1F1F" w:rsidP="001C1F1F">
            <w:pPr>
              <w:jc w:val="center"/>
              <w:rPr>
                <w:b/>
                <w:bCs/>
                <w:sz w:val="20"/>
                <w:szCs w:val="20"/>
                <w:lang w:val="en-GB"/>
              </w:rPr>
            </w:pPr>
            <w:r w:rsidRPr="001C1F1F">
              <w:rPr>
                <w:b/>
                <w:bCs/>
                <w:sz w:val="20"/>
                <w:szCs w:val="20"/>
                <w:lang w:val="en-GB"/>
              </w:rPr>
              <w:t>1.59*</w:t>
            </w:r>
          </w:p>
        </w:tc>
        <w:tc>
          <w:tcPr>
            <w:tcW w:w="1144" w:type="dxa"/>
            <w:vAlign w:val="center"/>
          </w:tcPr>
          <w:p w14:paraId="7B87EC72"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0315ABB6"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57104CF9" w14:textId="77777777" w:rsidR="001C1F1F" w:rsidRPr="001C1F1F" w:rsidRDefault="001C1F1F" w:rsidP="001C1F1F">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2765E2B2"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0AB69245" w14:textId="77777777" w:rsidR="001C1F1F" w:rsidRPr="001C1F1F" w:rsidRDefault="001C1F1F" w:rsidP="001C1F1F">
            <w:pPr>
              <w:jc w:val="center"/>
              <w:rPr>
                <w:sz w:val="20"/>
                <w:szCs w:val="20"/>
                <w:lang w:val="en-GB"/>
              </w:rPr>
            </w:pPr>
            <w:r w:rsidRPr="001C1F1F">
              <w:rPr>
                <w:sz w:val="20"/>
                <w:szCs w:val="20"/>
                <w:lang w:val="en-GB"/>
              </w:rPr>
              <w:t xml:space="preserve">T1ρ </w:t>
            </w:r>
            <w:r w:rsidRPr="001C1F1F">
              <w:rPr>
                <w:i/>
                <w:iCs/>
                <w:sz w:val="20"/>
                <w:szCs w:val="20"/>
                <w:lang w:val="en-GB"/>
              </w:rPr>
              <w:t>[ms]</w:t>
            </w:r>
          </w:p>
        </w:tc>
        <w:tc>
          <w:tcPr>
            <w:tcW w:w="3706" w:type="dxa"/>
            <w:vAlign w:val="center"/>
          </w:tcPr>
          <w:p w14:paraId="19161F1C"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96 [90–103] / 91 [88–98]</w:t>
            </w:r>
          </w:p>
        </w:tc>
        <w:tc>
          <w:tcPr>
            <w:tcW w:w="1054" w:type="dxa"/>
            <w:vAlign w:val="center"/>
          </w:tcPr>
          <w:p w14:paraId="00B437F0"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4.9%</w:t>
            </w:r>
          </w:p>
        </w:tc>
        <w:tc>
          <w:tcPr>
            <w:tcW w:w="1146" w:type="dxa"/>
            <w:vAlign w:val="center"/>
          </w:tcPr>
          <w:p w14:paraId="1CD29F99" w14:textId="77777777" w:rsidR="001C1F1F" w:rsidRPr="001C1F1F" w:rsidRDefault="001C1F1F" w:rsidP="001C1F1F">
            <w:pPr>
              <w:jc w:val="center"/>
              <w:rPr>
                <w:b/>
                <w:bCs/>
                <w:sz w:val="20"/>
                <w:szCs w:val="20"/>
                <w:lang w:val="en-GB"/>
              </w:rPr>
            </w:pPr>
            <w:r w:rsidRPr="001C1F1F">
              <w:rPr>
                <w:b/>
                <w:bCs/>
                <w:sz w:val="20"/>
                <w:szCs w:val="20"/>
                <w:lang w:val="en-GB"/>
              </w:rPr>
              <w:t>1.76*</w:t>
            </w:r>
          </w:p>
        </w:tc>
        <w:tc>
          <w:tcPr>
            <w:tcW w:w="1144" w:type="dxa"/>
            <w:vAlign w:val="center"/>
          </w:tcPr>
          <w:p w14:paraId="574166E8"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150F0BBE"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7169239B" w14:textId="77777777" w:rsidR="001C1F1F" w:rsidRPr="001C1F1F" w:rsidRDefault="001C1F1F" w:rsidP="001C1F1F">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6987DDE1"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1C57F927" w14:textId="77777777" w:rsidR="001C1F1F" w:rsidRPr="001C1F1F" w:rsidRDefault="001C1F1F" w:rsidP="001C1F1F">
            <w:pPr>
              <w:jc w:val="center"/>
              <w:rPr>
                <w:sz w:val="20"/>
                <w:szCs w:val="20"/>
                <w:lang w:val="en-GB"/>
              </w:rPr>
            </w:pPr>
            <w:r w:rsidRPr="001C1F1F">
              <w:rPr>
                <w:sz w:val="20"/>
                <w:szCs w:val="20"/>
                <w:lang w:val="en-GB"/>
              </w:rPr>
              <w:t xml:space="preserve">T2 </w:t>
            </w:r>
            <w:r w:rsidRPr="001C1F1F">
              <w:rPr>
                <w:i/>
                <w:iCs/>
                <w:sz w:val="20"/>
                <w:szCs w:val="20"/>
                <w:lang w:val="en-GB"/>
              </w:rPr>
              <w:t>[ms]</w:t>
            </w:r>
          </w:p>
        </w:tc>
        <w:tc>
          <w:tcPr>
            <w:tcW w:w="3706" w:type="dxa"/>
            <w:vAlign w:val="center"/>
          </w:tcPr>
          <w:p w14:paraId="75FDFCAB"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79 [76–85] / 75 [74–80]</w:t>
            </w:r>
          </w:p>
        </w:tc>
        <w:tc>
          <w:tcPr>
            <w:tcW w:w="1054" w:type="dxa"/>
            <w:vAlign w:val="center"/>
          </w:tcPr>
          <w:p w14:paraId="2BD33278"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4.7%</w:t>
            </w:r>
          </w:p>
        </w:tc>
        <w:tc>
          <w:tcPr>
            <w:tcW w:w="1146" w:type="dxa"/>
            <w:vAlign w:val="center"/>
          </w:tcPr>
          <w:p w14:paraId="6043F34B" w14:textId="77777777" w:rsidR="001C1F1F" w:rsidRPr="001C1F1F" w:rsidRDefault="001C1F1F" w:rsidP="001C1F1F">
            <w:pPr>
              <w:jc w:val="center"/>
              <w:rPr>
                <w:b/>
                <w:bCs/>
                <w:sz w:val="20"/>
                <w:szCs w:val="20"/>
                <w:lang w:val="en-GB"/>
              </w:rPr>
            </w:pPr>
            <w:r w:rsidRPr="001C1F1F">
              <w:rPr>
                <w:b/>
                <w:bCs/>
                <w:sz w:val="20"/>
                <w:szCs w:val="20"/>
                <w:lang w:val="en-GB"/>
              </w:rPr>
              <w:t>1.43*</w:t>
            </w:r>
          </w:p>
        </w:tc>
        <w:tc>
          <w:tcPr>
            <w:tcW w:w="1144" w:type="dxa"/>
            <w:vAlign w:val="center"/>
          </w:tcPr>
          <w:p w14:paraId="29D96BF3"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676E33A4"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7D422FEB" w14:textId="77777777" w:rsidR="001C1F1F" w:rsidRPr="001C1F1F" w:rsidRDefault="001C1F1F" w:rsidP="001C1F1F">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6F35378A"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67A09BFF" w14:textId="77777777" w:rsidR="001C1F1F" w:rsidRPr="001C1F1F" w:rsidRDefault="001C1F1F" w:rsidP="001C1F1F">
            <w:pPr>
              <w:jc w:val="center"/>
              <w:rPr>
                <w:sz w:val="20"/>
                <w:szCs w:val="20"/>
                <w:lang w:val="en-GB"/>
              </w:rPr>
            </w:pPr>
            <w:r w:rsidRPr="001C1F1F">
              <w:rPr>
                <w:sz w:val="20"/>
                <w:szCs w:val="20"/>
                <w:lang w:val="en-GB"/>
              </w:rPr>
              <w:t xml:space="preserve">T2ρ </w:t>
            </w:r>
            <w:r w:rsidRPr="001C1F1F">
              <w:rPr>
                <w:i/>
                <w:iCs/>
                <w:sz w:val="20"/>
                <w:szCs w:val="20"/>
                <w:lang w:val="en-GB"/>
              </w:rPr>
              <w:t>[ms]</w:t>
            </w:r>
          </w:p>
        </w:tc>
        <w:tc>
          <w:tcPr>
            <w:tcW w:w="3706" w:type="dxa"/>
            <w:vAlign w:val="center"/>
          </w:tcPr>
          <w:p w14:paraId="178D7103"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918 [886–1013] / 891 [859–926]</w:t>
            </w:r>
          </w:p>
        </w:tc>
        <w:tc>
          <w:tcPr>
            <w:tcW w:w="1054" w:type="dxa"/>
            <w:vAlign w:val="center"/>
          </w:tcPr>
          <w:p w14:paraId="28353EBB"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3.0%</w:t>
            </w:r>
          </w:p>
        </w:tc>
        <w:tc>
          <w:tcPr>
            <w:tcW w:w="1146" w:type="dxa"/>
            <w:vAlign w:val="center"/>
          </w:tcPr>
          <w:p w14:paraId="1DB46015" w14:textId="77777777" w:rsidR="001C1F1F" w:rsidRPr="001C1F1F" w:rsidRDefault="001C1F1F" w:rsidP="001C1F1F">
            <w:pPr>
              <w:jc w:val="center"/>
              <w:rPr>
                <w:b/>
                <w:bCs/>
                <w:sz w:val="20"/>
                <w:szCs w:val="20"/>
                <w:lang w:val="en-GB"/>
              </w:rPr>
            </w:pPr>
            <w:r w:rsidRPr="001C1F1F">
              <w:rPr>
                <w:b/>
                <w:bCs/>
                <w:sz w:val="20"/>
                <w:szCs w:val="20"/>
                <w:lang w:val="en-GB"/>
              </w:rPr>
              <w:t>1.75*</w:t>
            </w:r>
          </w:p>
        </w:tc>
        <w:tc>
          <w:tcPr>
            <w:tcW w:w="1144" w:type="dxa"/>
            <w:vAlign w:val="center"/>
          </w:tcPr>
          <w:p w14:paraId="2BD6B86F"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1C8D8EBC"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09C01910" w14:textId="77777777" w:rsidR="001C1F1F" w:rsidRPr="001C1F1F" w:rsidRDefault="001C1F1F" w:rsidP="001C1F1F">
            <w:pPr>
              <w:ind w:left="113" w:right="113"/>
              <w:jc w:val="right"/>
              <w:rPr>
                <w:sz w:val="20"/>
                <w:szCs w:val="20"/>
                <w:lang w:val="en-GB"/>
              </w:rPr>
            </w:pPr>
          </w:p>
        </w:tc>
        <w:tc>
          <w:tcPr>
            <w:tcW w:w="1193" w:type="dxa"/>
            <w:vMerge w:val="restart"/>
            <w:tcBorders>
              <w:top w:val="single" w:sz="4" w:space="0" w:color="auto"/>
              <w:left w:val="single" w:sz="4" w:space="0" w:color="auto"/>
              <w:right w:val="single" w:sz="4" w:space="0" w:color="auto"/>
            </w:tcBorders>
            <w:vAlign w:val="center"/>
          </w:tcPr>
          <w:p w14:paraId="298E1F4E" w14:textId="77777777" w:rsidR="001C1F1F" w:rsidRPr="001C1F1F" w:rsidRDefault="001C1F1F" w:rsidP="001C1F1F">
            <w:pPr>
              <w:jc w:val="center"/>
              <w:rPr>
                <w:sz w:val="20"/>
                <w:szCs w:val="20"/>
                <w:lang w:val="en-GB"/>
              </w:rPr>
            </w:pPr>
            <w:r w:rsidRPr="001C1F1F">
              <w:rPr>
                <w:sz w:val="20"/>
                <w:szCs w:val="20"/>
                <w:lang w:val="en-GB"/>
              </w:rPr>
              <w:t>Left cortico-</w:t>
            </w:r>
            <w:proofErr w:type="spellStart"/>
            <w:r w:rsidRPr="001C1F1F">
              <w:rPr>
                <w:sz w:val="20"/>
                <w:szCs w:val="20"/>
                <w:lang w:val="en-GB"/>
              </w:rPr>
              <w:t>thalamo</w:t>
            </w:r>
            <w:proofErr w:type="spellEnd"/>
            <w:r w:rsidRPr="001C1F1F">
              <w:rPr>
                <w:sz w:val="20"/>
                <w:szCs w:val="20"/>
                <w:lang w:val="en-GB"/>
              </w:rPr>
              <w:t>-cerebellar</w:t>
            </w:r>
          </w:p>
        </w:tc>
        <w:tc>
          <w:tcPr>
            <w:tcW w:w="1919" w:type="dxa"/>
            <w:tcBorders>
              <w:top w:val="single" w:sz="4" w:space="0" w:color="auto"/>
              <w:left w:val="single" w:sz="4" w:space="0" w:color="auto"/>
              <w:bottom w:val="single" w:sz="4" w:space="0" w:color="auto"/>
            </w:tcBorders>
            <w:vAlign w:val="center"/>
          </w:tcPr>
          <w:p w14:paraId="4C53B86B" w14:textId="77777777" w:rsidR="001C1F1F" w:rsidRPr="001C1F1F" w:rsidRDefault="001C1F1F" w:rsidP="001C1F1F">
            <w:pPr>
              <w:jc w:val="center"/>
              <w:rPr>
                <w:sz w:val="20"/>
                <w:szCs w:val="20"/>
                <w:lang w:val="en-GB"/>
              </w:rPr>
            </w:pPr>
            <w:r w:rsidRPr="001C1F1F">
              <w:rPr>
                <w:sz w:val="20"/>
                <w:szCs w:val="20"/>
                <w:lang w:val="en-GB"/>
              </w:rPr>
              <w:t>NPC</w:t>
            </w:r>
          </w:p>
        </w:tc>
        <w:tc>
          <w:tcPr>
            <w:tcW w:w="3706" w:type="dxa"/>
            <w:vAlign w:val="center"/>
          </w:tcPr>
          <w:p w14:paraId="42D6CCD8" w14:textId="77777777" w:rsidR="001C1F1F" w:rsidRPr="001C1F1F" w:rsidRDefault="001C1F1F" w:rsidP="001C1F1F">
            <w:pPr>
              <w:jc w:val="center"/>
              <w:rPr>
                <w:sz w:val="20"/>
                <w:szCs w:val="20"/>
                <w:lang w:val="en-GB"/>
              </w:rPr>
            </w:pPr>
            <w:r w:rsidRPr="001C1F1F">
              <w:rPr>
                <w:sz w:val="20"/>
                <w:szCs w:val="20"/>
                <w:lang w:val="en-GB"/>
              </w:rPr>
              <w:t>–</w:t>
            </w:r>
          </w:p>
        </w:tc>
        <w:tc>
          <w:tcPr>
            <w:tcW w:w="1054" w:type="dxa"/>
            <w:vAlign w:val="center"/>
          </w:tcPr>
          <w:p w14:paraId="457D4A7E" w14:textId="77777777" w:rsidR="001C1F1F" w:rsidRPr="001C1F1F" w:rsidRDefault="001C1F1F" w:rsidP="001C1F1F">
            <w:pPr>
              <w:jc w:val="center"/>
              <w:rPr>
                <w:sz w:val="20"/>
                <w:szCs w:val="20"/>
                <w:lang w:val="en-GB"/>
              </w:rPr>
            </w:pPr>
            <w:r w:rsidRPr="001C1F1F">
              <w:rPr>
                <w:sz w:val="20"/>
                <w:szCs w:val="20"/>
                <w:lang w:val="en-GB"/>
              </w:rPr>
              <w:t>–</w:t>
            </w:r>
          </w:p>
        </w:tc>
        <w:tc>
          <w:tcPr>
            <w:tcW w:w="1146" w:type="dxa"/>
            <w:vAlign w:val="center"/>
          </w:tcPr>
          <w:p w14:paraId="729F9D4F" w14:textId="77777777" w:rsidR="001C1F1F" w:rsidRPr="001C1F1F" w:rsidRDefault="001C1F1F" w:rsidP="001C1F1F">
            <w:pPr>
              <w:jc w:val="center"/>
              <w:rPr>
                <w:b/>
                <w:bCs/>
                <w:sz w:val="20"/>
                <w:szCs w:val="20"/>
                <w:lang w:val="en-GB"/>
              </w:rPr>
            </w:pPr>
            <w:r w:rsidRPr="001C1F1F">
              <w:rPr>
                <w:b/>
                <w:bCs/>
                <w:sz w:val="20"/>
                <w:szCs w:val="20"/>
                <w:lang w:val="en-GB"/>
              </w:rPr>
              <w:t>1.89*</w:t>
            </w:r>
          </w:p>
        </w:tc>
        <w:tc>
          <w:tcPr>
            <w:tcW w:w="1144" w:type="dxa"/>
            <w:vAlign w:val="center"/>
          </w:tcPr>
          <w:p w14:paraId="7062E239"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22B7918A"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7DA976AB"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693A7D0C"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03DC2A2D" w14:textId="77777777" w:rsidR="001C1F1F" w:rsidRPr="001C1F1F" w:rsidRDefault="001C1F1F" w:rsidP="001C1F1F">
            <w:pPr>
              <w:jc w:val="center"/>
              <w:rPr>
                <w:sz w:val="20"/>
                <w:szCs w:val="20"/>
                <w:lang w:val="en-GB"/>
              </w:rPr>
            </w:pPr>
            <w:r w:rsidRPr="001C1F1F">
              <w:rPr>
                <w:sz w:val="20"/>
                <w:szCs w:val="20"/>
                <w:lang w:val="en-GB"/>
              </w:rPr>
              <w:t xml:space="preserve">T1 </w:t>
            </w:r>
            <w:r w:rsidRPr="001C1F1F">
              <w:rPr>
                <w:i/>
                <w:iCs/>
                <w:sz w:val="20"/>
                <w:szCs w:val="20"/>
                <w:lang w:val="en-GB"/>
              </w:rPr>
              <w:t>[ms]</w:t>
            </w:r>
          </w:p>
        </w:tc>
        <w:tc>
          <w:tcPr>
            <w:tcW w:w="3706" w:type="dxa"/>
            <w:vAlign w:val="center"/>
          </w:tcPr>
          <w:p w14:paraId="304ABAA5"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932 [904–960] / 909 [874–936]</w:t>
            </w:r>
          </w:p>
        </w:tc>
        <w:tc>
          <w:tcPr>
            <w:tcW w:w="1054" w:type="dxa"/>
            <w:vAlign w:val="center"/>
          </w:tcPr>
          <w:p w14:paraId="3DE70B8E"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2.5%</w:t>
            </w:r>
          </w:p>
        </w:tc>
        <w:tc>
          <w:tcPr>
            <w:tcW w:w="1146" w:type="dxa"/>
            <w:vAlign w:val="center"/>
          </w:tcPr>
          <w:p w14:paraId="63B32897" w14:textId="77777777" w:rsidR="001C1F1F" w:rsidRPr="001C1F1F" w:rsidRDefault="001C1F1F" w:rsidP="001C1F1F">
            <w:pPr>
              <w:jc w:val="center"/>
              <w:rPr>
                <w:b/>
                <w:bCs/>
                <w:sz w:val="20"/>
                <w:szCs w:val="20"/>
                <w:lang w:val="en-GB"/>
              </w:rPr>
            </w:pPr>
            <w:r w:rsidRPr="001C1F1F">
              <w:rPr>
                <w:b/>
                <w:bCs/>
                <w:sz w:val="20"/>
                <w:szCs w:val="20"/>
                <w:lang w:val="en-GB"/>
              </w:rPr>
              <w:t>1.52*</w:t>
            </w:r>
          </w:p>
        </w:tc>
        <w:tc>
          <w:tcPr>
            <w:tcW w:w="1144" w:type="dxa"/>
            <w:vAlign w:val="center"/>
          </w:tcPr>
          <w:p w14:paraId="6B29192C"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4C63D3DF"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77572BFA"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663F15A5"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1D2E56A7" w14:textId="77777777" w:rsidR="001C1F1F" w:rsidRPr="001C1F1F" w:rsidRDefault="001C1F1F" w:rsidP="001C1F1F">
            <w:pPr>
              <w:jc w:val="center"/>
              <w:rPr>
                <w:sz w:val="20"/>
                <w:szCs w:val="20"/>
                <w:lang w:val="en-GB"/>
              </w:rPr>
            </w:pPr>
            <w:r w:rsidRPr="001C1F1F">
              <w:rPr>
                <w:sz w:val="20"/>
                <w:szCs w:val="20"/>
                <w:lang w:val="en-GB"/>
              </w:rPr>
              <w:t xml:space="preserve">T1ρ </w:t>
            </w:r>
            <w:r w:rsidRPr="001C1F1F">
              <w:rPr>
                <w:i/>
                <w:iCs/>
                <w:sz w:val="20"/>
                <w:szCs w:val="20"/>
                <w:lang w:val="en-GB"/>
              </w:rPr>
              <w:t>[ms]</w:t>
            </w:r>
          </w:p>
        </w:tc>
        <w:tc>
          <w:tcPr>
            <w:tcW w:w="3706" w:type="dxa"/>
            <w:vAlign w:val="center"/>
          </w:tcPr>
          <w:p w14:paraId="15BEF3E0"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148 [144–156] / 141 [138–151]</w:t>
            </w:r>
          </w:p>
        </w:tc>
        <w:tc>
          <w:tcPr>
            <w:tcW w:w="1054" w:type="dxa"/>
            <w:vAlign w:val="center"/>
          </w:tcPr>
          <w:p w14:paraId="599E9C7C"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4.5%</w:t>
            </w:r>
          </w:p>
        </w:tc>
        <w:tc>
          <w:tcPr>
            <w:tcW w:w="1146" w:type="dxa"/>
            <w:vAlign w:val="center"/>
          </w:tcPr>
          <w:p w14:paraId="34E61F28" w14:textId="77777777" w:rsidR="001C1F1F" w:rsidRPr="001C1F1F" w:rsidRDefault="001C1F1F" w:rsidP="001C1F1F">
            <w:pPr>
              <w:jc w:val="center"/>
              <w:rPr>
                <w:b/>
                <w:bCs/>
                <w:sz w:val="20"/>
                <w:szCs w:val="20"/>
                <w:lang w:val="en-GB"/>
              </w:rPr>
            </w:pPr>
            <w:r w:rsidRPr="001C1F1F">
              <w:rPr>
                <w:b/>
                <w:bCs/>
                <w:sz w:val="20"/>
                <w:szCs w:val="20"/>
                <w:lang w:val="en-GB"/>
              </w:rPr>
              <w:t>1.59*</w:t>
            </w:r>
          </w:p>
        </w:tc>
        <w:tc>
          <w:tcPr>
            <w:tcW w:w="1144" w:type="dxa"/>
            <w:vAlign w:val="center"/>
          </w:tcPr>
          <w:p w14:paraId="7B4620C3"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0D80CD83"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2CC3F5BE"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74B74ACB"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36BD469B" w14:textId="77777777" w:rsidR="001C1F1F" w:rsidRPr="001C1F1F" w:rsidRDefault="001C1F1F" w:rsidP="001C1F1F">
            <w:pPr>
              <w:jc w:val="center"/>
              <w:rPr>
                <w:sz w:val="20"/>
                <w:szCs w:val="20"/>
                <w:lang w:val="en-GB"/>
              </w:rPr>
            </w:pPr>
            <w:r w:rsidRPr="001C1F1F">
              <w:rPr>
                <w:sz w:val="20"/>
                <w:szCs w:val="20"/>
                <w:lang w:val="en-GB"/>
              </w:rPr>
              <w:t xml:space="preserve">T2 </w:t>
            </w:r>
            <w:r w:rsidRPr="001C1F1F">
              <w:rPr>
                <w:i/>
                <w:iCs/>
                <w:sz w:val="20"/>
                <w:szCs w:val="20"/>
                <w:lang w:val="en-GB"/>
              </w:rPr>
              <w:t>[ms]</w:t>
            </w:r>
          </w:p>
        </w:tc>
        <w:tc>
          <w:tcPr>
            <w:tcW w:w="3706" w:type="dxa"/>
            <w:vAlign w:val="center"/>
          </w:tcPr>
          <w:p w14:paraId="164A81B3"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97 [93–102] / 93 [91–99]</w:t>
            </w:r>
          </w:p>
        </w:tc>
        <w:tc>
          <w:tcPr>
            <w:tcW w:w="1054" w:type="dxa"/>
            <w:vAlign w:val="center"/>
          </w:tcPr>
          <w:p w14:paraId="435E7E41"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4.1%</w:t>
            </w:r>
          </w:p>
        </w:tc>
        <w:tc>
          <w:tcPr>
            <w:tcW w:w="1146" w:type="dxa"/>
            <w:vAlign w:val="center"/>
          </w:tcPr>
          <w:p w14:paraId="1B1E4F5E" w14:textId="77777777" w:rsidR="001C1F1F" w:rsidRPr="001C1F1F" w:rsidRDefault="001C1F1F" w:rsidP="001C1F1F">
            <w:pPr>
              <w:jc w:val="center"/>
              <w:rPr>
                <w:b/>
                <w:bCs/>
                <w:sz w:val="20"/>
                <w:szCs w:val="20"/>
                <w:lang w:val="en-GB"/>
              </w:rPr>
            </w:pPr>
            <w:r w:rsidRPr="001C1F1F">
              <w:rPr>
                <w:color w:val="808080" w:themeColor="background1" w:themeShade="80"/>
                <w:sz w:val="20"/>
                <w:szCs w:val="20"/>
                <w:lang w:val="en-GB"/>
              </w:rPr>
              <w:t>1.02</w:t>
            </w:r>
          </w:p>
        </w:tc>
        <w:tc>
          <w:tcPr>
            <w:tcW w:w="1144" w:type="dxa"/>
            <w:vAlign w:val="center"/>
          </w:tcPr>
          <w:p w14:paraId="74D7951F"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583F8966"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2158C8D3"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bottom w:val="single" w:sz="4" w:space="0" w:color="auto"/>
              <w:right w:val="single" w:sz="4" w:space="0" w:color="auto"/>
            </w:tcBorders>
            <w:vAlign w:val="center"/>
          </w:tcPr>
          <w:p w14:paraId="661CFCE6"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011EF0E1" w14:textId="77777777" w:rsidR="001C1F1F" w:rsidRPr="001C1F1F" w:rsidRDefault="001C1F1F" w:rsidP="001C1F1F">
            <w:pPr>
              <w:jc w:val="center"/>
              <w:rPr>
                <w:sz w:val="20"/>
                <w:szCs w:val="20"/>
                <w:lang w:val="en-GB"/>
              </w:rPr>
            </w:pPr>
            <w:r w:rsidRPr="001C1F1F">
              <w:rPr>
                <w:sz w:val="20"/>
                <w:szCs w:val="20"/>
                <w:lang w:val="en-GB"/>
              </w:rPr>
              <w:t xml:space="preserve">T2ρ </w:t>
            </w:r>
            <w:r w:rsidRPr="001C1F1F">
              <w:rPr>
                <w:i/>
                <w:iCs/>
                <w:sz w:val="20"/>
                <w:szCs w:val="20"/>
                <w:lang w:val="en-GB"/>
              </w:rPr>
              <w:t>[ms]</w:t>
            </w:r>
          </w:p>
        </w:tc>
        <w:tc>
          <w:tcPr>
            <w:tcW w:w="3706" w:type="dxa"/>
            <w:vAlign w:val="center"/>
          </w:tcPr>
          <w:p w14:paraId="1B0B9BBE"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80 [77–83] / 77 [75–81]</w:t>
            </w:r>
          </w:p>
        </w:tc>
        <w:tc>
          <w:tcPr>
            <w:tcW w:w="1054" w:type="dxa"/>
            <w:vAlign w:val="center"/>
          </w:tcPr>
          <w:p w14:paraId="27627DC0"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4.1%</w:t>
            </w:r>
          </w:p>
        </w:tc>
        <w:tc>
          <w:tcPr>
            <w:tcW w:w="1146" w:type="dxa"/>
            <w:vAlign w:val="center"/>
          </w:tcPr>
          <w:p w14:paraId="087EF6CC" w14:textId="77777777" w:rsidR="001C1F1F" w:rsidRPr="001C1F1F" w:rsidRDefault="001C1F1F" w:rsidP="001C1F1F">
            <w:pPr>
              <w:jc w:val="center"/>
              <w:rPr>
                <w:b/>
                <w:bCs/>
                <w:sz w:val="20"/>
                <w:szCs w:val="20"/>
                <w:lang w:val="en-GB"/>
              </w:rPr>
            </w:pPr>
            <w:r w:rsidRPr="001C1F1F">
              <w:rPr>
                <w:b/>
                <w:bCs/>
                <w:sz w:val="20"/>
                <w:szCs w:val="20"/>
                <w:lang w:val="en-GB"/>
              </w:rPr>
              <w:t>1.55*</w:t>
            </w:r>
          </w:p>
        </w:tc>
        <w:tc>
          <w:tcPr>
            <w:tcW w:w="1144" w:type="dxa"/>
            <w:vAlign w:val="center"/>
          </w:tcPr>
          <w:p w14:paraId="09CEA93F"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57F472E3"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1886F665" w14:textId="77777777" w:rsidR="001C1F1F" w:rsidRPr="001C1F1F" w:rsidRDefault="001C1F1F" w:rsidP="001C1F1F">
            <w:pPr>
              <w:ind w:left="113" w:right="113"/>
              <w:jc w:val="right"/>
              <w:rPr>
                <w:sz w:val="20"/>
                <w:szCs w:val="20"/>
                <w:lang w:val="en-GB"/>
              </w:rPr>
            </w:pPr>
          </w:p>
        </w:tc>
        <w:tc>
          <w:tcPr>
            <w:tcW w:w="1193" w:type="dxa"/>
            <w:vMerge w:val="restart"/>
            <w:tcBorders>
              <w:top w:val="single" w:sz="4" w:space="0" w:color="auto"/>
              <w:left w:val="single" w:sz="4" w:space="0" w:color="auto"/>
              <w:right w:val="single" w:sz="4" w:space="0" w:color="auto"/>
            </w:tcBorders>
            <w:vAlign w:val="center"/>
          </w:tcPr>
          <w:p w14:paraId="0CA744E1" w14:textId="77777777" w:rsidR="001C1F1F" w:rsidRPr="001C1F1F" w:rsidRDefault="001C1F1F" w:rsidP="001C1F1F">
            <w:pPr>
              <w:jc w:val="center"/>
              <w:rPr>
                <w:sz w:val="20"/>
                <w:szCs w:val="20"/>
                <w:lang w:val="en-GB"/>
              </w:rPr>
            </w:pPr>
            <w:r w:rsidRPr="001C1F1F">
              <w:rPr>
                <w:sz w:val="20"/>
                <w:szCs w:val="20"/>
                <w:lang w:val="en-GB"/>
              </w:rPr>
              <w:t>Right cortico-spinal</w:t>
            </w:r>
          </w:p>
        </w:tc>
        <w:tc>
          <w:tcPr>
            <w:tcW w:w="1919" w:type="dxa"/>
            <w:tcBorders>
              <w:top w:val="single" w:sz="4" w:space="0" w:color="auto"/>
              <w:left w:val="single" w:sz="4" w:space="0" w:color="auto"/>
              <w:bottom w:val="single" w:sz="4" w:space="0" w:color="auto"/>
            </w:tcBorders>
            <w:vAlign w:val="center"/>
          </w:tcPr>
          <w:p w14:paraId="080A2A75" w14:textId="77777777" w:rsidR="001C1F1F" w:rsidRPr="001C1F1F" w:rsidRDefault="001C1F1F" w:rsidP="001C1F1F">
            <w:pPr>
              <w:jc w:val="center"/>
              <w:rPr>
                <w:sz w:val="20"/>
                <w:szCs w:val="20"/>
                <w:lang w:val="en-GB"/>
              </w:rPr>
            </w:pPr>
            <w:r w:rsidRPr="001C1F1F">
              <w:rPr>
                <w:sz w:val="20"/>
                <w:szCs w:val="20"/>
                <w:lang w:val="en-GB"/>
              </w:rPr>
              <w:t>NPC</w:t>
            </w:r>
          </w:p>
        </w:tc>
        <w:tc>
          <w:tcPr>
            <w:tcW w:w="3706" w:type="dxa"/>
            <w:vAlign w:val="center"/>
          </w:tcPr>
          <w:p w14:paraId="090B7F42" w14:textId="77777777" w:rsidR="001C1F1F" w:rsidRPr="001C1F1F" w:rsidRDefault="001C1F1F" w:rsidP="001C1F1F">
            <w:pPr>
              <w:jc w:val="center"/>
              <w:rPr>
                <w:sz w:val="20"/>
                <w:szCs w:val="20"/>
                <w:lang w:val="en-GB"/>
              </w:rPr>
            </w:pPr>
            <w:r w:rsidRPr="001C1F1F">
              <w:rPr>
                <w:sz w:val="20"/>
                <w:szCs w:val="20"/>
                <w:lang w:val="en-GB"/>
              </w:rPr>
              <w:t>–</w:t>
            </w:r>
          </w:p>
        </w:tc>
        <w:tc>
          <w:tcPr>
            <w:tcW w:w="1054" w:type="dxa"/>
            <w:vAlign w:val="center"/>
          </w:tcPr>
          <w:p w14:paraId="191DB5A9" w14:textId="77777777" w:rsidR="001C1F1F" w:rsidRPr="001C1F1F" w:rsidRDefault="001C1F1F" w:rsidP="001C1F1F">
            <w:pPr>
              <w:jc w:val="center"/>
              <w:rPr>
                <w:sz w:val="20"/>
                <w:szCs w:val="20"/>
                <w:lang w:val="en-GB"/>
              </w:rPr>
            </w:pPr>
            <w:r w:rsidRPr="001C1F1F">
              <w:rPr>
                <w:sz w:val="20"/>
                <w:szCs w:val="20"/>
                <w:lang w:val="en-GB"/>
              </w:rPr>
              <w:t>–</w:t>
            </w:r>
          </w:p>
        </w:tc>
        <w:tc>
          <w:tcPr>
            <w:tcW w:w="1146" w:type="dxa"/>
            <w:vAlign w:val="center"/>
          </w:tcPr>
          <w:p w14:paraId="23CECE17" w14:textId="77777777" w:rsidR="001C1F1F" w:rsidRPr="001C1F1F" w:rsidRDefault="001C1F1F" w:rsidP="001C1F1F">
            <w:pPr>
              <w:jc w:val="center"/>
              <w:rPr>
                <w:b/>
                <w:bCs/>
                <w:sz w:val="20"/>
                <w:szCs w:val="20"/>
                <w:lang w:val="en-GB"/>
              </w:rPr>
            </w:pPr>
            <w:r w:rsidRPr="001C1F1F">
              <w:rPr>
                <w:b/>
                <w:bCs/>
                <w:sz w:val="20"/>
                <w:szCs w:val="20"/>
                <w:lang w:val="en-GB"/>
              </w:rPr>
              <w:t>1.80*</w:t>
            </w:r>
          </w:p>
        </w:tc>
        <w:tc>
          <w:tcPr>
            <w:tcW w:w="1144" w:type="dxa"/>
            <w:vAlign w:val="center"/>
          </w:tcPr>
          <w:p w14:paraId="4FC51CF3"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1F39CDD0"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57E85BC9"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08160863"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504C73B0" w14:textId="77777777" w:rsidR="001C1F1F" w:rsidRPr="001C1F1F" w:rsidRDefault="001C1F1F" w:rsidP="001C1F1F">
            <w:pPr>
              <w:jc w:val="center"/>
              <w:rPr>
                <w:sz w:val="20"/>
                <w:szCs w:val="20"/>
                <w:lang w:val="en-GB"/>
              </w:rPr>
            </w:pPr>
            <w:r w:rsidRPr="001C1F1F">
              <w:rPr>
                <w:sz w:val="20"/>
                <w:szCs w:val="20"/>
                <w:lang w:val="en-GB"/>
              </w:rPr>
              <w:t xml:space="preserve">T1 </w:t>
            </w:r>
            <w:r w:rsidRPr="001C1F1F">
              <w:rPr>
                <w:i/>
                <w:iCs/>
                <w:sz w:val="20"/>
                <w:szCs w:val="20"/>
                <w:lang w:val="en-GB"/>
              </w:rPr>
              <w:t>[ms]</w:t>
            </w:r>
          </w:p>
        </w:tc>
        <w:tc>
          <w:tcPr>
            <w:tcW w:w="3706" w:type="dxa"/>
            <w:vAlign w:val="center"/>
          </w:tcPr>
          <w:p w14:paraId="1FFF09D8"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900 [876–927] / 886 [863–924]</w:t>
            </w:r>
          </w:p>
        </w:tc>
        <w:tc>
          <w:tcPr>
            <w:tcW w:w="1054" w:type="dxa"/>
            <w:vAlign w:val="center"/>
          </w:tcPr>
          <w:p w14:paraId="16297452"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1.6%</w:t>
            </w:r>
          </w:p>
        </w:tc>
        <w:tc>
          <w:tcPr>
            <w:tcW w:w="1146" w:type="dxa"/>
            <w:vAlign w:val="center"/>
          </w:tcPr>
          <w:p w14:paraId="4F6020E4"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0.63</w:t>
            </w:r>
          </w:p>
        </w:tc>
        <w:tc>
          <w:tcPr>
            <w:tcW w:w="1144" w:type="dxa"/>
            <w:vAlign w:val="center"/>
          </w:tcPr>
          <w:p w14:paraId="35DAA006"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4303BEB2"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079970EB"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248D9E5F"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6801626C" w14:textId="77777777" w:rsidR="001C1F1F" w:rsidRPr="001C1F1F" w:rsidRDefault="001C1F1F" w:rsidP="001C1F1F">
            <w:pPr>
              <w:jc w:val="center"/>
              <w:rPr>
                <w:sz w:val="20"/>
                <w:szCs w:val="20"/>
                <w:lang w:val="en-GB"/>
              </w:rPr>
            </w:pPr>
            <w:r w:rsidRPr="001C1F1F">
              <w:rPr>
                <w:sz w:val="20"/>
                <w:szCs w:val="20"/>
                <w:lang w:val="en-GB"/>
              </w:rPr>
              <w:t xml:space="preserve">T1ρ </w:t>
            </w:r>
            <w:r w:rsidRPr="001C1F1F">
              <w:rPr>
                <w:i/>
                <w:iCs/>
                <w:sz w:val="20"/>
                <w:szCs w:val="20"/>
                <w:lang w:val="en-GB"/>
              </w:rPr>
              <w:t>[ms]</w:t>
            </w:r>
          </w:p>
        </w:tc>
        <w:tc>
          <w:tcPr>
            <w:tcW w:w="3706" w:type="dxa"/>
            <w:vAlign w:val="center"/>
          </w:tcPr>
          <w:p w14:paraId="1829C71E"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146 [143–152] / 140 [138–149]</w:t>
            </w:r>
          </w:p>
        </w:tc>
        <w:tc>
          <w:tcPr>
            <w:tcW w:w="1054" w:type="dxa"/>
            <w:vAlign w:val="center"/>
          </w:tcPr>
          <w:p w14:paraId="15C8835F"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4.2%</w:t>
            </w:r>
          </w:p>
        </w:tc>
        <w:tc>
          <w:tcPr>
            <w:tcW w:w="1146" w:type="dxa"/>
            <w:vAlign w:val="center"/>
          </w:tcPr>
          <w:p w14:paraId="48649333" w14:textId="77777777" w:rsidR="001C1F1F" w:rsidRPr="001C1F1F" w:rsidRDefault="001C1F1F" w:rsidP="001C1F1F">
            <w:pPr>
              <w:jc w:val="center"/>
              <w:rPr>
                <w:color w:val="808080" w:themeColor="background1" w:themeShade="80"/>
                <w:sz w:val="20"/>
                <w:szCs w:val="20"/>
                <w:lang w:val="en-GB"/>
              </w:rPr>
            </w:pPr>
            <w:r w:rsidRPr="001C1F1F">
              <w:rPr>
                <w:b/>
                <w:bCs/>
                <w:sz w:val="20"/>
                <w:szCs w:val="20"/>
                <w:lang w:val="en-GB"/>
              </w:rPr>
              <w:t>1.76*</w:t>
            </w:r>
          </w:p>
        </w:tc>
        <w:tc>
          <w:tcPr>
            <w:tcW w:w="1144" w:type="dxa"/>
            <w:vAlign w:val="center"/>
          </w:tcPr>
          <w:p w14:paraId="556FF480"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63CCC1E3"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01B79799"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7B3F6F64"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4BA152FB" w14:textId="77777777" w:rsidR="001C1F1F" w:rsidRPr="001C1F1F" w:rsidRDefault="001C1F1F" w:rsidP="001C1F1F">
            <w:pPr>
              <w:jc w:val="center"/>
              <w:rPr>
                <w:sz w:val="20"/>
                <w:szCs w:val="20"/>
                <w:lang w:val="en-GB"/>
              </w:rPr>
            </w:pPr>
            <w:r w:rsidRPr="001C1F1F">
              <w:rPr>
                <w:sz w:val="20"/>
                <w:szCs w:val="20"/>
                <w:lang w:val="en-GB"/>
              </w:rPr>
              <w:t xml:space="preserve">T2 </w:t>
            </w:r>
            <w:r w:rsidRPr="001C1F1F">
              <w:rPr>
                <w:i/>
                <w:iCs/>
                <w:sz w:val="20"/>
                <w:szCs w:val="20"/>
                <w:lang w:val="en-GB"/>
              </w:rPr>
              <w:t>[ms]</w:t>
            </w:r>
          </w:p>
        </w:tc>
        <w:tc>
          <w:tcPr>
            <w:tcW w:w="3706" w:type="dxa"/>
            <w:vAlign w:val="center"/>
          </w:tcPr>
          <w:p w14:paraId="06F93723"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96 [94–103] / 93 [91–100]</w:t>
            </w:r>
          </w:p>
        </w:tc>
        <w:tc>
          <w:tcPr>
            <w:tcW w:w="1054" w:type="dxa"/>
            <w:vAlign w:val="center"/>
          </w:tcPr>
          <w:p w14:paraId="21C4E5ED"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2.9%</w:t>
            </w:r>
          </w:p>
        </w:tc>
        <w:tc>
          <w:tcPr>
            <w:tcW w:w="1146" w:type="dxa"/>
            <w:vAlign w:val="center"/>
          </w:tcPr>
          <w:p w14:paraId="19B56F05"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1.19</w:t>
            </w:r>
          </w:p>
        </w:tc>
        <w:tc>
          <w:tcPr>
            <w:tcW w:w="1144" w:type="dxa"/>
            <w:vAlign w:val="center"/>
          </w:tcPr>
          <w:p w14:paraId="6070D5F3"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71D97E87"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41370FE9"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bottom w:val="single" w:sz="4" w:space="0" w:color="auto"/>
              <w:right w:val="single" w:sz="4" w:space="0" w:color="auto"/>
            </w:tcBorders>
            <w:vAlign w:val="center"/>
          </w:tcPr>
          <w:p w14:paraId="786A2D71"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1C5E330D" w14:textId="77777777" w:rsidR="001C1F1F" w:rsidRPr="001C1F1F" w:rsidRDefault="001C1F1F" w:rsidP="001C1F1F">
            <w:pPr>
              <w:jc w:val="center"/>
              <w:rPr>
                <w:sz w:val="20"/>
                <w:szCs w:val="20"/>
                <w:lang w:val="en-GB"/>
              </w:rPr>
            </w:pPr>
            <w:r w:rsidRPr="001C1F1F">
              <w:rPr>
                <w:sz w:val="20"/>
                <w:szCs w:val="20"/>
                <w:lang w:val="en-GB"/>
              </w:rPr>
              <w:t xml:space="preserve">T2ρ </w:t>
            </w:r>
            <w:r w:rsidRPr="001C1F1F">
              <w:rPr>
                <w:i/>
                <w:iCs/>
                <w:sz w:val="20"/>
                <w:szCs w:val="20"/>
                <w:lang w:val="en-GB"/>
              </w:rPr>
              <w:t>[ms]</w:t>
            </w:r>
          </w:p>
        </w:tc>
        <w:tc>
          <w:tcPr>
            <w:tcW w:w="3706" w:type="dxa"/>
            <w:vAlign w:val="center"/>
          </w:tcPr>
          <w:p w14:paraId="64D93BE2"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80 [77–84] / 77 [75–82]</w:t>
            </w:r>
          </w:p>
        </w:tc>
        <w:tc>
          <w:tcPr>
            <w:tcW w:w="1054" w:type="dxa"/>
            <w:vAlign w:val="center"/>
          </w:tcPr>
          <w:p w14:paraId="7CDB35D9"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3.9%</w:t>
            </w:r>
          </w:p>
        </w:tc>
        <w:tc>
          <w:tcPr>
            <w:tcW w:w="1146" w:type="dxa"/>
            <w:vAlign w:val="center"/>
          </w:tcPr>
          <w:p w14:paraId="00ADC37E" w14:textId="77777777" w:rsidR="001C1F1F" w:rsidRPr="001C1F1F" w:rsidRDefault="001C1F1F" w:rsidP="001C1F1F">
            <w:pPr>
              <w:jc w:val="center"/>
              <w:rPr>
                <w:color w:val="808080" w:themeColor="background1" w:themeShade="80"/>
                <w:sz w:val="20"/>
                <w:szCs w:val="20"/>
                <w:lang w:val="en-GB"/>
              </w:rPr>
            </w:pPr>
            <w:r w:rsidRPr="001C1F1F">
              <w:rPr>
                <w:b/>
                <w:bCs/>
                <w:sz w:val="20"/>
                <w:szCs w:val="20"/>
                <w:lang w:val="en-GB"/>
              </w:rPr>
              <w:t>1.54*</w:t>
            </w:r>
          </w:p>
        </w:tc>
        <w:tc>
          <w:tcPr>
            <w:tcW w:w="1144" w:type="dxa"/>
            <w:vAlign w:val="center"/>
          </w:tcPr>
          <w:p w14:paraId="25315D6A"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04CB59E0"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3FD7F046" w14:textId="77777777" w:rsidR="001C1F1F" w:rsidRPr="001C1F1F" w:rsidRDefault="001C1F1F" w:rsidP="001C1F1F">
            <w:pPr>
              <w:ind w:left="113" w:right="113"/>
              <w:jc w:val="right"/>
              <w:rPr>
                <w:sz w:val="20"/>
                <w:szCs w:val="20"/>
                <w:lang w:val="en-GB"/>
              </w:rPr>
            </w:pPr>
          </w:p>
        </w:tc>
        <w:tc>
          <w:tcPr>
            <w:tcW w:w="1193" w:type="dxa"/>
            <w:vMerge w:val="restart"/>
            <w:tcBorders>
              <w:top w:val="single" w:sz="4" w:space="0" w:color="auto"/>
              <w:left w:val="single" w:sz="4" w:space="0" w:color="auto"/>
              <w:right w:val="single" w:sz="4" w:space="0" w:color="auto"/>
            </w:tcBorders>
            <w:vAlign w:val="center"/>
          </w:tcPr>
          <w:p w14:paraId="5A298CF6" w14:textId="77777777" w:rsidR="001C1F1F" w:rsidRPr="001C1F1F" w:rsidRDefault="001C1F1F" w:rsidP="001C1F1F">
            <w:pPr>
              <w:jc w:val="center"/>
              <w:rPr>
                <w:sz w:val="20"/>
                <w:szCs w:val="20"/>
                <w:lang w:val="en-GB"/>
              </w:rPr>
            </w:pPr>
            <w:r w:rsidRPr="001C1F1F">
              <w:rPr>
                <w:sz w:val="20"/>
                <w:szCs w:val="20"/>
                <w:lang w:val="en-GB"/>
              </w:rPr>
              <w:t>Right cortico-striatal</w:t>
            </w:r>
            <w:r w:rsidRPr="001C1F1F">
              <w:rPr>
                <w:sz w:val="20"/>
                <w:szCs w:val="20"/>
                <w:lang w:val="en-GB"/>
              </w:rPr>
              <w:tab/>
            </w:r>
          </w:p>
        </w:tc>
        <w:tc>
          <w:tcPr>
            <w:tcW w:w="1919" w:type="dxa"/>
            <w:tcBorders>
              <w:top w:val="single" w:sz="4" w:space="0" w:color="auto"/>
              <w:left w:val="single" w:sz="4" w:space="0" w:color="auto"/>
              <w:bottom w:val="single" w:sz="4" w:space="0" w:color="auto"/>
            </w:tcBorders>
            <w:vAlign w:val="center"/>
          </w:tcPr>
          <w:p w14:paraId="0711A9EA" w14:textId="77777777" w:rsidR="001C1F1F" w:rsidRPr="001C1F1F" w:rsidRDefault="001C1F1F" w:rsidP="001C1F1F">
            <w:pPr>
              <w:jc w:val="center"/>
              <w:rPr>
                <w:sz w:val="20"/>
                <w:szCs w:val="20"/>
                <w:lang w:val="en-GB"/>
              </w:rPr>
            </w:pPr>
            <w:r w:rsidRPr="001C1F1F">
              <w:rPr>
                <w:sz w:val="20"/>
                <w:szCs w:val="20"/>
                <w:lang w:val="en-GB"/>
              </w:rPr>
              <w:t>NPC</w:t>
            </w:r>
          </w:p>
        </w:tc>
        <w:tc>
          <w:tcPr>
            <w:tcW w:w="3706" w:type="dxa"/>
            <w:vAlign w:val="center"/>
          </w:tcPr>
          <w:p w14:paraId="4BB022BD" w14:textId="77777777" w:rsidR="001C1F1F" w:rsidRPr="001C1F1F" w:rsidRDefault="001C1F1F" w:rsidP="001C1F1F">
            <w:pPr>
              <w:jc w:val="center"/>
              <w:rPr>
                <w:sz w:val="20"/>
                <w:szCs w:val="20"/>
                <w:lang w:val="en-GB"/>
              </w:rPr>
            </w:pPr>
            <w:r w:rsidRPr="001C1F1F">
              <w:rPr>
                <w:sz w:val="20"/>
                <w:szCs w:val="20"/>
                <w:lang w:val="en-GB"/>
              </w:rPr>
              <w:t>–</w:t>
            </w:r>
          </w:p>
        </w:tc>
        <w:tc>
          <w:tcPr>
            <w:tcW w:w="1054" w:type="dxa"/>
            <w:vAlign w:val="center"/>
          </w:tcPr>
          <w:p w14:paraId="3F31975C" w14:textId="77777777" w:rsidR="001C1F1F" w:rsidRPr="001C1F1F" w:rsidRDefault="001C1F1F" w:rsidP="001C1F1F">
            <w:pPr>
              <w:jc w:val="center"/>
              <w:rPr>
                <w:sz w:val="20"/>
                <w:szCs w:val="20"/>
                <w:lang w:val="en-GB"/>
              </w:rPr>
            </w:pPr>
            <w:r w:rsidRPr="001C1F1F">
              <w:rPr>
                <w:sz w:val="20"/>
                <w:szCs w:val="20"/>
                <w:lang w:val="en-GB"/>
              </w:rPr>
              <w:t>–</w:t>
            </w:r>
          </w:p>
        </w:tc>
        <w:tc>
          <w:tcPr>
            <w:tcW w:w="1146" w:type="dxa"/>
            <w:vAlign w:val="center"/>
          </w:tcPr>
          <w:p w14:paraId="6C887112" w14:textId="77777777" w:rsidR="001C1F1F" w:rsidRPr="001C1F1F" w:rsidRDefault="001C1F1F" w:rsidP="001C1F1F">
            <w:pPr>
              <w:jc w:val="center"/>
              <w:rPr>
                <w:color w:val="808080" w:themeColor="background1" w:themeShade="80"/>
                <w:sz w:val="20"/>
                <w:szCs w:val="20"/>
                <w:lang w:val="en-GB"/>
              </w:rPr>
            </w:pPr>
            <w:r w:rsidRPr="001C1F1F">
              <w:rPr>
                <w:b/>
                <w:bCs/>
                <w:sz w:val="20"/>
                <w:szCs w:val="20"/>
                <w:lang w:val="en-GB"/>
              </w:rPr>
              <w:t>1.89*</w:t>
            </w:r>
          </w:p>
        </w:tc>
        <w:tc>
          <w:tcPr>
            <w:tcW w:w="1144" w:type="dxa"/>
            <w:vAlign w:val="center"/>
          </w:tcPr>
          <w:p w14:paraId="4966B8C6"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0AAD47D6"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0843A6F8"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26691B3D"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2946ADE8" w14:textId="77777777" w:rsidR="001C1F1F" w:rsidRPr="001C1F1F" w:rsidRDefault="001C1F1F" w:rsidP="001C1F1F">
            <w:pPr>
              <w:jc w:val="center"/>
              <w:rPr>
                <w:sz w:val="20"/>
                <w:szCs w:val="20"/>
                <w:lang w:val="en-GB"/>
              </w:rPr>
            </w:pPr>
            <w:r w:rsidRPr="001C1F1F">
              <w:rPr>
                <w:sz w:val="20"/>
                <w:szCs w:val="20"/>
                <w:lang w:val="en-GB"/>
              </w:rPr>
              <w:t xml:space="preserve">T1 </w:t>
            </w:r>
            <w:r w:rsidRPr="001C1F1F">
              <w:rPr>
                <w:i/>
                <w:iCs/>
                <w:sz w:val="20"/>
                <w:szCs w:val="20"/>
                <w:lang w:val="en-GB"/>
              </w:rPr>
              <w:t>[ms]</w:t>
            </w:r>
          </w:p>
        </w:tc>
        <w:tc>
          <w:tcPr>
            <w:tcW w:w="3706" w:type="dxa"/>
            <w:vAlign w:val="center"/>
          </w:tcPr>
          <w:p w14:paraId="178A6058"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892 [869–927] / 881 [855–924]</w:t>
            </w:r>
          </w:p>
        </w:tc>
        <w:tc>
          <w:tcPr>
            <w:tcW w:w="1054" w:type="dxa"/>
            <w:vAlign w:val="center"/>
          </w:tcPr>
          <w:p w14:paraId="329ED940"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1.2%</w:t>
            </w:r>
          </w:p>
        </w:tc>
        <w:tc>
          <w:tcPr>
            <w:tcW w:w="1146" w:type="dxa"/>
            <w:vAlign w:val="center"/>
          </w:tcPr>
          <w:p w14:paraId="13013875"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0.86</w:t>
            </w:r>
          </w:p>
        </w:tc>
        <w:tc>
          <w:tcPr>
            <w:tcW w:w="1144" w:type="dxa"/>
            <w:vAlign w:val="center"/>
          </w:tcPr>
          <w:p w14:paraId="30DF8991"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0DD79828"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34A98D26"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6798AB51"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66F12B53" w14:textId="77777777" w:rsidR="001C1F1F" w:rsidRPr="001C1F1F" w:rsidRDefault="001C1F1F" w:rsidP="001C1F1F">
            <w:pPr>
              <w:jc w:val="center"/>
              <w:rPr>
                <w:sz w:val="20"/>
                <w:szCs w:val="20"/>
                <w:lang w:val="en-GB"/>
              </w:rPr>
            </w:pPr>
            <w:r w:rsidRPr="001C1F1F">
              <w:rPr>
                <w:sz w:val="20"/>
                <w:szCs w:val="20"/>
                <w:lang w:val="en-GB"/>
              </w:rPr>
              <w:t xml:space="preserve">T1ρ </w:t>
            </w:r>
            <w:r w:rsidRPr="001C1F1F">
              <w:rPr>
                <w:i/>
                <w:iCs/>
                <w:sz w:val="20"/>
                <w:szCs w:val="20"/>
                <w:lang w:val="en-GB"/>
              </w:rPr>
              <w:t>[ms]</w:t>
            </w:r>
          </w:p>
        </w:tc>
        <w:tc>
          <w:tcPr>
            <w:tcW w:w="3706" w:type="dxa"/>
            <w:vAlign w:val="center"/>
          </w:tcPr>
          <w:p w14:paraId="4D17F461"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146 [143–153] / 140 [138–149]</w:t>
            </w:r>
          </w:p>
        </w:tc>
        <w:tc>
          <w:tcPr>
            <w:tcW w:w="1054" w:type="dxa"/>
            <w:vAlign w:val="center"/>
          </w:tcPr>
          <w:p w14:paraId="2B07164A"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4.3%</w:t>
            </w:r>
          </w:p>
        </w:tc>
        <w:tc>
          <w:tcPr>
            <w:tcW w:w="1146" w:type="dxa"/>
            <w:vAlign w:val="center"/>
          </w:tcPr>
          <w:p w14:paraId="49EEE1AF" w14:textId="77777777" w:rsidR="001C1F1F" w:rsidRPr="001C1F1F" w:rsidRDefault="001C1F1F" w:rsidP="001C1F1F">
            <w:pPr>
              <w:jc w:val="center"/>
              <w:rPr>
                <w:color w:val="808080" w:themeColor="background1" w:themeShade="80"/>
                <w:sz w:val="20"/>
                <w:szCs w:val="20"/>
                <w:lang w:val="en-GB"/>
              </w:rPr>
            </w:pPr>
            <w:r w:rsidRPr="001C1F1F">
              <w:rPr>
                <w:b/>
                <w:bCs/>
                <w:sz w:val="20"/>
                <w:szCs w:val="20"/>
                <w:lang w:val="en-GB"/>
              </w:rPr>
              <w:t>1.76*</w:t>
            </w:r>
          </w:p>
        </w:tc>
        <w:tc>
          <w:tcPr>
            <w:tcW w:w="1144" w:type="dxa"/>
            <w:vAlign w:val="center"/>
          </w:tcPr>
          <w:p w14:paraId="6C54D761"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1F3DFD92"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22F4EA02"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28C22066"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3A61C272" w14:textId="77777777" w:rsidR="001C1F1F" w:rsidRPr="001C1F1F" w:rsidRDefault="001C1F1F" w:rsidP="001C1F1F">
            <w:pPr>
              <w:jc w:val="center"/>
              <w:rPr>
                <w:sz w:val="20"/>
                <w:szCs w:val="20"/>
                <w:lang w:val="en-GB"/>
              </w:rPr>
            </w:pPr>
            <w:r w:rsidRPr="001C1F1F">
              <w:rPr>
                <w:sz w:val="20"/>
                <w:szCs w:val="20"/>
                <w:lang w:val="en-GB"/>
              </w:rPr>
              <w:t xml:space="preserve">T2 </w:t>
            </w:r>
            <w:r w:rsidRPr="001C1F1F">
              <w:rPr>
                <w:i/>
                <w:iCs/>
                <w:sz w:val="20"/>
                <w:szCs w:val="20"/>
                <w:lang w:val="en-GB"/>
              </w:rPr>
              <w:t>[ms]</w:t>
            </w:r>
          </w:p>
        </w:tc>
        <w:tc>
          <w:tcPr>
            <w:tcW w:w="3706" w:type="dxa"/>
            <w:vAlign w:val="center"/>
          </w:tcPr>
          <w:p w14:paraId="536D5DA3"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95 [91–101] / 92 [89–97]</w:t>
            </w:r>
          </w:p>
        </w:tc>
        <w:tc>
          <w:tcPr>
            <w:tcW w:w="1054" w:type="dxa"/>
            <w:vAlign w:val="center"/>
          </w:tcPr>
          <w:p w14:paraId="25AE2855"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3.1%</w:t>
            </w:r>
          </w:p>
        </w:tc>
        <w:tc>
          <w:tcPr>
            <w:tcW w:w="1146" w:type="dxa"/>
            <w:vAlign w:val="center"/>
          </w:tcPr>
          <w:p w14:paraId="254E10DC"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1.02</w:t>
            </w:r>
          </w:p>
        </w:tc>
        <w:tc>
          <w:tcPr>
            <w:tcW w:w="1144" w:type="dxa"/>
            <w:vAlign w:val="center"/>
          </w:tcPr>
          <w:p w14:paraId="3EE98271"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3041A410"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28359FAF"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bottom w:val="single" w:sz="4" w:space="0" w:color="auto"/>
              <w:right w:val="single" w:sz="4" w:space="0" w:color="auto"/>
            </w:tcBorders>
            <w:vAlign w:val="center"/>
          </w:tcPr>
          <w:p w14:paraId="2C3BC7A7"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0C672BA9" w14:textId="77777777" w:rsidR="001C1F1F" w:rsidRPr="001C1F1F" w:rsidRDefault="001C1F1F" w:rsidP="001C1F1F">
            <w:pPr>
              <w:jc w:val="center"/>
              <w:rPr>
                <w:sz w:val="20"/>
                <w:szCs w:val="20"/>
                <w:lang w:val="en-GB"/>
              </w:rPr>
            </w:pPr>
            <w:r w:rsidRPr="001C1F1F">
              <w:rPr>
                <w:sz w:val="20"/>
                <w:szCs w:val="20"/>
                <w:lang w:val="en-GB"/>
              </w:rPr>
              <w:t xml:space="preserve">T2ρ </w:t>
            </w:r>
            <w:r w:rsidRPr="001C1F1F">
              <w:rPr>
                <w:i/>
                <w:iCs/>
                <w:sz w:val="20"/>
                <w:szCs w:val="20"/>
                <w:lang w:val="en-GB"/>
              </w:rPr>
              <w:t>[ms]</w:t>
            </w:r>
          </w:p>
        </w:tc>
        <w:tc>
          <w:tcPr>
            <w:tcW w:w="3706" w:type="dxa"/>
            <w:vAlign w:val="center"/>
          </w:tcPr>
          <w:p w14:paraId="6D02ABA3"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79 [76–82] / 75 [74–80]</w:t>
            </w:r>
          </w:p>
        </w:tc>
        <w:tc>
          <w:tcPr>
            <w:tcW w:w="1054" w:type="dxa"/>
            <w:vAlign w:val="center"/>
          </w:tcPr>
          <w:p w14:paraId="1A7F83BA"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4.6%</w:t>
            </w:r>
          </w:p>
        </w:tc>
        <w:tc>
          <w:tcPr>
            <w:tcW w:w="1146" w:type="dxa"/>
            <w:vAlign w:val="center"/>
          </w:tcPr>
          <w:p w14:paraId="28ED459F" w14:textId="77777777" w:rsidR="001C1F1F" w:rsidRPr="001C1F1F" w:rsidRDefault="001C1F1F" w:rsidP="001C1F1F">
            <w:pPr>
              <w:jc w:val="center"/>
              <w:rPr>
                <w:b/>
                <w:bCs/>
                <w:sz w:val="20"/>
                <w:szCs w:val="20"/>
                <w:lang w:val="en-GB"/>
              </w:rPr>
            </w:pPr>
            <w:r w:rsidRPr="001C1F1F">
              <w:rPr>
                <w:b/>
                <w:bCs/>
                <w:sz w:val="20"/>
                <w:szCs w:val="20"/>
                <w:lang w:val="en-GB"/>
              </w:rPr>
              <w:t>1.59*</w:t>
            </w:r>
          </w:p>
        </w:tc>
        <w:tc>
          <w:tcPr>
            <w:tcW w:w="1144" w:type="dxa"/>
            <w:vAlign w:val="center"/>
          </w:tcPr>
          <w:p w14:paraId="3194B071"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29C2E005"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613FB873" w14:textId="77777777" w:rsidR="001C1F1F" w:rsidRPr="001C1F1F" w:rsidRDefault="001C1F1F" w:rsidP="001C1F1F">
            <w:pPr>
              <w:ind w:left="113" w:right="113"/>
              <w:jc w:val="right"/>
              <w:rPr>
                <w:sz w:val="20"/>
                <w:szCs w:val="20"/>
                <w:lang w:val="en-GB"/>
              </w:rPr>
            </w:pPr>
          </w:p>
        </w:tc>
        <w:tc>
          <w:tcPr>
            <w:tcW w:w="1193" w:type="dxa"/>
            <w:vMerge w:val="restart"/>
            <w:tcBorders>
              <w:top w:val="single" w:sz="4" w:space="0" w:color="auto"/>
              <w:left w:val="single" w:sz="4" w:space="0" w:color="auto"/>
              <w:right w:val="single" w:sz="4" w:space="0" w:color="auto"/>
            </w:tcBorders>
            <w:vAlign w:val="center"/>
          </w:tcPr>
          <w:p w14:paraId="64940E48" w14:textId="77777777" w:rsidR="001C1F1F" w:rsidRPr="001C1F1F" w:rsidRDefault="001C1F1F" w:rsidP="001C1F1F">
            <w:pPr>
              <w:jc w:val="center"/>
              <w:rPr>
                <w:sz w:val="20"/>
                <w:szCs w:val="20"/>
                <w:lang w:val="en-GB"/>
              </w:rPr>
            </w:pPr>
            <w:r w:rsidRPr="001C1F1F">
              <w:rPr>
                <w:sz w:val="20"/>
                <w:szCs w:val="20"/>
                <w:lang w:val="en-GB"/>
              </w:rPr>
              <w:t>Right cortico-</w:t>
            </w:r>
            <w:proofErr w:type="spellStart"/>
            <w:r w:rsidRPr="001C1F1F">
              <w:rPr>
                <w:sz w:val="20"/>
                <w:szCs w:val="20"/>
                <w:lang w:val="en-GB"/>
              </w:rPr>
              <w:t>thalamo</w:t>
            </w:r>
            <w:proofErr w:type="spellEnd"/>
            <w:r w:rsidRPr="001C1F1F">
              <w:rPr>
                <w:sz w:val="20"/>
                <w:szCs w:val="20"/>
                <w:lang w:val="en-GB"/>
              </w:rPr>
              <w:t>-cerebellar</w:t>
            </w:r>
          </w:p>
        </w:tc>
        <w:tc>
          <w:tcPr>
            <w:tcW w:w="1919" w:type="dxa"/>
            <w:tcBorders>
              <w:top w:val="single" w:sz="4" w:space="0" w:color="auto"/>
              <w:left w:val="single" w:sz="4" w:space="0" w:color="auto"/>
              <w:bottom w:val="single" w:sz="4" w:space="0" w:color="auto"/>
            </w:tcBorders>
            <w:vAlign w:val="center"/>
          </w:tcPr>
          <w:p w14:paraId="1EF4DFB0" w14:textId="77777777" w:rsidR="001C1F1F" w:rsidRPr="001C1F1F" w:rsidRDefault="001C1F1F" w:rsidP="001C1F1F">
            <w:pPr>
              <w:jc w:val="center"/>
              <w:rPr>
                <w:sz w:val="20"/>
                <w:szCs w:val="20"/>
                <w:lang w:val="en-GB"/>
              </w:rPr>
            </w:pPr>
            <w:r w:rsidRPr="001C1F1F">
              <w:rPr>
                <w:sz w:val="20"/>
                <w:szCs w:val="20"/>
                <w:lang w:val="en-GB"/>
              </w:rPr>
              <w:t>NPC</w:t>
            </w:r>
          </w:p>
        </w:tc>
        <w:tc>
          <w:tcPr>
            <w:tcW w:w="3706" w:type="dxa"/>
            <w:vAlign w:val="center"/>
          </w:tcPr>
          <w:p w14:paraId="33361C42" w14:textId="77777777" w:rsidR="001C1F1F" w:rsidRPr="001C1F1F" w:rsidRDefault="001C1F1F" w:rsidP="001C1F1F">
            <w:pPr>
              <w:jc w:val="center"/>
              <w:rPr>
                <w:sz w:val="20"/>
                <w:szCs w:val="20"/>
                <w:lang w:val="en-GB"/>
              </w:rPr>
            </w:pPr>
            <w:r w:rsidRPr="001C1F1F">
              <w:rPr>
                <w:sz w:val="20"/>
                <w:szCs w:val="20"/>
                <w:lang w:val="en-GB"/>
              </w:rPr>
              <w:t>–</w:t>
            </w:r>
          </w:p>
        </w:tc>
        <w:tc>
          <w:tcPr>
            <w:tcW w:w="1054" w:type="dxa"/>
            <w:vAlign w:val="center"/>
          </w:tcPr>
          <w:p w14:paraId="3DE6E818" w14:textId="77777777" w:rsidR="001C1F1F" w:rsidRPr="001C1F1F" w:rsidRDefault="001C1F1F" w:rsidP="001C1F1F">
            <w:pPr>
              <w:jc w:val="center"/>
              <w:rPr>
                <w:sz w:val="20"/>
                <w:szCs w:val="20"/>
                <w:lang w:val="en-GB"/>
              </w:rPr>
            </w:pPr>
            <w:r w:rsidRPr="001C1F1F">
              <w:rPr>
                <w:sz w:val="20"/>
                <w:szCs w:val="20"/>
                <w:lang w:val="en-GB"/>
              </w:rPr>
              <w:t>–</w:t>
            </w:r>
          </w:p>
        </w:tc>
        <w:tc>
          <w:tcPr>
            <w:tcW w:w="1146" w:type="dxa"/>
            <w:vAlign w:val="center"/>
          </w:tcPr>
          <w:p w14:paraId="5E62AB92" w14:textId="77777777" w:rsidR="001C1F1F" w:rsidRPr="001C1F1F" w:rsidRDefault="001C1F1F" w:rsidP="001C1F1F">
            <w:pPr>
              <w:jc w:val="center"/>
              <w:rPr>
                <w:b/>
                <w:bCs/>
                <w:sz w:val="20"/>
                <w:szCs w:val="20"/>
                <w:lang w:val="en-GB"/>
              </w:rPr>
            </w:pPr>
            <w:r w:rsidRPr="001C1F1F">
              <w:rPr>
                <w:b/>
                <w:bCs/>
                <w:sz w:val="20"/>
                <w:szCs w:val="20"/>
                <w:lang w:val="en-GB"/>
              </w:rPr>
              <w:t>1.89*</w:t>
            </w:r>
          </w:p>
        </w:tc>
        <w:tc>
          <w:tcPr>
            <w:tcW w:w="1144" w:type="dxa"/>
            <w:vAlign w:val="center"/>
          </w:tcPr>
          <w:p w14:paraId="0A5CEB7D"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28020343"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3418EFD7"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3BB5E4A5"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4C116A1A" w14:textId="77777777" w:rsidR="001C1F1F" w:rsidRPr="001C1F1F" w:rsidRDefault="001C1F1F" w:rsidP="001C1F1F">
            <w:pPr>
              <w:jc w:val="center"/>
              <w:rPr>
                <w:sz w:val="20"/>
                <w:szCs w:val="20"/>
                <w:lang w:val="en-GB"/>
              </w:rPr>
            </w:pPr>
            <w:r w:rsidRPr="001C1F1F">
              <w:rPr>
                <w:sz w:val="20"/>
                <w:szCs w:val="20"/>
                <w:lang w:val="en-GB"/>
              </w:rPr>
              <w:t xml:space="preserve">T1 </w:t>
            </w:r>
            <w:r w:rsidRPr="001C1F1F">
              <w:rPr>
                <w:i/>
                <w:iCs/>
                <w:sz w:val="20"/>
                <w:szCs w:val="20"/>
                <w:lang w:val="en-GB"/>
              </w:rPr>
              <w:t>[ms]</w:t>
            </w:r>
          </w:p>
        </w:tc>
        <w:tc>
          <w:tcPr>
            <w:tcW w:w="3706" w:type="dxa"/>
            <w:vAlign w:val="center"/>
          </w:tcPr>
          <w:p w14:paraId="53205151"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915 [899–946] / 908 [861–954]</w:t>
            </w:r>
          </w:p>
        </w:tc>
        <w:tc>
          <w:tcPr>
            <w:tcW w:w="1054" w:type="dxa"/>
            <w:vAlign w:val="center"/>
          </w:tcPr>
          <w:p w14:paraId="19DC8385"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0.8%</w:t>
            </w:r>
          </w:p>
        </w:tc>
        <w:tc>
          <w:tcPr>
            <w:tcW w:w="1146" w:type="dxa"/>
            <w:vAlign w:val="center"/>
          </w:tcPr>
          <w:p w14:paraId="3BAE38CB"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0.69</w:t>
            </w:r>
          </w:p>
        </w:tc>
        <w:tc>
          <w:tcPr>
            <w:tcW w:w="1144" w:type="dxa"/>
            <w:vAlign w:val="center"/>
          </w:tcPr>
          <w:p w14:paraId="25C5956B"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5B90615F"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7043EF90"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794A596D"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34559D04" w14:textId="77777777" w:rsidR="001C1F1F" w:rsidRPr="001C1F1F" w:rsidRDefault="001C1F1F" w:rsidP="001C1F1F">
            <w:pPr>
              <w:jc w:val="center"/>
              <w:rPr>
                <w:sz w:val="20"/>
                <w:szCs w:val="20"/>
                <w:lang w:val="en-GB"/>
              </w:rPr>
            </w:pPr>
            <w:r w:rsidRPr="001C1F1F">
              <w:rPr>
                <w:sz w:val="20"/>
                <w:szCs w:val="20"/>
                <w:lang w:val="en-GB"/>
              </w:rPr>
              <w:t xml:space="preserve">T1ρ </w:t>
            </w:r>
            <w:r w:rsidRPr="001C1F1F">
              <w:rPr>
                <w:i/>
                <w:iCs/>
                <w:sz w:val="20"/>
                <w:szCs w:val="20"/>
                <w:lang w:val="en-GB"/>
              </w:rPr>
              <w:t>[ms]</w:t>
            </w:r>
          </w:p>
        </w:tc>
        <w:tc>
          <w:tcPr>
            <w:tcW w:w="3706" w:type="dxa"/>
            <w:vAlign w:val="center"/>
          </w:tcPr>
          <w:p w14:paraId="53756404"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148 [143–153] / 141 [137–150]</w:t>
            </w:r>
          </w:p>
        </w:tc>
        <w:tc>
          <w:tcPr>
            <w:tcW w:w="1054" w:type="dxa"/>
            <w:vAlign w:val="center"/>
          </w:tcPr>
          <w:p w14:paraId="598AC4D1"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4.4%</w:t>
            </w:r>
          </w:p>
        </w:tc>
        <w:tc>
          <w:tcPr>
            <w:tcW w:w="1146" w:type="dxa"/>
            <w:vAlign w:val="center"/>
          </w:tcPr>
          <w:p w14:paraId="3BAD7E30" w14:textId="77777777" w:rsidR="001C1F1F" w:rsidRPr="001C1F1F" w:rsidRDefault="001C1F1F" w:rsidP="001C1F1F">
            <w:pPr>
              <w:jc w:val="center"/>
              <w:rPr>
                <w:b/>
                <w:bCs/>
                <w:sz w:val="20"/>
                <w:szCs w:val="20"/>
                <w:lang w:val="en-GB"/>
              </w:rPr>
            </w:pPr>
            <w:r w:rsidRPr="001C1F1F">
              <w:rPr>
                <w:b/>
                <w:bCs/>
                <w:sz w:val="20"/>
                <w:szCs w:val="20"/>
                <w:lang w:val="en-GB"/>
              </w:rPr>
              <w:t>1.59*</w:t>
            </w:r>
          </w:p>
        </w:tc>
        <w:tc>
          <w:tcPr>
            <w:tcW w:w="1144" w:type="dxa"/>
            <w:vAlign w:val="center"/>
          </w:tcPr>
          <w:p w14:paraId="09CEBF5F"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0E2F02D6"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4CF46CC0"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57FCE986"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1C97A97A" w14:textId="77777777" w:rsidR="001C1F1F" w:rsidRPr="001C1F1F" w:rsidRDefault="001C1F1F" w:rsidP="001C1F1F">
            <w:pPr>
              <w:jc w:val="center"/>
              <w:rPr>
                <w:sz w:val="20"/>
                <w:szCs w:val="20"/>
                <w:lang w:val="en-GB"/>
              </w:rPr>
            </w:pPr>
            <w:r w:rsidRPr="001C1F1F">
              <w:rPr>
                <w:sz w:val="20"/>
                <w:szCs w:val="20"/>
                <w:lang w:val="en-GB"/>
              </w:rPr>
              <w:t xml:space="preserve">T2 </w:t>
            </w:r>
            <w:r w:rsidRPr="001C1F1F">
              <w:rPr>
                <w:i/>
                <w:iCs/>
                <w:sz w:val="20"/>
                <w:szCs w:val="20"/>
                <w:lang w:val="en-GB"/>
              </w:rPr>
              <w:t>[ms]</w:t>
            </w:r>
          </w:p>
        </w:tc>
        <w:tc>
          <w:tcPr>
            <w:tcW w:w="3706" w:type="dxa"/>
            <w:vAlign w:val="center"/>
          </w:tcPr>
          <w:p w14:paraId="014D611A"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96 [93–102] / 94 [91–97]</w:t>
            </w:r>
          </w:p>
        </w:tc>
        <w:tc>
          <w:tcPr>
            <w:tcW w:w="1054" w:type="dxa"/>
            <w:vAlign w:val="center"/>
          </w:tcPr>
          <w:p w14:paraId="1092C344"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2.3%</w:t>
            </w:r>
          </w:p>
        </w:tc>
        <w:tc>
          <w:tcPr>
            <w:tcW w:w="1146" w:type="dxa"/>
            <w:vAlign w:val="center"/>
          </w:tcPr>
          <w:p w14:paraId="6959D09B" w14:textId="77777777" w:rsidR="001C1F1F" w:rsidRPr="001C1F1F" w:rsidRDefault="001C1F1F" w:rsidP="001C1F1F">
            <w:pPr>
              <w:jc w:val="center"/>
              <w:rPr>
                <w:b/>
                <w:bCs/>
                <w:sz w:val="20"/>
                <w:szCs w:val="20"/>
                <w:lang w:val="en-GB"/>
              </w:rPr>
            </w:pPr>
            <w:r w:rsidRPr="001C1F1F">
              <w:rPr>
                <w:b/>
                <w:bCs/>
                <w:sz w:val="20"/>
                <w:szCs w:val="20"/>
                <w:lang w:val="en-GB"/>
              </w:rPr>
              <w:t>1.44*</w:t>
            </w:r>
          </w:p>
        </w:tc>
        <w:tc>
          <w:tcPr>
            <w:tcW w:w="1144" w:type="dxa"/>
            <w:vAlign w:val="center"/>
          </w:tcPr>
          <w:p w14:paraId="35A4CBE6"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4A88A9E8"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3C8C7BC6" w14:textId="77777777" w:rsidR="001C1F1F" w:rsidRPr="001C1F1F" w:rsidRDefault="001C1F1F" w:rsidP="001C1F1F">
            <w:pPr>
              <w:ind w:left="113" w:right="113"/>
              <w:jc w:val="right"/>
              <w:rPr>
                <w:sz w:val="20"/>
                <w:szCs w:val="20"/>
                <w:lang w:val="en-GB"/>
              </w:rPr>
            </w:pPr>
          </w:p>
        </w:tc>
        <w:tc>
          <w:tcPr>
            <w:tcW w:w="1193" w:type="dxa"/>
            <w:vMerge/>
            <w:tcBorders>
              <w:left w:val="single" w:sz="4" w:space="0" w:color="auto"/>
              <w:bottom w:val="nil"/>
              <w:right w:val="single" w:sz="4" w:space="0" w:color="auto"/>
            </w:tcBorders>
            <w:vAlign w:val="center"/>
          </w:tcPr>
          <w:p w14:paraId="74751EF6" w14:textId="77777777" w:rsidR="001C1F1F" w:rsidRPr="001C1F1F" w:rsidRDefault="001C1F1F" w:rsidP="001C1F1F">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4C31C0DF" w14:textId="77777777" w:rsidR="001C1F1F" w:rsidRPr="001C1F1F" w:rsidRDefault="001C1F1F" w:rsidP="001C1F1F">
            <w:pPr>
              <w:jc w:val="center"/>
              <w:rPr>
                <w:sz w:val="20"/>
                <w:szCs w:val="20"/>
                <w:lang w:val="en-GB"/>
              </w:rPr>
            </w:pPr>
            <w:r w:rsidRPr="001C1F1F">
              <w:rPr>
                <w:sz w:val="20"/>
                <w:szCs w:val="20"/>
                <w:lang w:val="en-GB"/>
              </w:rPr>
              <w:t xml:space="preserve">T2ρ </w:t>
            </w:r>
            <w:r w:rsidRPr="001C1F1F">
              <w:rPr>
                <w:i/>
                <w:iCs/>
                <w:sz w:val="20"/>
                <w:szCs w:val="20"/>
                <w:lang w:val="en-GB"/>
              </w:rPr>
              <w:t>[ms]</w:t>
            </w:r>
          </w:p>
        </w:tc>
        <w:tc>
          <w:tcPr>
            <w:tcW w:w="3706" w:type="dxa"/>
            <w:vAlign w:val="center"/>
          </w:tcPr>
          <w:p w14:paraId="2BC10E71"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79 [77–84] / 77 [75–81]</w:t>
            </w:r>
          </w:p>
        </w:tc>
        <w:tc>
          <w:tcPr>
            <w:tcW w:w="1054" w:type="dxa"/>
            <w:vAlign w:val="center"/>
          </w:tcPr>
          <w:p w14:paraId="2853E051" w14:textId="77777777" w:rsidR="001C1F1F" w:rsidRPr="001C1F1F" w:rsidRDefault="001C1F1F" w:rsidP="001C1F1F">
            <w:pPr>
              <w:jc w:val="center"/>
              <w:rPr>
                <w:sz w:val="20"/>
                <w:szCs w:val="20"/>
                <w:lang w:val="en-GB"/>
              </w:rPr>
            </w:pPr>
            <w:r w:rsidRPr="001C1F1F">
              <w:rPr>
                <w:rFonts w:ascii="Calibri" w:hAnsi="Calibri" w:cs="Calibri"/>
                <w:color w:val="000000"/>
                <w:sz w:val="20"/>
                <w:lang w:val="en-GB"/>
              </w:rPr>
              <w:t>2.9%</w:t>
            </w:r>
          </w:p>
        </w:tc>
        <w:tc>
          <w:tcPr>
            <w:tcW w:w="1146" w:type="dxa"/>
            <w:vAlign w:val="center"/>
          </w:tcPr>
          <w:p w14:paraId="34D1400B" w14:textId="77777777" w:rsidR="001C1F1F" w:rsidRPr="001C1F1F" w:rsidRDefault="001C1F1F" w:rsidP="001C1F1F">
            <w:pPr>
              <w:jc w:val="center"/>
              <w:rPr>
                <w:color w:val="808080" w:themeColor="background1" w:themeShade="80"/>
                <w:sz w:val="20"/>
                <w:szCs w:val="20"/>
                <w:lang w:val="en-GB"/>
              </w:rPr>
            </w:pPr>
            <w:r w:rsidRPr="001C1F1F">
              <w:rPr>
                <w:b/>
                <w:bCs/>
                <w:sz w:val="20"/>
                <w:szCs w:val="20"/>
                <w:lang w:val="en-GB"/>
              </w:rPr>
              <w:t>1.76*</w:t>
            </w:r>
          </w:p>
        </w:tc>
        <w:tc>
          <w:tcPr>
            <w:tcW w:w="1144" w:type="dxa"/>
            <w:vAlign w:val="center"/>
          </w:tcPr>
          <w:p w14:paraId="5A92BDD0" w14:textId="77777777" w:rsidR="001C1F1F" w:rsidRPr="001C1F1F" w:rsidRDefault="001C1F1F" w:rsidP="001C1F1F">
            <w:pPr>
              <w:jc w:val="center"/>
              <w:rPr>
                <w:color w:val="808080" w:themeColor="background1" w:themeShade="80"/>
                <w:sz w:val="20"/>
                <w:szCs w:val="20"/>
                <w:lang w:val="en-GB"/>
              </w:rPr>
            </w:pPr>
            <w:r w:rsidRPr="001C1F1F">
              <w:rPr>
                <w:color w:val="808080" w:themeColor="background1" w:themeShade="80"/>
                <w:sz w:val="20"/>
                <w:szCs w:val="20"/>
                <w:lang w:val="en-GB"/>
              </w:rPr>
              <w:t>0.00</w:t>
            </w:r>
          </w:p>
        </w:tc>
      </w:tr>
      <w:tr w:rsidR="001C1F1F" w:rsidRPr="001C1F1F" w14:paraId="4E96C23D" w14:textId="77777777" w:rsidTr="00F304CA">
        <w:trPr>
          <w:cantSplit/>
          <w:trHeight w:val="227"/>
        </w:trPr>
        <w:tc>
          <w:tcPr>
            <w:tcW w:w="716" w:type="dxa"/>
            <w:vMerge w:val="restart"/>
            <w:tcBorders>
              <w:right w:val="single" w:sz="4" w:space="0" w:color="auto"/>
            </w:tcBorders>
            <w:shd w:val="clear" w:color="auto" w:fill="D9D9D9" w:themeFill="background1" w:themeFillShade="D9"/>
            <w:textDirection w:val="btLr"/>
            <w:vAlign w:val="center"/>
          </w:tcPr>
          <w:p w14:paraId="77EAFED9" w14:textId="77777777" w:rsidR="001C1F1F" w:rsidRPr="001C1F1F" w:rsidRDefault="001C1F1F" w:rsidP="001C1F1F">
            <w:pPr>
              <w:ind w:left="113" w:right="113"/>
              <w:jc w:val="center"/>
              <w:rPr>
                <w:b/>
                <w:bCs/>
                <w:sz w:val="20"/>
                <w:szCs w:val="20"/>
                <w:lang w:val="en-GB"/>
              </w:rPr>
            </w:pPr>
            <w:r w:rsidRPr="001C1F1F">
              <w:rPr>
                <w:b/>
                <w:bCs/>
                <w:sz w:val="20"/>
                <w:szCs w:val="20"/>
                <w:lang w:val="en-GB"/>
              </w:rPr>
              <w:t>DWI</w:t>
            </w:r>
          </w:p>
        </w:tc>
        <w:tc>
          <w:tcPr>
            <w:tcW w:w="1193" w:type="dxa"/>
            <w:vMerge w:val="restart"/>
            <w:tcBorders>
              <w:top w:val="single" w:sz="4" w:space="0" w:color="auto"/>
              <w:left w:val="single" w:sz="4" w:space="0" w:color="auto"/>
              <w:bottom w:val="nil"/>
              <w:right w:val="single" w:sz="4" w:space="0" w:color="auto"/>
            </w:tcBorders>
            <w:vAlign w:val="center"/>
          </w:tcPr>
          <w:p w14:paraId="0D3FB54F" w14:textId="77777777" w:rsidR="001C1F1F" w:rsidRPr="001C1F1F" w:rsidRDefault="001C1F1F" w:rsidP="001C1F1F">
            <w:pPr>
              <w:jc w:val="center"/>
              <w:rPr>
                <w:sz w:val="20"/>
                <w:szCs w:val="20"/>
                <w:lang w:val="en-GB"/>
              </w:rPr>
            </w:pPr>
            <w:r w:rsidRPr="001C1F1F">
              <w:rPr>
                <w:sz w:val="20"/>
                <w:szCs w:val="20"/>
                <w:lang w:val="en-GB"/>
              </w:rPr>
              <w:t>Left cortico-spinal</w:t>
            </w:r>
          </w:p>
        </w:tc>
        <w:tc>
          <w:tcPr>
            <w:tcW w:w="1919" w:type="dxa"/>
            <w:tcBorders>
              <w:top w:val="single" w:sz="4" w:space="0" w:color="auto"/>
              <w:left w:val="single" w:sz="4" w:space="0" w:color="auto"/>
              <w:bottom w:val="single" w:sz="4" w:space="0" w:color="auto"/>
            </w:tcBorders>
            <w:vAlign w:val="center"/>
          </w:tcPr>
          <w:p w14:paraId="601B4F85" w14:textId="77777777" w:rsidR="001C1F1F" w:rsidRPr="001C1F1F" w:rsidRDefault="001C1F1F" w:rsidP="001C1F1F">
            <w:pPr>
              <w:jc w:val="center"/>
              <w:rPr>
                <w:sz w:val="20"/>
                <w:szCs w:val="20"/>
                <w:lang w:val="en-GB"/>
              </w:rPr>
            </w:pPr>
            <w:r w:rsidRPr="001C1F1F">
              <w:rPr>
                <w:sz w:val="20"/>
                <w:szCs w:val="20"/>
                <w:lang w:val="en-GB"/>
              </w:rPr>
              <w:t>NPC</w:t>
            </w:r>
          </w:p>
        </w:tc>
        <w:tc>
          <w:tcPr>
            <w:tcW w:w="3706" w:type="dxa"/>
            <w:vAlign w:val="center"/>
          </w:tcPr>
          <w:p w14:paraId="12C68786" w14:textId="77777777" w:rsidR="001C1F1F" w:rsidRPr="00641DC3" w:rsidRDefault="001C1F1F" w:rsidP="001C1F1F">
            <w:pPr>
              <w:jc w:val="center"/>
              <w:rPr>
                <w:rFonts w:ascii="Calibri" w:hAnsi="Calibri" w:cs="Calibri"/>
                <w:color w:val="000000"/>
                <w:sz w:val="20"/>
                <w:lang w:val="en-GB"/>
              </w:rPr>
            </w:pPr>
            <w:r w:rsidRPr="00641DC3">
              <w:rPr>
                <w:rFonts w:ascii="Calibri" w:hAnsi="Calibri" w:cs="Calibri"/>
                <w:color w:val="000000"/>
                <w:sz w:val="20"/>
                <w:lang w:val="en-GB"/>
              </w:rPr>
              <w:t>–</w:t>
            </w:r>
          </w:p>
        </w:tc>
        <w:tc>
          <w:tcPr>
            <w:tcW w:w="1054" w:type="dxa"/>
            <w:vAlign w:val="center"/>
          </w:tcPr>
          <w:p w14:paraId="6549C9DD" w14:textId="77777777" w:rsidR="001C1F1F" w:rsidRPr="00641DC3" w:rsidRDefault="001C1F1F" w:rsidP="001C1F1F">
            <w:pPr>
              <w:jc w:val="center"/>
              <w:rPr>
                <w:rFonts w:ascii="Calibri" w:hAnsi="Calibri" w:cs="Calibri"/>
                <w:color w:val="000000"/>
                <w:sz w:val="20"/>
                <w:lang w:val="en-GB"/>
              </w:rPr>
            </w:pPr>
            <w:r w:rsidRPr="00641DC3">
              <w:rPr>
                <w:rFonts w:ascii="Calibri" w:hAnsi="Calibri" w:cs="Calibri"/>
                <w:color w:val="000000"/>
                <w:sz w:val="20"/>
                <w:lang w:val="en-GB"/>
              </w:rPr>
              <w:t>–</w:t>
            </w:r>
          </w:p>
        </w:tc>
        <w:tc>
          <w:tcPr>
            <w:tcW w:w="1146" w:type="dxa"/>
            <w:vAlign w:val="center"/>
          </w:tcPr>
          <w:p w14:paraId="5AD2073D" w14:textId="52EC50EF" w:rsidR="001C1F1F" w:rsidRPr="001C1F1F" w:rsidRDefault="00641DC3" w:rsidP="001C1F1F">
            <w:pPr>
              <w:jc w:val="center"/>
              <w:rPr>
                <w:color w:val="808080" w:themeColor="background1" w:themeShade="80"/>
                <w:sz w:val="20"/>
                <w:szCs w:val="20"/>
                <w:lang w:val="en-GB"/>
              </w:rPr>
            </w:pPr>
            <w:r>
              <w:rPr>
                <w:color w:val="808080" w:themeColor="background1" w:themeShade="80"/>
                <w:sz w:val="20"/>
                <w:szCs w:val="20"/>
                <w:lang w:val="en-GB"/>
              </w:rPr>
              <w:t>0.81</w:t>
            </w:r>
          </w:p>
        </w:tc>
        <w:tc>
          <w:tcPr>
            <w:tcW w:w="1144" w:type="dxa"/>
            <w:vAlign w:val="center"/>
          </w:tcPr>
          <w:p w14:paraId="466C94D6" w14:textId="17DEE48E" w:rsidR="001C1F1F" w:rsidRPr="001C1F1F" w:rsidRDefault="00641DC3" w:rsidP="001C1F1F">
            <w:pPr>
              <w:jc w:val="center"/>
              <w:rPr>
                <w:color w:val="808080" w:themeColor="background1" w:themeShade="80"/>
                <w:sz w:val="20"/>
                <w:szCs w:val="20"/>
                <w:lang w:val="en-GB"/>
              </w:rPr>
            </w:pPr>
            <w:r>
              <w:rPr>
                <w:color w:val="808080" w:themeColor="background1" w:themeShade="80"/>
                <w:sz w:val="20"/>
                <w:szCs w:val="20"/>
                <w:lang w:val="en-GB"/>
              </w:rPr>
              <w:t>0.81</w:t>
            </w:r>
          </w:p>
        </w:tc>
      </w:tr>
      <w:tr w:rsidR="00641DC3" w:rsidRPr="001C1F1F" w14:paraId="6CF8324F" w14:textId="77777777" w:rsidTr="002061D5">
        <w:trPr>
          <w:cantSplit/>
          <w:trHeight w:val="227"/>
        </w:trPr>
        <w:tc>
          <w:tcPr>
            <w:tcW w:w="716" w:type="dxa"/>
            <w:vMerge/>
            <w:tcBorders>
              <w:right w:val="single" w:sz="4" w:space="0" w:color="auto"/>
            </w:tcBorders>
            <w:shd w:val="clear" w:color="auto" w:fill="D9D9D9" w:themeFill="background1" w:themeFillShade="D9"/>
            <w:textDirection w:val="tbRl"/>
          </w:tcPr>
          <w:p w14:paraId="08A6789A" w14:textId="77777777" w:rsidR="00641DC3" w:rsidRPr="001C1F1F" w:rsidRDefault="00641DC3" w:rsidP="00641DC3">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756D68A2"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01541401" w14:textId="77777777" w:rsidR="00641DC3" w:rsidRPr="001C1F1F" w:rsidRDefault="00641DC3" w:rsidP="00641DC3">
            <w:pPr>
              <w:jc w:val="center"/>
              <w:rPr>
                <w:sz w:val="20"/>
                <w:szCs w:val="20"/>
                <w:lang w:val="en-GB"/>
              </w:rPr>
            </w:pPr>
            <w:r w:rsidRPr="001C1F1F">
              <w:rPr>
                <w:sz w:val="20"/>
                <w:szCs w:val="20"/>
                <w:lang w:val="en-GB"/>
              </w:rPr>
              <w:t>FA</w:t>
            </w:r>
          </w:p>
        </w:tc>
        <w:tc>
          <w:tcPr>
            <w:tcW w:w="3706" w:type="dxa"/>
            <w:vAlign w:val="center"/>
          </w:tcPr>
          <w:p w14:paraId="1190154D"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0.46 [0.43–0.48] / 0.47 [0.44–0.50]</w:t>
            </w:r>
          </w:p>
        </w:tc>
        <w:tc>
          <w:tcPr>
            <w:tcW w:w="1054" w:type="dxa"/>
            <w:vAlign w:val="center"/>
          </w:tcPr>
          <w:p w14:paraId="5F8DE185"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-2.8%</w:t>
            </w:r>
          </w:p>
        </w:tc>
        <w:tc>
          <w:tcPr>
            <w:tcW w:w="1146" w:type="dxa"/>
          </w:tcPr>
          <w:p w14:paraId="611199A6" w14:textId="04F20BB5"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c>
          <w:tcPr>
            <w:tcW w:w="1144" w:type="dxa"/>
            <w:vAlign w:val="bottom"/>
          </w:tcPr>
          <w:p w14:paraId="7B404DDE" w14:textId="056A53E4"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0.68</w:t>
            </w:r>
          </w:p>
        </w:tc>
      </w:tr>
      <w:tr w:rsidR="00641DC3" w:rsidRPr="001C1F1F" w14:paraId="6F68AA9B" w14:textId="77777777" w:rsidTr="002061D5">
        <w:trPr>
          <w:cantSplit/>
          <w:trHeight w:val="227"/>
        </w:trPr>
        <w:tc>
          <w:tcPr>
            <w:tcW w:w="716" w:type="dxa"/>
            <w:vMerge/>
            <w:tcBorders>
              <w:right w:val="single" w:sz="4" w:space="0" w:color="auto"/>
            </w:tcBorders>
            <w:shd w:val="clear" w:color="auto" w:fill="D9D9D9" w:themeFill="background1" w:themeFillShade="D9"/>
            <w:textDirection w:val="tbRl"/>
          </w:tcPr>
          <w:p w14:paraId="08AEF9DD" w14:textId="77777777" w:rsidR="00641DC3" w:rsidRPr="001C1F1F" w:rsidRDefault="00641DC3" w:rsidP="00641DC3">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3BB43BD2"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0C67CB66" w14:textId="77777777" w:rsidR="00641DC3" w:rsidRPr="001C1F1F" w:rsidRDefault="00641DC3" w:rsidP="00641DC3">
            <w:pPr>
              <w:jc w:val="center"/>
              <w:rPr>
                <w:sz w:val="20"/>
                <w:szCs w:val="20"/>
                <w:lang w:val="en-GB"/>
              </w:rPr>
            </w:pPr>
            <w:r w:rsidRPr="001C1F1F">
              <w:rPr>
                <w:sz w:val="20"/>
                <w:szCs w:val="20"/>
                <w:lang w:val="en-GB"/>
              </w:rPr>
              <w:t>AD ×10</w:t>
            </w:r>
            <w:r w:rsidRPr="001C1F1F">
              <w:rPr>
                <w:sz w:val="20"/>
                <w:szCs w:val="20"/>
                <w:vertAlign w:val="superscript"/>
                <w:lang w:val="en-GB"/>
              </w:rPr>
              <w:t xml:space="preserve">-3 </w:t>
            </w:r>
            <w:r w:rsidRPr="001C1F1F">
              <w:rPr>
                <w:i/>
                <w:iCs/>
                <w:sz w:val="20"/>
                <w:szCs w:val="20"/>
                <w:lang w:val="en-GB"/>
              </w:rPr>
              <w:t>[mm</w:t>
            </w:r>
            <w:r w:rsidRPr="001C1F1F">
              <w:rPr>
                <w:i/>
                <w:iCs/>
                <w:sz w:val="20"/>
                <w:szCs w:val="20"/>
                <w:vertAlign w:val="superscript"/>
                <w:lang w:val="en-GB"/>
              </w:rPr>
              <w:t>2</w:t>
            </w:r>
            <w:r w:rsidRPr="001C1F1F">
              <w:rPr>
                <w:i/>
                <w:iCs/>
                <w:sz w:val="20"/>
                <w:szCs w:val="20"/>
                <w:lang w:val="en-GB"/>
              </w:rPr>
              <w:t>s</w:t>
            </w:r>
            <w:r w:rsidRPr="001C1F1F">
              <w:rPr>
                <w:i/>
                <w:iCs/>
                <w:sz w:val="20"/>
                <w:szCs w:val="20"/>
                <w:vertAlign w:val="superscript"/>
                <w:lang w:val="en-GB"/>
              </w:rPr>
              <w:t>-1</w:t>
            </w:r>
            <w:r w:rsidRPr="001C1F1F">
              <w:rPr>
                <w:i/>
                <w:iCs/>
                <w:sz w:val="20"/>
                <w:szCs w:val="20"/>
                <w:lang w:val="en-GB"/>
              </w:rPr>
              <w:t>]</w:t>
            </w:r>
          </w:p>
        </w:tc>
        <w:tc>
          <w:tcPr>
            <w:tcW w:w="3706" w:type="dxa"/>
            <w:vAlign w:val="center"/>
          </w:tcPr>
          <w:p w14:paraId="04F2AEF2"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1.01 [0.96–1.08] / 0.98 [0.95–1.03]</w:t>
            </w:r>
          </w:p>
        </w:tc>
        <w:tc>
          <w:tcPr>
            <w:tcW w:w="1054" w:type="dxa"/>
            <w:vAlign w:val="center"/>
          </w:tcPr>
          <w:p w14:paraId="6D2E37CD"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2.9%</w:t>
            </w:r>
          </w:p>
        </w:tc>
        <w:tc>
          <w:tcPr>
            <w:tcW w:w="1146" w:type="dxa"/>
          </w:tcPr>
          <w:p w14:paraId="211FB507" w14:textId="2BB56B59"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0.68</w:t>
            </w:r>
          </w:p>
        </w:tc>
        <w:tc>
          <w:tcPr>
            <w:tcW w:w="1144" w:type="dxa"/>
            <w:vAlign w:val="bottom"/>
          </w:tcPr>
          <w:p w14:paraId="58708344" w14:textId="1E454275"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r>
      <w:tr w:rsidR="00641DC3" w:rsidRPr="001C1F1F" w14:paraId="55040179" w14:textId="77777777" w:rsidTr="002061D5">
        <w:trPr>
          <w:cantSplit/>
          <w:trHeight w:val="227"/>
        </w:trPr>
        <w:tc>
          <w:tcPr>
            <w:tcW w:w="716" w:type="dxa"/>
            <w:vMerge/>
            <w:tcBorders>
              <w:right w:val="single" w:sz="4" w:space="0" w:color="auto"/>
            </w:tcBorders>
            <w:shd w:val="clear" w:color="auto" w:fill="D9D9D9" w:themeFill="background1" w:themeFillShade="D9"/>
            <w:textDirection w:val="tbRl"/>
          </w:tcPr>
          <w:p w14:paraId="1D65F386" w14:textId="77777777" w:rsidR="00641DC3" w:rsidRPr="001C1F1F" w:rsidRDefault="00641DC3" w:rsidP="00641DC3">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6B3C0EDA"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7A12C3B8" w14:textId="77777777" w:rsidR="00641DC3" w:rsidRPr="001C1F1F" w:rsidRDefault="00641DC3" w:rsidP="00641DC3">
            <w:pPr>
              <w:jc w:val="center"/>
              <w:rPr>
                <w:sz w:val="20"/>
                <w:szCs w:val="20"/>
                <w:lang w:val="en-GB"/>
              </w:rPr>
            </w:pPr>
            <w:r w:rsidRPr="001C1F1F">
              <w:rPr>
                <w:sz w:val="20"/>
                <w:szCs w:val="20"/>
                <w:lang w:val="en-GB"/>
              </w:rPr>
              <w:t>RD ×10</w:t>
            </w:r>
            <w:r w:rsidRPr="001C1F1F">
              <w:rPr>
                <w:sz w:val="20"/>
                <w:szCs w:val="20"/>
                <w:vertAlign w:val="superscript"/>
                <w:lang w:val="en-GB"/>
              </w:rPr>
              <w:t xml:space="preserve">-3 </w:t>
            </w:r>
            <w:r w:rsidRPr="001C1F1F">
              <w:rPr>
                <w:i/>
                <w:iCs/>
                <w:sz w:val="20"/>
                <w:szCs w:val="20"/>
                <w:lang w:val="en-GB"/>
              </w:rPr>
              <w:t>[mm</w:t>
            </w:r>
            <w:r w:rsidRPr="001C1F1F">
              <w:rPr>
                <w:i/>
                <w:iCs/>
                <w:sz w:val="20"/>
                <w:szCs w:val="20"/>
                <w:vertAlign w:val="superscript"/>
                <w:lang w:val="en-GB"/>
              </w:rPr>
              <w:t>2</w:t>
            </w:r>
            <w:r w:rsidRPr="001C1F1F">
              <w:rPr>
                <w:i/>
                <w:iCs/>
                <w:sz w:val="20"/>
                <w:szCs w:val="20"/>
                <w:lang w:val="en-GB"/>
              </w:rPr>
              <w:t>s</w:t>
            </w:r>
            <w:r w:rsidRPr="001C1F1F">
              <w:rPr>
                <w:i/>
                <w:iCs/>
                <w:sz w:val="20"/>
                <w:szCs w:val="20"/>
                <w:vertAlign w:val="superscript"/>
                <w:lang w:val="en-GB"/>
              </w:rPr>
              <w:t>-1</w:t>
            </w:r>
            <w:r w:rsidRPr="001C1F1F">
              <w:rPr>
                <w:i/>
                <w:iCs/>
                <w:sz w:val="20"/>
                <w:szCs w:val="20"/>
                <w:lang w:val="en-GB"/>
              </w:rPr>
              <w:t>]</w:t>
            </w:r>
          </w:p>
        </w:tc>
        <w:tc>
          <w:tcPr>
            <w:tcW w:w="3706" w:type="dxa"/>
            <w:vAlign w:val="center"/>
          </w:tcPr>
          <w:p w14:paraId="3CEB53DE"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0.48 [0.45–0.50] / 0.45 [0.43–0.48]</w:t>
            </w:r>
          </w:p>
        </w:tc>
        <w:tc>
          <w:tcPr>
            <w:tcW w:w="1054" w:type="dxa"/>
            <w:vAlign w:val="center"/>
          </w:tcPr>
          <w:p w14:paraId="2AFD4663"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6.0%</w:t>
            </w:r>
          </w:p>
        </w:tc>
        <w:tc>
          <w:tcPr>
            <w:tcW w:w="1146" w:type="dxa"/>
          </w:tcPr>
          <w:p w14:paraId="51821C88" w14:textId="6A863AEB"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0.78</w:t>
            </w:r>
          </w:p>
        </w:tc>
        <w:tc>
          <w:tcPr>
            <w:tcW w:w="1144" w:type="dxa"/>
            <w:vAlign w:val="bottom"/>
          </w:tcPr>
          <w:p w14:paraId="078D5BB6" w14:textId="17696015"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r>
      <w:tr w:rsidR="00641DC3" w:rsidRPr="001C1F1F" w14:paraId="2733253A" w14:textId="77777777" w:rsidTr="002061D5">
        <w:trPr>
          <w:cantSplit/>
          <w:trHeight w:val="227"/>
        </w:trPr>
        <w:tc>
          <w:tcPr>
            <w:tcW w:w="716" w:type="dxa"/>
            <w:vMerge/>
            <w:tcBorders>
              <w:right w:val="single" w:sz="4" w:space="0" w:color="auto"/>
            </w:tcBorders>
            <w:shd w:val="clear" w:color="auto" w:fill="D9D9D9" w:themeFill="background1" w:themeFillShade="D9"/>
            <w:textDirection w:val="tbRl"/>
          </w:tcPr>
          <w:p w14:paraId="15B96D2E" w14:textId="77777777" w:rsidR="00641DC3" w:rsidRPr="001C1F1F" w:rsidRDefault="00641DC3" w:rsidP="00641DC3">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059E389C"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21EE634F" w14:textId="77777777" w:rsidR="00641DC3" w:rsidRPr="001C1F1F" w:rsidRDefault="00641DC3" w:rsidP="00641DC3">
            <w:pPr>
              <w:jc w:val="center"/>
              <w:rPr>
                <w:sz w:val="20"/>
                <w:szCs w:val="20"/>
                <w:lang w:val="en-GB"/>
              </w:rPr>
            </w:pPr>
            <w:r w:rsidRPr="001C1F1F">
              <w:rPr>
                <w:sz w:val="20"/>
                <w:szCs w:val="20"/>
                <w:lang w:val="en-GB"/>
              </w:rPr>
              <w:t>MK</w:t>
            </w:r>
          </w:p>
        </w:tc>
        <w:tc>
          <w:tcPr>
            <w:tcW w:w="3706" w:type="dxa"/>
          </w:tcPr>
          <w:p w14:paraId="51648EBC" w14:textId="7F2626E0"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0.93 [0.88–0.98] / 0.96 [0.93–1.00]</w:t>
            </w:r>
          </w:p>
        </w:tc>
        <w:tc>
          <w:tcPr>
            <w:tcW w:w="1054" w:type="dxa"/>
          </w:tcPr>
          <w:p w14:paraId="19C4B59D" w14:textId="3A5C878E"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-3.7%</w:t>
            </w:r>
          </w:p>
        </w:tc>
        <w:tc>
          <w:tcPr>
            <w:tcW w:w="1146" w:type="dxa"/>
          </w:tcPr>
          <w:p w14:paraId="2A78106B" w14:textId="20FE9804"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c>
          <w:tcPr>
            <w:tcW w:w="1144" w:type="dxa"/>
            <w:vAlign w:val="bottom"/>
          </w:tcPr>
          <w:p w14:paraId="5B1A9E2E" w14:textId="16F89A3E"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0.78</w:t>
            </w:r>
          </w:p>
        </w:tc>
      </w:tr>
      <w:tr w:rsidR="00641DC3" w:rsidRPr="001C1F1F" w14:paraId="71D91F4E"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7027E5BA" w14:textId="77777777" w:rsidR="00641DC3" w:rsidRPr="001C1F1F" w:rsidRDefault="00641DC3" w:rsidP="00641DC3">
            <w:pPr>
              <w:ind w:left="113" w:right="113"/>
              <w:jc w:val="right"/>
              <w:rPr>
                <w:sz w:val="20"/>
                <w:szCs w:val="20"/>
                <w:lang w:val="en-GB"/>
              </w:rPr>
            </w:pPr>
          </w:p>
        </w:tc>
        <w:tc>
          <w:tcPr>
            <w:tcW w:w="1193" w:type="dxa"/>
            <w:vMerge w:val="restart"/>
            <w:tcBorders>
              <w:top w:val="single" w:sz="4" w:space="0" w:color="auto"/>
              <w:left w:val="single" w:sz="4" w:space="0" w:color="auto"/>
              <w:bottom w:val="nil"/>
              <w:right w:val="single" w:sz="4" w:space="0" w:color="auto"/>
            </w:tcBorders>
            <w:vAlign w:val="center"/>
          </w:tcPr>
          <w:p w14:paraId="45A51199" w14:textId="77777777" w:rsidR="00641DC3" w:rsidRPr="001C1F1F" w:rsidRDefault="00641DC3" w:rsidP="00641DC3">
            <w:pPr>
              <w:jc w:val="center"/>
              <w:rPr>
                <w:sz w:val="20"/>
                <w:szCs w:val="20"/>
                <w:lang w:val="en-GB"/>
              </w:rPr>
            </w:pPr>
            <w:r w:rsidRPr="001C1F1F">
              <w:rPr>
                <w:sz w:val="20"/>
                <w:szCs w:val="20"/>
                <w:lang w:val="en-GB"/>
              </w:rPr>
              <w:t>Left cortico-striatal</w:t>
            </w:r>
            <w:r w:rsidRPr="001C1F1F">
              <w:rPr>
                <w:sz w:val="20"/>
                <w:szCs w:val="20"/>
                <w:lang w:val="en-GB"/>
              </w:rPr>
              <w:tab/>
            </w:r>
          </w:p>
        </w:tc>
        <w:tc>
          <w:tcPr>
            <w:tcW w:w="1919" w:type="dxa"/>
            <w:tcBorders>
              <w:top w:val="single" w:sz="4" w:space="0" w:color="auto"/>
              <w:left w:val="single" w:sz="4" w:space="0" w:color="auto"/>
              <w:bottom w:val="single" w:sz="4" w:space="0" w:color="auto"/>
            </w:tcBorders>
            <w:vAlign w:val="center"/>
          </w:tcPr>
          <w:p w14:paraId="68A0EC54" w14:textId="77777777" w:rsidR="00641DC3" w:rsidRPr="001C1F1F" w:rsidRDefault="00641DC3" w:rsidP="00641DC3">
            <w:pPr>
              <w:jc w:val="center"/>
              <w:rPr>
                <w:sz w:val="20"/>
                <w:szCs w:val="20"/>
                <w:lang w:val="en-GB"/>
              </w:rPr>
            </w:pPr>
            <w:r w:rsidRPr="001C1F1F">
              <w:rPr>
                <w:sz w:val="20"/>
                <w:szCs w:val="20"/>
                <w:lang w:val="en-GB"/>
              </w:rPr>
              <w:t>NPC</w:t>
            </w:r>
          </w:p>
        </w:tc>
        <w:tc>
          <w:tcPr>
            <w:tcW w:w="3706" w:type="dxa"/>
            <w:vAlign w:val="center"/>
          </w:tcPr>
          <w:p w14:paraId="009732E1" w14:textId="77777777"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w:t>
            </w:r>
          </w:p>
        </w:tc>
        <w:tc>
          <w:tcPr>
            <w:tcW w:w="1054" w:type="dxa"/>
            <w:vAlign w:val="center"/>
          </w:tcPr>
          <w:p w14:paraId="4387857B" w14:textId="77777777"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w:t>
            </w:r>
          </w:p>
        </w:tc>
        <w:tc>
          <w:tcPr>
            <w:tcW w:w="1146" w:type="dxa"/>
            <w:vAlign w:val="center"/>
          </w:tcPr>
          <w:p w14:paraId="41188BD0" w14:textId="73CB162D" w:rsidR="00641DC3" w:rsidRPr="001C1F1F" w:rsidRDefault="00641DC3" w:rsidP="00641DC3">
            <w:pPr>
              <w:jc w:val="center"/>
              <w:rPr>
                <w:color w:val="808080" w:themeColor="background1" w:themeShade="80"/>
                <w:sz w:val="20"/>
                <w:szCs w:val="20"/>
                <w:lang w:val="en-GB"/>
              </w:rPr>
            </w:pPr>
            <w:r>
              <w:rPr>
                <w:color w:val="808080" w:themeColor="background1" w:themeShade="80"/>
                <w:sz w:val="20"/>
                <w:szCs w:val="20"/>
                <w:lang w:val="en-GB"/>
              </w:rPr>
              <w:t>0.81</w:t>
            </w:r>
          </w:p>
        </w:tc>
        <w:tc>
          <w:tcPr>
            <w:tcW w:w="1144" w:type="dxa"/>
            <w:vAlign w:val="center"/>
          </w:tcPr>
          <w:p w14:paraId="65B87E7B" w14:textId="226DE7F8" w:rsidR="00641DC3" w:rsidRPr="001C1F1F" w:rsidRDefault="00641DC3" w:rsidP="00641DC3">
            <w:pPr>
              <w:jc w:val="center"/>
              <w:rPr>
                <w:color w:val="808080" w:themeColor="background1" w:themeShade="80"/>
                <w:sz w:val="20"/>
                <w:szCs w:val="20"/>
                <w:lang w:val="en-GB"/>
              </w:rPr>
            </w:pPr>
            <w:r>
              <w:rPr>
                <w:color w:val="808080" w:themeColor="background1" w:themeShade="80"/>
                <w:sz w:val="20"/>
                <w:szCs w:val="20"/>
                <w:lang w:val="en-GB"/>
              </w:rPr>
              <w:t>0.81</w:t>
            </w:r>
          </w:p>
        </w:tc>
      </w:tr>
      <w:tr w:rsidR="00641DC3" w:rsidRPr="001C1F1F" w14:paraId="39D96997" w14:textId="77777777" w:rsidTr="00815519">
        <w:trPr>
          <w:cantSplit/>
          <w:trHeight w:val="227"/>
        </w:trPr>
        <w:tc>
          <w:tcPr>
            <w:tcW w:w="716" w:type="dxa"/>
            <w:vMerge/>
            <w:tcBorders>
              <w:right w:val="single" w:sz="4" w:space="0" w:color="auto"/>
            </w:tcBorders>
            <w:shd w:val="clear" w:color="auto" w:fill="D9D9D9" w:themeFill="background1" w:themeFillShade="D9"/>
            <w:textDirection w:val="tbRl"/>
          </w:tcPr>
          <w:p w14:paraId="3192DF62" w14:textId="77777777" w:rsidR="00641DC3" w:rsidRPr="001C1F1F" w:rsidRDefault="00641DC3" w:rsidP="00641DC3">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6A9089BE"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46012161" w14:textId="77777777" w:rsidR="00641DC3" w:rsidRPr="001C1F1F" w:rsidRDefault="00641DC3" w:rsidP="00641DC3">
            <w:pPr>
              <w:jc w:val="center"/>
              <w:rPr>
                <w:sz w:val="20"/>
                <w:szCs w:val="20"/>
                <w:lang w:val="en-GB"/>
              </w:rPr>
            </w:pPr>
            <w:r w:rsidRPr="001C1F1F">
              <w:rPr>
                <w:sz w:val="20"/>
                <w:szCs w:val="20"/>
                <w:lang w:val="en-GB"/>
              </w:rPr>
              <w:t>FA</w:t>
            </w:r>
          </w:p>
        </w:tc>
        <w:tc>
          <w:tcPr>
            <w:tcW w:w="3706" w:type="dxa"/>
            <w:vAlign w:val="center"/>
          </w:tcPr>
          <w:p w14:paraId="346A5A89"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0.40 [0.36–0.42] / 0.40 [0.38–0.44]</w:t>
            </w:r>
          </w:p>
        </w:tc>
        <w:tc>
          <w:tcPr>
            <w:tcW w:w="1054" w:type="dxa"/>
            <w:vAlign w:val="center"/>
          </w:tcPr>
          <w:p w14:paraId="6F1FFA81"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0.3%</w:t>
            </w:r>
          </w:p>
        </w:tc>
        <w:tc>
          <w:tcPr>
            <w:tcW w:w="1146" w:type="dxa"/>
            <w:vAlign w:val="bottom"/>
          </w:tcPr>
          <w:p w14:paraId="38DA24AB" w14:textId="37FD6CE7"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c>
          <w:tcPr>
            <w:tcW w:w="1144" w:type="dxa"/>
            <w:vAlign w:val="bottom"/>
          </w:tcPr>
          <w:p w14:paraId="23BD8D10" w14:textId="121296B1"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0.68</w:t>
            </w:r>
          </w:p>
        </w:tc>
      </w:tr>
      <w:tr w:rsidR="00641DC3" w:rsidRPr="001C1F1F" w14:paraId="619C67F2" w14:textId="77777777" w:rsidTr="00815519">
        <w:trPr>
          <w:cantSplit/>
          <w:trHeight w:val="227"/>
        </w:trPr>
        <w:tc>
          <w:tcPr>
            <w:tcW w:w="716" w:type="dxa"/>
            <w:vMerge/>
            <w:tcBorders>
              <w:right w:val="single" w:sz="4" w:space="0" w:color="auto"/>
            </w:tcBorders>
            <w:shd w:val="clear" w:color="auto" w:fill="D9D9D9" w:themeFill="background1" w:themeFillShade="D9"/>
            <w:textDirection w:val="tbRl"/>
          </w:tcPr>
          <w:p w14:paraId="64B4AA55" w14:textId="77777777" w:rsidR="00641DC3" w:rsidRPr="001C1F1F" w:rsidRDefault="00641DC3" w:rsidP="00641DC3">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01F76EFA"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3681E6DF" w14:textId="3367331B" w:rsidR="00641DC3" w:rsidRPr="001C1F1F" w:rsidRDefault="00641DC3" w:rsidP="00641DC3">
            <w:pPr>
              <w:jc w:val="center"/>
              <w:rPr>
                <w:sz w:val="20"/>
                <w:szCs w:val="20"/>
                <w:vertAlign w:val="superscript"/>
                <w:lang w:val="en-GB"/>
              </w:rPr>
            </w:pPr>
            <w:r w:rsidRPr="001C1F1F">
              <w:rPr>
                <w:sz w:val="20"/>
                <w:szCs w:val="20"/>
                <w:lang w:val="en-GB"/>
              </w:rPr>
              <w:t>AD ×10</w:t>
            </w:r>
            <w:r w:rsidRPr="001C1F1F">
              <w:rPr>
                <w:sz w:val="20"/>
                <w:szCs w:val="20"/>
                <w:vertAlign w:val="superscript"/>
                <w:lang w:val="en-GB"/>
              </w:rPr>
              <w:t>-3</w:t>
            </w:r>
            <w:r>
              <w:rPr>
                <w:sz w:val="20"/>
                <w:szCs w:val="20"/>
                <w:vertAlign w:val="superscript"/>
                <w:lang w:val="en-GB"/>
              </w:rPr>
              <w:t xml:space="preserve"> </w:t>
            </w:r>
            <w:r w:rsidRPr="001C1F1F">
              <w:rPr>
                <w:i/>
                <w:iCs/>
                <w:sz w:val="20"/>
                <w:szCs w:val="20"/>
                <w:lang w:val="en-GB"/>
              </w:rPr>
              <w:t>[mm</w:t>
            </w:r>
            <w:r w:rsidRPr="001C1F1F">
              <w:rPr>
                <w:i/>
                <w:iCs/>
                <w:sz w:val="20"/>
                <w:szCs w:val="20"/>
                <w:vertAlign w:val="superscript"/>
                <w:lang w:val="en-GB"/>
              </w:rPr>
              <w:t>2</w:t>
            </w:r>
            <w:r w:rsidRPr="001C1F1F">
              <w:rPr>
                <w:i/>
                <w:iCs/>
                <w:sz w:val="20"/>
                <w:szCs w:val="20"/>
                <w:lang w:val="en-GB"/>
              </w:rPr>
              <w:t>s</w:t>
            </w:r>
            <w:r w:rsidRPr="001C1F1F">
              <w:rPr>
                <w:i/>
                <w:iCs/>
                <w:sz w:val="20"/>
                <w:szCs w:val="20"/>
                <w:vertAlign w:val="superscript"/>
                <w:lang w:val="en-GB"/>
              </w:rPr>
              <w:t>-1</w:t>
            </w:r>
            <w:r w:rsidRPr="001C1F1F">
              <w:rPr>
                <w:i/>
                <w:iCs/>
                <w:sz w:val="20"/>
                <w:szCs w:val="20"/>
                <w:lang w:val="en-GB"/>
              </w:rPr>
              <w:t>]</w:t>
            </w:r>
          </w:p>
        </w:tc>
        <w:tc>
          <w:tcPr>
            <w:tcW w:w="3706" w:type="dxa"/>
            <w:vAlign w:val="center"/>
          </w:tcPr>
          <w:p w14:paraId="3082DA69"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0.96 [0.91–1.03] / 0.94 [0.91–0.98]</w:t>
            </w:r>
          </w:p>
        </w:tc>
        <w:tc>
          <w:tcPr>
            <w:tcW w:w="1054" w:type="dxa"/>
            <w:vAlign w:val="center"/>
          </w:tcPr>
          <w:p w14:paraId="2701BDCC"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2.1%</w:t>
            </w:r>
          </w:p>
        </w:tc>
        <w:tc>
          <w:tcPr>
            <w:tcW w:w="1146" w:type="dxa"/>
            <w:vAlign w:val="bottom"/>
          </w:tcPr>
          <w:p w14:paraId="08DAF1D0" w14:textId="27CE01E9"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0.68</w:t>
            </w:r>
          </w:p>
        </w:tc>
        <w:tc>
          <w:tcPr>
            <w:tcW w:w="1144" w:type="dxa"/>
            <w:vAlign w:val="bottom"/>
          </w:tcPr>
          <w:p w14:paraId="527B5C9A" w14:textId="1EE29735"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r>
      <w:tr w:rsidR="00641DC3" w:rsidRPr="001C1F1F" w14:paraId="1971598C" w14:textId="77777777" w:rsidTr="00815519">
        <w:trPr>
          <w:cantSplit/>
          <w:trHeight w:val="227"/>
        </w:trPr>
        <w:tc>
          <w:tcPr>
            <w:tcW w:w="716" w:type="dxa"/>
            <w:vMerge/>
            <w:tcBorders>
              <w:right w:val="single" w:sz="4" w:space="0" w:color="auto"/>
            </w:tcBorders>
            <w:shd w:val="clear" w:color="auto" w:fill="D9D9D9" w:themeFill="background1" w:themeFillShade="D9"/>
            <w:textDirection w:val="tbRl"/>
          </w:tcPr>
          <w:p w14:paraId="484C8D40" w14:textId="77777777" w:rsidR="00641DC3" w:rsidRPr="001C1F1F" w:rsidRDefault="00641DC3" w:rsidP="00641DC3">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3BD39E07"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13787B8A" w14:textId="0D16B643" w:rsidR="00641DC3" w:rsidRPr="001C1F1F" w:rsidRDefault="00641DC3" w:rsidP="00641DC3">
            <w:pPr>
              <w:jc w:val="center"/>
              <w:rPr>
                <w:sz w:val="20"/>
                <w:szCs w:val="20"/>
                <w:lang w:val="en-GB"/>
              </w:rPr>
            </w:pPr>
            <w:r w:rsidRPr="001C1F1F">
              <w:rPr>
                <w:sz w:val="20"/>
                <w:szCs w:val="20"/>
                <w:lang w:val="en-GB"/>
              </w:rPr>
              <w:t>RD ×10</w:t>
            </w:r>
            <w:r w:rsidRPr="001C1F1F">
              <w:rPr>
                <w:sz w:val="20"/>
                <w:szCs w:val="20"/>
                <w:vertAlign w:val="superscript"/>
                <w:lang w:val="en-GB"/>
              </w:rPr>
              <w:t>-3</w:t>
            </w:r>
            <w:r>
              <w:rPr>
                <w:sz w:val="20"/>
                <w:szCs w:val="20"/>
                <w:vertAlign w:val="superscript"/>
                <w:lang w:val="en-GB"/>
              </w:rPr>
              <w:t xml:space="preserve"> </w:t>
            </w:r>
            <w:r w:rsidRPr="001C1F1F">
              <w:rPr>
                <w:i/>
                <w:iCs/>
                <w:sz w:val="20"/>
                <w:szCs w:val="20"/>
                <w:lang w:val="en-GB"/>
              </w:rPr>
              <w:t>[mm</w:t>
            </w:r>
            <w:r w:rsidRPr="001C1F1F">
              <w:rPr>
                <w:i/>
                <w:iCs/>
                <w:sz w:val="20"/>
                <w:szCs w:val="20"/>
                <w:vertAlign w:val="superscript"/>
                <w:lang w:val="en-GB"/>
              </w:rPr>
              <w:t>2</w:t>
            </w:r>
            <w:r w:rsidRPr="001C1F1F">
              <w:rPr>
                <w:i/>
                <w:iCs/>
                <w:sz w:val="20"/>
                <w:szCs w:val="20"/>
                <w:lang w:val="en-GB"/>
              </w:rPr>
              <w:t>s</w:t>
            </w:r>
            <w:r w:rsidRPr="001C1F1F">
              <w:rPr>
                <w:i/>
                <w:iCs/>
                <w:sz w:val="20"/>
                <w:szCs w:val="20"/>
                <w:vertAlign w:val="superscript"/>
                <w:lang w:val="en-GB"/>
              </w:rPr>
              <w:t>-1</w:t>
            </w:r>
            <w:r w:rsidRPr="001C1F1F">
              <w:rPr>
                <w:i/>
                <w:iCs/>
                <w:sz w:val="20"/>
                <w:szCs w:val="20"/>
                <w:lang w:val="en-GB"/>
              </w:rPr>
              <w:t>]</w:t>
            </w:r>
          </w:p>
        </w:tc>
        <w:tc>
          <w:tcPr>
            <w:tcW w:w="3706" w:type="dxa"/>
            <w:vAlign w:val="center"/>
          </w:tcPr>
          <w:p w14:paraId="10281568"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0.51 [0.47–0.54] / 0.50 [0.47–0.51]</w:t>
            </w:r>
          </w:p>
        </w:tc>
        <w:tc>
          <w:tcPr>
            <w:tcW w:w="1054" w:type="dxa"/>
            <w:vAlign w:val="center"/>
          </w:tcPr>
          <w:p w14:paraId="6CC9FA10"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2.8%</w:t>
            </w:r>
          </w:p>
        </w:tc>
        <w:tc>
          <w:tcPr>
            <w:tcW w:w="1146" w:type="dxa"/>
            <w:vAlign w:val="bottom"/>
          </w:tcPr>
          <w:p w14:paraId="1B8B3C5D" w14:textId="28722AB4"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0.78</w:t>
            </w:r>
          </w:p>
        </w:tc>
        <w:tc>
          <w:tcPr>
            <w:tcW w:w="1144" w:type="dxa"/>
            <w:vAlign w:val="bottom"/>
          </w:tcPr>
          <w:p w14:paraId="47977BB3" w14:textId="3788D665"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r>
      <w:tr w:rsidR="00641DC3" w:rsidRPr="001C1F1F" w14:paraId="610D7159" w14:textId="77777777" w:rsidTr="00815519">
        <w:trPr>
          <w:cantSplit/>
          <w:trHeight w:val="227"/>
        </w:trPr>
        <w:tc>
          <w:tcPr>
            <w:tcW w:w="716" w:type="dxa"/>
            <w:vMerge/>
            <w:tcBorders>
              <w:right w:val="single" w:sz="4" w:space="0" w:color="auto"/>
            </w:tcBorders>
            <w:shd w:val="clear" w:color="auto" w:fill="D9D9D9" w:themeFill="background1" w:themeFillShade="D9"/>
            <w:textDirection w:val="tbRl"/>
          </w:tcPr>
          <w:p w14:paraId="2C850955" w14:textId="77777777" w:rsidR="00641DC3" w:rsidRPr="001C1F1F" w:rsidRDefault="00641DC3" w:rsidP="00641DC3">
            <w:pPr>
              <w:ind w:left="113" w:right="113"/>
              <w:jc w:val="right"/>
              <w:rPr>
                <w:sz w:val="20"/>
                <w:szCs w:val="20"/>
                <w:lang w:val="en-GB"/>
              </w:rPr>
            </w:pPr>
          </w:p>
        </w:tc>
        <w:tc>
          <w:tcPr>
            <w:tcW w:w="1193" w:type="dxa"/>
            <w:vMerge/>
            <w:tcBorders>
              <w:top w:val="single" w:sz="4" w:space="0" w:color="auto"/>
              <w:left w:val="single" w:sz="4" w:space="0" w:color="auto"/>
              <w:bottom w:val="nil"/>
              <w:right w:val="single" w:sz="4" w:space="0" w:color="auto"/>
            </w:tcBorders>
            <w:vAlign w:val="center"/>
          </w:tcPr>
          <w:p w14:paraId="06C3C192"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1EE5C0A7" w14:textId="77777777" w:rsidR="00641DC3" w:rsidRPr="001C1F1F" w:rsidRDefault="00641DC3" w:rsidP="00641DC3">
            <w:pPr>
              <w:jc w:val="center"/>
              <w:rPr>
                <w:sz w:val="20"/>
                <w:szCs w:val="20"/>
                <w:lang w:val="en-GB"/>
              </w:rPr>
            </w:pPr>
            <w:r w:rsidRPr="001C1F1F">
              <w:rPr>
                <w:sz w:val="20"/>
                <w:szCs w:val="20"/>
                <w:lang w:val="en-GB"/>
              </w:rPr>
              <w:t>MK</w:t>
            </w:r>
          </w:p>
        </w:tc>
        <w:tc>
          <w:tcPr>
            <w:tcW w:w="3706" w:type="dxa"/>
          </w:tcPr>
          <w:p w14:paraId="6F1C8C80" w14:textId="4D91AB3F"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0.89 [0.84–0.95] / 0.92 [0.89–0.97]</w:t>
            </w:r>
          </w:p>
        </w:tc>
        <w:tc>
          <w:tcPr>
            <w:tcW w:w="1054" w:type="dxa"/>
          </w:tcPr>
          <w:p w14:paraId="3546EF6E" w14:textId="4A54654D"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-3.4%</w:t>
            </w:r>
          </w:p>
        </w:tc>
        <w:tc>
          <w:tcPr>
            <w:tcW w:w="1146" w:type="dxa"/>
            <w:vAlign w:val="bottom"/>
          </w:tcPr>
          <w:p w14:paraId="7D5C1C35" w14:textId="414DD813"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c>
          <w:tcPr>
            <w:tcW w:w="1144" w:type="dxa"/>
            <w:vAlign w:val="bottom"/>
          </w:tcPr>
          <w:p w14:paraId="51B327DF" w14:textId="65A34AC4"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0.78</w:t>
            </w:r>
          </w:p>
        </w:tc>
      </w:tr>
      <w:tr w:rsidR="00641DC3" w:rsidRPr="001C1F1F" w14:paraId="7DEA007B"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5BC24D47" w14:textId="77777777" w:rsidR="00641DC3" w:rsidRPr="001C1F1F" w:rsidRDefault="00641DC3" w:rsidP="00641DC3">
            <w:pPr>
              <w:ind w:left="113" w:right="113"/>
              <w:jc w:val="right"/>
              <w:rPr>
                <w:sz w:val="20"/>
                <w:szCs w:val="20"/>
                <w:lang w:val="en-GB"/>
              </w:rPr>
            </w:pPr>
          </w:p>
        </w:tc>
        <w:tc>
          <w:tcPr>
            <w:tcW w:w="1193" w:type="dxa"/>
            <w:vMerge w:val="restart"/>
            <w:tcBorders>
              <w:top w:val="single" w:sz="4" w:space="0" w:color="auto"/>
              <w:left w:val="single" w:sz="4" w:space="0" w:color="auto"/>
              <w:right w:val="single" w:sz="4" w:space="0" w:color="auto"/>
            </w:tcBorders>
            <w:vAlign w:val="center"/>
          </w:tcPr>
          <w:p w14:paraId="481B96DA" w14:textId="77777777" w:rsidR="00641DC3" w:rsidRPr="001C1F1F" w:rsidRDefault="00641DC3" w:rsidP="00641DC3">
            <w:pPr>
              <w:jc w:val="center"/>
              <w:rPr>
                <w:sz w:val="20"/>
                <w:szCs w:val="20"/>
                <w:lang w:val="en-GB"/>
              </w:rPr>
            </w:pPr>
            <w:r w:rsidRPr="001C1F1F">
              <w:rPr>
                <w:sz w:val="20"/>
                <w:szCs w:val="20"/>
                <w:lang w:val="en-GB"/>
              </w:rPr>
              <w:t>Left cortico-</w:t>
            </w:r>
            <w:proofErr w:type="spellStart"/>
            <w:r w:rsidRPr="001C1F1F">
              <w:rPr>
                <w:sz w:val="20"/>
                <w:szCs w:val="20"/>
                <w:lang w:val="en-GB"/>
              </w:rPr>
              <w:t>thalamo</w:t>
            </w:r>
            <w:proofErr w:type="spellEnd"/>
            <w:r w:rsidRPr="001C1F1F">
              <w:rPr>
                <w:sz w:val="20"/>
                <w:szCs w:val="20"/>
                <w:lang w:val="en-GB"/>
              </w:rPr>
              <w:t>-cerebellar</w:t>
            </w:r>
          </w:p>
        </w:tc>
        <w:tc>
          <w:tcPr>
            <w:tcW w:w="1919" w:type="dxa"/>
            <w:tcBorders>
              <w:top w:val="single" w:sz="4" w:space="0" w:color="auto"/>
              <w:left w:val="single" w:sz="4" w:space="0" w:color="auto"/>
              <w:bottom w:val="single" w:sz="4" w:space="0" w:color="auto"/>
            </w:tcBorders>
            <w:vAlign w:val="center"/>
          </w:tcPr>
          <w:p w14:paraId="6576FEE9" w14:textId="77777777" w:rsidR="00641DC3" w:rsidRPr="001C1F1F" w:rsidRDefault="00641DC3" w:rsidP="00641DC3">
            <w:pPr>
              <w:jc w:val="center"/>
              <w:rPr>
                <w:sz w:val="20"/>
                <w:szCs w:val="20"/>
                <w:lang w:val="en-GB"/>
              </w:rPr>
            </w:pPr>
            <w:r w:rsidRPr="001C1F1F">
              <w:rPr>
                <w:sz w:val="20"/>
                <w:szCs w:val="20"/>
                <w:lang w:val="en-GB"/>
              </w:rPr>
              <w:t>NPC</w:t>
            </w:r>
          </w:p>
        </w:tc>
        <w:tc>
          <w:tcPr>
            <w:tcW w:w="3706" w:type="dxa"/>
            <w:vAlign w:val="center"/>
          </w:tcPr>
          <w:p w14:paraId="211E290E" w14:textId="77777777"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w:t>
            </w:r>
          </w:p>
        </w:tc>
        <w:tc>
          <w:tcPr>
            <w:tcW w:w="1054" w:type="dxa"/>
            <w:vAlign w:val="center"/>
          </w:tcPr>
          <w:p w14:paraId="1D19D3F5" w14:textId="77777777"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w:t>
            </w:r>
          </w:p>
        </w:tc>
        <w:tc>
          <w:tcPr>
            <w:tcW w:w="1146" w:type="dxa"/>
            <w:vAlign w:val="center"/>
          </w:tcPr>
          <w:p w14:paraId="02E517A1" w14:textId="3472648F" w:rsidR="00641DC3" w:rsidRPr="001C1F1F" w:rsidRDefault="00641DC3" w:rsidP="00641DC3">
            <w:pPr>
              <w:jc w:val="center"/>
              <w:rPr>
                <w:color w:val="808080" w:themeColor="background1" w:themeShade="80"/>
                <w:sz w:val="20"/>
                <w:szCs w:val="20"/>
                <w:lang w:val="en-GB"/>
              </w:rPr>
            </w:pPr>
            <w:r>
              <w:rPr>
                <w:color w:val="808080" w:themeColor="background1" w:themeShade="80"/>
                <w:sz w:val="20"/>
                <w:szCs w:val="20"/>
                <w:lang w:val="en-GB"/>
              </w:rPr>
              <w:t>0.81</w:t>
            </w:r>
          </w:p>
        </w:tc>
        <w:tc>
          <w:tcPr>
            <w:tcW w:w="1144" w:type="dxa"/>
            <w:vAlign w:val="center"/>
          </w:tcPr>
          <w:p w14:paraId="29C822C1" w14:textId="4710311F" w:rsidR="00641DC3" w:rsidRPr="001C1F1F" w:rsidRDefault="00641DC3" w:rsidP="00641DC3">
            <w:pPr>
              <w:jc w:val="center"/>
              <w:rPr>
                <w:color w:val="808080" w:themeColor="background1" w:themeShade="80"/>
                <w:sz w:val="20"/>
                <w:szCs w:val="20"/>
                <w:lang w:val="en-GB"/>
              </w:rPr>
            </w:pPr>
            <w:r>
              <w:rPr>
                <w:color w:val="808080" w:themeColor="background1" w:themeShade="80"/>
                <w:sz w:val="20"/>
                <w:szCs w:val="20"/>
                <w:lang w:val="en-GB"/>
              </w:rPr>
              <w:t>0.81</w:t>
            </w:r>
          </w:p>
        </w:tc>
      </w:tr>
      <w:tr w:rsidR="00641DC3" w:rsidRPr="001C1F1F" w14:paraId="3417AD1E" w14:textId="77777777" w:rsidTr="00A37E5D">
        <w:trPr>
          <w:cantSplit/>
          <w:trHeight w:val="227"/>
        </w:trPr>
        <w:tc>
          <w:tcPr>
            <w:tcW w:w="716" w:type="dxa"/>
            <w:vMerge/>
            <w:tcBorders>
              <w:right w:val="single" w:sz="4" w:space="0" w:color="auto"/>
            </w:tcBorders>
            <w:shd w:val="clear" w:color="auto" w:fill="D9D9D9" w:themeFill="background1" w:themeFillShade="D9"/>
            <w:textDirection w:val="tbRl"/>
          </w:tcPr>
          <w:p w14:paraId="152172A3"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3F3785BF"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5012C282" w14:textId="77777777" w:rsidR="00641DC3" w:rsidRPr="001C1F1F" w:rsidRDefault="00641DC3" w:rsidP="00641DC3">
            <w:pPr>
              <w:jc w:val="center"/>
              <w:rPr>
                <w:sz w:val="20"/>
                <w:szCs w:val="20"/>
                <w:lang w:val="en-GB"/>
              </w:rPr>
            </w:pPr>
            <w:r w:rsidRPr="001C1F1F">
              <w:rPr>
                <w:sz w:val="20"/>
                <w:szCs w:val="20"/>
                <w:lang w:val="en-GB"/>
              </w:rPr>
              <w:t>FA</w:t>
            </w:r>
          </w:p>
        </w:tc>
        <w:tc>
          <w:tcPr>
            <w:tcW w:w="3706" w:type="dxa"/>
            <w:vAlign w:val="center"/>
          </w:tcPr>
          <w:p w14:paraId="7ABCD20F"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0.43 [0.40–0.46] / 0.43 [0.41–0.50]</w:t>
            </w:r>
          </w:p>
        </w:tc>
        <w:tc>
          <w:tcPr>
            <w:tcW w:w="1054" w:type="dxa"/>
            <w:vAlign w:val="center"/>
          </w:tcPr>
          <w:p w14:paraId="38D38BAD"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0.5%</w:t>
            </w:r>
          </w:p>
        </w:tc>
        <w:tc>
          <w:tcPr>
            <w:tcW w:w="1146" w:type="dxa"/>
            <w:vAlign w:val="bottom"/>
          </w:tcPr>
          <w:p w14:paraId="26A23A00" w14:textId="592DD38D"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c>
          <w:tcPr>
            <w:tcW w:w="1144" w:type="dxa"/>
            <w:vAlign w:val="bottom"/>
          </w:tcPr>
          <w:p w14:paraId="3897D6C9" w14:textId="38A6FCBC"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0.50</w:t>
            </w:r>
          </w:p>
        </w:tc>
      </w:tr>
      <w:tr w:rsidR="00641DC3" w:rsidRPr="001C1F1F" w14:paraId="17CF61CF" w14:textId="77777777" w:rsidTr="00A37E5D">
        <w:trPr>
          <w:cantSplit/>
          <w:trHeight w:val="227"/>
        </w:trPr>
        <w:tc>
          <w:tcPr>
            <w:tcW w:w="716" w:type="dxa"/>
            <w:vMerge/>
            <w:tcBorders>
              <w:right w:val="single" w:sz="4" w:space="0" w:color="auto"/>
            </w:tcBorders>
            <w:shd w:val="clear" w:color="auto" w:fill="D9D9D9" w:themeFill="background1" w:themeFillShade="D9"/>
            <w:textDirection w:val="tbRl"/>
          </w:tcPr>
          <w:p w14:paraId="0B593869"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78D5C5D2"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3C12F38A" w14:textId="77777777" w:rsidR="00641DC3" w:rsidRPr="001C1F1F" w:rsidRDefault="00641DC3" w:rsidP="00641DC3">
            <w:pPr>
              <w:jc w:val="center"/>
              <w:rPr>
                <w:sz w:val="20"/>
                <w:szCs w:val="20"/>
                <w:lang w:val="en-GB"/>
              </w:rPr>
            </w:pPr>
            <w:r w:rsidRPr="001C1F1F">
              <w:rPr>
                <w:sz w:val="20"/>
                <w:szCs w:val="20"/>
                <w:lang w:val="en-GB"/>
              </w:rPr>
              <w:t>AD ×10</w:t>
            </w:r>
            <w:r w:rsidRPr="001C1F1F">
              <w:rPr>
                <w:sz w:val="20"/>
                <w:szCs w:val="20"/>
                <w:vertAlign w:val="superscript"/>
                <w:lang w:val="en-GB"/>
              </w:rPr>
              <w:t xml:space="preserve">-3 </w:t>
            </w:r>
            <w:r w:rsidRPr="001C1F1F">
              <w:rPr>
                <w:i/>
                <w:iCs/>
                <w:sz w:val="20"/>
                <w:szCs w:val="20"/>
                <w:lang w:val="en-GB"/>
              </w:rPr>
              <w:t>[mm</w:t>
            </w:r>
            <w:r w:rsidRPr="001C1F1F">
              <w:rPr>
                <w:i/>
                <w:iCs/>
                <w:sz w:val="20"/>
                <w:szCs w:val="20"/>
                <w:vertAlign w:val="superscript"/>
                <w:lang w:val="en-GB"/>
              </w:rPr>
              <w:t>2</w:t>
            </w:r>
            <w:r w:rsidRPr="001C1F1F">
              <w:rPr>
                <w:i/>
                <w:iCs/>
                <w:sz w:val="20"/>
                <w:szCs w:val="20"/>
                <w:lang w:val="en-GB"/>
              </w:rPr>
              <w:t>s</w:t>
            </w:r>
            <w:r w:rsidRPr="001C1F1F">
              <w:rPr>
                <w:i/>
                <w:iCs/>
                <w:sz w:val="20"/>
                <w:szCs w:val="20"/>
                <w:vertAlign w:val="superscript"/>
                <w:lang w:val="en-GB"/>
              </w:rPr>
              <w:t>-1</w:t>
            </w:r>
            <w:r w:rsidRPr="001C1F1F">
              <w:rPr>
                <w:i/>
                <w:iCs/>
                <w:sz w:val="20"/>
                <w:szCs w:val="20"/>
                <w:lang w:val="en-GB"/>
              </w:rPr>
              <w:t>]</w:t>
            </w:r>
          </w:p>
        </w:tc>
        <w:tc>
          <w:tcPr>
            <w:tcW w:w="3706" w:type="dxa"/>
            <w:vAlign w:val="center"/>
          </w:tcPr>
          <w:p w14:paraId="3E15BE7D"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0.99 [0.92–1.03] / 0.95 [0.92–1.01]</w:t>
            </w:r>
          </w:p>
        </w:tc>
        <w:tc>
          <w:tcPr>
            <w:tcW w:w="1054" w:type="dxa"/>
            <w:vAlign w:val="center"/>
          </w:tcPr>
          <w:p w14:paraId="63399494"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4.1%</w:t>
            </w:r>
          </w:p>
        </w:tc>
        <w:tc>
          <w:tcPr>
            <w:tcW w:w="1146" w:type="dxa"/>
            <w:vAlign w:val="bottom"/>
          </w:tcPr>
          <w:p w14:paraId="3305E36F" w14:textId="4B048395"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0.52</w:t>
            </w:r>
          </w:p>
        </w:tc>
        <w:tc>
          <w:tcPr>
            <w:tcW w:w="1144" w:type="dxa"/>
            <w:vAlign w:val="bottom"/>
          </w:tcPr>
          <w:p w14:paraId="03F2E1DC" w14:textId="57DCB0B0"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r>
      <w:tr w:rsidR="00641DC3" w:rsidRPr="001C1F1F" w14:paraId="2D187E5E" w14:textId="77777777" w:rsidTr="00A37E5D">
        <w:trPr>
          <w:cantSplit/>
          <w:trHeight w:val="227"/>
        </w:trPr>
        <w:tc>
          <w:tcPr>
            <w:tcW w:w="716" w:type="dxa"/>
            <w:vMerge/>
            <w:tcBorders>
              <w:right w:val="single" w:sz="4" w:space="0" w:color="auto"/>
            </w:tcBorders>
            <w:shd w:val="clear" w:color="auto" w:fill="D9D9D9" w:themeFill="background1" w:themeFillShade="D9"/>
            <w:textDirection w:val="tbRl"/>
          </w:tcPr>
          <w:p w14:paraId="09E7EE1C"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21A66C95"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08A063C1" w14:textId="77777777" w:rsidR="00641DC3" w:rsidRPr="001C1F1F" w:rsidRDefault="00641DC3" w:rsidP="00641DC3">
            <w:pPr>
              <w:jc w:val="center"/>
              <w:rPr>
                <w:sz w:val="20"/>
                <w:szCs w:val="20"/>
                <w:lang w:val="en-GB"/>
              </w:rPr>
            </w:pPr>
            <w:r w:rsidRPr="001C1F1F">
              <w:rPr>
                <w:sz w:val="20"/>
                <w:szCs w:val="20"/>
                <w:lang w:val="en-GB"/>
              </w:rPr>
              <w:t>RD ×10</w:t>
            </w:r>
            <w:r w:rsidRPr="001C1F1F">
              <w:rPr>
                <w:sz w:val="20"/>
                <w:szCs w:val="20"/>
                <w:vertAlign w:val="superscript"/>
                <w:lang w:val="en-GB"/>
              </w:rPr>
              <w:t xml:space="preserve">-3 </w:t>
            </w:r>
            <w:r w:rsidRPr="001C1F1F">
              <w:rPr>
                <w:i/>
                <w:iCs/>
                <w:sz w:val="20"/>
                <w:szCs w:val="20"/>
                <w:lang w:val="en-GB"/>
              </w:rPr>
              <w:t>[mm</w:t>
            </w:r>
            <w:r w:rsidRPr="001C1F1F">
              <w:rPr>
                <w:i/>
                <w:iCs/>
                <w:sz w:val="20"/>
                <w:szCs w:val="20"/>
                <w:vertAlign w:val="superscript"/>
                <w:lang w:val="en-GB"/>
              </w:rPr>
              <w:t>2</w:t>
            </w:r>
            <w:r w:rsidRPr="001C1F1F">
              <w:rPr>
                <w:i/>
                <w:iCs/>
                <w:sz w:val="20"/>
                <w:szCs w:val="20"/>
                <w:lang w:val="en-GB"/>
              </w:rPr>
              <w:t>s</w:t>
            </w:r>
            <w:r w:rsidRPr="001C1F1F">
              <w:rPr>
                <w:i/>
                <w:iCs/>
                <w:sz w:val="20"/>
                <w:szCs w:val="20"/>
                <w:vertAlign w:val="superscript"/>
                <w:lang w:val="en-GB"/>
              </w:rPr>
              <w:t>-1</w:t>
            </w:r>
            <w:r w:rsidRPr="001C1F1F">
              <w:rPr>
                <w:i/>
                <w:iCs/>
                <w:sz w:val="20"/>
                <w:szCs w:val="20"/>
                <w:lang w:val="en-GB"/>
              </w:rPr>
              <w:t>]</w:t>
            </w:r>
          </w:p>
        </w:tc>
        <w:tc>
          <w:tcPr>
            <w:tcW w:w="3706" w:type="dxa"/>
            <w:tcBorders>
              <w:bottom w:val="single" w:sz="4" w:space="0" w:color="auto"/>
            </w:tcBorders>
            <w:vAlign w:val="center"/>
          </w:tcPr>
          <w:p w14:paraId="0C1F8B81"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0.48 [0.45–0.50] / 0.46 [0.43–0.49]</w:t>
            </w:r>
          </w:p>
        </w:tc>
        <w:tc>
          <w:tcPr>
            <w:tcW w:w="1054" w:type="dxa"/>
            <w:tcBorders>
              <w:bottom w:val="single" w:sz="4" w:space="0" w:color="auto"/>
            </w:tcBorders>
            <w:vAlign w:val="center"/>
          </w:tcPr>
          <w:p w14:paraId="313783AB"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5.0%</w:t>
            </w:r>
          </w:p>
        </w:tc>
        <w:tc>
          <w:tcPr>
            <w:tcW w:w="1146" w:type="dxa"/>
            <w:tcBorders>
              <w:bottom w:val="single" w:sz="4" w:space="0" w:color="auto"/>
            </w:tcBorders>
            <w:vAlign w:val="bottom"/>
          </w:tcPr>
          <w:p w14:paraId="39C30C9D" w14:textId="291FA1CD"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0.78</w:t>
            </w:r>
          </w:p>
        </w:tc>
        <w:tc>
          <w:tcPr>
            <w:tcW w:w="1144" w:type="dxa"/>
            <w:tcBorders>
              <w:bottom w:val="single" w:sz="4" w:space="0" w:color="auto"/>
            </w:tcBorders>
            <w:vAlign w:val="bottom"/>
          </w:tcPr>
          <w:p w14:paraId="0AC7C68B" w14:textId="04B4CD5E"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r>
      <w:tr w:rsidR="00641DC3" w:rsidRPr="001C1F1F" w14:paraId="412C9762" w14:textId="77777777" w:rsidTr="00A37E5D">
        <w:trPr>
          <w:cantSplit/>
          <w:trHeight w:val="227"/>
        </w:trPr>
        <w:tc>
          <w:tcPr>
            <w:tcW w:w="716" w:type="dxa"/>
            <w:vMerge/>
            <w:tcBorders>
              <w:right w:val="single" w:sz="4" w:space="0" w:color="auto"/>
            </w:tcBorders>
            <w:shd w:val="clear" w:color="auto" w:fill="D9D9D9" w:themeFill="background1" w:themeFillShade="D9"/>
            <w:textDirection w:val="tbRl"/>
          </w:tcPr>
          <w:p w14:paraId="1FB494A6"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bottom w:val="single" w:sz="4" w:space="0" w:color="auto"/>
              <w:right w:val="single" w:sz="4" w:space="0" w:color="auto"/>
            </w:tcBorders>
            <w:vAlign w:val="center"/>
          </w:tcPr>
          <w:p w14:paraId="6DB75621"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2D70282D" w14:textId="77777777" w:rsidR="00641DC3" w:rsidRPr="001C1F1F" w:rsidRDefault="00641DC3" w:rsidP="00641DC3">
            <w:pPr>
              <w:jc w:val="center"/>
              <w:rPr>
                <w:sz w:val="20"/>
                <w:szCs w:val="20"/>
                <w:lang w:val="en-GB"/>
              </w:rPr>
            </w:pPr>
            <w:r w:rsidRPr="001C1F1F">
              <w:rPr>
                <w:sz w:val="20"/>
                <w:szCs w:val="20"/>
                <w:lang w:val="en-GB"/>
              </w:rPr>
              <w:t>MK</w:t>
            </w:r>
          </w:p>
        </w:tc>
        <w:tc>
          <w:tcPr>
            <w:tcW w:w="3706" w:type="dxa"/>
            <w:tcBorders>
              <w:top w:val="single" w:sz="4" w:space="0" w:color="auto"/>
              <w:bottom w:val="single" w:sz="4" w:space="0" w:color="auto"/>
            </w:tcBorders>
          </w:tcPr>
          <w:p w14:paraId="42C20750" w14:textId="1867CC16"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0.93 [0.90–1.01] / 0.98 [0.93–1.01]</w:t>
            </w:r>
          </w:p>
        </w:tc>
        <w:tc>
          <w:tcPr>
            <w:tcW w:w="1054" w:type="dxa"/>
            <w:tcBorders>
              <w:top w:val="single" w:sz="4" w:space="0" w:color="auto"/>
              <w:bottom w:val="single" w:sz="4" w:space="0" w:color="auto"/>
            </w:tcBorders>
          </w:tcPr>
          <w:p w14:paraId="289F4E0C" w14:textId="5136A17F"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-5.2%</w:t>
            </w:r>
          </w:p>
        </w:tc>
        <w:tc>
          <w:tcPr>
            <w:tcW w:w="1146" w:type="dxa"/>
            <w:tcBorders>
              <w:top w:val="single" w:sz="4" w:space="0" w:color="auto"/>
              <w:bottom w:val="single" w:sz="4" w:space="0" w:color="auto"/>
            </w:tcBorders>
            <w:vAlign w:val="bottom"/>
          </w:tcPr>
          <w:p w14:paraId="0281EEDE" w14:textId="30C4AA58"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c>
          <w:tcPr>
            <w:tcW w:w="1144" w:type="dxa"/>
            <w:tcBorders>
              <w:top w:val="single" w:sz="4" w:space="0" w:color="auto"/>
              <w:bottom w:val="single" w:sz="4" w:space="0" w:color="auto"/>
            </w:tcBorders>
            <w:vAlign w:val="bottom"/>
          </w:tcPr>
          <w:p w14:paraId="4DB55938" w14:textId="0BF2DD99"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0.78</w:t>
            </w:r>
          </w:p>
        </w:tc>
      </w:tr>
      <w:tr w:rsidR="001C1F1F" w:rsidRPr="001C1F1F" w14:paraId="3BB8A121" w14:textId="77777777" w:rsidTr="00DA4365">
        <w:trPr>
          <w:cantSplit/>
          <w:trHeight w:val="227"/>
        </w:trPr>
        <w:tc>
          <w:tcPr>
            <w:tcW w:w="716" w:type="dxa"/>
            <w:vMerge/>
            <w:tcBorders>
              <w:right w:val="single" w:sz="4" w:space="0" w:color="auto"/>
            </w:tcBorders>
            <w:shd w:val="clear" w:color="auto" w:fill="D9D9D9" w:themeFill="background1" w:themeFillShade="D9"/>
            <w:textDirection w:val="tbRl"/>
          </w:tcPr>
          <w:p w14:paraId="66B85381" w14:textId="77777777" w:rsidR="001C1F1F" w:rsidRPr="001C1F1F" w:rsidRDefault="001C1F1F" w:rsidP="001C1F1F">
            <w:pPr>
              <w:ind w:left="113" w:right="113"/>
              <w:jc w:val="right"/>
              <w:rPr>
                <w:sz w:val="20"/>
                <w:szCs w:val="20"/>
                <w:lang w:val="en-GB"/>
              </w:rPr>
            </w:pPr>
          </w:p>
        </w:tc>
        <w:tc>
          <w:tcPr>
            <w:tcW w:w="1193" w:type="dxa"/>
            <w:vMerge w:val="restart"/>
            <w:tcBorders>
              <w:top w:val="single" w:sz="4" w:space="0" w:color="auto"/>
              <w:left w:val="single" w:sz="4" w:space="0" w:color="auto"/>
              <w:right w:val="single" w:sz="4" w:space="0" w:color="auto"/>
            </w:tcBorders>
            <w:vAlign w:val="center"/>
          </w:tcPr>
          <w:p w14:paraId="486871F3" w14:textId="77777777" w:rsidR="001C1F1F" w:rsidRPr="001C1F1F" w:rsidRDefault="001C1F1F" w:rsidP="001C1F1F">
            <w:pPr>
              <w:jc w:val="center"/>
              <w:rPr>
                <w:sz w:val="20"/>
                <w:szCs w:val="20"/>
                <w:lang w:val="en-GB"/>
              </w:rPr>
            </w:pPr>
            <w:r w:rsidRPr="001C1F1F">
              <w:rPr>
                <w:sz w:val="20"/>
                <w:szCs w:val="20"/>
                <w:lang w:val="en-GB"/>
              </w:rPr>
              <w:t>Right cortico-spinal</w:t>
            </w:r>
          </w:p>
        </w:tc>
        <w:tc>
          <w:tcPr>
            <w:tcW w:w="1919" w:type="dxa"/>
            <w:tcBorders>
              <w:top w:val="single" w:sz="4" w:space="0" w:color="auto"/>
              <w:left w:val="single" w:sz="4" w:space="0" w:color="auto"/>
              <w:bottom w:val="single" w:sz="4" w:space="0" w:color="auto"/>
            </w:tcBorders>
            <w:vAlign w:val="center"/>
          </w:tcPr>
          <w:p w14:paraId="69E85B4E" w14:textId="77777777" w:rsidR="001C1F1F" w:rsidRPr="001C1F1F" w:rsidRDefault="001C1F1F" w:rsidP="001C1F1F">
            <w:pPr>
              <w:jc w:val="center"/>
              <w:rPr>
                <w:sz w:val="20"/>
                <w:szCs w:val="20"/>
                <w:lang w:val="en-GB"/>
              </w:rPr>
            </w:pPr>
            <w:r w:rsidRPr="001C1F1F">
              <w:rPr>
                <w:sz w:val="20"/>
                <w:szCs w:val="20"/>
                <w:lang w:val="en-GB"/>
              </w:rPr>
              <w:t>NPC</w:t>
            </w:r>
          </w:p>
        </w:tc>
        <w:tc>
          <w:tcPr>
            <w:tcW w:w="3706" w:type="dxa"/>
            <w:tcBorders>
              <w:top w:val="single" w:sz="4" w:space="0" w:color="auto"/>
            </w:tcBorders>
            <w:vAlign w:val="center"/>
          </w:tcPr>
          <w:p w14:paraId="1203ABFC" w14:textId="77777777" w:rsidR="001C1F1F" w:rsidRPr="00641DC3" w:rsidRDefault="001C1F1F" w:rsidP="001C1F1F">
            <w:pPr>
              <w:jc w:val="center"/>
              <w:rPr>
                <w:rFonts w:ascii="Calibri" w:hAnsi="Calibri" w:cs="Calibri"/>
                <w:color w:val="000000"/>
                <w:sz w:val="20"/>
                <w:lang w:val="en-GB"/>
              </w:rPr>
            </w:pPr>
            <w:r w:rsidRPr="00641DC3">
              <w:rPr>
                <w:rFonts w:ascii="Calibri" w:hAnsi="Calibri" w:cs="Calibri"/>
                <w:color w:val="000000"/>
                <w:sz w:val="20"/>
                <w:lang w:val="en-GB"/>
              </w:rPr>
              <w:t>–</w:t>
            </w:r>
          </w:p>
        </w:tc>
        <w:tc>
          <w:tcPr>
            <w:tcW w:w="1054" w:type="dxa"/>
            <w:tcBorders>
              <w:top w:val="single" w:sz="4" w:space="0" w:color="auto"/>
            </w:tcBorders>
            <w:vAlign w:val="center"/>
          </w:tcPr>
          <w:p w14:paraId="31E9A48F" w14:textId="77777777" w:rsidR="001C1F1F" w:rsidRPr="00641DC3" w:rsidRDefault="001C1F1F" w:rsidP="001C1F1F">
            <w:pPr>
              <w:jc w:val="center"/>
              <w:rPr>
                <w:rFonts w:ascii="Calibri" w:hAnsi="Calibri" w:cs="Calibri"/>
                <w:color w:val="000000"/>
                <w:sz w:val="20"/>
                <w:lang w:val="en-GB"/>
              </w:rPr>
            </w:pPr>
            <w:r w:rsidRPr="00641DC3">
              <w:rPr>
                <w:rFonts w:ascii="Calibri" w:hAnsi="Calibri" w:cs="Calibri"/>
                <w:color w:val="000000"/>
                <w:sz w:val="20"/>
                <w:lang w:val="en-GB"/>
              </w:rPr>
              <w:t>–</w:t>
            </w:r>
          </w:p>
        </w:tc>
        <w:tc>
          <w:tcPr>
            <w:tcW w:w="1146" w:type="dxa"/>
            <w:tcBorders>
              <w:top w:val="single" w:sz="4" w:space="0" w:color="auto"/>
            </w:tcBorders>
            <w:vAlign w:val="center"/>
          </w:tcPr>
          <w:p w14:paraId="6B5ADCC3" w14:textId="62B4EAC5" w:rsidR="001C1F1F" w:rsidRPr="001C1F1F" w:rsidRDefault="00641DC3" w:rsidP="001C1F1F">
            <w:pPr>
              <w:jc w:val="center"/>
              <w:rPr>
                <w:color w:val="808080" w:themeColor="background1" w:themeShade="80"/>
                <w:sz w:val="20"/>
                <w:szCs w:val="20"/>
                <w:lang w:val="en-GB"/>
              </w:rPr>
            </w:pPr>
            <w:r>
              <w:rPr>
                <w:color w:val="808080" w:themeColor="background1" w:themeShade="80"/>
                <w:sz w:val="20"/>
                <w:szCs w:val="20"/>
                <w:lang w:val="en-GB"/>
              </w:rPr>
              <w:t>0.81</w:t>
            </w:r>
          </w:p>
        </w:tc>
        <w:tc>
          <w:tcPr>
            <w:tcW w:w="1144" w:type="dxa"/>
            <w:tcBorders>
              <w:top w:val="single" w:sz="4" w:space="0" w:color="auto"/>
            </w:tcBorders>
            <w:vAlign w:val="center"/>
          </w:tcPr>
          <w:p w14:paraId="17D40460" w14:textId="4E245D77" w:rsidR="001C1F1F" w:rsidRPr="001C1F1F" w:rsidRDefault="00641DC3" w:rsidP="001C1F1F">
            <w:pPr>
              <w:jc w:val="center"/>
              <w:rPr>
                <w:color w:val="808080" w:themeColor="background1" w:themeShade="80"/>
                <w:sz w:val="20"/>
                <w:szCs w:val="20"/>
                <w:lang w:val="en-GB"/>
              </w:rPr>
            </w:pPr>
            <w:r>
              <w:rPr>
                <w:color w:val="808080" w:themeColor="background1" w:themeShade="80"/>
                <w:sz w:val="20"/>
                <w:szCs w:val="20"/>
                <w:lang w:val="en-GB"/>
              </w:rPr>
              <w:t>0.47</w:t>
            </w:r>
          </w:p>
        </w:tc>
      </w:tr>
      <w:tr w:rsidR="00641DC3" w:rsidRPr="001C1F1F" w14:paraId="1F709991" w14:textId="77777777" w:rsidTr="00913278">
        <w:trPr>
          <w:cantSplit/>
          <w:trHeight w:val="227"/>
        </w:trPr>
        <w:tc>
          <w:tcPr>
            <w:tcW w:w="716" w:type="dxa"/>
            <w:vMerge/>
            <w:tcBorders>
              <w:right w:val="single" w:sz="4" w:space="0" w:color="auto"/>
            </w:tcBorders>
            <w:shd w:val="clear" w:color="auto" w:fill="D9D9D9" w:themeFill="background1" w:themeFillShade="D9"/>
            <w:textDirection w:val="tbRl"/>
          </w:tcPr>
          <w:p w14:paraId="350A490E"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66A15E4C"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57AB7CFF" w14:textId="77777777" w:rsidR="00641DC3" w:rsidRPr="001C1F1F" w:rsidRDefault="00641DC3" w:rsidP="00641DC3">
            <w:pPr>
              <w:jc w:val="center"/>
              <w:rPr>
                <w:sz w:val="20"/>
                <w:szCs w:val="20"/>
                <w:lang w:val="en-GB"/>
              </w:rPr>
            </w:pPr>
            <w:r w:rsidRPr="001C1F1F">
              <w:rPr>
                <w:sz w:val="20"/>
                <w:szCs w:val="20"/>
                <w:lang w:val="en-GB"/>
              </w:rPr>
              <w:t>FA</w:t>
            </w:r>
          </w:p>
        </w:tc>
        <w:tc>
          <w:tcPr>
            <w:tcW w:w="3706" w:type="dxa"/>
            <w:tcBorders>
              <w:bottom w:val="single" w:sz="4" w:space="0" w:color="auto"/>
            </w:tcBorders>
            <w:vAlign w:val="center"/>
          </w:tcPr>
          <w:p w14:paraId="68E73859"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0.45 [0.44–0.49] / 0.47 [0.45–0.49]</w:t>
            </w:r>
          </w:p>
        </w:tc>
        <w:tc>
          <w:tcPr>
            <w:tcW w:w="1054" w:type="dxa"/>
            <w:tcBorders>
              <w:bottom w:val="single" w:sz="4" w:space="0" w:color="auto"/>
            </w:tcBorders>
            <w:vAlign w:val="center"/>
          </w:tcPr>
          <w:p w14:paraId="096995E3"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-2.5%</w:t>
            </w:r>
          </w:p>
        </w:tc>
        <w:tc>
          <w:tcPr>
            <w:tcW w:w="1146" w:type="dxa"/>
            <w:tcBorders>
              <w:bottom w:val="single" w:sz="4" w:space="0" w:color="auto"/>
            </w:tcBorders>
            <w:vAlign w:val="bottom"/>
          </w:tcPr>
          <w:p w14:paraId="32A7D9FE" w14:textId="4098D217"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c>
          <w:tcPr>
            <w:tcW w:w="1144" w:type="dxa"/>
            <w:tcBorders>
              <w:bottom w:val="single" w:sz="4" w:space="0" w:color="auto"/>
            </w:tcBorders>
            <w:vAlign w:val="bottom"/>
          </w:tcPr>
          <w:p w14:paraId="6C62A569" w14:textId="08270008"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0.21</w:t>
            </w:r>
          </w:p>
        </w:tc>
      </w:tr>
      <w:tr w:rsidR="00641DC3" w:rsidRPr="001C1F1F" w14:paraId="6AA50915" w14:textId="77777777" w:rsidTr="00913278">
        <w:trPr>
          <w:cantSplit/>
          <w:trHeight w:val="227"/>
        </w:trPr>
        <w:tc>
          <w:tcPr>
            <w:tcW w:w="716" w:type="dxa"/>
            <w:vMerge/>
            <w:tcBorders>
              <w:right w:val="single" w:sz="4" w:space="0" w:color="auto"/>
            </w:tcBorders>
            <w:shd w:val="clear" w:color="auto" w:fill="D9D9D9" w:themeFill="background1" w:themeFillShade="D9"/>
            <w:textDirection w:val="tbRl"/>
          </w:tcPr>
          <w:p w14:paraId="3DC02339"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0F14097E"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0EBCDAB4" w14:textId="77777777" w:rsidR="00641DC3" w:rsidRPr="001C1F1F" w:rsidRDefault="00641DC3" w:rsidP="00641DC3">
            <w:pPr>
              <w:jc w:val="center"/>
              <w:rPr>
                <w:sz w:val="20"/>
                <w:szCs w:val="20"/>
                <w:lang w:val="en-GB"/>
              </w:rPr>
            </w:pPr>
            <w:r w:rsidRPr="001C1F1F">
              <w:rPr>
                <w:sz w:val="20"/>
                <w:szCs w:val="20"/>
                <w:lang w:val="en-GB"/>
              </w:rPr>
              <w:t>AD ×10</w:t>
            </w:r>
            <w:r w:rsidRPr="001C1F1F">
              <w:rPr>
                <w:sz w:val="20"/>
                <w:szCs w:val="20"/>
                <w:vertAlign w:val="superscript"/>
                <w:lang w:val="en-GB"/>
              </w:rPr>
              <w:t xml:space="preserve">-3 </w:t>
            </w:r>
            <w:r w:rsidRPr="001C1F1F">
              <w:rPr>
                <w:i/>
                <w:iCs/>
                <w:sz w:val="20"/>
                <w:szCs w:val="20"/>
                <w:lang w:val="en-GB"/>
              </w:rPr>
              <w:t>[mm</w:t>
            </w:r>
            <w:r w:rsidRPr="001C1F1F">
              <w:rPr>
                <w:i/>
                <w:iCs/>
                <w:sz w:val="20"/>
                <w:szCs w:val="20"/>
                <w:vertAlign w:val="superscript"/>
                <w:lang w:val="en-GB"/>
              </w:rPr>
              <w:t>2</w:t>
            </w:r>
            <w:r w:rsidRPr="001C1F1F">
              <w:rPr>
                <w:i/>
                <w:iCs/>
                <w:sz w:val="20"/>
                <w:szCs w:val="20"/>
                <w:lang w:val="en-GB"/>
              </w:rPr>
              <w:t>s</w:t>
            </w:r>
            <w:r w:rsidRPr="001C1F1F">
              <w:rPr>
                <w:i/>
                <w:iCs/>
                <w:sz w:val="20"/>
                <w:szCs w:val="20"/>
                <w:vertAlign w:val="superscript"/>
                <w:lang w:val="en-GB"/>
              </w:rPr>
              <w:t>-1</w:t>
            </w:r>
            <w:r w:rsidRPr="001C1F1F">
              <w:rPr>
                <w:i/>
                <w:iCs/>
                <w:sz w:val="20"/>
                <w:szCs w:val="20"/>
                <w:lang w:val="en-GB"/>
              </w:rPr>
              <w:t>]</w:t>
            </w:r>
          </w:p>
        </w:tc>
        <w:tc>
          <w:tcPr>
            <w:tcW w:w="3706" w:type="dxa"/>
            <w:tcBorders>
              <w:top w:val="single" w:sz="4" w:space="0" w:color="auto"/>
              <w:bottom w:val="single" w:sz="4" w:space="0" w:color="auto"/>
            </w:tcBorders>
            <w:vAlign w:val="center"/>
          </w:tcPr>
          <w:p w14:paraId="7E1EDA24"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1.02 [0.94–1.06] / 0.99 [0.94–1.02]</w:t>
            </w:r>
          </w:p>
        </w:tc>
        <w:tc>
          <w:tcPr>
            <w:tcW w:w="1054" w:type="dxa"/>
            <w:tcBorders>
              <w:top w:val="single" w:sz="4" w:space="0" w:color="auto"/>
              <w:bottom w:val="single" w:sz="4" w:space="0" w:color="auto"/>
            </w:tcBorders>
            <w:vAlign w:val="center"/>
          </w:tcPr>
          <w:p w14:paraId="00A3A479"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3.2%</w:t>
            </w:r>
          </w:p>
        </w:tc>
        <w:tc>
          <w:tcPr>
            <w:tcW w:w="1146" w:type="dxa"/>
            <w:tcBorders>
              <w:top w:val="single" w:sz="4" w:space="0" w:color="auto"/>
              <w:bottom w:val="single" w:sz="4" w:space="0" w:color="auto"/>
            </w:tcBorders>
            <w:vAlign w:val="bottom"/>
          </w:tcPr>
          <w:p w14:paraId="20E96025" w14:textId="12F8BD3B"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0.68</w:t>
            </w:r>
          </w:p>
        </w:tc>
        <w:tc>
          <w:tcPr>
            <w:tcW w:w="1144" w:type="dxa"/>
            <w:tcBorders>
              <w:top w:val="single" w:sz="4" w:space="0" w:color="auto"/>
              <w:bottom w:val="single" w:sz="4" w:space="0" w:color="auto"/>
            </w:tcBorders>
            <w:vAlign w:val="bottom"/>
          </w:tcPr>
          <w:p w14:paraId="341A2909" w14:textId="333B34A2"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r>
      <w:tr w:rsidR="00641DC3" w:rsidRPr="001C1F1F" w14:paraId="3FA6337E" w14:textId="77777777" w:rsidTr="00913278">
        <w:trPr>
          <w:cantSplit/>
          <w:trHeight w:val="227"/>
        </w:trPr>
        <w:tc>
          <w:tcPr>
            <w:tcW w:w="716" w:type="dxa"/>
            <w:vMerge/>
            <w:tcBorders>
              <w:right w:val="single" w:sz="4" w:space="0" w:color="auto"/>
            </w:tcBorders>
            <w:shd w:val="clear" w:color="auto" w:fill="D9D9D9" w:themeFill="background1" w:themeFillShade="D9"/>
            <w:textDirection w:val="tbRl"/>
          </w:tcPr>
          <w:p w14:paraId="585A65C6"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1EFF37BF"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400A538F" w14:textId="77777777" w:rsidR="00641DC3" w:rsidRPr="001C1F1F" w:rsidRDefault="00641DC3" w:rsidP="00641DC3">
            <w:pPr>
              <w:jc w:val="center"/>
              <w:rPr>
                <w:sz w:val="20"/>
                <w:szCs w:val="20"/>
                <w:lang w:val="en-GB"/>
              </w:rPr>
            </w:pPr>
            <w:r w:rsidRPr="001C1F1F">
              <w:rPr>
                <w:sz w:val="20"/>
                <w:szCs w:val="20"/>
                <w:lang w:val="en-GB"/>
              </w:rPr>
              <w:t>RD ×10</w:t>
            </w:r>
            <w:r w:rsidRPr="001C1F1F">
              <w:rPr>
                <w:sz w:val="20"/>
                <w:szCs w:val="20"/>
                <w:vertAlign w:val="superscript"/>
                <w:lang w:val="en-GB"/>
              </w:rPr>
              <w:t xml:space="preserve">-3 </w:t>
            </w:r>
            <w:r w:rsidRPr="001C1F1F">
              <w:rPr>
                <w:i/>
                <w:iCs/>
                <w:sz w:val="20"/>
                <w:szCs w:val="20"/>
                <w:lang w:val="en-GB"/>
              </w:rPr>
              <w:t>[mm</w:t>
            </w:r>
            <w:r w:rsidRPr="001C1F1F">
              <w:rPr>
                <w:i/>
                <w:iCs/>
                <w:sz w:val="20"/>
                <w:szCs w:val="20"/>
                <w:vertAlign w:val="superscript"/>
                <w:lang w:val="en-GB"/>
              </w:rPr>
              <w:t>2</w:t>
            </w:r>
            <w:r w:rsidRPr="001C1F1F">
              <w:rPr>
                <w:i/>
                <w:iCs/>
                <w:sz w:val="20"/>
                <w:szCs w:val="20"/>
                <w:lang w:val="en-GB"/>
              </w:rPr>
              <w:t>s</w:t>
            </w:r>
            <w:r w:rsidRPr="001C1F1F">
              <w:rPr>
                <w:i/>
                <w:iCs/>
                <w:sz w:val="20"/>
                <w:szCs w:val="20"/>
                <w:vertAlign w:val="superscript"/>
                <w:lang w:val="en-GB"/>
              </w:rPr>
              <w:t>-1</w:t>
            </w:r>
            <w:r w:rsidRPr="001C1F1F">
              <w:rPr>
                <w:i/>
                <w:iCs/>
                <w:sz w:val="20"/>
                <w:szCs w:val="20"/>
                <w:lang w:val="en-GB"/>
              </w:rPr>
              <w:t>]</w:t>
            </w:r>
          </w:p>
        </w:tc>
        <w:tc>
          <w:tcPr>
            <w:tcW w:w="3706" w:type="dxa"/>
            <w:tcBorders>
              <w:top w:val="single" w:sz="4" w:space="0" w:color="auto"/>
              <w:bottom w:val="single" w:sz="4" w:space="0" w:color="auto"/>
            </w:tcBorders>
            <w:vAlign w:val="center"/>
          </w:tcPr>
          <w:p w14:paraId="67345F20"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0.47 [0.45–0.49] / 0.46 [0.44–0.48]</w:t>
            </w:r>
          </w:p>
        </w:tc>
        <w:tc>
          <w:tcPr>
            <w:tcW w:w="1054" w:type="dxa"/>
            <w:tcBorders>
              <w:top w:val="single" w:sz="4" w:space="0" w:color="auto"/>
              <w:bottom w:val="single" w:sz="4" w:space="0" w:color="auto"/>
            </w:tcBorders>
            <w:vAlign w:val="center"/>
          </w:tcPr>
          <w:p w14:paraId="5F324815"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1.3%</w:t>
            </w:r>
          </w:p>
        </w:tc>
        <w:tc>
          <w:tcPr>
            <w:tcW w:w="1146" w:type="dxa"/>
            <w:tcBorders>
              <w:top w:val="single" w:sz="4" w:space="0" w:color="auto"/>
              <w:bottom w:val="single" w:sz="4" w:space="0" w:color="auto"/>
            </w:tcBorders>
            <w:vAlign w:val="bottom"/>
          </w:tcPr>
          <w:p w14:paraId="27043854" w14:textId="2F03F273"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0.68</w:t>
            </w:r>
          </w:p>
        </w:tc>
        <w:tc>
          <w:tcPr>
            <w:tcW w:w="1144" w:type="dxa"/>
            <w:tcBorders>
              <w:top w:val="single" w:sz="4" w:space="0" w:color="auto"/>
              <w:bottom w:val="single" w:sz="4" w:space="0" w:color="auto"/>
            </w:tcBorders>
            <w:vAlign w:val="bottom"/>
          </w:tcPr>
          <w:p w14:paraId="67F1BB2A" w14:textId="3474D549"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r>
      <w:tr w:rsidR="00641DC3" w:rsidRPr="001C1F1F" w14:paraId="00C83DD9" w14:textId="77777777" w:rsidTr="00913278">
        <w:trPr>
          <w:cantSplit/>
          <w:trHeight w:val="227"/>
        </w:trPr>
        <w:tc>
          <w:tcPr>
            <w:tcW w:w="716" w:type="dxa"/>
            <w:vMerge/>
            <w:tcBorders>
              <w:right w:val="single" w:sz="4" w:space="0" w:color="auto"/>
            </w:tcBorders>
            <w:shd w:val="clear" w:color="auto" w:fill="D9D9D9" w:themeFill="background1" w:themeFillShade="D9"/>
            <w:textDirection w:val="tbRl"/>
          </w:tcPr>
          <w:p w14:paraId="66123E90"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bottom w:val="single" w:sz="4" w:space="0" w:color="auto"/>
              <w:right w:val="single" w:sz="4" w:space="0" w:color="auto"/>
            </w:tcBorders>
            <w:vAlign w:val="center"/>
          </w:tcPr>
          <w:p w14:paraId="64F719B0"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76A16D0B" w14:textId="77777777" w:rsidR="00641DC3" w:rsidRPr="001C1F1F" w:rsidRDefault="00641DC3" w:rsidP="00641DC3">
            <w:pPr>
              <w:jc w:val="center"/>
              <w:rPr>
                <w:sz w:val="20"/>
                <w:szCs w:val="20"/>
                <w:lang w:val="en-GB"/>
              </w:rPr>
            </w:pPr>
            <w:r w:rsidRPr="001C1F1F">
              <w:rPr>
                <w:sz w:val="20"/>
                <w:szCs w:val="20"/>
                <w:lang w:val="en-GB"/>
              </w:rPr>
              <w:t>MK</w:t>
            </w:r>
          </w:p>
        </w:tc>
        <w:tc>
          <w:tcPr>
            <w:tcW w:w="3706" w:type="dxa"/>
            <w:tcBorders>
              <w:top w:val="single" w:sz="4" w:space="0" w:color="auto"/>
            </w:tcBorders>
            <w:vAlign w:val="bottom"/>
          </w:tcPr>
          <w:p w14:paraId="29E145B8" w14:textId="0B0CB2EB"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0.92 [0.89–0.98] / 0.95 [0.91–0.99]</w:t>
            </w:r>
          </w:p>
        </w:tc>
        <w:tc>
          <w:tcPr>
            <w:tcW w:w="1054" w:type="dxa"/>
            <w:tcBorders>
              <w:top w:val="single" w:sz="4" w:space="0" w:color="auto"/>
            </w:tcBorders>
            <w:vAlign w:val="bottom"/>
          </w:tcPr>
          <w:p w14:paraId="423C6E19" w14:textId="71854815"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-3.2%</w:t>
            </w:r>
          </w:p>
        </w:tc>
        <w:tc>
          <w:tcPr>
            <w:tcW w:w="1146" w:type="dxa"/>
            <w:tcBorders>
              <w:top w:val="single" w:sz="4" w:space="0" w:color="auto"/>
            </w:tcBorders>
            <w:vAlign w:val="bottom"/>
          </w:tcPr>
          <w:p w14:paraId="23588F26" w14:textId="4B697F4C"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c>
          <w:tcPr>
            <w:tcW w:w="1144" w:type="dxa"/>
            <w:tcBorders>
              <w:top w:val="single" w:sz="4" w:space="0" w:color="auto"/>
            </w:tcBorders>
            <w:vAlign w:val="bottom"/>
          </w:tcPr>
          <w:p w14:paraId="17786505" w14:textId="551F17F5"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0.68</w:t>
            </w:r>
          </w:p>
        </w:tc>
      </w:tr>
      <w:tr w:rsidR="001C1F1F" w:rsidRPr="001C1F1F" w14:paraId="11CE4BBD"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1CF956D2" w14:textId="77777777" w:rsidR="001C1F1F" w:rsidRPr="001C1F1F" w:rsidRDefault="001C1F1F" w:rsidP="001C1F1F">
            <w:pPr>
              <w:ind w:left="113" w:right="113"/>
              <w:jc w:val="right"/>
              <w:rPr>
                <w:sz w:val="20"/>
                <w:szCs w:val="20"/>
                <w:lang w:val="en-GB"/>
              </w:rPr>
            </w:pPr>
          </w:p>
        </w:tc>
        <w:tc>
          <w:tcPr>
            <w:tcW w:w="1193" w:type="dxa"/>
            <w:vMerge w:val="restart"/>
            <w:tcBorders>
              <w:top w:val="single" w:sz="4" w:space="0" w:color="auto"/>
              <w:left w:val="single" w:sz="4" w:space="0" w:color="auto"/>
              <w:right w:val="single" w:sz="4" w:space="0" w:color="auto"/>
            </w:tcBorders>
            <w:vAlign w:val="center"/>
          </w:tcPr>
          <w:p w14:paraId="2484777B" w14:textId="77777777" w:rsidR="001C1F1F" w:rsidRPr="001C1F1F" w:rsidRDefault="001C1F1F" w:rsidP="001C1F1F">
            <w:pPr>
              <w:jc w:val="center"/>
              <w:rPr>
                <w:sz w:val="20"/>
                <w:szCs w:val="20"/>
                <w:lang w:val="en-GB"/>
              </w:rPr>
            </w:pPr>
            <w:r w:rsidRPr="001C1F1F">
              <w:rPr>
                <w:sz w:val="20"/>
                <w:szCs w:val="20"/>
                <w:lang w:val="en-GB"/>
              </w:rPr>
              <w:t>Right cortico-striatal</w:t>
            </w:r>
            <w:r w:rsidRPr="001C1F1F">
              <w:rPr>
                <w:sz w:val="20"/>
                <w:szCs w:val="20"/>
                <w:lang w:val="en-GB"/>
              </w:rPr>
              <w:tab/>
            </w:r>
          </w:p>
        </w:tc>
        <w:tc>
          <w:tcPr>
            <w:tcW w:w="1919" w:type="dxa"/>
            <w:tcBorders>
              <w:top w:val="single" w:sz="4" w:space="0" w:color="auto"/>
              <w:left w:val="single" w:sz="4" w:space="0" w:color="auto"/>
              <w:bottom w:val="single" w:sz="4" w:space="0" w:color="auto"/>
            </w:tcBorders>
            <w:vAlign w:val="center"/>
          </w:tcPr>
          <w:p w14:paraId="08E869B7" w14:textId="77777777" w:rsidR="001C1F1F" w:rsidRPr="001C1F1F" w:rsidRDefault="001C1F1F" w:rsidP="001C1F1F">
            <w:pPr>
              <w:jc w:val="center"/>
              <w:rPr>
                <w:sz w:val="20"/>
                <w:szCs w:val="20"/>
                <w:lang w:val="en-GB"/>
              </w:rPr>
            </w:pPr>
            <w:r w:rsidRPr="001C1F1F">
              <w:rPr>
                <w:sz w:val="20"/>
                <w:szCs w:val="20"/>
                <w:lang w:val="en-GB"/>
              </w:rPr>
              <w:t>NPC</w:t>
            </w:r>
          </w:p>
        </w:tc>
        <w:tc>
          <w:tcPr>
            <w:tcW w:w="3706" w:type="dxa"/>
            <w:vAlign w:val="center"/>
          </w:tcPr>
          <w:p w14:paraId="572C39E7" w14:textId="77777777" w:rsidR="001C1F1F" w:rsidRPr="00641DC3" w:rsidRDefault="001C1F1F" w:rsidP="001C1F1F">
            <w:pPr>
              <w:jc w:val="center"/>
              <w:rPr>
                <w:rFonts w:ascii="Calibri" w:hAnsi="Calibri" w:cs="Calibri"/>
                <w:color w:val="000000"/>
                <w:sz w:val="20"/>
                <w:lang w:val="en-GB"/>
              </w:rPr>
            </w:pPr>
            <w:r w:rsidRPr="00641DC3">
              <w:rPr>
                <w:rFonts w:ascii="Calibri" w:hAnsi="Calibri" w:cs="Calibri"/>
                <w:color w:val="000000"/>
                <w:sz w:val="20"/>
                <w:lang w:val="en-GB"/>
              </w:rPr>
              <w:t>–</w:t>
            </w:r>
          </w:p>
        </w:tc>
        <w:tc>
          <w:tcPr>
            <w:tcW w:w="1054" w:type="dxa"/>
            <w:vAlign w:val="center"/>
          </w:tcPr>
          <w:p w14:paraId="56B63FC0" w14:textId="77777777" w:rsidR="001C1F1F" w:rsidRPr="00641DC3" w:rsidRDefault="001C1F1F" w:rsidP="001C1F1F">
            <w:pPr>
              <w:jc w:val="center"/>
              <w:rPr>
                <w:rFonts w:ascii="Calibri" w:hAnsi="Calibri" w:cs="Calibri"/>
                <w:color w:val="000000"/>
                <w:sz w:val="20"/>
                <w:lang w:val="en-GB"/>
              </w:rPr>
            </w:pPr>
            <w:r w:rsidRPr="00641DC3">
              <w:rPr>
                <w:rFonts w:ascii="Calibri" w:hAnsi="Calibri" w:cs="Calibri"/>
                <w:color w:val="000000"/>
                <w:sz w:val="20"/>
                <w:lang w:val="en-GB"/>
              </w:rPr>
              <w:t>–</w:t>
            </w:r>
          </w:p>
        </w:tc>
        <w:tc>
          <w:tcPr>
            <w:tcW w:w="1146" w:type="dxa"/>
            <w:vAlign w:val="center"/>
          </w:tcPr>
          <w:p w14:paraId="28B88F67" w14:textId="02B86EC1" w:rsidR="001C1F1F" w:rsidRPr="001C1F1F" w:rsidRDefault="00641DC3" w:rsidP="001C1F1F">
            <w:pPr>
              <w:jc w:val="center"/>
              <w:rPr>
                <w:color w:val="808080" w:themeColor="background1" w:themeShade="80"/>
                <w:sz w:val="20"/>
                <w:szCs w:val="20"/>
                <w:lang w:val="en-GB"/>
              </w:rPr>
            </w:pPr>
            <w:r>
              <w:rPr>
                <w:color w:val="808080" w:themeColor="background1" w:themeShade="80"/>
                <w:sz w:val="20"/>
                <w:szCs w:val="20"/>
                <w:lang w:val="en-GB"/>
              </w:rPr>
              <w:t>0.76</w:t>
            </w:r>
          </w:p>
        </w:tc>
        <w:tc>
          <w:tcPr>
            <w:tcW w:w="1144" w:type="dxa"/>
            <w:vAlign w:val="center"/>
          </w:tcPr>
          <w:p w14:paraId="4B62366A" w14:textId="7B804156" w:rsidR="001C1F1F" w:rsidRPr="001C1F1F" w:rsidRDefault="00641DC3" w:rsidP="001C1F1F">
            <w:pPr>
              <w:jc w:val="center"/>
              <w:rPr>
                <w:color w:val="808080" w:themeColor="background1" w:themeShade="80"/>
                <w:sz w:val="20"/>
                <w:szCs w:val="20"/>
                <w:lang w:val="en-GB"/>
              </w:rPr>
            </w:pPr>
            <w:r>
              <w:rPr>
                <w:color w:val="808080" w:themeColor="background1" w:themeShade="80"/>
                <w:sz w:val="20"/>
                <w:szCs w:val="20"/>
                <w:lang w:val="en-GB"/>
              </w:rPr>
              <w:t>0.51</w:t>
            </w:r>
          </w:p>
        </w:tc>
      </w:tr>
      <w:tr w:rsidR="00641DC3" w:rsidRPr="001C1F1F" w14:paraId="4C810DB6" w14:textId="77777777" w:rsidTr="00962DE1">
        <w:trPr>
          <w:cantSplit/>
          <w:trHeight w:val="227"/>
        </w:trPr>
        <w:tc>
          <w:tcPr>
            <w:tcW w:w="716" w:type="dxa"/>
            <w:vMerge/>
            <w:tcBorders>
              <w:right w:val="single" w:sz="4" w:space="0" w:color="auto"/>
            </w:tcBorders>
            <w:shd w:val="clear" w:color="auto" w:fill="D9D9D9" w:themeFill="background1" w:themeFillShade="D9"/>
            <w:textDirection w:val="tbRl"/>
          </w:tcPr>
          <w:p w14:paraId="323C5339"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4F518913"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06046FCE" w14:textId="77777777" w:rsidR="00641DC3" w:rsidRPr="001C1F1F" w:rsidRDefault="00641DC3" w:rsidP="00641DC3">
            <w:pPr>
              <w:jc w:val="center"/>
              <w:rPr>
                <w:sz w:val="20"/>
                <w:szCs w:val="20"/>
                <w:lang w:val="en-GB"/>
              </w:rPr>
            </w:pPr>
            <w:r w:rsidRPr="001C1F1F">
              <w:rPr>
                <w:sz w:val="20"/>
                <w:szCs w:val="20"/>
                <w:lang w:val="en-GB"/>
              </w:rPr>
              <w:t>FA</w:t>
            </w:r>
          </w:p>
        </w:tc>
        <w:tc>
          <w:tcPr>
            <w:tcW w:w="3706" w:type="dxa"/>
            <w:vAlign w:val="center"/>
          </w:tcPr>
          <w:p w14:paraId="7341D367"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0.40 [0.39–0.43] / 0.40 [0.39–0.44]</w:t>
            </w:r>
          </w:p>
        </w:tc>
        <w:tc>
          <w:tcPr>
            <w:tcW w:w="1054" w:type="dxa"/>
            <w:vAlign w:val="center"/>
          </w:tcPr>
          <w:p w14:paraId="3F57FEA5"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-0.9%</w:t>
            </w:r>
          </w:p>
        </w:tc>
        <w:tc>
          <w:tcPr>
            <w:tcW w:w="1146" w:type="dxa"/>
            <w:vAlign w:val="bottom"/>
          </w:tcPr>
          <w:p w14:paraId="2DD0CCE5" w14:textId="0510FF37"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c>
          <w:tcPr>
            <w:tcW w:w="1144" w:type="dxa"/>
            <w:vAlign w:val="bottom"/>
          </w:tcPr>
          <w:p w14:paraId="3E513593" w14:textId="01C76F4E"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0.13</w:t>
            </w:r>
          </w:p>
        </w:tc>
      </w:tr>
      <w:tr w:rsidR="00641DC3" w:rsidRPr="001C1F1F" w14:paraId="6387578C" w14:textId="77777777" w:rsidTr="00962DE1">
        <w:trPr>
          <w:cantSplit/>
          <w:trHeight w:val="227"/>
        </w:trPr>
        <w:tc>
          <w:tcPr>
            <w:tcW w:w="716" w:type="dxa"/>
            <w:vMerge/>
            <w:tcBorders>
              <w:right w:val="single" w:sz="4" w:space="0" w:color="auto"/>
            </w:tcBorders>
            <w:shd w:val="clear" w:color="auto" w:fill="D9D9D9" w:themeFill="background1" w:themeFillShade="D9"/>
            <w:textDirection w:val="tbRl"/>
          </w:tcPr>
          <w:p w14:paraId="0DF7D9A2"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7864DF82"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50DF7F41" w14:textId="77777777" w:rsidR="00641DC3" w:rsidRPr="001C1F1F" w:rsidRDefault="00641DC3" w:rsidP="00641DC3">
            <w:pPr>
              <w:jc w:val="center"/>
              <w:rPr>
                <w:sz w:val="20"/>
                <w:szCs w:val="20"/>
                <w:lang w:val="en-GB"/>
              </w:rPr>
            </w:pPr>
            <w:r w:rsidRPr="001C1F1F">
              <w:rPr>
                <w:sz w:val="20"/>
                <w:szCs w:val="20"/>
                <w:lang w:val="en-GB"/>
              </w:rPr>
              <w:t>AD ×10</w:t>
            </w:r>
            <w:r w:rsidRPr="001C1F1F">
              <w:rPr>
                <w:sz w:val="20"/>
                <w:szCs w:val="20"/>
                <w:vertAlign w:val="superscript"/>
                <w:lang w:val="en-GB"/>
              </w:rPr>
              <w:t xml:space="preserve">-3 </w:t>
            </w:r>
            <w:r w:rsidRPr="001C1F1F">
              <w:rPr>
                <w:i/>
                <w:iCs/>
                <w:sz w:val="20"/>
                <w:szCs w:val="20"/>
                <w:lang w:val="en-GB"/>
              </w:rPr>
              <w:t>[mm</w:t>
            </w:r>
            <w:r w:rsidRPr="001C1F1F">
              <w:rPr>
                <w:i/>
                <w:iCs/>
                <w:sz w:val="20"/>
                <w:szCs w:val="20"/>
                <w:vertAlign w:val="superscript"/>
                <w:lang w:val="en-GB"/>
              </w:rPr>
              <w:t>2</w:t>
            </w:r>
            <w:r w:rsidRPr="001C1F1F">
              <w:rPr>
                <w:i/>
                <w:iCs/>
                <w:sz w:val="20"/>
                <w:szCs w:val="20"/>
                <w:lang w:val="en-GB"/>
              </w:rPr>
              <w:t>s</w:t>
            </w:r>
            <w:r w:rsidRPr="001C1F1F">
              <w:rPr>
                <w:i/>
                <w:iCs/>
                <w:sz w:val="20"/>
                <w:szCs w:val="20"/>
                <w:vertAlign w:val="superscript"/>
                <w:lang w:val="en-GB"/>
              </w:rPr>
              <w:t>-1</w:t>
            </w:r>
            <w:r w:rsidRPr="001C1F1F">
              <w:rPr>
                <w:i/>
                <w:iCs/>
                <w:sz w:val="20"/>
                <w:szCs w:val="20"/>
                <w:lang w:val="en-GB"/>
              </w:rPr>
              <w:t>]</w:t>
            </w:r>
          </w:p>
        </w:tc>
        <w:tc>
          <w:tcPr>
            <w:tcW w:w="3706" w:type="dxa"/>
            <w:vAlign w:val="center"/>
          </w:tcPr>
          <w:p w14:paraId="2921B25D"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0.98 [0.90–1.02] / 0.94 [0.91–0.98]</w:t>
            </w:r>
          </w:p>
        </w:tc>
        <w:tc>
          <w:tcPr>
            <w:tcW w:w="1054" w:type="dxa"/>
            <w:vAlign w:val="center"/>
          </w:tcPr>
          <w:p w14:paraId="0CC453C8"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3.9%</w:t>
            </w:r>
          </w:p>
        </w:tc>
        <w:tc>
          <w:tcPr>
            <w:tcW w:w="1146" w:type="dxa"/>
            <w:vAlign w:val="bottom"/>
          </w:tcPr>
          <w:p w14:paraId="62CEE9C2" w14:textId="571AC728"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0.68</w:t>
            </w:r>
          </w:p>
        </w:tc>
        <w:tc>
          <w:tcPr>
            <w:tcW w:w="1144" w:type="dxa"/>
            <w:vAlign w:val="bottom"/>
          </w:tcPr>
          <w:p w14:paraId="36EAA9F8" w14:textId="06AD4AF2"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r>
      <w:tr w:rsidR="00641DC3" w:rsidRPr="001C1F1F" w14:paraId="1EA429A4" w14:textId="77777777" w:rsidTr="00962DE1">
        <w:trPr>
          <w:cantSplit/>
          <w:trHeight w:val="227"/>
        </w:trPr>
        <w:tc>
          <w:tcPr>
            <w:tcW w:w="716" w:type="dxa"/>
            <w:vMerge/>
            <w:tcBorders>
              <w:right w:val="single" w:sz="4" w:space="0" w:color="auto"/>
            </w:tcBorders>
            <w:shd w:val="clear" w:color="auto" w:fill="D9D9D9" w:themeFill="background1" w:themeFillShade="D9"/>
            <w:textDirection w:val="tbRl"/>
          </w:tcPr>
          <w:p w14:paraId="5A368880"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791F6CE4"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45A1513A" w14:textId="77777777" w:rsidR="00641DC3" w:rsidRPr="001C1F1F" w:rsidRDefault="00641DC3" w:rsidP="00641DC3">
            <w:pPr>
              <w:jc w:val="center"/>
              <w:rPr>
                <w:sz w:val="20"/>
                <w:szCs w:val="20"/>
                <w:lang w:val="en-GB"/>
              </w:rPr>
            </w:pPr>
            <w:r w:rsidRPr="001C1F1F">
              <w:rPr>
                <w:sz w:val="20"/>
                <w:szCs w:val="20"/>
                <w:lang w:val="en-GB"/>
              </w:rPr>
              <w:t>RD ×10</w:t>
            </w:r>
            <w:r w:rsidRPr="001C1F1F">
              <w:rPr>
                <w:sz w:val="20"/>
                <w:szCs w:val="20"/>
                <w:vertAlign w:val="superscript"/>
                <w:lang w:val="en-GB"/>
              </w:rPr>
              <w:t xml:space="preserve">-3 </w:t>
            </w:r>
            <w:r w:rsidRPr="001C1F1F">
              <w:rPr>
                <w:i/>
                <w:iCs/>
                <w:sz w:val="20"/>
                <w:szCs w:val="20"/>
                <w:lang w:val="en-GB"/>
              </w:rPr>
              <w:t>[mm</w:t>
            </w:r>
            <w:r w:rsidRPr="001C1F1F">
              <w:rPr>
                <w:i/>
                <w:iCs/>
                <w:sz w:val="20"/>
                <w:szCs w:val="20"/>
                <w:vertAlign w:val="superscript"/>
                <w:lang w:val="en-GB"/>
              </w:rPr>
              <w:t>2</w:t>
            </w:r>
            <w:r w:rsidRPr="001C1F1F">
              <w:rPr>
                <w:i/>
                <w:iCs/>
                <w:sz w:val="20"/>
                <w:szCs w:val="20"/>
                <w:lang w:val="en-GB"/>
              </w:rPr>
              <w:t>s</w:t>
            </w:r>
            <w:r w:rsidRPr="001C1F1F">
              <w:rPr>
                <w:i/>
                <w:iCs/>
                <w:sz w:val="20"/>
                <w:szCs w:val="20"/>
                <w:vertAlign w:val="superscript"/>
                <w:lang w:val="en-GB"/>
              </w:rPr>
              <w:t>-1</w:t>
            </w:r>
            <w:r w:rsidRPr="001C1F1F">
              <w:rPr>
                <w:i/>
                <w:iCs/>
                <w:sz w:val="20"/>
                <w:szCs w:val="20"/>
                <w:lang w:val="en-GB"/>
              </w:rPr>
              <w:t>]</w:t>
            </w:r>
          </w:p>
        </w:tc>
        <w:tc>
          <w:tcPr>
            <w:tcW w:w="3706" w:type="dxa"/>
            <w:vAlign w:val="center"/>
          </w:tcPr>
          <w:p w14:paraId="58B5F536"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0.50 [0.48–0.53] / 0.49 [0.47–0.52]</w:t>
            </w:r>
          </w:p>
        </w:tc>
        <w:tc>
          <w:tcPr>
            <w:tcW w:w="1054" w:type="dxa"/>
            <w:vAlign w:val="center"/>
          </w:tcPr>
          <w:p w14:paraId="578CFBF9"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1.8%</w:t>
            </w:r>
          </w:p>
        </w:tc>
        <w:tc>
          <w:tcPr>
            <w:tcW w:w="1146" w:type="dxa"/>
            <w:vAlign w:val="bottom"/>
          </w:tcPr>
          <w:p w14:paraId="56AB53C0" w14:textId="5E314DFA"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0.67</w:t>
            </w:r>
          </w:p>
        </w:tc>
        <w:tc>
          <w:tcPr>
            <w:tcW w:w="1144" w:type="dxa"/>
            <w:vAlign w:val="bottom"/>
          </w:tcPr>
          <w:p w14:paraId="05B8D3DB" w14:textId="248E3F83"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r>
      <w:tr w:rsidR="00641DC3" w:rsidRPr="001C1F1F" w14:paraId="16486480" w14:textId="77777777" w:rsidTr="00962DE1">
        <w:trPr>
          <w:cantSplit/>
          <w:trHeight w:val="227"/>
        </w:trPr>
        <w:tc>
          <w:tcPr>
            <w:tcW w:w="716" w:type="dxa"/>
            <w:vMerge/>
            <w:tcBorders>
              <w:right w:val="single" w:sz="4" w:space="0" w:color="auto"/>
            </w:tcBorders>
            <w:shd w:val="clear" w:color="auto" w:fill="D9D9D9" w:themeFill="background1" w:themeFillShade="D9"/>
            <w:textDirection w:val="tbRl"/>
          </w:tcPr>
          <w:p w14:paraId="1ADE2B15"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bottom w:val="single" w:sz="4" w:space="0" w:color="auto"/>
              <w:right w:val="single" w:sz="4" w:space="0" w:color="auto"/>
            </w:tcBorders>
            <w:vAlign w:val="center"/>
          </w:tcPr>
          <w:p w14:paraId="58278870"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7FAA1949" w14:textId="77777777" w:rsidR="00641DC3" w:rsidRPr="001C1F1F" w:rsidRDefault="00641DC3" w:rsidP="00641DC3">
            <w:pPr>
              <w:jc w:val="center"/>
              <w:rPr>
                <w:sz w:val="20"/>
                <w:szCs w:val="20"/>
                <w:lang w:val="en-GB"/>
              </w:rPr>
            </w:pPr>
            <w:r w:rsidRPr="001C1F1F">
              <w:rPr>
                <w:sz w:val="20"/>
                <w:szCs w:val="20"/>
                <w:lang w:val="en-GB"/>
              </w:rPr>
              <w:t>MK</w:t>
            </w:r>
          </w:p>
        </w:tc>
        <w:tc>
          <w:tcPr>
            <w:tcW w:w="3706" w:type="dxa"/>
            <w:vAlign w:val="bottom"/>
          </w:tcPr>
          <w:p w14:paraId="3B98F53D" w14:textId="682B7E5D"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0.89 [0.86–0.95] / 0.92 [0.88–0.96]</w:t>
            </w:r>
          </w:p>
        </w:tc>
        <w:tc>
          <w:tcPr>
            <w:tcW w:w="1054" w:type="dxa"/>
            <w:vAlign w:val="bottom"/>
          </w:tcPr>
          <w:p w14:paraId="7604F867" w14:textId="5871214F"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-2.9%</w:t>
            </w:r>
          </w:p>
        </w:tc>
        <w:tc>
          <w:tcPr>
            <w:tcW w:w="1146" w:type="dxa"/>
            <w:vAlign w:val="bottom"/>
          </w:tcPr>
          <w:p w14:paraId="37BA800E" w14:textId="438AD6AB"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c>
          <w:tcPr>
            <w:tcW w:w="1144" w:type="dxa"/>
            <w:vAlign w:val="bottom"/>
          </w:tcPr>
          <w:p w14:paraId="08CF5DA6" w14:textId="7C201006"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0.70</w:t>
            </w:r>
          </w:p>
        </w:tc>
      </w:tr>
      <w:tr w:rsidR="001C1F1F" w:rsidRPr="001C1F1F" w14:paraId="4D56F3C9" w14:textId="77777777" w:rsidTr="00F304CA">
        <w:trPr>
          <w:cantSplit/>
          <w:trHeight w:val="227"/>
        </w:trPr>
        <w:tc>
          <w:tcPr>
            <w:tcW w:w="716" w:type="dxa"/>
            <w:vMerge/>
            <w:tcBorders>
              <w:right w:val="single" w:sz="4" w:space="0" w:color="auto"/>
            </w:tcBorders>
            <w:shd w:val="clear" w:color="auto" w:fill="D9D9D9" w:themeFill="background1" w:themeFillShade="D9"/>
            <w:textDirection w:val="tbRl"/>
          </w:tcPr>
          <w:p w14:paraId="72444901" w14:textId="77777777" w:rsidR="001C1F1F" w:rsidRPr="001C1F1F" w:rsidRDefault="001C1F1F" w:rsidP="001C1F1F">
            <w:pPr>
              <w:ind w:left="113" w:right="113"/>
              <w:jc w:val="right"/>
              <w:rPr>
                <w:sz w:val="20"/>
                <w:szCs w:val="20"/>
                <w:lang w:val="en-GB"/>
              </w:rPr>
            </w:pPr>
          </w:p>
        </w:tc>
        <w:tc>
          <w:tcPr>
            <w:tcW w:w="1193" w:type="dxa"/>
            <w:vMerge w:val="restart"/>
            <w:tcBorders>
              <w:top w:val="single" w:sz="4" w:space="0" w:color="auto"/>
              <w:left w:val="single" w:sz="4" w:space="0" w:color="auto"/>
              <w:right w:val="single" w:sz="4" w:space="0" w:color="auto"/>
            </w:tcBorders>
            <w:vAlign w:val="center"/>
          </w:tcPr>
          <w:p w14:paraId="40B1A8A5" w14:textId="77777777" w:rsidR="001C1F1F" w:rsidRPr="001C1F1F" w:rsidRDefault="001C1F1F" w:rsidP="001C1F1F">
            <w:pPr>
              <w:jc w:val="center"/>
              <w:rPr>
                <w:sz w:val="20"/>
                <w:szCs w:val="20"/>
                <w:lang w:val="en-GB"/>
              </w:rPr>
            </w:pPr>
            <w:r w:rsidRPr="001C1F1F">
              <w:rPr>
                <w:sz w:val="20"/>
                <w:szCs w:val="20"/>
                <w:lang w:val="en-GB"/>
              </w:rPr>
              <w:t>Right cortico-</w:t>
            </w:r>
            <w:proofErr w:type="spellStart"/>
            <w:r w:rsidRPr="001C1F1F">
              <w:rPr>
                <w:sz w:val="20"/>
                <w:szCs w:val="20"/>
                <w:lang w:val="en-GB"/>
              </w:rPr>
              <w:t>thalamo</w:t>
            </w:r>
            <w:proofErr w:type="spellEnd"/>
            <w:r w:rsidRPr="001C1F1F">
              <w:rPr>
                <w:sz w:val="20"/>
                <w:szCs w:val="20"/>
                <w:lang w:val="en-GB"/>
              </w:rPr>
              <w:t>-cerebellar</w:t>
            </w:r>
          </w:p>
        </w:tc>
        <w:tc>
          <w:tcPr>
            <w:tcW w:w="1919" w:type="dxa"/>
            <w:tcBorders>
              <w:top w:val="single" w:sz="4" w:space="0" w:color="auto"/>
              <w:left w:val="single" w:sz="4" w:space="0" w:color="auto"/>
              <w:bottom w:val="single" w:sz="4" w:space="0" w:color="auto"/>
            </w:tcBorders>
            <w:vAlign w:val="center"/>
          </w:tcPr>
          <w:p w14:paraId="7A9F9063" w14:textId="77777777" w:rsidR="001C1F1F" w:rsidRPr="001C1F1F" w:rsidRDefault="001C1F1F" w:rsidP="001C1F1F">
            <w:pPr>
              <w:jc w:val="center"/>
              <w:rPr>
                <w:sz w:val="20"/>
                <w:szCs w:val="20"/>
                <w:lang w:val="en-GB"/>
              </w:rPr>
            </w:pPr>
            <w:r w:rsidRPr="001C1F1F">
              <w:rPr>
                <w:sz w:val="20"/>
                <w:szCs w:val="20"/>
                <w:lang w:val="en-GB"/>
              </w:rPr>
              <w:t>NPC</w:t>
            </w:r>
          </w:p>
        </w:tc>
        <w:tc>
          <w:tcPr>
            <w:tcW w:w="3706" w:type="dxa"/>
            <w:vAlign w:val="center"/>
          </w:tcPr>
          <w:p w14:paraId="56732CFC" w14:textId="77777777" w:rsidR="001C1F1F" w:rsidRPr="00641DC3" w:rsidRDefault="001C1F1F" w:rsidP="001C1F1F">
            <w:pPr>
              <w:jc w:val="center"/>
              <w:rPr>
                <w:rFonts w:ascii="Calibri" w:hAnsi="Calibri" w:cs="Calibri"/>
                <w:color w:val="000000"/>
                <w:sz w:val="20"/>
                <w:lang w:val="en-GB"/>
              </w:rPr>
            </w:pPr>
            <w:r w:rsidRPr="00641DC3">
              <w:rPr>
                <w:rFonts w:ascii="Calibri" w:hAnsi="Calibri" w:cs="Calibri"/>
                <w:color w:val="000000"/>
                <w:sz w:val="20"/>
                <w:lang w:val="en-GB"/>
              </w:rPr>
              <w:t>–</w:t>
            </w:r>
          </w:p>
        </w:tc>
        <w:tc>
          <w:tcPr>
            <w:tcW w:w="1054" w:type="dxa"/>
            <w:vAlign w:val="center"/>
          </w:tcPr>
          <w:p w14:paraId="1B91A5AD" w14:textId="77777777" w:rsidR="001C1F1F" w:rsidRPr="00641DC3" w:rsidRDefault="001C1F1F" w:rsidP="001C1F1F">
            <w:pPr>
              <w:jc w:val="center"/>
              <w:rPr>
                <w:rFonts w:ascii="Calibri" w:hAnsi="Calibri" w:cs="Calibri"/>
                <w:color w:val="000000"/>
                <w:sz w:val="20"/>
                <w:lang w:val="en-GB"/>
              </w:rPr>
            </w:pPr>
            <w:r w:rsidRPr="00641DC3">
              <w:rPr>
                <w:rFonts w:ascii="Calibri" w:hAnsi="Calibri" w:cs="Calibri"/>
                <w:color w:val="000000"/>
                <w:sz w:val="20"/>
                <w:lang w:val="en-GB"/>
              </w:rPr>
              <w:t>–</w:t>
            </w:r>
          </w:p>
        </w:tc>
        <w:tc>
          <w:tcPr>
            <w:tcW w:w="1146" w:type="dxa"/>
            <w:vAlign w:val="center"/>
          </w:tcPr>
          <w:p w14:paraId="3D8DA76D" w14:textId="5DA5C603" w:rsidR="001C1F1F" w:rsidRPr="001C1F1F" w:rsidRDefault="00641DC3" w:rsidP="001C1F1F">
            <w:pPr>
              <w:jc w:val="center"/>
              <w:rPr>
                <w:color w:val="808080" w:themeColor="background1" w:themeShade="80"/>
                <w:sz w:val="20"/>
                <w:szCs w:val="20"/>
                <w:lang w:val="en-GB"/>
              </w:rPr>
            </w:pPr>
            <w:r>
              <w:rPr>
                <w:color w:val="808080" w:themeColor="background1" w:themeShade="80"/>
                <w:sz w:val="20"/>
                <w:szCs w:val="20"/>
                <w:lang w:val="en-GB"/>
              </w:rPr>
              <w:t>0.81</w:t>
            </w:r>
          </w:p>
        </w:tc>
        <w:tc>
          <w:tcPr>
            <w:tcW w:w="1144" w:type="dxa"/>
            <w:vAlign w:val="center"/>
          </w:tcPr>
          <w:p w14:paraId="7E5CE8AB" w14:textId="0EB6B71A" w:rsidR="001C1F1F" w:rsidRPr="001C1F1F" w:rsidRDefault="00641DC3" w:rsidP="001C1F1F">
            <w:pPr>
              <w:jc w:val="center"/>
              <w:rPr>
                <w:color w:val="808080" w:themeColor="background1" w:themeShade="80"/>
                <w:sz w:val="20"/>
                <w:szCs w:val="20"/>
                <w:lang w:val="en-GB"/>
              </w:rPr>
            </w:pPr>
            <w:r>
              <w:rPr>
                <w:color w:val="808080" w:themeColor="background1" w:themeShade="80"/>
                <w:sz w:val="20"/>
                <w:szCs w:val="20"/>
                <w:lang w:val="en-GB"/>
              </w:rPr>
              <w:t>0.59</w:t>
            </w:r>
          </w:p>
        </w:tc>
      </w:tr>
      <w:tr w:rsidR="00641DC3" w:rsidRPr="001C1F1F" w14:paraId="47193FB1" w14:textId="77777777" w:rsidTr="003A667C">
        <w:trPr>
          <w:cantSplit/>
          <w:trHeight w:val="227"/>
        </w:trPr>
        <w:tc>
          <w:tcPr>
            <w:tcW w:w="716" w:type="dxa"/>
            <w:vMerge/>
            <w:tcBorders>
              <w:right w:val="single" w:sz="4" w:space="0" w:color="auto"/>
            </w:tcBorders>
            <w:shd w:val="clear" w:color="auto" w:fill="D9D9D9" w:themeFill="background1" w:themeFillShade="D9"/>
            <w:textDirection w:val="tbRl"/>
          </w:tcPr>
          <w:p w14:paraId="1BD3560A"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15988651"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17658C3F" w14:textId="77777777" w:rsidR="00641DC3" w:rsidRPr="001C1F1F" w:rsidRDefault="00641DC3" w:rsidP="00641DC3">
            <w:pPr>
              <w:jc w:val="center"/>
              <w:rPr>
                <w:sz w:val="20"/>
                <w:szCs w:val="20"/>
                <w:lang w:val="en-GB"/>
              </w:rPr>
            </w:pPr>
            <w:r w:rsidRPr="001C1F1F">
              <w:rPr>
                <w:sz w:val="20"/>
                <w:szCs w:val="20"/>
                <w:lang w:val="en-GB"/>
              </w:rPr>
              <w:t>FA</w:t>
            </w:r>
          </w:p>
        </w:tc>
        <w:tc>
          <w:tcPr>
            <w:tcW w:w="3706" w:type="dxa"/>
            <w:vAlign w:val="center"/>
          </w:tcPr>
          <w:p w14:paraId="2DC216EB"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0.42 [0.40–0.46] / 0.44 [0.39–0.48]</w:t>
            </w:r>
          </w:p>
        </w:tc>
        <w:tc>
          <w:tcPr>
            <w:tcW w:w="1054" w:type="dxa"/>
            <w:vAlign w:val="center"/>
          </w:tcPr>
          <w:p w14:paraId="09F5FA89"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-4.5%</w:t>
            </w:r>
          </w:p>
        </w:tc>
        <w:tc>
          <w:tcPr>
            <w:tcW w:w="1146" w:type="dxa"/>
            <w:vAlign w:val="bottom"/>
          </w:tcPr>
          <w:p w14:paraId="3C98FFFC" w14:textId="21C5C67D"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c>
          <w:tcPr>
            <w:tcW w:w="1144" w:type="dxa"/>
            <w:vAlign w:val="bottom"/>
          </w:tcPr>
          <w:p w14:paraId="54A13273" w14:textId="5C80F74F"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0.37</w:t>
            </w:r>
          </w:p>
        </w:tc>
      </w:tr>
      <w:tr w:rsidR="00641DC3" w:rsidRPr="001C1F1F" w14:paraId="392A667B" w14:textId="77777777" w:rsidTr="003A667C">
        <w:trPr>
          <w:cantSplit/>
          <w:trHeight w:val="227"/>
        </w:trPr>
        <w:tc>
          <w:tcPr>
            <w:tcW w:w="716" w:type="dxa"/>
            <w:vMerge/>
            <w:tcBorders>
              <w:right w:val="single" w:sz="4" w:space="0" w:color="auto"/>
            </w:tcBorders>
            <w:shd w:val="clear" w:color="auto" w:fill="D9D9D9" w:themeFill="background1" w:themeFillShade="D9"/>
            <w:textDirection w:val="tbRl"/>
          </w:tcPr>
          <w:p w14:paraId="2EAD41F1"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47C78FD2"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4DE539E3" w14:textId="77777777" w:rsidR="00641DC3" w:rsidRPr="001C1F1F" w:rsidRDefault="00641DC3" w:rsidP="00641DC3">
            <w:pPr>
              <w:jc w:val="center"/>
              <w:rPr>
                <w:sz w:val="20"/>
                <w:szCs w:val="20"/>
                <w:lang w:val="en-GB"/>
              </w:rPr>
            </w:pPr>
            <w:r w:rsidRPr="001C1F1F">
              <w:rPr>
                <w:sz w:val="20"/>
                <w:szCs w:val="20"/>
                <w:lang w:val="en-GB"/>
              </w:rPr>
              <w:t>AD ×10</w:t>
            </w:r>
            <w:r w:rsidRPr="001C1F1F">
              <w:rPr>
                <w:sz w:val="20"/>
                <w:szCs w:val="20"/>
                <w:vertAlign w:val="superscript"/>
                <w:lang w:val="en-GB"/>
              </w:rPr>
              <w:t xml:space="preserve">-3 </w:t>
            </w:r>
            <w:r w:rsidRPr="001C1F1F">
              <w:rPr>
                <w:i/>
                <w:iCs/>
                <w:sz w:val="20"/>
                <w:szCs w:val="20"/>
                <w:lang w:val="en-GB"/>
              </w:rPr>
              <w:t>[mm</w:t>
            </w:r>
            <w:r w:rsidRPr="001C1F1F">
              <w:rPr>
                <w:i/>
                <w:iCs/>
                <w:sz w:val="20"/>
                <w:szCs w:val="20"/>
                <w:vertAlign w:val="superscript"/>
                <w:lang w:val="en-GB"/>
              </w:rPr>
              <w:t>2</w:t>
            </w:r>
            <w:r w:rsidRPr="001C1F1F">
              <w:rPr>
                <w:i/>
                <w:iCs/>
                <w:sz w:val="20"/>
                <w:szCs w:val="20"/>
                <w:lang w:val="en-GB"/>
              </w:rPr>
              <w:t>s</w:t>
            </w:r>
            <w:r w:rsidRPr="001C1F1F">
              <w:rPr>
                <w:i/>
                <w:iCs/>
                <w:sz w:val="20"/>
                <w:szCs w:val="20"/>
                <w:vertAlign w:val="superscript"/>
                <w:lang w:val="en-GB"/>
              </w:rPr>
              <w:t>-1</w:t>
            </w:r>
            <w:r w:rsidRPr="001C1F1F">
              <w:rPr>
                <w:i/>
                <w:iCs/>
                <w:sz w:val="20"/>
                <w:szCs w:val="20"/>
                <w:lang w:val="en-GB"/>
              </w:rPr>
              <w:t>]</w:t>
            </w:r>
          </w:p>
        </w:tc>
        <w:tc>
          <w:tcPr>
            <w:tcW w:w="3706" w:type="dxa"/>
            <w:vAlign w:val="center"/>
          </w:tcPr>
          <w:p w14:paraId="6DEAA80E"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0.97 [0.90–1.01] / 0.95 [0.93–0.98]</w:t>
            </w:r>
          </w:p>
        </w:tc>
        <w:tc>
          <w:tcPr>
            <w:tcW w:w="1054" w:type="dxa"/>
            <w:vAlign w:val="center"/>
          </w:tcPr>
          <w:p w14:paraId="5E3E252F"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2.9%</w:t>
            </w:r>
          </w:p>
        </w:tc>
        <w:tc>
          <w:tcPr>
            <w:tcW w:w="1146" w:type="dxa"/>
            <w:vAlign w:val="bottom"/>
          </w:tcPr>
          <w:p w14:paraId="11255EE8" w14:textId="6352ABE4"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0.66</w:t>
            </w:r>
          </w:p>
        </w:tc>
        <w:tc>
          <w:tcPr>
            <w:tcW w:w="1144" w:type="dxa"/>
            <w:vAlign w:val="bottom"/>
          </w:tcPr>
          <w:p w14:paraId="61B6B429" w14:textId="4190B3DE"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r>
      <w:tr w:rsidR="00641DC3" w:rsidRPr="001C1F1F" w14:paraId="7E825E8C" w14:textId="77777777" w:rsidTr="003A667C">
        <w:trPr>
          <w:cantSplit/>
          <w:trHeight w:val="227"/>
        </w:trPr>
        <w:tc>
          <w:tcPr>
            <w:tcW w:w="716" w:type="dxa"/>
            <w:vMerge/>
            <w:tcBorders>
              <w:right w:val="single" w:sz="4" w:space="0" w:color="auto"/>
            </w:tcBorders>
            <w:shd w:val="clear" w:color="auto" w:fill="D9D9D9" w:themeFill="background1" w:themeFillShade="D9"/>
            <w:textDirection w:val="tbRl"/>
          </w:tcPr>
          <w:p w14:paraId="2AAA5181"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right w:val="single" w:sz="4" w:space="0" w:color="auto"/>
            </w:tcBorders>
            <w:vAlign w:val="center"/>
          </w:tcPr>
          <w:p w14:paraId="63058D04"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single" w:sz="4" w:space="0" w:color="auto"/>
            </w:tcBorders>
            <w:vAlign w:val="center"/>
          </w:tcPr>
          <w:p w14:paraId="66FFB369" w14:textId="77777777" w:rsidR="00641DC3" w:rsidRPr="001C1F1F" w:rsidRDefault="00641DC3" w:rsidP="00641DC3">
            <w:pPr>
              <w:jc w:val="center"/>
              <w:rPr>
                <w:sz w:val="20"/>
                <w:szCs w:val="20"/>
                <w:lang w:val="en-GB"/>
              </w:rPr>
            </w:pPr>
            <w:r w:rsidRPr="001C1F1F">
              <w:rPr>
                <w:sz w:val="20"/>
                <w:szCs w:val="20"/>
                <w:lang w:val="en-GB"/>
              </w:rPr>
              <w:t>RD ×10</w:t>
            </w:r>
            <w:r w:rsidRPr="001C1F1F">
              <w:rPr>
                <w:sz w:val="20"/>
                <w:szCs w:val="20"/>
                <w:vertAlign w:val="superscript"/>
                <w:lang w:val="en-GB"/>
              </w:rPr>
              <w:t xml:space="preserve">-3 </w:t>
            </w:r>
            <w:r w:rsidRPr="001C1F1F">
              <w:rPr>
                <w:i/>
                <w:iCs/>
                <w:sz w:val="20"/>
                <w:szCs w:val="20"/>
                <w:lang w:val="en-GB"/>
              </w:rPr>
              <w:t>[mm</w:t>
            </w:r>
            <w:r w:rsidRPr="001C1F1F">
              <w:rPr>
                <w:i/>
                <w:iCs/>
                <w:sz w:val="20"/>
                <w:szCs w:val="20"/>
                <w:vertAlign w:val="superscript"/>
                <w:lang w:val="en-GB"/>
              </w:rPr>
              <w:t>2</w:t>
            </w:r>
            <w:r w:rsidRPr="001C1F1F">
              <w:rPr>
                <w:i/>
                <w:iCs/>
                <w:sz w:val="20"/>
                <w:szCs w:val="20"/>
                <w:lang w:val="en-GB"/>
              </w:rPr>
              <w:t>s</w:t>
            </w:r>
            <w:r w:rsidRPr="001C1F1F">
              <w:rPr>
                <w:i/>
                <w:iCs/>
                <w:sz w:val="20"/>
                <w:szCs w:val="20"/>
                <w:vertAlign w:val="superscript"/>
                <w:lang w:val="en-GB"/>
              </w:rPr>
              <w:t>-1</w:t>
            </w:r>
            <w:r w:rsidRPr="001C1F1F">
              <w:rPr>
                <w:i/>
                <w:iCs/>
                <w:sz w:val="20"/>
                <w:szCs w:val="20"/>
                <w:lang w:val="en-GB"/>
              </w:rPr>
              <w:t>]</w:t>
            </w:r>
          </w:p>
        </w:tc>
        <w:tc>
          <w:tcPr>
            <w:tcW w:w="3706" w:type="dxa"/>
            <w:vAlign w:val="center"/>
          </w:tcPr>
          <w:p w14:paraId="7A929EA1"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0.48 [0.46–0.50] / 0.46 [0.44–0.49]</w:t>
            </w:r>
          </w:p>
        </w:tc>
        <w:tc>
          <w:tcPr>
            <w:tcW w:w="1054" w:type="dxa"/>
            <w:vAlign w:val="center"/>
          </w:tcPr>
          <w:p w14:paraId="65DC7E5F" w14:textId="77777777" w:rsidR="00641DC3" w:rsidRPr="00641DC3" w:rsidRDefault="00641DC3" w:rsidP="00641DC3">
            <w:pPr>
              <w:jc w:val="center"/>
              <w:rPr>
                <w:rFonts w:ascii="Calibri" w:hAnsi="Calibri" w:cs="Calibri"/>
                <w:color w:val="000000"/>
                <w:sz w:val="20"/>
                <w:lang w:val="en-GB"/>
              </w:rPr>
            </w:pPr>
            <w:r w:rsidRPr="001C1F1F">
              <w:rPr>
                <w:rFonts w:ascii="Calibri" w:hAnsi="Calibri" w:cs="Calibri"/>
                <w:color w:val="000000"/>
                <w:sz w:val="20"/>
                <w:lang w:val="en-GB"/>
              </w:rPr>
              <w:t>3.2%</w:t>
            </w:r>
          </w:p>
        </w:tc>
        <w:tc>
          <w:tcPr>
            <w:tcW w:w="1146" w:type="dxa"/>
            <w:vAlign w:val="bottom"/>
          </w:tcPr>
          <w:p w14:paraId="56E8F454" w14:textId="11EB46EA"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0.77</w:t>
            </w:r>
          </w:p>
        </w:tc>
        <w:tc>
          <w:tcPr>
            <w:tcW w:w="1144" w:type="dxa"/>
            <w:vAlign w:val="bottom"/>
          </w:tcPr>
          <w:p w14:paraId="41F210FC" w14:textId="30F5289D"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r>
      <w:tr w:rsidR="00641DC3" w:rsidRPr="001C1F1F" w14:paraId="3A3AABEB" w14:textId="77777777" w:rsidTr="003A667C">
        <w:trPr>
          <w:cantSplit/>
          <w:trHeight w:val="227"/>
        </w:trPr>
        <w:tc>
          <w:tcPr>
            <w:tcW w:w="716" w:type="dxa"/>
            <w:vMerge/>
            <w:tcBorders>
              <w:right w:val="single" w:sz="4" w:space="0" w:color="auto"/>
            </w:tcBorders>
            <w:shd w:val="clear" w:color="auto" w:fill="D9D9D9" w:themeFill="background1" w:themeFillShade="D9"/>
            <w:textDirection w:val="tbRl"/>
          </w:tcPr>
          <w:p w14:paraId="6A721A3E" w14:textId="77777777" w:rsidR="00641DC3" w:rsidRPr="001C1F1F" w:rsidRDefault="00641DC3" w:rsidP="00641DC3">
            <w:pPr>
              <w:ind w:left="113" w:right="113"/>
              <w:jc w:val="right"/>
              <w:rPr>
                <w:sz w:val="20"/>
                <w:szCs w:val="20"/>
                <w:lang w:val="en-GB"/>
              </w:rPr>
            </w:pPr>
          </w:p>
        </w:tc>
        <w:tc>
          <w:tcPr>
            <w:tcW w:w="1193" w:type="dxa"/>
            <w:vMerge/>
            <w:tcBorders>
              <w:left w:val="single" w:sz="4" w:space="0" w:color="auto"/>
              <w:bottom w:val="nil"/>
              <w:right w:val="single" w:sz="4" w:space="0" w:color="auto"/>
            </w:tcBorders>
            <w:vAlign w:val="center"/>
          </w:tcPr>
          <w:p w14:paraId="3665A041" w14:textId="77777777" w:rsidR="00641DC3" w:rsidRPr="001C1F1F" w:rsidRDefault="00641DC3" w:rsidP="00641DC3">
            <w:pPr>
              <w:jc w:val="center"/>
              <w:rPr>
                <w:sz w:val="20"/>
                <w:szCs w:val="20"/>
                <w:lang w:val="en-GB"/>
              </w:rPr>
            </w:pPr>
          </w:p>
        </w:tc>
        <w:tc>
          <w:tcPr>
            <w:tcW w:w="1919" w:type="dxa"/>
            <w:tcBorders>
              <w:top w:val="single" w:sz="4" w:space="0" w:color="auto"/>
              <w:left w:val="single" w:sz="4" w:space="0" w:color="auto"/>
              <w:bottom w:val="nil"/>
            </w:tcBorders>
            <w:vAlign w:val="center"/>
          </w:tcPr>
          <w:p w14:paraId="73C1AE62" w14:textId="77777777" w:rsidR="00641DC3" w:rsidRPr="001C1F1F" w:rsidRDefault="00641DC3" w:rsidP="00641DC3">
            <w:pPr>
              <w:jc w:val="center"/>
              <w:rPr>
                <w:sz w:val="20"/>
                <w:szCs w:val="20"/>
                <w:lang w:val="en-GB"/>
              </w:rPr>
            </w:pPr>
            <w:r w:rsidRPr="001C1F1F">
              <w:rPr>
                <w:sz w:val="20"/>
                <w:szCs w:val="20"/>
                <w:lang w:val="en-GB"/>
              </w:rPr>
              <w:t>MK</w:t>
            </w:r>
          </w:p>
        </w:tc>
        <w:tc>
          <w:tcPr>
            <w:tcW w:w="3706" w:type="dxa"/>
            <w:vAlign w:val="bottom"/>
          </w:tcPr>
          <w:p w14:paraId="684BDE75" w14:textId="567E4AEF"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0.94 [0.90–0.99] / 0.97 [0.92–1.01]</w:t>
            </w:r>
          </w:p>
        </w:tc>
        <w:tc>
          <w:tcPr>
            <w:tcW w:w="1054" w:type="dxa"/>
            <w:vAlign w:val="bottom"/>
          </w:tcPr>
          <w:p w14:paraId="41A22E42" w14:textId="14F0785C" w:rsidR="00641DC3" w:rsidRPr="00641DC3" w:rsidRDefault="00641DC3" w:rsidP="00641DC3">
            <w:pPr>
              <w:jc w:val="center"/>
              <w:rPr>
                <w:rFonts w:ascii="Calibri" w:hAnsi="Calibri" w:cs="Calibri"/>
                <w:color w:val="000000"/>
                <w:sz w:val="20"/>
                <w:lang w:val="en-GB"/>
              </w:rPr>
            </w:pPr>
            <w:r w:rsidRPr="00641DC3">
              <w:rPr>
                <w:rFonts w:ascii="Calibri" w:hAnsi="Calibri" w:cs="Calibri"/>
                <w:color w:val="000000"/>
                <w:sz w:val="20"/>
                <w:lang w:val="en-GB"/>
              </w:rPr>
              <w:t>-2.5%</w:t>
            </w:r>
          </w:p>
        </w:tc>
        <w:tc>
          <w:tcPr>
            <w:tcW w:w="1146" w:type="dxa"/>
            <w:vAlign w:val="bottom"/>
          </w:tcPr>
          <w:p w14:paraId="05D56835" w14:textId="10139B11"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0.00</w:t>
            </w:r>
          </w:p>
        </w:tc>
        <w:tc>
          <w:tcPr>
            <w:tcW w:w="1144" w:type="dxa"/>
            <w:vAlign w:val="bottom"/>
          </w:tcPr>
          <w:p w14:paraId="670B5EA4" w14:textId="258FA0B4" w:rsidR="00641DC3" w:rsidRPr="001C1F1F" w:rsidRDefault="00641DC3" w:rsidP="00641DC3">
            <w:pPr>
              <w:jc w:val="center"/>
              <w:rPr>
                <w:color w:val="808080" w:themeColor="background1" w:themeShade="80"/>
                <w:sz w:val="20"/>
                <w:szCs w:val="20"/>
                <w:lang w:val="en-GB"/>
              </w:rPr>
            </w:pPr>
            <w:r w:rsidRPr="00641DC3">
              <w:rPr>
                <w:color w:val="808080" w:themeColor="background1" w:themeShade="80"/>
                <w:sz w:val="20"/>
                <w:szCs w:val="20"/>
                <w:lang w:val="en-GB"/>
              </w:rPr>
              <w:t>0.68</w:t>
            </w:r>
          </w:p>
        </w:tc>
      </w:tr>
    </w:tbl>
    <w:p w14:paraId="77E23740" w14:textId="77777777" w:rsidR="001C1F1F" w:rsidRPr="001C1F1F" w:rsidRDefault="001C1F1F" w:rsidP="001C1F1F">
      <w:pPr>
        <w:rPr>
          <w:b/>
          <w:bCs/>
          <w:lang w:val="en-GB"/>
        </w:rPr>
      </w:pPr>
    </w:p>
    <w:p w14:paraId="3C6E8D22" w14:textId="77777777" w:rsidR="001C1F1F" w:rsidRPr="001C1F1F" w:rsidRDefault="001C1F1F" w:rsidP="001C1F1F">
      <w:pPr>
        <w:jc w:val="both"/>
        <w:rPr>
          <w:lang w:val="en-GB"/>
        </w:rPr>
      </w:pPr>
    </w:p>
    <w:p w14:paraId="782926FE" w14:textId="77777777" w:rsidR="001C1F1F" w:rsidRPr="001C1F1F" w:rsidRDefault="001C1F1F" w:rsidP="001C1F1F">
      <w:pPr>
        <w:jc w:val="both"/>
        <w:rPr>
          <w:lang w:val="en-GB"/>
        </w:rPr>
      </w:pPr>
    </w:p>
    <w:p w14:paraId="5DC9CFB7" w14:textId="77777777" w:rsidR="001C1F1F" w:rsidRPr="001C1F1F" w:rsidRDefault="001C1F1F" w:rsidP="001C1F1F">
      <w:pPr>
        <w:jc w:val="both"/>
        <w:rPr>
          <w:lang w:val="en-GB"/>
        </w:rPr>
      </w:pPr>
      <w:r w:rsidRPr="001C1F1F">
        <w:rPr>
          <w:lang w:val="en-GB"/>
        </w:rPr>
        <w:tab/>
      </w:r>
    </w:p>
    <w:p w14:paraId="30295983" w14:textId="77777777" w:rsidR="0008787E" w:rsidRDefault="0008787E" w:rsidP="0008787E">
      <w:pPr>
        <w:jc w:val="both"/>
        <w:rPr>
          <w:lang w:val="en-GB"/>
        </w:rPr>
      </w:pPr>
    </w:p>
    <w:p w14:paraId="12BA6517" w14:textId="6C8B8394" w:rsidR="00444859" w:rsidRDefault="00444859" w:rsidP="00444859"/>
    <w:p w14:paraId="05708FF3" w14:textId="77777777" w:rsidR="001C1F1F" w:rsidRDefault="001C1F1F">
      <w:pPr>
        <w:rPr>
          <w:rFonts w:eastAsiaTheme="majorEastAsia" w:cstheme="majorBidi"/>
          <w:color w:val="323E4F" w:themeColor="text2" w:themeShade="BF"/>
          <w:sz w:val="26"/>
          <w:szCs w:val="26"/>
        </w:rPr>
      </w:pPr>
      <w:r>
        <w:br w:type="page"/>
      </w:r>
    </w:p>
    <w:p w14:paraId="3F43B562" w14:textId="2232799F" w:rsidR="0008787E" w:rsidRDefault="0008787E" w:rsidP="0008787E">
      <w:pPr>
        <w:pStyle w:val="Heading2"/>
      </w:pPr>
      <w:r>
        <w:lastRenderedPageBreak/>
        <w:t>Supplementary references</w:t>
      </w:r>
    </w:p>
    <w:p w14:paraId="6BE2EE54" w14:textId="77777777" w:rsidR="0008787E" w:rsidRPr="0008787E" w:rsidRDefault="0008787E" w:rsidP="0008787E">
      <w:pPr>
        <w:pStyle w:val="Bibliography"/>
      </w:pPr>
      <w:r>
        <w:fldChar w:fldCharType="begin"/>
      </w:r>
      <w:r>
        <w:instrText xml:space="preserve"> ADDIN ZOTERO_BIBL {"uncited":[],"omitted":[],"custom":[]} CSL_BIBLIOGRAPHY </w:instrText>
      </w:r>
      <w:r>
        <w:fldChar w:fldCharType="separate"/>
      </w:r>
      <w:r w:rsidRPr="0008787E">
        <w:t xml:space="preserve">1. </w:t>
      </w:r>
      <w:r w:rsidRPr="0008787E">
        <w:rPr>
          <w:b/>
          <w:bCs/>
        </w:rPr>
        <w:t xml:space="preserve">Harms MP, Somerville LH, Ances BM, </w:t>
      </w:r>
      <w:r w:rsidRPr="0008787E">
        <w:rPr>
          <w:b/>
          <w:bCs/>
          <w:i/>
          <w:iCs/>
        </w:rPr>
        <w:t>et al.</w:t>
      </w:r>
      <w:r w:rsidRPr="0008787E">
        <w:t xml:space="preserve"> Extending the Human Connectome Project across ages: Imaging protocols for the Lifespan Development and Aging projects. </w:t>
      </w:r>
      <w:r w:rsidRPr="0008787E">
        <w:rPr>
          <w:i/>
          <w:iCs/>
        </w:rPr>
        <w:t>NeuroImage</w:t>
      </w:r>
      <w:r w:rsidRPr="0008787E">
        <w:t xml:space="preserve">. 2018; </w:t>
      </w:r>
      <w:r w:rsidRPr="0008787E">
        <w:rPr>
          <w:b/>
          <w:bCs/>
        </w:rPr>
        <w:t>183</w:t>
      </w:r>
      <w:r w:rsidRPr="0008787E">
        <w:t>:972–984.</w:t>
      </w:r>
    </w:p>
    <w:p w14:paraId="7BDDEC92" w14:textId="77777777" w:rsidR="0008787E" w:rsidRPr="0008787E" w:rsidRDefault="0008787E" w:rsidP="0008787E">
      <w:pPr>
        <w:pStyle w:val="Bibliography"/>
      </w:pPr>
      <w:r w:rsidRPr="0008787E">
        <w:t xml:space="preserve">2. </w:t>
      </w:r>
      <w:r w:rsidRPr="0008787E">
        <w:rPr>
          <w:b/>
          <w:bCs/>
        </w:rPr>
        <w:t>Garwood M</w:t>
      </w:r>
      <w:r w:rsidRPr="0008787E">
        <w:t xml:space="preserve">, </w:t>
      </w:r>
      <w:r w:rsidRPr="0008787E">
        <w:rPr>
          <w:b/>
          <w:bCs/>
        </w:rPr>
        <w:t>DelaBarre L</w:t>
      </w:r>
      <w:r w:rsidRPr="0008787E">
        <w:t xml:space="preserve">. The return of the frequency sweep: designing adiabatic pulses for contemporary NMR. </w:t>
      </w:r>
      <w:r w:rsidRPr="0008787E">
        <w:rPr>
          <w:i/>
          <w:iCs/>
        </w:rPr>
        <w:t>Journal of magnetic resonance</w:t>
      </w:r>
      <w:r w:rsidRPr="0008787E">
        <w:t xml:space="preserve">. 2001; </w:t>
      </w:r>
      <w:r w:rsidRPr="0008787E">
        <w:rPr>
          <w:b/>
          <w:bCs/>
        </w:rPr>
        <w:t>153</w:t>
      </w:r>
      <w:r w:rsidRPr="0008787E">
        <w:t>(2):155–177.</w:t>
      </w:r>
    </w:p>
    <w:p w14:paraId="0BC99826" w14:textId="77777777" w:rsidR="0008787E" w:rsidRPr="0008787E" w:rsidRDefault="0008787E" w:rsidP="0008787E">
      <w:pPr>
        <w:pStyle w:val="Bibliography"/>
      </w:pPr>
      <w:r w:rsidRPr="0008787E">
        <w:t xml:space="preserve">3. </w:t>
      </w:r>
      <w:r w:rsidRPr="0008787E">
        <w:rPr>
          <w:b/>
          <w:bCs/>
        </w:rPr>
        <w:t>Levitt MH</w:t>
      </w:r>
      <w:r w:rsidRPr="0008787E">
        <w:t xml:space="preserve">, </w:t>
      </w:r>
      <w:r w:rsidRPr="0008787E">
        <w:rPr>
          <w:b/>
          <w:bCs/>
        </w:rPr>
        <w:t>Freeman R</w:t>
      </w:r>
      <w:r w:rsidRPr="0008787E">
        <w:t xml:space="preserve">, </w:t>
      </w:r>
      <w:r w:rsidRPr="0008787E">
        <w:rPr>
          <w:b/>
          <w:bCs/>
        </w:rPr>
        <w:t>Frenkiel T</w:t>
      </w:r>
      <w:r w:rsidRPr="0008787E">
        <w:t xml:space="preserve">. Broadband heteronuclear decoupling. </w:t>
      </w:r>
      <w:r w:rsidRPr="0008787E">
        <w:rPr>
          <w:i/>
          <w:iCs/>
        </w:rPr>
        <w:t>Journal of Magnetic Resonance (1969)</w:t>
      </w:r>
      <w:r w:rsidRPr="0008787E">
        <w:t xml:space="preserve">. 1982; </w:t>
      </w:r>
      <w:r w:rsidRPr="0008787E">
        <w:rPr>
          <w:b/>
          <w:bCs/>
        </w:rPr>
        <w:t>47</w:t>
      </w:r>
      <w:r w:rsidRPr="0008787E">
        <w:t>(2):328–330.</w:t>
      </w:r>
    </w:p>
    <w:p w14:paraId="4FDEAE10" w14:textId="77777777" w:rsidR="0008787E" w:rsidRPr="0008787E" w:rsidRDefault="0008787E" w:rsidP="0008787E">
      <w:pPr>
        <w:pStyle w:val="Bibliography"/>
      </w:pPr>
      <w:r w:rsidRPr="0008787E">
        <w:t xml:space="preserve">4. </w:t>
      </w:r>
      <w:r w:rsidRPr="0008787E">
        <w:rPr>
          <w:b/>
          <w:bCs/>
        </w:rPr>
        <w:t xml:space="preserve">Mangia S, Svatkova A, Mascali D, </w:t>
      </w:r>
      <w:r w:rsidRPr="0008787E">
        <w:rPr>
          <w:b/>
          <w:bCs/>
          <w:i/>
          <w:iCs/>
        </w:rPr>
        <w:t>et al.</w:t>
      </w:r>
      <w:r w:rsidRPr="0008787E">
        <w:t xml:space="preserve"> Multi-modal Brain MRI in Subjects with PD and iRBD. </w:t>
      </w:r>
      <w:r w:rsidRPr="0008787E">
        <w:rPr>
          <w:i/>
          <w:iCs/>
        </w:rPr>
        <w:t>Frontiers in neuroscience</w:t>
      </w:r>
      <w:r w:rsidRPr="0008787E">
        <w:t xml:space="preserve">. 2017; </w:t>
      </w:r>
      <w:r w:rsidRPr="0008787E">
        <w:rPr>
          <w:b/>
          <w:bCs/>
        </w:rPr>
        <w:t>11</w:t>
      </w:r>
      <w:r w:rsidRPr="0008787E">
        <w:t>.</w:t>
      </w:r>
    </w:p>
    <w:p w14:paraId="2CC887DC" w14:textId="77777777" w:rsidR="0008787E" w:rsidRPr="0008787E" w:rsidRDefault="0008787E" w:rsidP="0008787E">
      <w:pPr>
        <w:pStyle w:val="Bibliography"/>
      </w:pPr>
      <w:r w:rsidRPr="0008787E">
        <w:t xml:space="preserve">5. </w:t>
      </w:r>
      <w:r w:rsidRPr="0008787E">
        <w:rPr>
          <w:b/>
          <w:bCs/>
        </w:rPr>
        <w:t>Battaglini M</w:t>
      </w:r>
      <w:r w:rsidRPr="0008787E">
        <w:t xml:space="preserve">, </w:t>
      </w:r>
      <w:r w:rsidRPr="0008787E">
        <w:rPr>
          <w:b/>
          <w:bCs/>
        </w:rPr>
        <w:t>Jenkinson M</w:t>
      </w:r>
      <w:r w:rsidRPr="0008787E">
        <w:t xml:space="preserve">, </w:t>
      </w:r>
      <w:r w:rsidRPr="0008787E">
        <w:rPr>
          <w:b/>
          <w:bCs/>
        </w:rPr>
        <w:t>De Stefano N</w:t>
      </w:r>
      <w:r w:rsidRPr="0008787E">
        <w:t xml:space="preserve">. Evaluating and reducing the impact of white matter lesions on brain volume measurements. </w:t>
      </w:r>
      <w:r w:rsidRPr="0008787E">
        <w:rPr>
          <w:i/>
          <w:iCs/>
        </w:rPr>
        <w:t>Human brain mapping</w:t>
      </w:r>
      <w:r w:rsidRPr="0008787E">
        <w:t xml:space="preserve">. 2012; </w:t>
      </w:r>
      <w:r w:rsidRPr="0008787E">
        <w:rPr>
          <w:b/>
          <w:bCs/>
        </w:rPr>
        <w:t>33</w:t>
      </w:r>
      <w:r w:rsidRPr="0008787E">
        <w:t>(9):2062–2071.</w:t>
      </w:r>
    </w:p>
    <w:p w14:paraId="2410D9EA" w14:textId="77777777" w:rsidR="0008787E" w:rsidRPr="0008787E" w:rsidRDefault="0008787E" w:rsidP="0008787E">
      <w:pPr>
        <w:pStyle w:val="Bibliography"/>
      </w:pPr>
      <w:r w:rsidRPr="0008787E">
        <w:t xml:space="preserve">6. </w:t>
      </w:r>
      <w:r w:rsidRPr="0008787E">
        <w:rPr>
          <w:b/>
          <w:bCs/>
        </w:rPr>
        <w:t xml:space="preserve">Glasser MF, Sotiropoulos SN, Wilson JA, </w:t>
      </w:r>
      <w:r w:rsidRPr="0008787E">
        <w:rPr>
          <w:b/>
          <w:bCs/>
          <w:i/>
          <w:iCs/>
        </w:rPr>
        <w:t>et al.</w:t>
      </w:r>
      <w:r w:rsidRPr="0008787E">
        <w:t xml:space="preserve"> The minimal preprocessing pipelines for the Human Connectome Project. </w:t>
      </w:r>
      <w:r w:rsidRPr="0008787E">
        <w:rPr>
          <w:i/>
          <w:iCs/>
        </w:rPr>
        <w:t>Neuroimage</w:t>
      </w:r>
      <w:r w:rsidRPr="0008787E">
        <w:t xml:space="preserve">. 2013; </w:t>
      </w:r>
      <w:r w:rsidRPr="0008787E">
        <w:rPr>
          <w:b/>
          <w:bCs/>
        </w:rPr>
        <w:t>80</w:t>
      </w:r>
      <w:r w:rsidRPr="0008787E">
        <w:t>:105–124.</w:t>
      </w:r>
    </w:p>
    <w:p w14:paraId="3584BB6D" w14:textId="77777777" w:rsidR="0008787E" w:rsidRPr="0008787E" w:rsidRDefault="0008787E" w:rsidP="0008787E">
      <w:pPr>
        <w:pStyle w:val="Bibliography"/>
      </w:pPr>
      <w:r w:rsidRPr="0008787E">
        <w:t xml:space="preserve">7. </w:t>
      </w:r>
      <w:r w:rsidRPr="0008787E">
        <w:rPr>
          <w:b/>
          <w:bCs/>
        </w:rPr>
        <w:t xml:space="preserve">Marques JP, Kober T, Krueger G, </w:t>
      </w:r>
      <w:r w:rsidRPr="0008787E">
        <w:rPr>
          <w:b/>
          <w:bCs/>
          <w:i/>
          <w:iCs/>
        </w:rPr>
        <w:t>et al.</w:t>
      </w:r>
      <w:r w:rsidRPr="0008787E">
        <w:t xml:space="preserve"> MP2RAGE, a self bias-field corrected sequence for improved segmentation and T1-mapping at high field. </w:t>
      </w:r>
      <w:r w:rsidRPr="0008787E">
        <w:rPr>
          <w:i/>
          <w:iCs/>
        </w:rPr>
        <w:t>NeuroImage</w:t>
      </w:r>
      <w:r w:rsidRPr="0008787E">
        <w:t xml:space="preserve">. 2010; </w:t>
      </w:r>
      <w:r w:rsidRPr="0008787E">
        <w:rPr>
          <w:b/>
          <w:bCs/>
        </w:rPr>
        <w:t>49</w:t>
      </w:r>
      <w:r w:rsidRPr="0008787E">
        <w:t>(2):1271–1281.</w:t>
      </w:r>
    </w:p>
    <w:p w14:paraId="40172122" w14:textId="77777777" w:rsidR="0008787E" w:rsidRPr="0008787E" w:rsidRDefault="0008787E" w:rsidP="0008787E">
      <w:pPr>
        <w:pStyle w:val="Bibliography"/>
      </w:pPr>
      <w:r w:rsidRPr="0008787E">
        <w:t xml:space="preserve">8. </w:t>
      </w:r>
      <w:r w:rsidRPr="0008787E">
        <w:rPr>
          <w:b/>
          <w:bCs/>
        </w:rPr>
        <w:t>Jensen JH</w:t>
      </w:r>
      <w:r w:rsidRPr="0008787E">
        <w:t xml:space="preserve">, </w:t>
      </w:r>
      <w:r w:rsidRPr="0008787E">
        <w:rPr>
          <w:b/>
          <w:bCs/>
        </w:rPr>
        <w:t>Helpern JA</w:t>
      </w:r>
      <w:r w:rsidRPr="0008787E">
        <w:t xml:space="preserve">, </w:t>
      </w:r>
      <w:r w:rsidRPr="0008787E">
        <w:rPr>
          <w:b/>
          <w:bCs/>
        </w:rPr>
        <w:t>Ramani A</w:t>
      </w:r>
      <w:r w:rsidRPr="0008787E">
        <w:t xml:space="preserve">, </w:t>
      </w:r>
      <w:r w:rsidRPr="0008787E">
        <w:rPr>
          <w:b/>
          <w:bCs/>
        </w:rPr>
        <w:t>Lu H</w:t>
      </w:r>
      <w:r w:rsidRPr="0008787E">
        <w:t xml:space="preserve">, </w:t>
      </w:r>
      <w:r w:rsidRPr="0008787E">
        <w:rPr>
          <w:b/>
          <w:bCs/>
        </w:rPr>
        <w:t>Kaczynski K</w:t>
      </w:r>
      <w:r w:rsidRPr="0008787E">
        <w:t xml:space="preserve">. Diffusional kurtosis imaging: The quantification of non-gaussian water diffusion by means of magnetic resonance imaging. </w:t>
      </w:r>
      <w:r w:rsidRPr="0008787E">
        <w:rPr>
          <w:i/>
          <w:iCs/>
        </w:rPr>
        <w:t>Magnetic Resonance in Medicine</w:t>
      </w:r>
      <w:r w:rsidRPr="0008787E">
        <w:t xml:space="preserve">. 2005; </w:t>
      </w:r>
      <w:r w:rsidRPr="0008787E">
        <w:rPr>
          <w:b/>
          <w:bCs/>
        </w:rPr>
        <w:t>53</w:t>
      </w:r>
      <w:r w:rsidRPr="0008787E">
        <w:t>(6):1432–1440.</w:t>
      </w:r>
    </w:p>
    <w:p w14:paraId="525EFBB4" w14:textId="77777777" w:rsidR="0008787E" w:rsidRPr="0008787E" w:rsidRDefault="0008787E" w:rsidP="0008787E">
      <w:pPr>
        <w:pStyle w:val="Bibliography"/>
      </w:pPr>
      <w:r w:rsidRPr="0008787E">
        <w:t xml:space="preserve">9. </w:t>
      </w:r>
      <w:r w:rsidRPr="0008787E">
        <w:rPr>
          <w:b/>
          <w:bCs/>
        </w:rPr>
        <w:t>Jenkinson M</w:t>
      </w:r>
      <w:r w:rsidRPr="0008787E">
        <w:t xml:space="preserve">, </w:t>
      </w:r>
      <w:r w:rsidRPr="0008787E">
        <w:rPr>
          <w:b/>
          <w:bCs/>
        </w:rPr>
        <w:t>Beckmann CF</w:t>
      </w:r>
      <w:r w:rsidRPr="0008787E">
        <w:t xml:space="preserve">, </w:t>
      </w:r>
      <w:r w:rsidRPr="0008787E">
        <w:rPr>
          <w:b/>
          <w:bCs/>
        </w:rPr>
        <w:t>Behrens TE</w:t>
      </w:r>
      <w:r w:rsidRPr="0008787E">
        <w:t xml:space="preserve">, </w:t>
      </w:r>
      <w:r w:rsidRPr="0008787E">
        <w:rPr>
          <w:b/>
          <w:bCs/>
        </w:rPr>
        <w:t>Woolrich MW</w:t>
      </w:r>
      <w:r w:rsidRPr="0008787E">
        <w:t xml:space="preserve">, </w:t>
      </w:r>
      <w:r w:rsidRPr="0008787E">
        <w:rPr>
          <w:b/>
          <w:bCs/>
        </w:rPr>
        <w:t>Smith SM</w:t>
      </w:r>
      <w:r w:rsidRPr="0008787E">
        <w:t xml:space="preserve">. Fsl. </w:t>
      </w:r>
      <w:r w:rsidRPr="0008787E">
        <w:rPr>
          <w:i/>
          <w:iCs/>
        </w:rPr>
        <w:t>Neuroimage</w:t>
      </w:r>
      <w:r w:rsidRPr="0008787E">
        <w:t xml:space="preserve">. 2012; </w:t>
      </w:r>
      <w:r w:rsidRPr="0008787E">
        <w:rPr>
          <w:b/>
          <w:bCs/>
        </w:rPr>
        <w:t>62</w:t>
      </w:r>
      <w:r w:rsidRPr="0008787E">
        <w:t>(2):782–790.</w:t>
      </w:r>
    </w:p>
    <w:p w14:paraId="20EB06E1" w14:textId="77777777" w:rsidR="0008787E" w:rsidRPr="0008787E" w:rsidRDefault="0008787E" w:rsidP="0008787E">
      <w:pPr>
        <w:pStyle w:val="Bibliography"/>
      </w:pPr>
      <w:r w:rsidRPr="0008787E">
        <w:t xml:space="preserve">10. </w:t>
      </w:r>
      <w:r w:rsidRPr="0008787E">
        <w:rPr>
          <w:b/>
          <w:bCs/>
        </w:rPr>
        <w:t xml:space="preserve">Iglesias JE, Van Leemput K, Bhatt P, </w:t>
      </w:r>
      <w:r w:rsidRPr="0008787E">
        <w:rPr>
          <w:b/>
          <w:bCs/>
          <w:i/>
          <w:iCs/>
        </w:rPr>
        <w:t>et al.</w:t>
      </w:r>
      <w:r w:rsidRPr="0008787E">
        <w:t xml:space="preserve"> Bayesian segmentation of brainstem structures in MRI. </w:t>
      </w:r>
      <w:r w:rsidRPr="0008787E">
        <w:rPr>
          <w:i/>
          <w:iCs/>
        </w:rPr>
        <w:t>Neuroimage</w:t>
      </w:r>
      <w:r w:rsidRPr="0008787E">
        <w:t xml:space="preserve">. 2015; </w:t>
      </w:r>
      <w:r w:rsidRPr="0008787E">
        <w:rPr>
          <w:b/>
          <w:bCs/>
        </w:rPr>
        <w:t>113</w:t>
      </w:r>
      <w:r w:rsidRPr="0008787E">
        <w:t>:184–195.</w:t>
      </w:r>
    </w:p>
    <w:p w14:paraId="73739B16" w14:textId="77777777" w:rsidR="0008787E" w:rsidRPr="0008787E" w:rsidRDefault="0008787E" w:rsidP="0008787E">
      <w:pPr>
        <w:pStyle w:val="Bibliography"/>
      </w:pPr>
      <w:r w:rsidRPr="0008787E">
        <w:t xml:space="preserve">11. </w:t>
      </w:r>
      <w:r w:rsidRPr="0008787E">
        <w:rPr>
          <w:b/>
          <w:bCs/>
        </w:rPr>
        <w:t xml:space="preserve">Van Essen DC, Ugurbil K, Auerbach E, </w:t>
      </w:r>
      <w:r w:rsidRPr="0008787E">
        <w:rPr>
          <w:b/>
          <w:bCs/>
          <w:i/>
          <w:iCs/>
        </w:rPr>
        <w:t>et al.</w:t>
      </w:r>
      <w:r w:rsidRPr="0008787E">
        <w:t xml:space="preserve"> The Human Connectome Project: a data acquisition perspective. </w:t>
      </w:r>
      <w:r w:rsidRPr="0008787E">
        <w:rPr>
          <w:i/>
          <w:iCs/>
        </w:rPr>
        <w:t>Neuroimage</w:t>
      </w:r>
      <w:r w:rsidRPr="0008787E">
        <w:t xml:space="preserve">. 2012; </w:t>
      </w:r>
      <w:r w:rsidRPr="0008787E">
        <w:rPr>
          <w:b/>
          <w:bCs/>
        </w:rPr>
        <w:t>62</w:t>
      </w:r>
      <w:r w:rsidRPr="0008787E">
        <w:t>(4):2222–2231.</w:t>
      </w:r>
    </w:p>
    <w:p w14:paraId="3511816C" w14:textId="77777777" w:rsidR="0008787E" w:rsidRPr="0008787E" w:rsidRDefault="0008787E" w:rsidP="0008787E">
      <w:pPr>
        <w:pStyle w:val="Bibliography"/>
      </w:pPr>
      <w:r w:rsidRPr="0008787E">
        <w:t xml:space="preserve">12. </w:t>
      </w:r>
      <w:r w:rsidRPr="0008787E">
        <w:rPr>
          <w:b/>
          <w:bCs/>
        </w:rPr>
        <w:t>Diedrichsen J</w:t>
      </w:r>
      <w:r w:rsidRPr="0008787E">
        <w:t xml:space="preserve">, </w:t>
      </w:r>
      <w:r w:rsidRPr="0008787E">
        <w:rPr>
          <w:b/>
          <w:bCs/>
        </w:rPr>
        <w:t>Balsters JH</w:t>
      </w:r>
      <w:r w:rsidRPr="0008787E">
        <w:t xml:space="preserve">, </w:t>
      </w:r>
      <w:r w:rsidRPr="0008787E">
        <w:rPr>
          <w:b/>
          <w:bCs/>
        </w:rPr>
        <w:t>Flavell J</w:t>
      </w:r>
      <w:r w:rsidRPr="0008787E">
        <w:t xml:space="preserve">, </w:t>
      </w:r>
      <w:r w:rsidRPr="0008787E">
        <w:rPr>
          <w:b/>
          <w:bCs/>
        </w:rPr>
        <w:t>Cussans E</w:t>
      </w:r>
      <w:r w:rsidRPr="0008787E">
        <w:t xml:space="preserve">, </w:t>
      </w:r>
      <w:r w:rsidRPr="0008787E">
        <w:rPr>
          <w:b/>
          <w:bCs/>
        </w:rPr>
        <w:t>Ramnani N</w:t>
      </w:r>
      <w:r w:rsidRPr="0008787E">
        <w:t xml:space="preserve">. A probabilistic MR atlas of the human cerebellum. </w:t>
      </w:r>
      <w:r w:rsidRPr="0008787E">
        <w:rPr>
          <w:i/>
          <w:iCs/>
        </w:rPr>
        <w:t>NeuroImage</w:t>
      </w:r>
      <w:r w:rsidRPr="0008787E">
        <w:t xml:space="preserve">. 2009; </w:t>
      </w:r>
      <w:r w:rsidRPr="0008787E">
        <w:rPr>
          <w:b/>
          <w:bCs/>
        </w:rPr>
        <w:t>46</w:t>
      </w:r>
      <w:r w:rsidRPr="0008787E">
        <w:t>(1):39–46.</w:t>
      </w:r>
    </w:p>
    <w:p w14:paraId="7B9ECB65" w14:textId="77777777" w:rsidR="0008787E" w:rsidRPr="0008787E" w:rsidRDefault="0008787E" w:rsidP="0008787E">
      <w:pPr>
        <w:pStyle w:val="Bibliography"/>
      </w:pPr>
      <w:r w:rsidRPr="0008787E">
        <w:t xml:space="preserve">13. </w:t>
      </w:r>
      <w:r w:rsidRPr="0008787E">
        <w:rPr>
          <w:b/>
          <w:bCs/>
        </w:rPr>
        <w:t>Stephens MA</w:t>
      </w:r>
      <w:r w:rsidRPr="0008787E">
        <w:t xml:space="preserve">. EDF Statistics for Goodness of Fit and Some Comparisons. </w:t>
      </w:r>
      <w:r w:rsidRPr="0008787E">
        <w:rPr>
          <w:i/>
          <w:iCs/>
        </w:rPr>
        <w:t>Journal of the American Statistical Association</w:t>
      </w:r>
      <w:r w:rsidRPr="0008787E">
        <w:t xml:space="preserve">. 1974; </w:t>
      </w:r>
      <w:r w:rsidRPr="0008787E">
        <w:rPr>
          <w:b/>
          <w:bCs/>
        </w:rPr>
        <w:t>69</w:t>
      </w:r>
      <w:r w:rsidRPr="0008787E">
        <w:t>(347):730–737.</w:t>
      </w:r>
    </w:p>
    <w:p w14:paraId="15EDE69E" w14:textId="77777777" w:rsidR="0008787E" w:rsidRPr="0008787E" w:rsidRDefault="0008787E" w:rsidP="0008787E">
      <w:pPr>
        <w:pStyle w:val="Bibliography"/>
      </w:pPr>
      <w:r w:rsidRPr="0008787E">
        <w:t xml:space="preserve">14. </w:t>
      </w:r>
      <w:r w:rsidRPr="0008787E">
        <w:rPr>
          <w:b/>
          <w:bCs/>
        </w:rPr>
        <w:t>Winkler AM</w:t>
      </w:r>
      <w:r w:rsidRPr="0008787E">
        <w:t xml:space="preserve">, </w:t>
      </w:r>
      <w:r w:rsidRPr="0008787E">
        <w:rPr>
          <w:b/>
          <w:bCs/>
        </w:rPr>
        <w:t>Ridgway GR</w:t>
      </w:r>
      <w:r w:rsidRPr="0008787E">
        <w:t xml:space="preserve">, </w:t>
      </w:r>
      <w:r w:rsidRPr="0008787E">
        <w:rPr>
          <w:b/>
          <w:bCs/>
        </w:rPr>
        <w:t>Webster MA</w:t>
      </w:r>
      <w:r w:rsidRPr="0008787E">
        <w:t xml:space="preserve">, </w:t>
      </w:r>
      <w:r w:rsidRPr="0008787E">
        <w:rPr>
          <w:b/>
          <w:bCs/>
        </w:rPr>
        <w:t>Smith SM</w:t>
      </w:r>
      <w:r w:rsidRPr="0008787E">
        <w:t xml:space="preserve">, </w:t>
      </w:r>
      <w:r w:rsidRPr="0008787E">
        <w:rPr>
          <w:b/>
          <w:bCs/>
        </w:rPr>
        <w:t>Nichols TE</w:t>
      </w:r>
      <w:r w:rsidRPr="0008787E">
        <w:t xml:space="preserve">. Permutation inference for the general linear model. </w:t>
      </w:r>
      <w:r w:rsidRPr="0008787E">
        <w:rPr>
          <w:i/>
          <w:iCs/>
        </w:rPr>
        <w:t>NeuroImage</w:t>
      </w:r>
      <w:r w:rsidRPr="0008787E">
        <w:t xml:space="preserve">. 2014; </w:t>
      </w:r>
      <w:r w:rsidRPr="0008787E">
        <w:rPr>
          <w:b/>
          <w:bCs/>
        </w:rPr>
        <w:t>92</w:t>
      </w:r>
      <w:r w:rsidRPr="0008787E">
        <w:t>:381–397.</w:t>
      </w:r>
    </w:p>
    <w:p w14:paraId="62B4F7DD" w14:textId="77777777" w:rsidR="0008787E" w:rsidRPr="0008787E" w:rsidRDefault="0008787E" w:rsidP="0008787E">
      <w:pPr>
        <w:pStyle w:val="Bibliography"/>
      </w:pPr>
      <w:r w:rsidRPr="0008787E">
        <w:t xml:space="preserve">15. </w:t>
      </w:r>
      <w:r w:rsidRPr="0008787E">
        <w:rPr>
          <w:b/>
          <w:bCs/>
        </w:rPr>
        <w:t xml:space="preserve">Winkler AM, Webster MA, Brooks JC, </w:t>
      </w:r>
      <w:r w:rsidRPr="0008787E">
        <w:rPr>
          <w:b/>
          <w:bCs/>
          <w:i/>
          <w:iCs/>
        </w:rPr>
        <w:t>et al.</w:t>
      </w:r>
      <w:r w:rsidRPr="0008787E">
        <w:t xml:space="preserve"> Non-parametric combination and related permutation tests for neuroimaging. </w:t>
      </w:r>
      <w:r w:rsidRPr="0008787E">
        <w:rPr>
          <w:i/>
          <w:iCs/>
        </w:rPr>
        <w:t>Human brain mapping</w:t>
      </w:r>
      <w:r w:rsidRPr="0008787E">
        <w:t xml:space="preserve">. 2016; </w:t>
      </w:r>
      <w:r w:rsidRPr="0008787E">
        <w:rPr>
          <w:b/>
          <w:bCs/>
        </w:rPr>
        <w:t>37</w:t>
      </w:r>
      <w:r w:rsidRPr="0008787E">
        <w:t>(4):1486–1511.</w:t>
      </w:r>
    </w:p>
    <w:p w14:paraId="5395C987" w14:textId="77777777" w:rsidR="0008787E" w:rsidRPr="0008787E" w:rsidRDefault="0008787E" w:rsidP="0008787E">
      <w:pPr>
        <w:pStyle w:val="Bibliography"/>
      </w:pPr>
      <w:r w:rsidRPr="0008787E">
        <w:t xml:space="preserve">16. </w:t>
      </w:r>
      <w:r w:rsidRPr="0008787E">
        <w:rPr>
          <w:b/>
          <w:bCs/>
        </w:rPr>
        <w:t>Smith SM</w:t>
      </w:r>
      <w:r w:rsidRPr="0008787E">
        <w:t xml:space="preserve">, </w:t>
      </w:r>
      <w:r w:rsidRPr="0008787E">
        <w:rPr>
          <w:b/>
          <w:bCs/>
        </w:rPr>
        <w:t>Nichols TE</w:t>
      </w:r>
      <w:r w:rsidRPr="0008787E">
        <w:t xml:space="preserve">. Threshold-free cluster enhancement: addressing problems of smoothing, threshold dependence and localisation in cluster inference. </w:t>
      </w:r>
      <w:r w:rsidRPr="0008787E">
        <w:rPr>
          <w:i/>
          <w:iCs/>
        </w:rPr>
        <w:t>Neuroimage</w:t>
      </w:r>
      <w:r w:rsidRPr="0008787E">
        <w:t xml:space="preserve">. 2009; </w:t>
      </w:r>
      <w:r w:rsidRPr="0008787E">
        <w:rPr>
          <w:b/>
          <w:bCs/>
        </w:rPr>
        <w:t>44</w:t>
      </w:r>
      <w:r w:rsidRPr="0008787E">
        <w:t>(1):83–98.</w:t>
      </w:r>
    </w:p>
    <w:p w14:paraId="34611DA1" w14:textId="77777777" w:rsidR="0008787E" w:rsidRPr="0008787E" w:rsidRDefault="0008787E" w:rsidP="0008787E">
      <w:pPr>
        <w:pStyle w:val="Bibliography"/>
      </w:pPr>
      <w:r w:rsidRPr="0008787E">
        <w:t xml:space="preserve">17. </w:t>
      </w:r>
      <w:r w:rsidRPr="0008787E">
        <w:rPr>
          <w:b/>
          <w:bCs/>
        </w:rPr>
        <w:t>Benjamini Y</w:t>
      </w:r>
      <w:r w:rsidRPr="0008787E">
        <w:t xml:space="preserve">, </w:t>
      </w:r>
      <w:r w:rsidRPr="0008787E">
        <w:rPr>
          <w:b/>
          <w:bCs/>
        </w:rPr>
        <w:t>Hochberg Y</w:t>
      </w:r>
      <w:r w:rsidRPr="0008787E">
        <w:t xml:space="preserve">. Controlling the False Discovery Rate: A Practical and Powerful Approach to Multiple Testing. </w:t>
      </w:r>
      <w:r w:rsidRPr="0008787E">
        <w:rPr>
          <w:i/>
          <w:iCs/>
        </w:rPr>
        <w:t>Journal of the Royal Statistical Society. Series B (Methodological)</w:t>
      </w:r>
      <w:r w:rsidRPr="0008787E">
        <w:t xml:space="preserve">. 1995; </w:t>
      </w:r>
      <w:r w:rsidRPr="0008787E">
        <w:rPr>
          <w:b/>
          <w:bCs/>
        </w:rPr>
        <w:t>57</w:t>
      </w:r>
      <w:r w:rsidRPr="0008787E">
        <w:t>(1):289–300.</w:t>
      </w:r>
    </w:p>
    <w:p w14:paraId="32F3ECA5" w14:textId="4A78F727" w:rsidR="0008787E" w:rsidRPr="0008787E" w:rsidRDefault="0008787E" w:rsidP="0008787E">
      <w:r>
        <w:fldChar w:fldCharType="end"/>
      </w:r>
    </w:p>
    <w:sectPr w:rsidR="0008787E" w:rsidRPr="0008787E" w:rsidSect="00B5730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87E"/>
    <w:rsid w:val="0008787E"/>
    <w:rsid w:val="001C1F1F"/>
    <w:rsid w:val="003F32C8"/>
    <w:rsid w:val="00444859"/>
    <w:rsid w:val="005E5E46"/>
    <w:rsid w:val="00641DC3"/>
    <w:rsid w:val="0064347B"/>
    <w:rsid w:val="00AC6410"/>
    <w:rsid w:val="00B5730E"/>
    <w:rsid w:val="00DA4365"/>
    <w:rsid w:val="00F304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274E7"/>
  <w15:chartTrackingRefBased/>
  <w15:docId w15:val="{51B738CB-49C0-42FE-869B-878D39B7E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87E"/>
    <w:rPr>
      <w:rFonts w:ascii="Cambria" w:hAnsi="Cambria"/>
    </w:rPr>
  </w:style>
  <w:style w:type="paragraph" w:styleId="Heading1">
    <w:name w:val="heading 1"/>
    <w:basedOn w:val="Normal"/>
    <w:next w:val="Normal"/>
    <w:link w:val="Heading1Char"/>
    <w:uiPriority w:val="9"/>
    <w:qFormat/>
    <w:rsid w:val="00444859"/>
    <w:pPr>
      <w:keepNext/>
      <w:keepLines/>
      <w:pBdr>
        <w:bottom w:val="single" w:sz="4" w:space="1" w:color="auto"/>
      </w:pBdr>
      <w:spacing w:before="240" w:after="240" w:line="240" w:lineRule="auto"/>
      <w:outlineLvl w:val="0"/>
    </w:pPr>
    <w:rPr>
      <w:rFonts w:asciiTheme="majorHAnsi" w:eastAsiaTheme="majorEastAsia" w:hAnsiTheme="majorHAnsi" w:cstheme="majorBidi"/>
      <w:b/>
      <w:color w:val="323E4F" w:themeColor="text2" w:themeShade="BF"/>
      <w:sz w:val="32"/>
      <w:szCs w:val="32"/>
    </w:rPr>
  </w:style>
  <w:style w:type="paragraph" w:styleId="Heading2">
    <w:name w:val="heading 2"/>
    <w:basedOn w:val="Normal"/>
    <w:next w:val="Normal"/>
    <w:link w:val="Heading2Char"/>
    <w:uiPriority w:val="9"/>
    <w:unhideWhenUsed/>
    <w:qFormat/>
    <w:rsid w:val="00444859"/>
    <w:pPr>
      <w:keepNext/>
      <w:keepLines/>
      <w:spacing w:before="120" w:after="40"/>
      <w:outlineLvl w:val="1"/>
    </w:pPr>
    <w:rPr>
      <w:rFonts w:eastAsiaTheme="majorEastAsia" w:cstheme="majorBidi"/>
      <w:color w:val="323E4F"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859"/>
    <w:rPr>
      <w:rFonts w:asciiTheme="majorHAnsi" w:eastAsiaTheme="majorEastAsia" w:hAnsiTheme="majorHAnsi" w:cstheme="majorBidi"/>
      <w:b/>
      <w:color w:val="323E4F" w:themeColor="text2" w:themeShade="BF"/>
      <w:sz w:val="32"/>
      <w:szCs w:val="32"/>
    </w:rPr>
  </w:style>
  <w:style w:type="paragraph" w:styleId="NoSpacing">
    <w:name w:val="No Spacing"/>
    <w:uiPriority w:val="1"/>
    <w:qFormat/>
    <w:rsid w:val="00444859"/>
    <w:pPr>
      <w:spacing w:after="0" w:line="240" w:lineRule="auto"/>
    </w:pPr>
    <w:rPr>
      <w:rFonts w:ascii="Cambria" w:hAnsi="Cambria"/>
    </w:rPr>
  </w:style>
  <w:style w:type="character" w:customStyle="1" w:styleId="Heading2Char">
    <w:name w:val="Heading 2 Char"/>
    <w:basedOn w:val="DefaultParagraphFont"/>
    <w:link w:val="Heading2"/>
    <w:uiPriority w:val="9"/>
    <w:rsid w:val="00444859"/>
    <w:rPr>
      <w:rFonts w:ascii="Cambria" w:eastAsiaTheme="majorEastAsia" w:hAnsi="Cambria" w:cstheme="majorBidi"/>
      <w:color w:val="323E4F" w:themeColor="text2" w:themeShade="BF"/>
      <w:sz w:val="26"/>
      <w:szCs w:val="26"/>
    </w:rPr>
  </w:style>
  <w:style w:type="paragraph" w:styleId="Title">
    <w:name w:val="Title"/>
    <w:basedOn w:val="Normal"/>
    <w:next w:val="Normal"/>
    <w:link w:val="TitleChar"/>
    <w:uiPriority w:val="10"/>
    <w:qFormat/>
    <w:rsid w:val="0044485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859"/>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08787E"/>
    <w:rPr>
      <w:color w:val="0563C1" w:themeColor="hyperlink"/>
      <w:u w:val="single"/>
    </w:rPr>
  </w:style>
  <w:style w:type="paragraph" w:styleId="Bibliography">
    <w:name w:val="Bibliography"/>
    <w:basedOn w:val="Normal"/>
    <w:next w:val="Normal"/>
    <w:uiPriority w:val="37"/>
    <w:unhideWhenUsed/>
    <w:rsid w:val="0008787E"/>
    <w:pPr>
      <w:spacing w:after="240" w:line="240" w:lineRule="auto"/>
    </w:pPr>
  </w:style>
  <w:style w:type="table" w:customStyle="1" w:styleId="TableGrid1">
    <w:name w:val="Table Grid1"/>
    <w:basedOn w:val="TableNormal"/>
    <w:next w:val="TableGrid"/>
    <w:uiPriority w:val="39"/>
    <w:rsid w:val="001C1F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1C1F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urfer.nmr.mgh.harvard.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6</Pages>
  <Words>6570</Words>
  <Characters>37449</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PF</dc:creator>
  <cp:keywords/>
  <dc:description/>
  <cp:lastModifiedBy>PF</cp:lastModifiedBy>
  <cp:revision>7</cp:revision>
  <dcterms:created xsi:type="dcterms:W3CDTF">2020-07-25T17:11:00Z</dcterms:created>
  <dcterms:modified xsi:type="dcterms:W3CDTF">2020-08-23T15:55:00Z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zotero-version="5.0.88"&gt;&lt;session id="WNtMVkrU"/&gt;&lt;style id="http://www.zotero.org/styles/multiple-sclerosis-journal" hasBibliography="1" bibliographyStyleHasBeenSet="1"/&gt;&lt;prefs&gt;&lt;pref name="fieldType" value="Field"/&gt;&lt;/prefs&gt;&lt;/data&gt;</vt:lpwstr>
  </property>
</Properties>
</file>