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28B70">
      <w:pPr>
        <w:spacing w:line="240" w:lineRule="auto"/>
        <w:jc w:val="both"/>
        <w:rPr>
          <w:rFonts w:hint="default" w:ascii="Palatino Linotype" w:hAnsi="Palatino Linotype" w:eastAsia="宋体" w:cs="Palatino Linotype"/>
          <w:b w:val="0"/>
          <w:bCs w:val="0"/>
          <w:i w:val="0"/>
          <w:iCs w:val="0"/>
          <w:sz w:val="18"/>
          <w:szCs w:val="18"/>
        </w:rPr>
      </w:pPr>
      <w:r>
        <w:rPr>
          <w:rFonts w:hint="default" w:ascii="Palatino Linotype" w:hAnsi="Palatino Linotype" w:eastAsia="宋体" w:cs="Palatino Linotype"/>
          <w:b/>
          <w:bCs/>
          <w:i w:val="0"/>
          <w:iCs w:val="0"/>
          <w:sz w:val="18"/>
          <w:szCs w:val="18"/>
        </w:rPr>
        <w:t>Table S1A.</w:t>
      </w:r>
      <w:r>
        <w:rPr>
          <w:rFonts w:hint="default" w:ascii="Palatino Linotype" w:hAnsi="Palatino Linotype" w:eastAsia="宋体" w:cs="Palatino Linotype"/>
          <w:b w:val="0"/>
          <w:bCs w:val="0"/>
          <w:i w:val="0"/>
          <w:iCs w:val="0"/>
          <w:sz w:val="18"/>
          <w:szCs w:val="18"/>
        </w:rPr>
        <w:t xml:space="preserve"> Univariate comparison of categorical variables between infants with and without ROP in the training set</w:t>
      </w:r>
    </w:p>
    <w:tbl>
      <w:tblPr>
        <w:tblStyle w:val="16"/>
        <w:tblW w:w="852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1885"/>
        <w:gridCol w:w="2481"/>
        <w:gridCol w:w="872"/>
      </w:tblGrid>
      <w:tr w14:paraId="5A0BAA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285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660660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  <w:t>Characteristic</w:t>
            </w:r>
          </w:p>
        </w:tc>
        <w:tc>
          <w:tcPr>
            <w:tcW w:w="1885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4610E5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  <w:lang w:val="en-US" w:eastAsia="zh-CN"/>
              </w:rPr>
              <w:t xml:space="preserve">Non-lesion group </w:t>
            </w:r>
          </w:p>
          <w:p w14:paraId="1D9DD9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  <w:t>(</w:t>
            </w: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  <w:lang w:val="en-US" w:eastAsia="zh-CN"/>
              </w:rPr>
              <w:t>n</w:t>
            </w: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  <w:t>=1297)</w:t>
            </w:r>
          </w:p>
        </w:tc>
        <w:tc>
          <w:tcPr>
            <w:tcW w:w="2481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4BB207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  <w:t>Pathological group(N=173)</w:t>
            </w:r>
          </w:p>
        </w:tc>
        <w:tc>
          <w:tcPr>
            <w:tcW w:w="872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07E793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</w:pPr>
            <w:r>
              <w:rPr>
                <w:rStyle w:val="18"/>
                <w:rFonts w:hint="default" w:ascii="Palatino Linotype" w:hAnsi="Palatino Linotype" w:eastAsia="宋体" w:cs="Palatino Linotype"/>
                <w:b/>
                <w:bCs/>
                <w:i w:val="0"/>
                <w:iCs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Palatino Linotype" w:hAnsi="Palatino Linotype" w:eastAsia="宋体" w:cs="Palatino Linotype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value</w:t>
            </w:r>
          </w:p>
        </w:tc>
      </w:tr>
      <w:tr w14:paraId="21A886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33CA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Male</w:t>
            </w:r>
            <w:r>
              <w:rPr>
                <w:rFonts w:hint="default" w:ascii="Palatino Linotype" w:hAnsi="Palatino Linotype" w:eastAsia="宋体" w:cs="Palatino Linotype"/>
                <w:b w:val="0"/>
                <w:bCs/>
                <w:i w:val="0"/>
                <w:color w:val="08090C"/>
                <w:sz w:val="18"/>
                <w:szCs w:val="18"/>
              </w:rPr>
              <w:t>, n (%)</w:t>
            </w:r>
          </w:p>
        </w:tc>
        <w:tc>
          <w:tcPr>
            <w:tcW w:w="1885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BB5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718(55.4)</w:t>
            </w:r>
          </w:p>
        </w:tc>
        <w:tc>
          <w:tcPr>
            <w:tcW w:w="2481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A1F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111(64.2)</w:t>
            </w:r>
          </w:p>
        </w:tc>
        <w:tc>
          <w:tcPr>
            <w:tcW w:w="872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02C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0.035</w:t>
            </w:r>
          </w:p>
        </w:tc>
      </w:tr>
      <w:tr w14:paraId="1B1524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94AADF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Altitude category,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101BD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AD80A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D185F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0.862</w:t>
            </w:r>
          </w:p>
        </w:tc>
      </w:tr>
      <w:tr w14:paraId="2ABB50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8B1C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Low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 xml:space="preserve"> (&lt;1500 m)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A11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2(0.2)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19A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0(0)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27F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</w:p>
        </w:tc>
      </w:tr>
      <w:tr w14:paraId="787071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F014F9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Middle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 xml:space="preserve"> (1500～2500 m)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057D0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705(54.4)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DE7E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93(53.8)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9B24E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</w:p>
        </w:tc>
      </w:tr>
      <w:tr w14:paraId="196AE3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121F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High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 xml:space="preserve"> (≥2500 m)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FF5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590(45.5)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1F0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80(46.2)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23A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</w:p>
        </w:tc>
      </w:tr>
      <w:tr w14:paraId="33669C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4B928C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Mode of delivery (cesarean section),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5DC8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911(70.2)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EE027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89(51.4)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86630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2317AA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D9F3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Premature rupture of membranes,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19F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430(33.2)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121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80(46.2)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35E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328634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DF4986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Fetal distress,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B88D3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271(20.9)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B232B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38(22)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3580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0.822</w:t>
            </w:r>
          </w:p>
        </w:tc>
      </w:tr>
      <w:tr w14:paraId="6EF994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B1BD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Gestational diabetes mellitus,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893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153(11.8)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DC0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20(11.6)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897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1.000</w:t>
            </w:r>
          </w:p>
        </w:tc>
      </w:tr>
      <w:tr w14:paraId="3F3BC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7BD031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Gestational hypertension,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92C14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248(19.1)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B0ACF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25(14.5)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8C66C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0.168</w:t>
            </w:r>
          </w:p>
        </w:tc>
      </w:tr>
      <w:tr w14:paraId="0B2B83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E530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Intrahepatic cholestasis of pregnancy,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55C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76(5.9)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8F8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13(7.5)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F0F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0.492</w:t>
            </w:r>
          </w:p>
        </w:tc>
      </w:tr>
      <w:tr w14:paraId="3FE793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F54340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Gestational hypothyroidism,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C5DED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151(11.6)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A74EC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17(9.8)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2A004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0.563</w:t>
            </w:r>
          </w:p>
        </w:tc>
      </w:tr>
      <w:tr w14:paraId="22464A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6B52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Obstetric antiphospholipid syndrome,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00E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14(1.1)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473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2(1.2)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FD0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1.000</w:t>
            </w:r>
          </w:p>
        </w:tc>
      </w:tr>
      <w:tr w14:paraId="722BA8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9E28C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Antenatal corticosteroid exposure,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8EE6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741(57.1)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02DD4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117(67.6)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92DEE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0.011</w:t>
            </w:r>
          </w:p>
        </w:tc>
      </w:tr>
      <w:tr w14:paraId="2695A2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C58D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Multiple gestation,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90B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344(26.5)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A17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53(30.6)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9C7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0.292</w:t>
            </w:r>
          </w:p>
        </w:tc>
      </w:tr>
      <w:tr w14:paraId="3455CF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58E8AB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/>
                <w:i w:val="0"/>
                <w:color w:val="08090C"/>
                <w:sz w:val="18"/>
                <w:szCs w:val="18"/>
                <w:vertAlign w:val="baseline"/>
                <w:lang w:val="en-US" w:eastAsia="zh-CN"/>
              </w:rPr>
              <w:t>Pulmonary hypertension,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6D17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228(17.6)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C2B75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45(26)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A3813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0.010</w:t>
            </w:r>
          </w:p>
        </w:tc>
      </w:tr>
      <w:tr w14:paraId="7D9086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0443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Respiratory failure,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636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647(49.9)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511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61(35.3)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027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71C851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C7A246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Respiratory distress syndrome,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4D277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911(70.2)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94BCA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144(83.2)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BA9F2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02C8EC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BDBA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Sepsis </w:t>
            </w:r>
            <w:r>
              <w:rPr>
                <w:rFonts w:hint="default" w:ascii="Palatino Linotype" w:hAnsi="Palatino Linotype" w:eastAsia="宋体" w:cs="Palatino Linotype"/>
                <w:b w:val="0"/>
                <w:bCs/>
                <w:i w:val="0"/>
                <w:color w:val="08090C"/>
                <w:sz w:val="18"/>
                <w:szCs w:val="18"/>
              </w:rPr>
              <w:t>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6C9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595(45.9)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A04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87(50.3)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370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0.311</w:t>
            </w:r>
          </w:p>
        </w:tc>
      </w:tr>
      <w:tr w14:paraId="3C0B28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24309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Patent ductus arteriosus,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46A48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579(44.6)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C5C5C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76(43.9)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505C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0.924</w:t>
            </w:r>
          </w:p>
        </w:tc>
      </w:tr>
      <w:tr w14:paraId="02E855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CF01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Patent foramen ovale,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3C2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1003(77.3)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D23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140(80.9)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650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0.332</w:t>
            </w:r>
          </w:p>
        </w:tc>
      </w:tr>
      <w:tr w14:paraId="3BC773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36942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Bronchopulmonary dysplasia,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DEC1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128(9.9)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C1F0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80(46.2)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3029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02A656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8BB5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Necrotizing enterocolitis,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6FD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23(1.8)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981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15(8.7)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153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7DAE70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4E42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Hyperlactatemia (diagnosis),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F4BBE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243(18.7)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7C92C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52(30.1)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BAA41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680949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6A40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Hyperbilirubinemia (diagnosis),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F25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823(63.5)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566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140(80.9)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E1A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6576CC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74BD37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Intracranial hemorrhage,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FC9D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143(11)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03DA6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29(16.8)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82744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0.038</w:t>
            </w:r>
          </w:p>
        </w:tc>
      </w:tr>
      <w:tr w14:paraId="35B1A8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2AD4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Coagulation dysfunction,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DCC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675(52)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B04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117(67.6)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DE9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1B5CBC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B8CCE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Perinatal asphyxia,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DF2C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188(14.5)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3C7D2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95(54.9)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3E175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5208AB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FD05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Blood component transfusion,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814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455(35.1)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F12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118(68.2)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F0A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266B3A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1A0FE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Pulmonary surfactant administration,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84862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232(17.9)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E87D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112(64.7)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13697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78BC99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4856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Respiratory support mode,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DD8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B86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0AA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06147D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65B619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aps w:val="0"/>
                <w:color w:val="08090C"/>
                <w:spacing w:val="0"/>
                <w:sz w:val="18"/>
                <w:szCs w:val="18"/>
                <w:shd w:val="clear" w:fill="FFFFFF"/>
              </w:rPr>
              <w:t>Non-invasive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BC57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337(26)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7EE5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30(17.3)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D2A97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</w:p>
        </w:tc>
      </w:tr>
      <w:tr w14:paraId="2E2C48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F316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aps w:val="0"/>
                <w:color w:val="08090C"/>
                <w:spacing w:val="0"/>
                <w:sz w:val="18"/>
                <w:szCs w:val="18"/>
                <w:shd w:val="clear" w:fill="FFFFFF"/>
              </w:rPr>
              <w:t>Invasive or invasive + non-invasive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6D4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485(37.4)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C25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119(68.8)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5C1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</w:p>
        </w:tc>
      </w:tr>
      <w:tr w14:paraId="5BED06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3DA87A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iCs w:val="0"/>
                <w:caps w:val="0"/>
                <w:color w:val="08090C"/>
                <w:spacing w:val="0"/>
                <w:sz w:val="18"/>
                <w:szCs w:val="18"/>
                <w:shd w:val="clear" w:fill="FFFFFF"/>
              </w:rPr>
              <w:t>Not used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192AA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475(36.6)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2B0FB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24(13.9)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AD78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</w:p>
        </w:tc>
      </w:tr>
      <w:tr w14:paraId="7F2DE5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5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2F11DA6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color w:val="08090C"/>
                <w:sz w:val="18"/>
                <w:szCs w:val="18"/>
                <w:lang w:val="en-US" w:eastAsia="zh-CN"/>
              </w:rPr>
              <w:t>Invasive mechanical ventilation, n (%)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5AF3E8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476(36.7)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5A1BE2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116(67.1)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7AD2AC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</w:tbl>
    <w:p w14:paraId="7A789E67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  <w:r>
        <w:rPr>
          <w:rFonts w:hint="default" w:ascii="Palatino Linotype" w:hAnsi="Palatino Linotype" w:eastAsia="宋体" w:cs="Palatino Linotype"/>
          <w:b/>
          <w:bCs/>
          <w:sz w:val="18"/>
          <w:szCs w:val="18"/>
        </w:rPr>
        <w:t>Footnote (S1A)</w:t>
      </w:r>
      <w:r>
        <w:rPr>
          <w:rFonts w:hint="default" w:ascii="Palatino Linotype" w:hAnsi="Palatino Linotype" w:eastAsia="宋体" w:cs="Palatino Linotype"/>
          <w:sz w:val="18"/>
          <w:szCs w:val="18"/>
        </w:rPr>
        <w:t>: Data are presented as n (%). p values were calculated using the chi-square test or Fisher’s exact test, as appropriate.</w:t>
      </w:r>
    </w:p>
    <w:p w14:paraId="1ECEAB4D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  <w:r>
        <w:rPr>
          <w:rFonts w:hint="default" w:ascii="Palatino Linotype" w:hAnsi="Palatino Linotype" w:eastAsia="宋体" w:cs="Palatino Linotype"/>
          <w:b/>
          <w:bCs/>
          <w:sz w:val="18"/>
          <w:szCs w:val="18"/>
        </w:rPr>
        <w:t>Abbreviations</w:t>
      </w:r>
      <w:r>
        <w:rPr>
          <w:rFonts w:hint="default" w:ascii="Palatino Linotype" w:hAnsi="Palatino Linotype" w:eastAsia="宋体" w:cs="Palatino Linotype"/>
          <w:sz w:val="18"/>
          <w:szCs w:val="18"/>
        </w:rPr>
        <w:t>: ROP, retinopathy of prematurity.</w:t>
      </w:r>
    </w:p>
    <w:p w14:paraId="124018C0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</w:p>
    <w:p w14:paraId="322261FC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</w:p>
    <w:p w14:paraId="47AEE477">
      <w:pPr>
        <w:spacing w:line="240" w:lineRule="auto"/>
        <w:jc w:val="left"/>
        <w:rPr>
          <w:rFonts w:hint="default" w:ascii="Palatino Linotype" w:hAnsi="Palatino Linotype" w:eastAsia="宋体" w:cs="Palatino Linotype"/>
          <w:b w:val="0"/>
          <w:bCs w:val="0"/>
          <w:i w:val="0"/>
          <w:iCs w:val="0"/>
          <w:sz w:val="18"/>
          <w:szCs w:val="18"/>
        </w:rPr>
      </w:pPr>
      <w:r>
        <w:rPr>
          <w:rFonts w:hint="default" w:ascii="Palatino Linotype" w:hAnsi="Palatino Linotype" w:eastAsia="宋体" w:cs="Palatino Linotype"/>
          <w:b/>
          <w:bCs/>
          <w:i w:val="0"/>
          <w:iCs w:val="0"/>
          <w:sz w:val="18"/>
          <w:szCs w:val="18"/>
        </w:rPr>
        <w:t>Table S1B.</w:t>
      </w:r>
      <w:r>
        <w:rPr>
          <w:rFonts w:hint="default" w:ascii="Palatino Linotype" w:hAnsi="Palatino Linotype" w:eastAsia="宋体" w:cs="Palatino Linotype"/>
          <w:b w:val="0"/>
          <w:bCs w:val="0"/>
          <w:i w:val="0"/>
          <w:iCs w:val="0"/>
          <w:sz w:val="18"/>
          <w:szCs w:val="18"/>
        </w:rPr>
        <w:t xml:space="preserve"> Univariate comparison of continuous variables between infants with and without ROP in the training set</w:t>
      </w:r>
    </w:p>
    <w:tbl>
      <w:tblPr>
        <w:tblStyle w:val="16"/>
        <w:tblW w:w="852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2027"/>
        <w:gridCol w:w="2022"/>
        <w:gridCol w:w="959"/>
      </w:tblGrid>
      <w:tr w14:paraId="2A7157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514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7BDB39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  <w:t>Characteristic</w:t>
            </w:r>
          </w:p>
        </w:tc>
        <w:tc>
          <w:tcPr>
            <w:tcW w:w="2027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4E75D9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  <w:lang w:val="en-US" w:eastAsia="zh-CN"/>
              </w:rPr>
              <w:t xml:space="preserve">Non-lesion group </w:t>
            </w:r>
          </w:p>
          <w:p w14:paraId="680B6F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  <w:t>(</w:t>
            </w: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  <w:lang w:val="en-US" w:eastAsia="zh-CN"/>
              </w:rPr>
              <w:t>n</w:t>
            </w: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  <w:t>=1297)</w:t>
            </w:r>
          </w:p>
        </w:tc>
        <w:tc>
          <w:tcPr>
            <w:tcW w:w="2022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43B3C7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  <w:t>Pathological group</w:t>
            </w:r>
          </w:p>
          <w:p w14:paraId="2509D6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auto"/>
                <w:sz w:val="18"/>
                <w:szCs w:val="18"/>
              </w:rPr>
              <w:t>(N=173)</w:t>
            </w:r>
          </w:p>
        </w:tc>
        <w:tc>
          <w:tcPr>
            <w:tcW w:w="959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799263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Style w:val="18"/>
                <w:rFonts w:hint="default" w:ascii="Palatino Linotype" w:hAnsi="Palatino Linotype" w:eastAsia="宋体" w:cs="Palatino Linotype"/>
                <w:b/>
                <w:bCs/>
                <w:i w:val="0"/>
                <w:iCs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Palatino Linotype" w:hAnsi="Palatino Linotype" w:eastAsia="宋体" w:cs="Palatino Linotype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value</w:t>
            </w:r>
          </w:p>
        </w:tc>
      </w:tr>
      <w:tr w14:paraId="70437E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2BFFB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Number of blood transfusions,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A243E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0.00(0.00, 1.00)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3822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3.00(0.00, 6.00)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92302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74AD2D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4DB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Duration of respiratory support, days,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2FE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5.00(0.00, 12.00)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695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14.00(5.00, 35.00)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3CB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116FD0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DEFE58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Oxygen administration time, days,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102F5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14.00(6.00, 25.00)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B7847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40.00(18.00, 62.00)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8BDE8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6FD940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4006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Fraction of inspired oxygen (FiO₂), %,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92C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25.00(23.00, 30.00)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288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35.00(25.00, 50.00)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794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4E4907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AA8F2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Gestational age, weeks,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9BB10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34.29(33.00, 35.57)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4E8C5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31.00(29.00, 33.43)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77290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020F5C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FF92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Corrected gestational age, weeks,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B43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36.43(35.43, 37.57)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692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36.14(35.29, 38.00)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AA9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0.990</w:t>
            </w:r>
          </w:p>
        </w:tc>
      </w:tr>
      <w:tr w14:paraId="020B30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41F220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Birth weight, g,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D5296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1990.00(1670.00, 2250.00)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F862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1490.00(1180.00, 1880.00)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D665C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2106E1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0C24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Apgar score at 1 min,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D46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8.00(7.00, 9.00)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6A9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7.00(4.00, 8.00)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935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62E8A5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4D7036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Apgar score at 5 min,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DCFE2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9.00(8.00, 10.00)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9B59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8.00(6.00, 9.00)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FFFA1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21095B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2966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Lactic acid,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2AE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2.50(1.80, 3.70)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1AA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3.40(2.10, 5.30)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40E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21A2AA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745350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Oxygen saturation, %,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D1473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96.20(93.00, 98.10)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C396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95.80(92.70, 98.10)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0ADDD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0.485</w:t>
            </w:r>
          </w:p>
        </w:tc>
      </w:tr>
      <w:tr w14:paraId="0F7391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4C23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Partial pressure of carbon dioxide,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01B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36.60(31.30, 42.10)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10D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37.00(32.70, 43.50)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786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0.081</w:t>
            </w:r>
          </w:p>
        </w:tc>
      </w:tr>
      <w:tr w14:paraId="605B17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CA1EC6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Parenteral nutrition duration, days, median (IQR)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A01F1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15.00(10.00, 22.00)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9FB3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32.00(20.00, 52.00)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BD678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7A9193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3792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Fasting duration, days,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F9E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1.00(0.00, 2.00)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2DE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2.00(0.00, 4.00)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AE0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702967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4E22A3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White blood cell count,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A682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9.40(7.20, 12.60)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2540C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9.30(6.40, 13.40)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22898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0.825</w:t>
            </w:r>
          </w:p>
        </w:tc>
      </w:tr>
      <w:tr w14:paraId="60ACAB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7A98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Lymphocyte count,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C17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3.47(2.60, 4.50)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F4F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3.60(2.70, 5.05)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DFB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0.015</w:t>
            </w:r>
          </w:p>
        </w:tc>
      </w:tr>
      <w:tr w14:paraId="29F146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0161FD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Hemoglobin,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E59C6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179.00(165.00, 191.00)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C85FF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174.00(157.00, 184.00)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BFC1A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6DF217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F5D1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Red blood cell count,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F4A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4.77(4.39, 5.11)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41F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4.49(4.11, 4.86)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D1E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25CB17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210C1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Hematocrit,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20B0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53.90(49.30, 57.80)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00BCE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52.60(47.30, 56.00)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0AEB2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0.003</w:t>
            </w:r>
          </w:p>
        </w:tc>
      </w:tr>
      <w:tr w14:paraId="28F5FA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668F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RDW-CV,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0CB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15.80(15.10, 16.70)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102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16.00(15.10, 16.70)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5D9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0.333</w:t>
            </w:r>
          </w:p>
        </w:tc>
      </w:tr>
      <w:tr w14:paraId="61F41E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E427C3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RDW-SD,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B229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64.50(60.90, 69.70)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DE98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66.70(62.20, 72.10)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6B7D3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0.003</w:t>
            </w:r>
          </w:p>
        </w:tc>
      </w:tr>
      <w:tr w14:paraId="539E81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F311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Platelet count,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6CC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246.00(204.00, 287.00)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25A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229.00(185.00, 279.00)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6D2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0.005</w:t>
            </w:r>
          </w:p>
        </w:tc>
      </w:tr>
      <w:tr w14:paraId="1356AF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B0894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Neutrophil count,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E0325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4.70(3.18, 7.30)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B834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4.20(2.50, 7.10)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D902E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0.029</w:t>
            </w:r>
          </w:p>
        </w:tc>
      </w:tr>
      <w:tr w14:paraId="6D4F34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55D3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Alanine aminotransferase,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CD3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6.00(4.00, 10.00)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305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7.00(4.00, 11.00)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3AB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0.238</w:t>
            </w:r>
          </w:p>
        </w:tc>
      </w:tr>
      <w:tr w14:paraId="32C1E0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9C2ACD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Total bile acids, μmol/L,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F33D8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8.80(5.80, 13.10)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C7F14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11.20(7.40, 17.90)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F7E6E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6F00DF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F6A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Aspartate aminotransferase,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AE9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37.00(27.00, 53.00)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8BC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38.00(25.00, 53.00)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C01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0.840</w:t>
            </w:r>
          </w:p>
        </w:tc>
      </w:tr>
      <w:tr w14:paraId="25118B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0027B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Albumin, mean ± SD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983BC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30.73±3.94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340CB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28.75±4.24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A5EE9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  <w:tr w14:paraId="0BAE58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A8C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bilirubin, μmol/L, median (IQR)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2F5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93.60(59.40, 130.60)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0DF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89.30(64.60, 126.90)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E08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0.431</w:t>
            </w:r>
          </w:p>
        </w:tc>
      </w:tr>
      <w:tr w14:paraId="0E4038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4FAD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Procalcitonin,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CA984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0.84(0.23, 3.75)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B5525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1.44(0.32, 5.84)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CF745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0.045</w:t>
            </w:r>
          </w:p>
        </w:tc>
      </w:tr>
      <w:tr w14:paraId="2032F9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4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6E6A0A5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Serum 25-hydroxyvitamin D3, median (IQR)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1E9000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23.18(18.66, 29.55)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6FC7E8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26.54(20.55, 35.30)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5503C3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&lt;.001</w:t>
            </w:r>
          </w:p>
        </w:tc>
      </w:tr>
    </w:tbl>
    <w:p w14:paraId="43C7555B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  <w:r>
        <w:rPr>
          <w:rFonts w:hint="default" w:ascii="Palatino Linotype" w:hAnsi="Palatino Linotype" w:eastAsia="宋体" w:cs="Palatino Linotype"/>
          <w:b/>
          <w:bCs/>
          <w:sz w:val="18"/>
          <w:szCs w:val="18"/>
        </w:rPr>
        <w:t>Footnote (S1B)</w:t>
      </w:r>
      <w:r>
        <w:rPr>
          <w:rFonts w:hint="default" w:ascii="Palatino Linotype" w:hAnsi="Palatino Linotype" w:eastAsia="宋体" w:cs="Palatino Linotype"/>
          <w:sz w:val="18"/>
          <w:szCs w:val="18"/>
        </w:rPr>
        <w:t>: Continuous variables are presented as mean ± SD for normally distributed data and as median (IQR) for non-normally distributed data. p values were calculated using the independent-samples t-test or Mann–Whitney U test, as appropriate.</w:t>
      </w:r>
    </w:p>
    <w:p w14:paraId="12657199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  <w:r>
        <w:rPr>
          <w:rFonts w:hint="default" w:ascii="Palatino Linotype" w:hAnsi="Palatino Linotype" w:eastAsia="宋体" w:cs="Palatino Linotype"/>
          <w:b/>
          <w:bCs/>
          <w:sz w:val="18"/>
          <w:szCs w:val="18"/>
        </w:rPr>
        <w:t>Abbreviations</w:t>
      </w:r>
      <w:r>
        <w:rPr>
          <w:rFonts w:hint="default" w:ascii="Palatino Linotype" w:hAnsi="Palatino Linotype" w:eastAsia="宋体" w:cs="Palatino Linotype"/>
          <w:sz w:val="18"/>
          <w:szCs w:val="18"/>
        </w:rPr>
        <w:t>: FiO₂, fraction of inspired oxygen; IQR, interquartile range; RDW, red blood cell distribution width; ROP, retinopathy of prematurity.</w:t>
      </w:r>
    </w:p>
    <w:p w14:paraId="58DA7CEA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</w:p>
    <w:p w14:paraId="397D9476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</w:p>
    <w:p w14:paraId="2225021E">
      <w:pPr>
        <w:keepNext/>
        <w:spacing w:line="240" w:lineRule="auto"/>
        <w:jc w:val="both"/>
        <w:rPr>
          <w:rFonts w:hint="default" w:ascii="Palatino Linotype" w:hAnsi="Palatino Linotype" w:eastAsia="宋体" w:cs="Palatino Linotype"/>
          <w:b w:val="0"/>
          <w:bCs w:val="0"/>
          <w:i w:val="0"/>
          <w:iCs w:val="0"/>
          <w:sz w:val="18"/>
          <w:szCs w:val="18"/>
        </w:rPr>
      </w:pPr>
      <w:r>
        <w:rPr>
          <w:rFonts w:hint="default" w:ascii="Palatino Linotype" w:hAnsi="Palatino Linotype" w:eastAsia="宋体" w:cs="Palatino Linotype"/>
          <w:b/>
          <w:bCs/>
          <w:i w:val="0"/>
          <w:iCs w:val="0"/>
          <w:sz w:val="18"/>
          <w:szCs w:val="18"/>
        </w:rPr>
        <w:t xml:space="preserve">Table </w:t>
      </w:r>
      <w:r>
        <w:rPr>
          <w:rFonts w:hint="default" w:ascii="Palatino Linotype" w:hAnsi="Palatino Linotype" w:eastAsia="宋体" w:cs="Palatino Linotype"/>
          <w:b/>
          <w:bCs/>
          <w:i w:val="0"/>
          <w:iCs w:val="0"/>
          <w:sz w:val="18"/>
          <w:szCs w:val="18"/>
          <w:lang w:val="en-US" w:eastAsia="zh-CN"/>
        </w:rPr>
        <w:t>S2</w:t>
      </w:r>
      <w:r>
        <w:rPr>
          <w:rFonts w:hint="default" w:ascii="Palatino Linotype" w:hAnsi="Palatino Linotype" w:eastAsia="宋体" w:cs="Palatino Linotype"/>
          <w:b/>
          <w:bCs/>
          <w:i w:val="0"/>
          <w:iCs w:val="0"/>
          <w:sz w:val="18"/>
          <w:szCs w:val="18"/>
        </w:rPr>
        <w:t>.</w:t>
      </w:r>
      <w:r>
        <w:rPr>
          <w:rFonts w:hint="default" w:ascii="Palatino Linotype" w:hAnsi="Palatino Linotype" w:eastAsia="宋体" w:cs="Palatino Linotype"/>
          <w:b/>
          <w:bCs/>
          <w:i w:val="0"/>
          <w:iCs w:val="0"/>
          <w:sz w:val="18"/>
          <w:szCs w:val="18"/>
          <w:lang w:val="en-US" w:eastAsia="zh-CN"/>
        </w:rPr>
        <w:t xml:space="preserve"> </w:t>
      </w:r>
      <w:r>
        <w:rPr>
          <w:rFonts w:hint="default" w:ascii="Palatino Linotype" w:hAnsi="Palatino Linotype" w:eastAsia="宋体" w:cs="Palatino Linotype"/>
          <w:b w:val="0"/>
          <w:bCs w:val="0"/>
          <w:i w:val="0"/>
          <w:iCs w:val="0"/>
          <w:sz w:val="18"/>
          <w:szCs w:val="18"/>
        </w:rPr>
        <w:t>Optimal hyperparameter configurations for the nine machine learning models after Bayesian optimization.</w:t>
      </w:r>
    </w:p>
    <w:tbl>
      <w:tblPr>
        <w:tblStyle w:val="16"/>
        <w:tblW w:w="852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172"/>
      </w:tblGrid>
      <w:tr w14:paraId="37DE77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50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5E16D29A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Model</w:t>
            </w:r>
          </w:p>
        </w:tc>
        <w:tc>
          <w:tcPr>
            <w:tcW w:w="7172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2C9A55E8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Optimal Hyperparameters</w:t>
            </w:r>
          </w:p>
        </w:tc>
      </w:tr>
      <w:tr w14:paraId="34DFEB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0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306BC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Logistic regression</w:t>
            </w:r>
          </w:p>
        </w:tc>
        <w:tc>
          <w:tcPr>
            <w:tcW w:w="7172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64C0A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C=10.0, penalty='elasticnet', l1_ratio=1.0</w:t>
            </w:r>
          </w:p>
        </w:tc>
      </w:tr>
      <w:tr w14:paraId="1483F3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D520638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Decision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>t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ree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EC55CC0">
            <w:pPr>
              <w:keepNext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criterion='gini', max_depth=10, max_features=0.5, min_samples_split=10, min_samples_leaf=15</w:t>
            </w:r>
          </w:p>
        </w:tc>
      </w:tr>
      <w:tr w14:paraId="5DFB3C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CFB4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Random forest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186BF">
            <w:pPr>
              <w:keepNext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bootstrap=True, max_depth=12, max_features=0.5, min_samples_split=10, min_samples_leaf=5, n_estimators=100</w:t>
            </w:r>
          </w:p>
        </w:tc>
      </w:tr>
      <w:tr w14:paraId="046768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A3BC9CB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XGBoost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2B92905">
            <w:pPr>
              <w:keepNext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max_depth=7, learning_rate=0.30, n_estimators=100, min_child_weight=1, subsample=0.75, colsample_bytree=0.40, gamma=0.0, reg_alpha=0.0144, reg_lambda~0</w:t>
            </w:r>
          </w:p>
        </w:tc>
      </w:tr>
      <w:tr w14:paraId="2AE3A7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18BA2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Support vector machine (RBF)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685B1">
            <w:pPr>
              <w:keepNext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C=10.0, kernel='rbf', gamma=0.1</w:t>
            </w:r>
          </w:p>
        </w:tc>
      </w:tr>
      <w:tr w14:paraId="26B8F8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AB13C8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Gaussian naive Bayes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22EBB3">
            <w:pPr>
              <w:keepNext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var_smoothing=2.89×10⁻¹⁰</w:t>
            </w:r>
          </w:p>
        </w:tc>
      </w:tr>
      <w:tr w14:paraId="78EFD1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7F73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Multilayer perceptron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364D3">
            <w:pPr>
              <w:keepNext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activation='logistic', solver='adam', alpha=1e-5, learning_rate_init=0.0063</w:t>
            </w:r>
          </w:p>
        </w:tc>
      </w:tr>
      <w:tr w14:paraId="68A5C8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350E644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TabNet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9E801D">
            <w:pPr>
              <w:keepNext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n_d=34, n_a=27, n_steps=4, gamma=1.65, lambda_sparse≈1.68×10⁻⁵, learning_rate=0.0147</w:t>
            </w:r>
          </w:p>
        </w:tc>
      </w:tr>
      <w:tr w14:paraId="203C82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0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3B0318A8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LightGBM</w:t>
            </w:r>
          </w:p>
        </w:tc>
        <w:tc>
          <w:tcPr>
            <w:tcW w:w="7172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00D5AC38">
            <w:pPr>
              <w:keepNext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max_depth=11, num_leaves=133, learning_rate=0.30, n_estimators=100, min_child_samples=5, subsample=0.6, colsample_bytree=0.531, reg_alpha=0.000789, reg_lambda≈4.15×10⁻⁷</w:t>
            </w:r>
          </w:p>
        </w:tc>
      </w:tr>
    </w:tbl>
    <w:p w14:paraId="4FEED42B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  <w:r>
        <w:rPr>
          <w:rFonts w:hint="default" w:ascii="Palatino Linotype" w:hAnsi="Palatino Linotype" w:eastAsia="宋体" w:cs="Palatino Linotype"/>
          <w:sz w:val="18"/>
          <w:szCs w:val="18"/>
          <w:lang w:val="en-US" w:eastAsia="zh-CN"/>
        </w:rPr>
        <w:t>Note: values rounded.</w:t>
      </w:r>
    </w:p>
    <w:p w14:paraId="49633E77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</w:p>
    <w:p w14:paraId="52CC6651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</w:p>
    <w:p w14:paraId="7330D988">
      <w:pPr>
        <w:spacing w:line="240" w:lineRule="auto"/>
        <w:jc w:val="left"/>
        <w:rPr>
          <w:rFonts w:hint="default" w:ascii="Palatino Linotype" w:hAnsi="Palatino Linotype" w:eastAsia="宋体" w:cs="Palatino Linotype"/>
          <w:b w:val="0"/>
          <w:bCs w:val="0"/>
          <w:i w:val="0"/>
          <w:iCs w:val="0"/>
          <w:sz w:val="18"/>
          <w:szCs w:val="18"/>
        </w:rPr>
      </w:pPr>
      <w:r>
        <w:rPr>
          <w:rFonts w:hint="default" w:ascii="Palatino Linotype" w:hAnsi="Palatino Linotype" w:eastAsia="宋体" w:cs="Palatino Linotype"/>
          <w:b/>
          <w:bCs/>
          <w:i w:val="0"/>
          <w:iCs w:val="0"/>
          <w:sz w:val="18"/>
          <w:szCs w:val="18"/>
          <w:lang w:val="en-US" w:eastAsia="zh-CN"/>
        </w:rPr>
        <w:t xml:space="preserve">Table </w:t>
      </w:r>
      <w:r>
        <w:rPr>
          <w:rFonts w:hint="default" w:ascii="Palatino Linotype" w:hAnsi="Palatino Linotype" w:eastAsia="宋体" w:cs="Palatino Linotype"/>
          <w:b/>
          <w:bCs/>
          <w:i w:val="0"/>
          <w:iCs w:val="0"/>
          <w:sz w:val="18"/>
          <w:szCs w:val="18"/>
          <w:lang w:val="en-US" w:eastAsia="zh-CN"/>
        </w:rPr>
        <w:t>S3</w:t>
      </w:r>
      <w:r>
        <w:rPr>
          <w:rFonts w:hint="default" w:ascii="Palatino Linotype" w:hAnsi="Palatino Linotype" w:eastAsia="宋体" w:cs="Palatino Linotype"/>
          <w:b/>
          <w:bCs/>
          <w:i w:val="0"/>
          <w:iCs w:val="0"/>
          <w:sz w:val="18"/>
          <w:szCs w:val="18"/>
          <w:lang w:val="en-US" w:eastAsia="zh-CN"/>
        </w:rPr>
        <w:t>.</w:t>
      </w:r>
      <w:r>
        <w:rPr>
          <w:rFonts w:hint="default" w:ascii="Palatino Linotype" w:hAnsi="Palatino Linotype" w:eastAsia="宋体" w:cs="Palatino Linotype"/>
          <w:b/>
          <w:bCs/>
          <w:i w:val="0"/>
          <w:iCs w:val="0"/>
          <w:sz w:val="18"/>
          <w:szCs w:val="18"/>
          <w:lang w:val="en-US" w:eastAsia="zh-CN"/>
        </w:rPr>
        <w:t xml:space="preserve"> </w:t>
      </w:r>
      <w:r>
        <w:rPr>
          <w:rFonts w:hint="default" w:ascii="Palatino Linotype" w:hAnsi="Palatino Linotype" w:eastAsia="宋体" w:cs="Palatino Linotype"/>
          <w:b w:val="0"/>
          <w:bCs w:val="0"/>
          <w:i w:val="0"/>
          <w:iCs w:val="0"/>
          <w:sz w:val="18"/>
          <w:szCs w:val="18"/>
          <w:lang w:val="en-US" w:eastAsia="zh-CN"/>
        </w:rPr>
        <w:t>Delong's test for comparing the AUC differences between selected models on the independent test set.</w:t>
      </w:r>
    </w:p>
    <w:tbl>
      <w:tblPr>
        <w:tblStyle w:val="16"/>
        <w:tblW w:w="852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1543"/>
        <w:gridCol w:w="1376"/>
        <w:gridCol w:w="971"/>
        <w:gridCol w:w="931"/>
      </w:tblGrid>
      <w:tr w14:paraId="582222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701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341634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Comparison (Model A vs. Model B)</w:t>
            </w:r>
          </w:p>
        </w:tc>
        <w:tc>
          <w:tcPr>
            <w:tcW w:w="1543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707F23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 xml:space="preserve">AUC Difference </w:t>
            </w:r>
          </w:p>
          <w:p w14:paraId="52DAF4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(A - B)</w:t>
            </w:r>
          </w:p>
        </w:tc>
        <w:tc>
          <w:tcPr>
            <w:tcW w:w="1376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34ECB2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95%CI</w:t>
            </w:r>
          </w:p>
        </w:tc>
        <w:tc>
          <w:tcPr>
            <w:tcW w:w="971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7790A9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Palatino Linotype" w:hAnsi="Palatino Linotype" w:eastAsia="宋体" w:cs="Palatino Linotype"/>
                <w:b/>
                <w:i w:val="0"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Z statistic</w:t>
            </w:r>
          </w:p>
        </w:tc>
        <w:tc>
          <w:tcPr>
            <w:tcW w:w="931" w:type="dxa"/>
            <w:tcBorders>
              <w:top w:val="single" w:color="4472C4" w:themeColor="accent1" w:sz="12" w:space="0"/>
              <w:left w:val="nil"/>
              <w:bottom w:val="single" w:color="4472C4" w:themeColor="accent1" w:sz="6" w:space="0"/>
              <w:right w:val="nil"/>
            </w:tcBorders>
            <w:shd w:val="clear" w:color="auto" w:fill="FFFFFF"/>
            <w:noWrap/>
            <w:vAlign w:val="center"/>
          </w:tcPr>
          <w:p w14:paraId="03CC85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/>
                <w:i w:val="0"/>
                <w:iCs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Style w:val="18"/>
                <w:rFonts w:hint="default" w:ascii="Palatino Linotype" w:hAnsi="Palatino Linotype" w:eastAsia="宋体" w:cs="Palatino Linotype"/>
                <w:b/>
                <w:bCs/>
                <w:i/>
                <w:iCs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  <w:t>P</w:t>
            </w:r>
            <w:r>
              <w:rPr>
                <w:rFonts w:hint="default" w:ascii="Palatino Linotype" w:hAnsi="Palatino Linotype" w:eastAsia="宋体" w:cs="Palatino Linotype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value</w:t>
            </w:r>
          </w:p>
        </w:tc>
      </w:tr>
      <w:tr w14:paraId="3FA382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8DE3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TabNet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Soft-voting ensemble</w:t>
            </w:r>
          </w:p>
        </w:tc>
        <w:tc>
          <w:tcPr>
            <w:tcW w:w="1543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102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-0.129</w:t>
            </w:r>
          </w:p>
        </w:tc>
        <w:tc>
          <w:tcPr>
            <w:tcW w:w="1376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877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-0.179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to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-0.079</w:t>
            </w:r>
          </w:p>
        </w:tc>
        <w:tc>
          <w:tcPr>
            <w:tcW w:w="971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C0E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-5.029</w:t>
            </w:r>
          </w:p>
        </w:tc>
        <w:tc>
          <w:tcPr>
            <w:tcW w:w="931" w:type="dxa"/>
            <w:tcBorders>
              <w:top w:val="single" w:color="4472C4" w:themeColor="accent1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EE4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46BF35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ECFF4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Decision tree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TabNet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AF50E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63C36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to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0.188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EF924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4.885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F3EC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36546F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CA76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Support vector machine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Soft-voting ensemble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02C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FFE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-0.135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to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0.055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DEA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-4.668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3FE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7007F3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03E65F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Logistic regression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TabNet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4DA86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7156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0.069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0.172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D0342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4.591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1297F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36477A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5FBE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RandomForest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TabNet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D84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46D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0.063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0.162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DF6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4.494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97A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45E8AA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F3E32B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RandomForest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Support vector machine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02D15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0.079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C948E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0.044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0.113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A37B0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4.469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57F0B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22ECBA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D660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Decision tree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Support vector machine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EB4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46D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0.055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0.145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851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4.382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BBF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3CAC1C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EC5229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GaussianNB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TabNet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BCD59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EB3D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0.063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0.172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EA142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4.199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8A1D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2C4374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0FFB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Logistic regression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Support vector machine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EAE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7A5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0.045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0.128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EA5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4.099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17C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08FF99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2E0BCC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LightGBM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Soft-voting ensemble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B748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C7796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-0.123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-0.039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2D4C9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-3.799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8498F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56400F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B5EA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Support vector machine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GaussianNB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9F1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-0.083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DF8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-0.127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314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-3.794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EEF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359B60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9145D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Decision tree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LightGBM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3250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74847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0.041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0.132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DA88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3.693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CBEFA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&lt;0.001</w:t>
            </w:r>
          </w:p>
        </w:tc>
      </w:tr>
      <w:tr w14:paraId="5A9A5F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3D95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RandomForest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LightGBM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5A9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2D8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0.028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0.102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9CE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3.440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FFD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0.001</w:t>
            </w:r>
          </w:p>
        </w:tc>
      </w:tr>
      <w:tr w14:paraId="4C0D13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F4505D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Decision tree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Multilayer perceptron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5FE29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8636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0.019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0.071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1D617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3.426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62A2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0.001</w:t>
            </w:r>
          </w:p>
        </w:tc>
      </w:tr>
      <w:tr w14:paraId="6247B4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B4A7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Multilayer perceptron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TabNet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4A5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02D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0.037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025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3.395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B89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0.001</w:t>
            </w:r>
          </w:p>
        </w:tc>
      </w:tr>
      <w:tr w14:paraId="10ACE1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3DE659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Logistic regression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LightGBM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EB3E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0.072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CBA17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0.116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21A2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3.309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75DB3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0.001</w:t>
            </w:r>
          </w:p>
        </w:tc>
      </w:tr>
      <w:tr w14:paraId="46A3AE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4607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Multilayer perceptron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Soft-voting ensemble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5C2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0BD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-0.065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-0.016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FFE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-3.250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193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0.001</w:t>
            </w:r>
          </w:p>
        </w:tc>
      </w:tr>
      <w:tr w14:paraId="37524E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65390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GaussianNB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LightGBM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494B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0.069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4EB39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0.027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0.112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F1335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3.206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E6CC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0.001</w:t>
            </w:r>
          </w:p>
        </w:tc>
      </w:tr>
      <w:tr w14:paraId="6FE416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8F52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XGBoost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LightGBM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2F0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621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0.014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0.062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9B9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3.112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629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0.002</w:t>
            </w:r>
          </w:p>
        </w:tc>
      </w:tr>
      <w:tr w14:paraId="710ABD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C4FB50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XGBoost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TabNet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8DF78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00E37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0.031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C7EED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3.095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C66DB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0.002</w:t>
            </w:r>
          </w:p>
        </w:tc>
      </w:tr>
      <w:tr w14:paraId="4A0EFC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6373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Decision tree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XGBoost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149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0.048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3F5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0.017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0.079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625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3.041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1FE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0.002</w:t>
            </w:r>
          </w:p>
        </w:tc>
      </w:tr>
      <w:tr w14:paraId="6196B9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EFE8E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XGBoost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Soft-voting ensemble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C7EF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47FA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-0.071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-0.015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5BDE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-3.037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73E1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0.002</w:t>
            </w:r>
          </w:p>
        </w:tc>
      </w:tr>
      <w:tr w14:paraId="6AC2CD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0EF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RandomForest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Soft-voting ensemble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364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38B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-0.027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E58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-2.973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5AA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0.003</w:t>
            </w:r>
          </w:p>
        </w:tc>
      </w:tr>
      <w:tr w14:paraId="3419C3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E5166B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XGBoost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Support vector machine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3DE20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B8219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0.017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91CFD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2.873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83493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0.004</w:t>
            </w:r>
          </w:p>
        </w:tc>
      </w:tr>
      <w:tr w14:paraId="10C061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C13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Logistic regression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Multilayer perceptron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6B8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496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0.007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0.057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752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2.495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479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0.013</w:t>
            </w:r>
          </w:p>
        </w:tc>
      </w:tr>
      <w:tr w14:paraId="63A865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F6032F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Decision tree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RandomForest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88EF4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F4F98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0.004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8A11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2.432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AD049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0.015</w:t>
            </w:r>
          </w:p>
        </w:tc>
      </w:tr>
      <w:tr w14:paraId="27DEB1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78A5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Support vector machine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Multilayer perceptron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32E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D30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-0.101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824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-2.302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8F7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0.021</w:t>
            </w:r>
          </w:p>
        </w:tc>
      </w:tr>
      <w:tr w14:paraId="457A28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546418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Logistic regression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XGBoost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34CB9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1790F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0.005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0.064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C52AC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2.263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9F89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0.024</w:t>
            </w:r>
          </w:p>
        </w:tc>
      </w:tr>
      <w:tr w14:paraId="5CA4DA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8C2B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RandomForest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XGBoost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3D5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19D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0.002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0.051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9E0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2.138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8BF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0.033</w:t>
            </w:r>
          </w:p>
        </w:tc>
      </w:tr>
      <w:tr w14:paraId="1173B0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4D868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XGBoost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GaussianNB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82EBB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3CF17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-0.064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AB5CF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-1.893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BE955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0.058</w:t>
            </w:r>
          </w:p>
        </w:tc>
      </w:tr>
      <w:tr w14:paraId="3954EF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B6CD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GaussianNB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Multilayer perceptron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C60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B54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-0.003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0.061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38F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1.781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068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0.075</w:t>
            </w:r>
          </w:p>
        </w:tc>
      </w:tr>
      <w:tr w14:paraId="322AF3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A870C4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Multilayer perceptron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LightGBM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9EF04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0.041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8943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-0.005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9F636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1.739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59DCF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0.082</w:t>
            </w:r>
          </w:p>
        </w:tc>
      </w:tr>
      <w:tr w14:paraId="2643C0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DF3C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Decision tree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GaussianNB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D58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DFB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-0.002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DA2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1.711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D89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0.087</w:t>
            </w:r>
          </w:p>
        </w:tc>
      </w:tr>
      <w:tr w14:paraId="0F24A2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401A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Logistic regression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Decision tree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64487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202F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-0.03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3D0B9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-1.662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97817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0.097</w:t>
            </w:r>
          </w:p>
        </w:tc>
      </w:tr>
      <w:tr w14:paraId="590D4E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8A13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RandomForest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Multilayer perceptron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D77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DE1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-0.005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0.053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939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1.610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2D3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0.107</w:t>
            </w:r>
          </w:p>
        </w:tc>
      </w:tr>
      <w:tr w14:paraId="47F7A3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E8F318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Logistic regression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Soft-voting ensemble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66D33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5B06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-0.019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D082E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-1.609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DF696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0.108</w:t>
            </w:r>
          </w:p>
        </w:tc>
      </w:tr>
      <w:tr w14:paraId="2786BF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970C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TabNet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LightGBM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72F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-0.048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87D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-0.107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481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-1.559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392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0.119</w:t>
            </w:r>
          </w:p>
        </w:tc>
      </w:tr>
      <w:tr w14:paraId="35C984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7728B8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GaussianNB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Soft-voting ensemble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060C1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AE80E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-0.027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37EDB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-1.476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4ACD7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0.140</w:t>
            </w:r>
          </w:p>
        </w:tc>
      </w:tr>
      <w:tr w14:paraId="382306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9C7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Support vector machine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TabNet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8F0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676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-0.017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0.085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D72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1.304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0D6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0.192</w:t>
            </w:r>
          </w:p>
        </w:tc>
      </w:tr>
      <w:tr w14:paraId="3F50F9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2CEBFE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Decision tree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Soft-voting ensemble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0A474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00FA6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-0.004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38418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1.055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DB2CC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0.292</w:t>
            </w:r>
          </w:p>
        </w:tc>
      </w:tr>
      <w:tr w14:paraId="15BC3F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BB5D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Logistic regression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RandomForest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BA4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0F0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-0.008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8E7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0.973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F4B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0.331</w:t>
            </w:r>
          </w:p>
        </w:tc>
      </w:tr>
      <w:tr w14:paraId="04DB9A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D45B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Support vector machine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LightGBM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CB61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75C4F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-0.052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0.025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6191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-0.695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9094C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0.487</w:t>
            </w:r>
          </w:p>
        </w:tc>
      </w:tr>
      <w:tr w14:paraId="1E7AAB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CF54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RandomForest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GaussianNB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AF1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118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-0.023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87C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-0.506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B64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0.613</w:t>
            </w:r>
          </w:p>
        </w:tc>
      </w:tr>
      <w:tr w14:paraId="2450E6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0139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Logistic regression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GaussianNB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0FE9E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321C1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-0.011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10B37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0.425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663F8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0.671</w:t>
            </w:r>
          </w:p>
        </w:tc>
      </w:tr>
      <w:tr w14:paraId="42ED64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4E9FE1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XGBoost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vs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 xml:space="preserve">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>Multilayer perceptron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66A565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-0.003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724374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-0.036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0.031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20DC69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-0.156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4472C4" w:themeColor="accent1" w:sz="12" w:space="0"/>
              <w:right w:val="nil"/>
            </w:tcBorders>
            <w:shd w:val="clear" w:color="auto" w:fill="FFFFFF"/>
            <w:noWrap/>
            <w:vAlign w:val="center"/>
          </w:tcPr>
          <w:p w14:paraId="42BF60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i w:val="0"/>
                <w:color w:val="08090C"/>
                <w:sz w:val="18"/>
                <w:szCs w:val="18"/>
              </w:rPr>
              <w:t>0.876</w:t>
            </w:r>
          </w:p>
        </w:tc>
      </w:tr>
    </w:tbl>
    <w:p w14:paraId="3575F512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</w:rPr>
      </w:pPr>
    </w:p>
    <w:p w14:paraId="2DDF1C55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  <w:lang w:val="en-US" w:eastAsia="zh-CN"/>
        </w:rPr>
      </w:pPr>
      <w:r>
        <w:rPr>
          <w:rFonts w:hint="default" w:ascii="Palatino Linotype" w:hAnsi="Palatino Linotype" w:eastAsia="宋体" w:cs="Palatino Linotype"/>
          <w:sz w:val="18"/>
          <w:szCs w:val="18"/>
          <w:lang w:val="en-US" w:eastAsia="zh-CN"/>
        </w:rPr>
        <w:drawing>
          <wp:inline distT="0" distB="0" distL="114300" distR="114300">
            <wp:extent cx="5460365" cy="2647950"/>
            <wp:effectExtent l="0" t="0" r="10795" b="3810"/>
            <wp:docPr id="1" name="图片 1" descr="LASSO 组合图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SSO 组合图_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71CF">
      <w:pPr>
        <w:numPr>
          <w:ilvl w:val="0"/>
          <w:numId w:val="0"/>
        </w:numPr>
        <w:rPr>
          <w:rFonts w:hint="default" w:ascii="Palatino Linotype" w:hAnsi="Palatino Linotype" w:cs="Palatino Linotype"/>
          <w:sz w:val="18"/>
          <w:szCs w:val="18"/>
          <w:lang w:val="en-US" w:eastAsia="zh-CN"/>
        </w:rPr>
      </w:pPr>
      <w:r>
        <w:rPr>
          <w:rFonts w:hint="default" w:ascii="Palatino Linotype" w:hAnsi="Palatino Linotype" w:cs="Palatino Linotype"/>
          <w:b/>
          <w:bCs/>
          <w:sz w:val="18"/>
          <w:szCs w:val="18"/>
          <w:lang w:val="en-US" w:eastAsia="zh-CN"/>
        </w:rPr>
        <w:t>Figure 1S</w:t>
      </w:r>
      <w:r>
        <w:rPr>
          <w:rFonts w:hint="default" w:ascii="Palatino Linotype" w:hAnsi="Palatino Linotype" w:cs="Palatino Linotype"/>
          <w:sz w:val="18"/>
          <w:szCs w:val="18"/>
          <w:lang w:val="en-US" w:eastAsia="zh-CN"/>
        </w:rPr>
        <w:t>. Feature selection using LASSO regression with 10-fold cross-validation.</w:t>
      </w:r>
    </w:p>
    <w:p w14:paraId="130D9DBC">
      <w:pPr>
        <w:numPr>
          <w:ilvl w:val="0"/>
          <w:numId w:val="0"/>
        </w:numPr>
        <w:rPr>
          <w:rFonts w:hint="default" w:ascii="Palatino Linotype" w:hAnsi="Palatino Linotype" w:cs="Palatino Linotype"/>
          <w:sz w:val="18"/>
          <w:szCs w:val="18"/>
          <w:lang w:val="en-US" w:eastAsia="zh-CN"/>
        </w:rPr>
      </w:pPr>
      <w:r>
        <w:rPr>
          <w:rFonts w:hint="default" w:ascii="Palatino Linotype" w:hAnsi="Palatino Linotype" w:cs="Palatino Linotype"/>
          <w:sz w:val="18"/>
          <w:szCs w:val="18"/>
          <w:lang w:val="en-US" w:eastAsia="zh-CN"/>
        </w:rPr>
        <w:t>(a) Cross-validation curve of the LASSO logistic regression model. The red dots represent the mean cross-validated binomial deviance, and the grey bars indicate ±1 standard error (SE). The vertical dashed lines mark λ.min (minimum mean deviance) and λ.1se (the largest λ within 1 SE of the minimum). The numbers on the top axis denote the number of non-zero coefficients at each λ.</w:t>
      </w:r>
    </w:p>
    <w:p w14:paraId="4BE4D07D">
      <w:pPr>
        <w:numPr>
          <w:ilvl w:val="0"/>
          <w:numId w:val="0"/>
        </w:numPr>
        <w:rPr>
          <w:rFonts w:hint="default" w:ascii="Palatino Linotype" w:hAnsi="Palatino Linotype" w:cs="Palatino Linotype"/>
          <w:sz w:val="18"/>
          <w:szCs w:val="18"/>
          <w:lang w:val="en-US" w:eastAsia="zh-CN"/>
        </w:rPr>
      </w:pPr>
      <w:r>
        <w:rPr>
          <w:rFonts w:hint="default" w:ascii="Palatino Linotype" w:hAnsi="Palatino Linotype" w:cs="Palatino Linotype"/>
          <w:sz w:val="18"/>
          <w:szCs w:val="18"/>
          <w:lang w:val="en-US" w:eastAsia="zh-CN"/>
        </w:rPr>
        <w:t>(b) LASSO coefficient profiles (regularization paths) of candidate predictors plotted against −log(λ). Each curve represents one predictor’s coefficient. The vertical dashed lines indicate λ.min and λ.1se; λ.1se was selected to obtain a parsimonious feature set, yielding 11 predictors retained in the final model.</w:t>
      </w:r>
    </w:p>
    <w:p w14:paraId="6013029D">
      <w:pPr>
        <w:spacing w:line="240" w:lineRule="auto"/>
        <w:rPr>
          <w:rFonts w:hint="default" w:ascii="Palatino Linotype" w:hAnsi="Palatino Linotype" w:eastAsia="宋体" w:cs="Palatino Linotype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9448CD10-43C0-4774-B490-50E33E74C2D0}"/>
    <w:docVar w:name="KY_MEDREF_VERSION" w:val="3"/>
  </w:docVars>
  <w:rsids>
    <w:rsidRoot w:val="00D44388"/>
    <w:rsid w:val="0000603F"/>
    <w:rsid w:val="00017C9F"/>
    <w:rsid w:val="000216FF"/>
    <w:rsid w:val="0003448E"/>
    <w:rsid w:val="00071D3E"/>
    <w:rsid w:val="000D2698"/>
    <w:rsid w:val="000D29E9"/>
    <w:rsid w:val="001726FA"/>
    <w:rsid w:val="001D42C6"/>
    <w:rsid w:val="001E7C6F"/>
    <w:rsid w:val="0020046A"/>
    <w:rsid w:val="0021384A"/>
    <w:rsid w:val="00215A0C"/>
    <w:rsid w:val="00263E69"/>
    <w:rsid w:val="002D2F2A"/>
    <w:rsid w:val="003341EC"/>
    <w:rsid w:val="00345483"/>
    <w:rsid w:val="003F54ED"/>
    <w:rsid w:val="00403894"/>
    <w:rsid w:val="00410182"/>
    <w:rsid w:val="00414203"/>
    <w:rsid w:val="00426D5C"/>
    <w:rsid w:val="0043139B"/>
    <w:rsid w:val="004728C0"/>
    <w:rsid w:val="004D4EEA"/>
    <w:rsid w:val="004E4D6B"/>
    <w:rsid w:val="0050563F"/>
    <w:rsid w:val="00512D4C"/>
    <w:rsid w:val="00524FC6"/>
    <w:rsid w:val="0054293F"/>
    <w:rsid w:val="00594DA4"/>
    <w:rsid w:val="005C0294"/>
    <w:rsid w:val="005F2A5D"/>
    <w:rsid w:val="005F5C9A"/>
    <w:rsid w:val="0061123F"/>
    <w:rsid w:val="00637B53"/>
    <w:rsid w:val="0069157E"/>
    <w:rsid w:val="006A13CD"/>
    <w:rsid w:val="006B7B1F"/>
    <w:rsid w:val="006D63AE"/>
    <w:rsid w:val="006F3AB3"/>
    <w:rsid w:val="006F6BB7"/>
    <w:rsid w:val="00725E76"/>
    <w:rsid w:val="00740690"/>
    <w:rsid w:val="007548E1"/>
    <w:rsid w:val="00793D03"/>
    <w:rsid w:val="007C5FCD"/>
    <w:rsid w:val="007E1814"/>
    <w:rsid w:val="00810597"/>
    <w:rsid w:val="008364FF"/>
    <w:rsid w:val="00893B86"/>
    <w:rsid w:val="008E0B38"/>
    <w:rsid w:val="008E0F8C"/>
    <w:rsid w:val="008F4E58"/>
    <w:rsid w:val="00950496"/>
    <w:rsid w:val="00966B53"/>
    <w:rsid w:val="009F33BD"/>
    <w:rsid w:val="00A15194"/>
    <w:rsid w:val="00A15EAB"/>
    <w:rsid w:val="00A2548D"/>
    <w:rsid w:val="00A42532"/>
    <w:rsid w:val="00A508FF"/>
    <w:rsid w:val="00A56252"/>
    <w:rsid w:val="00A75241"/>
    <w:rsid w:val="00A93DBA"/>
    <w:rsid w:val="00AF42AC"/>
    <w:rsid w:val="00B455C8"/>
    <w:rsid w:val="00B50B6E"/>
    <w:rsid w:val="00B74A97"/>
    <w:rsid w:val="00B97ACC"/>
    <w:rsid w:val="00BA2143"/>
    <w:rsid w:val="00C04696"/>
    <w:rsid w:val="00C16A4D"/>
    <w:rsid w:val="00C3398C"/>
    <w:rsid w:val="00C75823"/>
    <w:rsid w:val="00C87ACE"/>
    <w:rsid w:val="00C93086"/>
    <w:rsid w:val="00C959D7"/>
    <w:rsid w:val="00CD1A66"/>
    <w:rsid w:val="00CD6E02"/>
    <w:rsid w:val="00CF6177"/>
    <w:rsid w:val="00D1362C"/>
    <w:rsid w:val="00D44388"/>
    <w:rsid w:val="00D46402"/>
    <w:rsid w:val="00D561F1"/>
    <w:rsid w:val="00DB3AE7"/>
    <w:rsid w:val="00DB5E8B"/>
    <w:rsid w:val="00DD10D1"/>
    <w:rsid w:val="00DD3E58"/>
    <w:rsid w:val="00DF313D"/>
    <w:rsid w:val="00E03568"/>
    <w:rsid w:val="00E1732C"/>
    <w:rsid w:val="00E26710"/>
    <w:rsid w:val="00E27C89"/>
    <w:rsid w:val="00EA6B82"/>
    <w:rsid w:val="00F04894"/>
    <w:rsid w:val="00F131E7"/>
    <w:rsid w:val="00F14B49"/>
    <w:rsid w:val="00F21587"/>
    <w:rsid w:val="00F45FAD"/>
    <w:rsid w:val="00F54DF3"/>
    <w:rsid w:val="00F77FCD"/>
    <w:rsid w:val="00FE151A"/>
    <w:rsid w:val="04321A20"/>
    <w:rsid w:val="056602A9"/>
    <w:rsid w:val="06805DE0"/>
    <w:rsid w:val="08525D3A"/>
    <w:rsid w:val="09343AE0"/>
    <w:rsid w:val="0A9E5F43"/>
    <w:rsid w:val="0C010BEB"/>
    <w:rsid w:val="0EE51501"/>
    <w:rsid w:val="0F0A48D2"/>
    <w:rsid w:val="109D2437"/>
    <w:rsid w:val="13FB4199"/>
    <w:rsid w:val="165878EE"/>
    <w:rsid w:val="169105B3"/>
    <w:rsid w:val="1B01027C"/>
    <w:rsid w:val="226037E0"/>
    <w:rsid w:val="23BE68E4"/>
    <w:rsid w:val="2B664C28"/>
    <w:rsid w:val="2CA364B1"/>
    <w:rsid w:val="2EE461C5"/>
    <w:rsid w:val="304D5AE6"/>
    <w:rsid w:val="35A40E8D"/>
    <w:rsid w:val="37772725"/>
    <w:rsid w:val="389634D4"/>
    <w:rsid w:val="393B2A2C"/>
    <w:rsid w:val="39FE5956"/>
    <w:rsid w:val="3A6B51A0"/>
    <w:rsid w:val="3C5D06B7"/>
    <w:rsid w:val="3E570FD1"/>
    <w:rsid w:val="413A2E5D"/>
    <w:rsid w:val="41601281"/>
    <w:rsid w:val="43AE4775"/>
    <w:rsid w:val="43C04259"/>
    <w:rsid w:val="48336B42"/>
    <w:rsid w:val="4CEC4521"/>
    <w:rsid w:val="4E404C4F"/>
    <w:rsid w:val="513C5361"/>
    <w:rsid w:val="52C876EC"/>
    <w:rsid w:val="535F2BAA"/>
    <w:rsid w:val="54B716A8"/>
    <w:rsid w:val="57657264"/>
    <w:rsid w:val="57672B9B"/>
    <w:rsid w:val="5B6274DD"/>
    <w:rsid w:val="60882A47"/>
    <w:rsid w:val="60FB291D"/>
    <w:rsid w:val="61A06617"/>
    <w:rsid w:val="639D088F"/>
    <w:rsid w:val="643B3383"/>
    <w:rsid w:val="65AA75F3"/>
    <w:rsid w:val="69A2427D"/>
    <w:rsid w:val="6A844FF7"/>
    <w:rsid w:val="6B0519B9"/>
    <w:rsid w:val="6FD06697"/>
    <w:rsid w:val="70BD199D"/>
    <w:rsid w:val="70BD4A60"/>
    <w:rsid w:val="71CD66B3"/>
    <w:rsid w:val="71E22288"/>
    <w:rsid w:val="71F3795F"/>
    <w:rsid w:val="726319CB"/>
    <w:rsid w:val="7C203DD9"/>
    <w:rsid w:val="7CD22125"/>
    <w:rsid w:val="7FB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qFormat/>
    <w:uiPriority w:val="20"/>
    <w:rPr>
      <w:i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styleId="37">
    <w:name w:val="Placeholder Text"/>
    <w:basedOn w:val="17"/>
    <w:semiHidden/>
    <w:qFormat/>
    <w:uiPriority w:val="99"/>
    <w:rPr>
      <w:color w:val="666666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807</Words>
  <Characters>5757</Characters>
  <Lines>1144</Lines>
  <Paragraphs>1360</Paragraphs>
  <TotalTime>1</TotalTime>
  <ScaleCrop>false</ScaleCrop>
  <LinksUpToDate>false</LinksUpToDate>
  <CharactersWithSpaces>6264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2025-10-25T06:10:00Z</dcterms:created>
  <dc:creator>Administrator</dc:creator>
  <cp:lastModifiedBy>^_^茶颜</cp:lastModifiedBy>
  <dcterms:modified xsi:type="dcterms:W3CDTF">2025-12-29T18:03:53Z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eyJoZGlkIjoiMjM5MDJlZTljNzY0YTk3NTA5M2NmNmE0NDU4MjNkZGIiLCJ1c2VySWQiOiI3NTIyMDE1NjQifQ==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0CDF8946417546068B4F5B91EEF3DEBB_12</vt:lpwstr>
  </property>
</Properties>
</file>