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57D9F" w14:textId="069C235D" w:rsidR="005A5F02" w:rsidRPr="00E058D6" w:rsidRDefault="00E058D6">
      <w:pPr>
        <w:rPr>
          <w:rFonts w:ascii="Times New Roman" w:hAnsi="Times New Roman" w:cs="Times New Roman"/>
        </w:rPr>
      </w:pPr>
      <w:r w:rsidRPr="00E058D6">
        <w:rPr>
          <w:rFonts w:ascii="Times New Roman" w:hAnsi="Times New Roman" w:cs="Times New Roman"/>
        </w:rPr>
        <w:t>Supplementary Table and figures</w:t>
      </w:r>
    </w:p>
    <w:p w14:paraId="45B5741B" w14:textId="0F4E7B93" w:rsidR="00E058D6" w:rsidRPr="00E058D6" w:rsidRDefault="00E058D6">
      <w:pPr>
        <w:rPr>
          <w:rFonts w:ascii="Times New Roman" w:hAnsi="Times New Roman" w:cs="Times New Roman"/>
        </w:rPr>
      </w:pPr>
      <w:r w:rsidRPr="00E058D6">
        <w:rPr>
          <w:rFonts w:ascii="Times New Roman" w:hAnsi="Times New Roman" w:cs="Times New Roman"/>
        </w:rPr>
        <w:t>Table S1. Top 15 of most differential survival-associated genes in OG datasets.</w:t>
      </w:r>
    </w:p>
    <w:tbl>
      <w:tblPr>
        <w:tblW w:w="69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00"/>
        <w:gridCol w:w="1420"/>
        <w:gridCol w:w="2600"/>
        <w:gridCol w:w="1700"/>
      </w:tblGrid>
      <w:tr w:rsidR="00E058D6" w:rsidRPr="00E058D6" w14:paraId="565542FF" w14:textId="77777777" w:rsidTr="00E058D6">
        <w:trPr>
          <w:trHeight w:val="521"/>
        </w:trPr>
        <w:tc>
          <w:tcPr>
            <w:tcW w:w="12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2049F890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  <w14:ligatures w14:val="none"/>
              </w:rPr>
              <w:t>Number of top genes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50D16901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  <w14:ligatures w14:val="none"/>
              </w:rPr>
              <w:t>Gene Symbol</w:t>
            </w:r>
          </w:p>
        </w:tc>
        <w:tc>
          <w:tcPr>
            <w:tcW w:w="26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0CB62A27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  <w14:ligatures w14:val="none"/>
              </w:rPr>
              <w:t>Gene ID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437BC507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  <w14:ligatures w14:val="none"/>
              </w:rPr>
              <w:t xml:space="preserve">P-Value </w:t>
            </w:r>
          </w:p>
          <w:p w14:paraId="7E42737B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  <w14:ligatures w14:val="none"/>
              </w:rPr>
              <w:t>(Survival OS)</w:t>
            </w:r>
          </w:p>
        </w:tc>
      </w:tr>
      <w:tr w:rsidR="00E058D6" w:rsidRPr="00E058D6" w14:paraId="2C44F786" w14:textId="77777777" w:rsidTr="00E058D6">
        <w:trPr>
          <w:trHeight w:val="308"/>
        </w:trPr>
        <w:tc>
          <w:tcPr>
            <w:tcW w:w="12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1FF820A8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  <w14:ligatures w14:val="none"/>
              </w:rPr>
              <w:t>1</w:t>
            </w:r>
          </w:p>
        </w:tc>
        <w:tc>
          <w:tcPr>
            <w:tcW w:w="142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0D0995B7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  <w14:ligatures w14:val="none"/>
              </w:rPr>
              <w:t>ISL2</w:t>
            </w:r>
          </w:p>
        </w:tc>
        <w:tc>
          <w:tcPr>
            <w:tcW w:w="26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43C1484D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  <w14:ligatures w14:val="none"/>
              </w:rPr>
              <w:t>ENSG00000159556.9</w:t>
            </w:r>
          </w:p>
        </w:tc>
        <w:tc>
          <w:tcPr>
            <w:tcW w:w="170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68FF7C00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  <w14:ligatures w14:val="none"/>
              </w:rPr>
              <w:t>7.76e-14</w:t>
            </w:r>
          </w:p>
        </w:tc>
      </w:tr>
      <w:tr w:rsidR="00E058D6" w:rsidRPr="00E058D6" w14:paraId="6D9CB8DB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6CD89C41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4CEF5BE1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OSR2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15A4A0BB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ENSG00000164920.9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67B6DF2D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9.14e-14</w:t>
            </w:r>
          </w:p>
        </w:tc>
      </w:tr>
      <w:tr w:rsidR="00E058D6" w:rsidRPr="00E058D6" w14:paraId="08B6FFCD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306C9EE6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text1"/>
                <w:kern w:val="24"/>
                <w:sz w:val="16"/>
                <w:szCs w:val="16"/>
                <w14:ligatures w14:val="none"/>
              </w:rPr>
              <w:t>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5218A26A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HIST1H3G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161B9394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ENSG00000273983.1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3AF94ACA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9.39e-14</w:t>
            </w:r>
          </w:p>
        </w:tc>
      </w:tr>
      <w:tr w:rsidR="00E058D6" w:rsidRPr="00E058D6" w14:paraId="1E61CF56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6F801BD5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20B8BBB5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WEE1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6A05D602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ENSG00000166483.10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7CF000F6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2.49e-13</w:t>
            </w:r>
          </w:p>
        </w:tc>
      </w:tr>
      <w:tr w:rsidR="00E058D6" w:rsidRPr="00E058D6" w14:paraId="52A47C50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295BD45C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5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42EE9727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TNFRSF11B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562982D1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ENSG00000164761.8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118C68FD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4.93e-13</w:t>
            </w:r>
          </w:p>
        </w:tc>
      </w:tr>
      <w:tr w:rsidR="00E058D6" w:rsidRPr="00E058D6" w14:paraId="308E3EC5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0B41F111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6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7BC9D125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CABP4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08696C96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ENSG00000175544.13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4F775895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8.50e-13</w:t>
            </w:r>
          </w:p>
        </w:tc>
      </w:tr>
      <w:tr w:rsidR="00E058D6" w:rsidRPr="00E058D6" w14:paraId="179FBDA2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5C0AE1F5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7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288B5E67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TMEM71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05B16C90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ENSG00000165071.14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029E8D4F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9.55e-13</w:t>
            </w:r>
          </w:p>
        </w:tc>
      </w:tr>
      <w:tr w:rsidR="00E058D6" w:rsidRPr="00E058D6" w14:paraId="2C2668B6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663AB097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8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74957F4C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HIST1H2BJ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26417CC6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ENSG00000124635.8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395C7CA4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1.81e-12</w:t>
            </w:r>
          </w:p>
        </w:tc>
      </w:tr>
      <w:tr w:rsidR="00E058D6" w:rsidRPr="00E058D6" w14:paraId="1ECAA8EE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588BCC62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9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062CA346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AF13126.5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79805578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ENSG00000255020.1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4B5BE0C4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2.66e-12</w:t>
            </w:r>
          </w:p>
        </w:tc>
      </w:tr>
      <w:tr w:rsidR="00E058D6" w:rsidRPr="00E058D6" w14:paraId="6C79205A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5FBF7140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10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4E688655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CCDC18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1AF63BCE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ENSG00000122483.17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736107E7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3.88e-12</w:t>
            </w:r>
          </w:p>
        </w:tc>
      </w:tr>
      <w:tr w:rsidR="00E058D6" w:rsidRPr="00E058D6" w14:paraId="7DE39F7A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7DDB0B36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11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574A13D2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LINC01023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4FE74D35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ENSG00000272523.1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7789D5FF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6.62e-12</w:t>
            </w:r>
          </w:p>
        </w:tc>
      </w:tr>
      <w:tr w:rsidR="00E058D6" w:rsidRPr="00E058D6" w14:paraId="3A5F3B14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206A17AA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b/>
                <w:bCs/>
                <w:color w:val="000000" w:themeColor="dark1"/>
                <w:kern w:val="24"/>
                <w:sz w:val="16"/>
                <w:szCs w:val="16"/>
                <w14:ligatures w14:val="none"/>
              </w:rPr>
              <w:t>12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211A907A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b/>
                <w:bCs/>
                <w:color w:val="000000" w:themeColor="dark1"/>
                <w:kern w:val="24"/>
                <w:sz w:val="16"/>
                <w:szCs w:val="16"/>
                <w14:ligatures w14:val="none"/>
              </w:rPr>
              <w:t>ANG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1325693F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b/>
                <w:bCs/>
                <w:color w:val="000000" w:themeColor="dark1"/>
                <w:kern w:val="24"/>
                <w:sz w:val="16"/>
                <w:szCs w:val="16"/>
                <w14:ligatures w14:val="none"/>
              </w:rPr>
              <w:t>ENSG00000214274.9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1D434FF5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b/>
                <w:bCs/>
                <w:color w:val="000000" w:themeColor="dark1"/>
                <w:kern w:val="24"/>
                <w:sz w:val="16"/>
                <w:szCs w:val="16"/>
                <w14:ligatures w14:val="none"/>
              </w:rPr>
              <w:t>7.47e-12</w:t>
            </w:r>
          </w:p>
        </w:tc>
      </w:tr>
      <w:tr w:rsidR="00E058D6" w:rsidRPr="00E058D6" w14:paraId="3B76AFDE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726A3645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13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6FB0E442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TP31I13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7031A718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ENSG00000167543.15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3BE42BF2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7.70e-12</w:t>
            </w:r>
          </w:p>
        </w:tc>
      </w:tr>
      <w:tr w:rsidR="00E058D6" w:rsidRPr="00E058D6" w14:paraId="445F7BC6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5345A007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14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31191837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RP11-622C24.2</w:t>
            </w:r>
          </w:p>
        </w:tc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2AC2D07F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ENSG00000277152.1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0EC55BCD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9.64e-12</w:t>
            </w:r>
          </w:p>
        </w:tc>
      </w:tr>
      <w:tr w:rsidR="00E058D6" w:rsidRPr="00E058D6" w14:paraId="289A1BF1" w14:textId="77777777" w:rsidTr="00E058D6">
        <w:trPr>
          <w:trHeight w:val="308"/>
        </w:trPr>
        <w:tc>
          <w:tcPr>
            <w:tcW w:w="12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1E1C2C87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15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39E50977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CRTAC1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22A8EC94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ENSG00000095713.13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3" w:type="dxa"/>
              <w:left w:w="85" w:type="dxa"/>
              <w:bottom w:w="43" w:type="dxa"/>
              <w:right w:w="85" w:type="dxa"/>
            </w:tcMar>
            <w:hideMark/>
          </w:tcPr>
          <w:p w14:paraId="4588B525" w14:textId="77777777" w:rsidR="00E058D6" w:rsidRPr="00E058D6" w:rsidRDefault="00E058D6" w:rsidP="00E058D6">
            <w:pPr>
              <w:widowControl/>
              <w:spacing w:after="0" w:line="240" w:lineRule="auto"/>
              <w:jc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hAnsi="Times New Roman" w:cs="Times New Roman"/>
                <w:color w:val="000000" w:themeColor="dark1"/>
                <w:kern w:val="24"/>
                <w:sz w:val="16"/>
                <w:szCs w:val="16"/>
                <w14:ligatures w14:val="none"/>
              </w:rPr>
              <w:t>1.18e-11</w:t>
            </w:r>
          </w:p>
        </w:tc>
      </w:tr>
    </w:tbl>
    <w:p w14:paraId="6260A740" w14:textId="77777777" w:rsidR="00E058D6" w:rsidRDefault="00E058D6"/>
    <w:p w14:paraId="0492CD47" w14:textId="77777777" w:rsidR="008C5EE9" w:rsidRDefault="008C5EE9" w:rsidP="008C5EE9">
      <w:pPr>
        <w:rPr>
          <w:rFonts w:ascii="Times New Roman" w:hAnsi="Times New Roman" w:cs="Times New Roman"/>
        </w:rPr>
      </w:pPr>
    </w:p>
    <w:p w14:paraId="2F5FFB4D" w14:textId="77777777" w:rsidR="008C5EE9" w:rsidRDefault="008C5EE9" w:rsidP="008C5EE9">
      <w:pPr>
        <w:rPr>
          <w:rFonts w:ascii="Times New Roman" w:hAnsi="Times New Roman" w:cs="Times New Roman"/>
        </w:rPr>
      </w:pPr>
    </w:p>
    <w:p w14:paraId="6539E92C" w14:textId="77777777" w:rsidR="008C5EE9" w:rsidRDefault="008C5EE9" w:rsidP="008C5EE9">
      <w:pPr>
        <w:rPr>
          <w:rFonts w:ascii="Times New Roman" w:hAnsi="Times New Roman" w:cs="Times New Roman"/>
        </w:rPr>
      </w:pPr>
    </w:p>
    <w:p w14:paraId="69F1E69E" w14:textId="77777777" w:rsidR="008C5EE9" w:rsidRDefault="008C5EE9" w:rsidP="008C5EE9">
      <w:pPr>
        <w:rPr>
          <w:rFonts w:ascii="Times New Roman" w:hAnsi="Times New Roman" w:cs="Times New Roman"/>
        </w:rPr>
      </w:pPr>
    </w:p>
    <w:p w14:paraId="48F193D7" w14:textId="77777777" w:rsidR="008C5EE9" w:rsidRDefault="008C5EE9" w:rsidP="008C5EE9">
      <w:pPr>
        <w:rPr>
          <w:rFonts w:ascii="Times New Roman" w:hAnsi="Times New Roman" w:cs="Times New Roman"/>
        </w:rPr>
      </w:pPr>
    </w:p>
    <w:p w14:paraId="7943A535" w14:textId="77777777" w:rsidR="008C5EE9" w:rsidRDefault="008C5EE9" w:rsidP="008C5EE9">
      <w:pPr>
        <w:rPr>
          <w:rFonts w:ascii="Times New Roman" w:hAnsi="Times New Roman" w:cs="Times New Roman"/>
        </w:rPr>
      </w:pPr>
    </w:p>
    <w:p w14:paraId="4F33F6D6" w14:textId="77777777" w:rsidR="008C5EE9" w:rsidRDefault="008C5EE9" w:rsidP="008C5EE9">
      <w:pPr>
        <w:rPr>
          <w:rFonts w:ascii="Times New Roman" w:hAnsi="Times New Roman" w:cs="Times New Roman"/>
        </w:rPr>
      </w:pPr>
    </w:p>
    <w:p w14:paraId="3D9535B9" w14:textId="77777777" w:rsidR="008C5EE9" w:rsidRDefault="008C5EE9" w:rsidP="008C5EE9">
      <w:pPr>
        <w:rPr>
          <w:rFonts w:ascii="Times New Roman" w:hAnsi="Times New Roman" w:cs="Times New Roman"/>
        </w:rPr>
      </w:pPr>
    </w:p>
    <w:p w14:paraId="08E62491" w14:textId="77777777" w:rsidR="008C5EE9" w:rsidRDefault="008C5EE9" w:rsidP="008C5EE9">
      <w:pPr>
        <w:rPr>
          <w:rFonts w:ascii="Times New Roman" w:hAnsi="Times New Roman" w:cs="Times New Roman" w:hint="eastAsia"/>
        </w:rPr>
      </w:pPr>
    </w:p>
    <w:p w14:paraId="0ED9C795" w14:textId="77777777" w:rsidR="008C5EE9" w:rsidRPr="00E058D6" w:rsidRDefault="008C5EE9" w:rsidP="008C5EE9">
      <w:pPr>
        <w:rPr>
          <w:rFonts w:ascii="Times New Roman" w:hAnsi="Times New Roman" w:cs="Times New Roman"/>
        </w:rPr>
      </w:pPr>
      <w:r w:rsidRPr="00E058D6">
        <w:rPr>
          <w:rFonts w:ascii="Times New Roman" w:hAnsi="Times New Roman" w:cs="Times New Roman"/>
        </w:rPr>
        <w:lastRenderedPageBreak/>
        <w:t>Table S2. 11 CpG probes within the ANG promoter</w:t>
      </w:r>
    </w:p>
    <w:tbl>
      <w:tblPr>
        <w:tblW w:w="8729" w:type="dxa"/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341"/>
        <w:gridCol w:w="1815"/>
        <w:gridCol w:w="1715"/>
        <w:gridCol w:w="1815"/>
        <w:gridCol w:w="2043"/>
      </w:tblGrid>
      <w:tr w:rsidR="008C5EE9" w:rsidRPr="00E058D6" w14:paraId="02C25D12" w14:textId="77777777" w:rsidTr="00421C13">
        <w:trPr>
          <w:trHeight w:val="247"/>
        </w:trPr>
        <w:tc>
          <w:tcPr>
            <w:tcW w:w="139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3CA47BD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proofErr w:type="spellStart"/>
            <w:r w:rsidRPr="00E058D6">
              <w:rPr>
                <w:rFonts w:ascii="Times New Roman" w:eastAsia="宋体" w:hAnsi="Times New Roman" w:cs="Times New Roman"/>
                <w:color w:val="000000" w:themeColor="text1"/>
                <w:spacing w:val="24"/>
                <w:kern w:val="24"/>
                <w:sz w:val="14"/>
                <w:szCs w:val="14"/>
                <w14:ligatures w14:val="none"/>
              </w:rPr>
              <w:t>cpg</w:t>
            </w:r>
            <w:proofErr w:type="spellEnd"/>
            <w:r w:rsidRPr="00E058D6">
              <w:rPr>
                <w:rFonts w:ascii="Times New Roman" w:eastAsia="宋体" w:hAnsi="Times New Roman" w:cs="Times New Roman"/>
                <w:color w:val="000000" w:themeColor="text1"/>
                <w:spacing w:val="24"/>
                <w:kern w:val="24"/>
                <w:sz w:val="14"/>
                <w:szCs w:val="14"/>
                <w14:ligatures w14:val="none"/>
              </w:rPr>
              <w:t xml:space="preserve"> sites</w:t>
            </w:r>
          </w:p>
        </w:tc>
        <w:tc>
          <w:tcPr>
            <w:tcW w:w="18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22F08BC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spacing w:val="24"/>
                <w:kern w:val="24"/>
                <w:sz w:val="14"/>
                <w:szCs w:val="14"/>
                <w14:ligatures w14:val="none"/>
              </w:rPr>
              <w:t>HR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316EDD6E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spacing w:val="24"/>
                <w:kern w:val="24"/>
                <w:sz w:val="14"/>
                <w:szCs w:val="14"/>
                <w14:ligatures w14:val="none"/>
              </w:rPr>
              <w:t>L95CI</w:t>
            </w:r>
          </w:p>
        </w:tc>
        <w:tc>
          <w:tcPr>
            <w:tcW w:w="187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531833B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spacing w:val="24"/>
                <w:kern w:val="24"/>
                <w:sz w:val="14"/>
                <w:szCs w:val="14"/>
                <w14:ligatures w14:val="none"/>
              </w:rPr>
              <w:t>H95CI</w:t>
            </w:r>
          </w:p>
        </w:tc>
        <w:tc>
          <w:tcPr>
            <w:tcW w:w="211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7841FBC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spacing w:val="24"/>
                <w:kern w:val="24"/>
                <w:sz w:val="14"/>
                <w:szCs w:val="14"/>
                <w14:ligatures w14:val="none"/>
              </w:rPr>
              <w:t>P value</w:t>
            </w:r>
          </w:p>
        </w:tc>
      </w:tr>
      <w:tr w:rsidR="008C5EE9" w:rsidRPr="00E058D6" w14:paraId="077B7414" w14:textId="77777777" w:rsidTr="00421C13">
        <w:trPr>
          <w:trHeight w:val="247"/>
        </w:trPr>
        <w:tc>
          <w:tcPr>
            <w:tcW w:w="139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757932FC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cg00012199</w:t>
            </w:r>
          </w:p>
        </w:tc>
        <w:tc>
          <w:tcPr>
            <w:tcW w:w="18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45A5D746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1.78598408137091</w:t>
            </w:r>
          </w:p>
        </w:tc>
        <w:tc>
          <w:tcPr>
            <w:tcW w:w="146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6406E3A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0.867141305972838</w:t>
            </w:r>
          </w:p>
        </w:tc>
        <w:tc>
          <w:tcPr>
            <w:tcW w:w="187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70D159B8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3.67845369254063</w:t>
            </w:r>
          </w:p>
        </w:tc>
        <w:tc>
          <w:tcPr>
            <w:tcW w:w="211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2A6BDFF5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0.115657638400611</w:t>
            </w:r>
          </w:p>
        </w:tc>
      </w:tr>
      <w:tr w:rsidR="008C5EE9" w:rsidRPr="00E058D6" w14:paraId="63DDB6D9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2620CDFA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cg00968038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38AB7D3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1.33525857191115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BBB08D9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0.747550939775573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214F3597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2.38500864489242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76C7A3A4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0.328621635275367</w:t>
            </w:r>
          </w:p>
        </w:tc>
      </w:tr>
      <w:tr w:rsidR="008C5EE9" w:rsidRPr="00E058D6" w14:paraId="3FFCEF9A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4BBC8ECE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cg01114249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BBF44DD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1.16131977827467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3C18577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0.661018094037504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229DC08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2.04028246666332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AEAE26B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0.602951869251225</w:t>
            </w:r>
          </w:p>
        </w:tc>
      </w:tr>
      <w:tr w:rsidR="008C5EE9" w:rsidRPr="00E058D6" w14:paraId="7ADC7743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580B16C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cg02939508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5236B35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0.816038744606832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AD4841C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0.764005851312589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5DCCDF6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0.871615356813592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2D61B27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1.47112012951059e-09</w:t>
            </w:r>
          </w:p>
        </w:tc>
      </w:tr>
      <w:tr w:rsidR="008C5EE9" w:rsidRPr="00E058D6" w14:paraId="74F9FD90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76D84C35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cg03519263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2F08BA8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0.742712241199084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412A965B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0.571308350063095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9D6F13C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0.965540715737911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5F14BE8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0.0262891869980565</w:t>
            </w:r>
          </w:p>
        </w:tc>
      </w:tr>
      <w:tr w:rsidR="008C5EE9" w:rsidRPr="00E058D6" w14:paraId="65B7AA85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358167F0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cg04838709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407D27F2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0.966170765480571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C724CE0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0.717452721556059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7FBFEAC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1.30111144612387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4965E965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0.820714460646112</w:t>
            </w:r>
          </w:p>
        </w:tc>
      </w:tr>
      <w:tr w:rsidR="008C5EE9" w:rsidRPr="00E058D6" w14:paraId="4B626110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215A08F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cg05296180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22BD6B89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0.548454497735105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7D33B96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0.399162975981804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DA1DB02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0.753582757383738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255BBCB0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0.000211265204291762</w:t>
            </w:r>
          </w:p>
        </w:tc>
      </w:tr>
      <w:tr w:rsidR="008C5EE9" w:rsidRPr="00E058D6" w14:paraId="13CEFD00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8327456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cg07572927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2A5D2B1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1.32887582893506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E90CD22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0.886791983201614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41A5C5A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1.99134746612427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255E214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0.168270337661316</w:t>
            </w:r>
          </w:p>
        </w:tc>
      </w:tr>
      <w:tr w:rsidR="008C5EE9" w:rsidRPr="00E058D6" w14:paraId="0848CA6D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6CC936A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cg10850001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713FF5A3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0.697300379689961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3DBF6DE5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0.607858276721744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73E7B172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0.799903263862839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A8F58A7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2.63746865549539e-07</w:t>
            </w:r>
          </w:p>
        </w:tc>
      </w:tr>
      <w:tr w:rsidR="008C5EE9" w:rsidRPr="00E058D6" w14:paraId="5E73001B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B8A5D36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cg15927878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3626C180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0.788417018506914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7DA2019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0.515914856912896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60E1554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1.20485267431692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755524D5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0.271903157633211</w:t>
            </w:r>
          </w:p>
        </w:tc>
      </w:tr>
      <w:tr w:rsidR="008C5EE9" w:rsidRPr="00E058D6" w14:paraId="5188ED64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7CD7E80B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cg16154578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1EDDED8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0.723045731002289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D8AA6DD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0.489776267376969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B302E12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1.06741621418388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32646BD1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0.102744503397405</w:t>
            </w:r>
          </w:p>
        </w:tc>
      </w:tr>
      <w:tr w:rsidR="008C5EE9" w:rsidRPr="00E058D6" w14:paraId="4B02244D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D080593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cg18321533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7CA8FA1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0.854486517637453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0F4C1F3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0.554765564687083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48C12C11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1.31613650035402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35C46923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0.475517373678535</w:t>
            </w:r>
          </w:p>
        </w:tc>
      </w:tr>
      <w:tr w:rsidR="008C5EE9" w:rsidRPr="00E058D6" w14:paraId="6D83770F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2C378DD8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cg19211827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A495236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0.692296717682928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19E3CB0B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0.630239665678557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2F12E46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0.760464266873042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9892600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1.65903319376014e-14</w:t>
            </w:r>
          </w:p>
        </w:tc>
      </w:tr>
      <w:tr w:rsidR="008C5EE9" w:rsidRPr="00E058D6" w14:paraId="659C4F0F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77B68F7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cg21882356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476C8F1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0.564093113998198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C0766AB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0.49445418390633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22FA92E7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0.643539991402852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1E26729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b/>
                <w:bCs/>
                <w:i/>
                <w:iCs/>
                <w:color w:val="000000" w:themeColor="text1"/>
                <w:kern w:val="24"/>
                <w:sz w:val="14"/>
                <w:szCs w:val="14"/>
                <w14:ligatures w14:val="none"/>
              </w:rPr>
              <w:t>1.64721606667705e-17</w:t>
            </w:r>
          </w:p>
        </w:tc>
      </w:tr>
      <w:tr w:rsidR="008C5EE9" w:rsidRPr="00E058D6" w14:paraId="36B52AE7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3891D103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cg22784964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4D0C3369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2.25566791847397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81D1C62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1.08949131752151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3FD6C241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4.67010399863258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2CE70B9C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0.0284659909566118</w:t>
            </w:r>
          </w:p>
        </w:tc>
      </w:tr>
      <w:tr w:rsidR="008C5EE9" w:rsidRPr="00E058D6" w14:paraId="4680B7EB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F3BA17B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cg22862526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DAEC30E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1.12859034466694</w:t>
            </w:r>
          </w:p>
        </w:tc>
        <w:tc>
          <w:tcPr>
            <w:tcW w:w="1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47D9BA0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0.760960244558457</w:t>
            </w:r>
          </w:p>
        </w:tc>
        <w:tc>
          <w:tcPr>
            <w:tcW w:w="18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61C7EAB1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1.67382747677511</w:t>
            </w:r>
          </w:p>
        </w:tc>
        <w:tc>
          <w:tcPr>
            <w:tcW w:w="2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4D837087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0.547476139434642</w:t>
            </w:r>
          </w:p>
        </w:tc>
      </w:tr>
      <w:tr w:rsidR="008C5EE9" w:rsidRPr="00E058D6" w14:paraId="62C7C756" w14:textId="77777777" w:rsidTr="00421C13">
        <w:trPr>
          <w:trHeight w:val="247"/>
        </w:trPr>
        <w:tc>
          <w:tcPr>
            <w:tcW w:w="13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531C9A25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cg25327013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0B526D3D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1.2247206092665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743570EF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0.680442007681816</w:t>
            </w:r>
          </w:p>
        </w:tc>
        <w:tc>
          <w:tcPr>
            <w:tcW w:w="187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413A6E5F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2.20436209673799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90" w:type="dxa"/>
              <w:left w:w="280" w:type="dxa"/>
              <w:bottom w:w="90" w:type="dxa"/>
              <w:right w:w="280" w:type="dxa"/>
            </w:tcMar>
            <w:vAlign w:val="center"/>
            <w:hideMark/>
          </w:tcPr>
          <w:p w14:paraId="79A8FB90" w14:textId="77777777" w:rsidR="008C5EE9" w:rsidRPr="00E058D6" w:rsidRDefault="008C5EE9" w:rsidP="00421C13">
            <w:pPr>
              <w:widowControl/>
              <w:spacing w:after="0" w:line="288" w:lineRule="auto"/>
              <w:jc w:val="center"/>
              <w:textAlignment w:val="center"/>
              <w:rPr>
                <w:rFonts w:ascii="Times New Roman" w:eastAsia="宋体" w:hAnsi="Times New Roman" w:cs="Times New Roman"/>
                <w:kern w:val="0"/>
                <w:sz w:val="36"/>
                <w:szCs w:val="36"/>
                <w14:ligatures w14:val="none"/>
              </w:rPr>
            </w:pPr>
            <w:r w:rsidRPr="00E058D6">
              <w:rPr>
                <w:rFonts w:ascii="Times New Roman" w:eastAsia="宋体" w:hAnsi="Times New Roman" w:cs="Times New Roman"/>
                <w:color w:val="000000" w:themeColor="text1"/>
                <w:kern w:val="24"/>
                <w:sz w:val="14"/>
                <w:szCs w:val="14"/>
                <w14:ligatures w14:val="none"/>
              </w:rPr>
              <w:t>0.499032769606998</w:t>
            </w:r>
          </w:p>
        </w:tc>
      </w:tr>
    </w:tbl>
    <w:p w14:paraId="25370A2E" w14:textId="77777777" w:rsidR="008C5EE9" w:rsidRPr="00E058D6" w:rsidRDefault="008C5EE9" w:rsidP="008C5EE9">
      <w:pPr>
        <w:rPr>
          <w:rFonts w:hint="eastAsia"/>
        </w:rPr>
      </w:pPr>
    </w:p>
    <w:p w14:paraId="1BC235B3" w14:textId="77777777" w:rsidR="008C5EE9" w:rsidRDefault="008C5EE9">
      <w:pPr>
        <w:rPr>
          <w:rFonts w:hint="eastAsia"/>
        </w:rPr>
      </w:pPr>
    </w:p>
    <w:p w14:paraId="627E06DC" w14:textId="21A008BB" w:rsidR="008C5EE9" w:rsidRDefault="008C5EE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137BA1F0" wp14:editId="34BD953D">
            <wp:extent cx="5485765" cy="2669833"/>
            <wp:effectExtent l="0" t="0" r="635" b="0"/>
            <wp:docPr id="1" name="图片 1" descr="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应用程序&#10;&#10;AI 生成的内容可能不正确。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0" b="65455"/>
                    <a:stretch/>
                  </pic:blipFill>
                  <pic:spPr bwMode="auto">
                    <a:xfrm>
                      <a:off x="0" y="0"/>
                      <a:ext cx="5486400" cy="267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03263" w14:textId="77777777" w:rsidR="008C5EE9" w:rsidRDefault="008C5EE9" w:rsidP="008C5EE9">
      <w:pPr>
        <w:spacing w:line="240" w:lineRule="auto"/>
        <w:rPr>
          <w:rFonts w:ascii="Times New Roman" w:hAnsi="Times New Roman" w:cs="Times New Roman"/>
          <w:sz w:val="24"/>
        </w:rPr>
      </w:pPr>
      <w:r w:rsidRPr="00F50C4C">
        <w:rPr>
          <w:rFonts w:ascii="Times New Roman" w:hAnsi="Times New Roman" w:cs="Times New Roman"/>
          <w:b/>
          <w:bCs/>
          <w:sz w:val="24"/>
        </w:rPr>
        <w:t xml:space="preserve">Figure S1. </w:t>
      </w:r>
      <w:r w:rsidRPr="00FD5E28">
        <w:rPr>
          <w:rFonts w:ascii="Times New Roman" w:hAnsi="Times New Roman" w:cs="Times New Roman"/>
          <w:sz w:val="24"/>
        </w:rPr>
        <w:t>The Analysis of the CpG islands in the promoter region of the ANG gene using the UCSC database</w:t>
      </w:r>
      <w:r>
        <w:rPr>
          <w:rFonts w:ascii="Times New Roman" w:hAnsi="Times New Roman" w:cs="Times New Roman" w:hint="eastAsia"/>
          <w:sz w:val="24"/>
        </w:rPr>
        <w:t>.</w:t>
      </w:r>
    </w:p>
    <w:p w14:paraId="739AF424" w14:textId="77777777" w:rsidR="008C5EE9" w:rsidRDefault="008C5EE9" w:rsidP="008C5EE9">
      <w:pPr>
        <w:spacing w:line="240" w:lineRule="auto"/>
        <w:rPr>
          <w:rFonts w:ascii="Times New Roman" w:hAnsi="Times New Roman" w:cs="Times New Roman"/>
          <w:sz w:val="24"/>
        </w:rPr>
      </w:pPr>
    </w:p>
    <w:p w14:paraId="61A06BC4" w14:textId="29EAC2DE" w:rsidR="008C5EE9" w:rsidRPr="00FD5E28" w:rsidRDefault="008C5EE9" w:rsidP="008C5EE9">
      <w:pPr>
        <w:spacing w:line="240" w:lineRule="auto"/>
        <w:rPr>
          <w:rFonts w:ascii="Times New Roman" w:hAnsi="Times New Roman" w:cs="Times New Roman" w:hint="eastAsia"/>
          <w:sz w:val="24"/>
        </w:rPr>
      </w:pPr>
      <w:r>
        <w:rPr>
          <w:rFonts w:ascii="Times New Roman" w:hAnsi="Times New Roman" w:cs="Times New Roman" w:hint="eastAsia"/>
          <w:noProof/>
          <w:sz w:val="24"/>
        </w:rPr>
        <w:lastRenderedPageBreak/>
        <w:drawing>
          <wp:inline distT="0" distB="0" distL="0" distR="0" wp14:anchorId="2E427FB0" wp14:editId="525C29D4">
            <wp:extent cx="5105400" cy="7672232"/>
            <wp:effectExtent l="0" t="0" r="0" b="5080"/>
            <wp:docPr id="2" name="图片 2" descr="图示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示&#10;&#10;AI 生成的内容可能不正确。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" r="6928" b="3622"/>
                    <a:stretch/>
                  </pic:blipFill>
                  <pic:spPr bwMode="auto">
                    <a:xfrm>
                      <a:off x="0" y="0"/>
                      <a:ext cx="5106327" cy="767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A0663" w14:textId="77777777" w:rsidR="008C5EE9" w:rsidRDefault="008C5EE9" w:rsidP="008C5EE9">
      <w:pPr>
        <w:spacing w:line="240" w:lineRule="auto"/>
        <w:rPr>
          <w:rFonts w:ascii="Times New Roman" w:hAnsi="Times New Roman" w:cs="Times New Roman"/>
          <w:sz w:val="24"/>
        </w:rPr>
      </w:pPr>
      <w:r w:rsidRPr="00E161DF">
        <w:rPr>
          <w:rFonts w:ascii="Times New Roman" w:hAnsi="Times New Roman" w:cs="Times New Roman"/>
          <w:b/>
          <w:bCs/>
          <w:sz w:val="24"/>
        </w:rPr>
        <w:t xml:space="preserve">Figure </w:t>
      </w:r>
      <w:r w:rsidRPr="00F50C4C">
        <w:rPr>
          <w:rFonts w:ascii="Times New Roman" w:hAnsi="Times New Roman" w:cs="Times New Roman" w:hint="eastAsia"/>
          <w:b/>
          <w:bCs/>
          <w:sz w:val="24"/>
        </w:rPr>
        <w:t>S</w:t>
      </w:r>
      <w:r w:rsidRPr="00E161DF">
        <w:rPr>
          <w:rFonts w:ascii="Times New Roman" w:hAnsi="Times New Roman" w:cs="Times New Roman"/>
          <w:b/>
          <w:bCs/>
          <w:sz w:val="24"/>
        </w:rPr>
        <w:t xml:space="preserve">2. </w:t>
      </w:r>
      <w:r w:rsidRPr="00F50C4C">
        <w:rPr>
          <w:rFonts w:ascii="Times New Roman" w:hAnsi="Times New Roman" w:cs="Times New Roman"/>
          <w:sz w:val="24"/>
        </w:rPr>
        <w:t xml:space="preserve">UCSC-based screening of CpG sites within the </w:t>
      </w:r>
      <w:r>
        <w:rPr>
          <w:rFonts w:ascii="Times New Roman" w:hAnsi="Times New Roman" w:cs="Times New Roman" w:hint="eastAsia"/>
          <w:sz w:val="24"/>
        </w:rPr>
        <w:t>ANG</w:t>
      </w:r>
      <w:r w:rsidRPr="00F50C4C">
        <w:rPr>
          <w:rFonts w:ascii="Times New Roman" w:hAnsi="Times New Roman" w:cs="Times New Roman"/>
          <w:sz w:val="24"/>
        </w:rPr>
        <w:t xml:space="preserve"> promoter region associated with survival in LGG.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FD5E28">
        <w:rPr>
          <w:rFonts w:ascii="Times New Roman" w:hAnsi="Times New Roman" w:cs="Times New Roman"/>
          <w:sz w:val="24"/>
        </w:rPr>
        <w:t xml:space="preserve">(A) Methylation probe sites located in the ANG </w:t>
      </w:r>
      <w:r w:rsidRPr="00FD5E28">
        <w:rPr>
          <w:rFonts w:ascii="Times New Roman" w:hAnsi="Times New Roman" w:cs="Times New Roman"/>
          <w:sz w:val="24"/>
        </w:rPr>
        <w:lastRenderedPageBreak/>
        <w:t>promoter were identified within the ANG promoter region. DNA methylation β-values were converted to M-values, and methylation sites associated with patient survival were calculated using univariate Cox regression to identify key CpG sites.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FD5E28">
        <w:rPr>
          <w:rFonts w:ascii="Times New Roman" w:hAnsi="Times New Roman" w:cs="Times New Roman"/>
          <w:sz w:val="24"/>
        </w:rPr>
        <w:t>(B) A prognostic model was constructed to evaluate the relationship between high methylation at the identified sites and patient survival.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FD5E28">
        <w:rPr>
          <w:rFonts w:ascii="Times New Roman" w:hAnsi="Times New Roman" w:cs="Times New Roman"/>
          <w:sz w:val="24"/>
        </w:rPr>
        <w:t>(C) A binary classification model for patient survival was established, and the AUC was calculated.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FD5E28">
        <w:rPr>
          <w:rFonts w:ascii="Times New Roman" w:hAnsi="Times New Roman" w:cs="Times New Roman"/>
          <w:sz w:val="24"/>
        </w:rPr>
        <w:t>(D) Differences in DNA methylation levels at the target CpG sites were compared between deceased patients and those with prolonged survival.</w:t>
      </w:r>
    </w:p>
    <w:p w14:paraId="7A86A312" w14:textId="794227C4" w:rsidR="008C5EE9" w:rsidRDefault="008C5EE9" w:rsidP="008C5EE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9FC9305" wp14:editId="6F05F385">
            <wp:extent cx="2626157" cy="1725928"/>
            <wp:effectExtent l="0" t="0" r="3175" b="8255"/>
            <wp:docPr id="3" name="图片 3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表&#10;&#10;AI 生成的内容可能不正确。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08" t="28016" r="26111" b="50586"/>
                    <a:stretch/>
                  </pic:blipFill>
                  <pic:spPr bwMode="auto">
                    <a:xfrm>
                      <a:off x="0" y="0"/>
                      <a:ext cx="2626948" cy="1726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3D8B6" w14:textId="77777777" w:rsidR="008C5EE9" w:rsidRDefault="008C5EE9" w:rsidP="008C5EE9">
      <w:pPr>
        <w:spacing w:line="240" w:lineRule="auto"/>
        <w:rPr>
          <w:rFonts w:ascii="Times New Roman" w:hAnsi="Times New Roman" w:cs="Times New Roman"/>
          <w:sz w:val="24"/>
        </w:rPr>
      </w:pPr>
      <w:r w:rsidRPr="00F50C4C">
        <w:rPr>
          <w:rFonts w:ascii="Times New Roman" w:hAnsi="Times New Roman" w:cs="Times New Roman"/>
          <w:b/>
          <w:bCs/>
          <w:sz w:val="24"/>
        </w:rPr>
        <w:t xml:space="preserve">Figure </w:t>
      </w:r>
      <w:r w:rsidRPr="00F50C4C">
        <w:rPr>
          <w:rFonts w:ascii="Times New Roman" w:hAnsi="Times New Roman" w:cs="Times New Roman" w:hint="eastAsia"/>
          <w:b/>
          <w:bCs/>
          <w:sz w:val="24"/>
        </w:rPr>
        <w:t>S</w:t>
      </w:r>
      <w:r w:rsidRPr="00F50C4C">
        <w:rPr>
          <w:rFonts w:ascii="Times New Roman" w:hAnsi="Times New Roman" w:cs="Times New Roman"/>
          <w:b/>
          <w:bCs/>
          <w:sz w:val="24"/>
        </w:rPr>
        <w:t>3.</w:t>
      </w:r>
      <w:r w:rsidRPr="00FD5E28">
        <w:rPr>
          <w:rFonts w:ascii="Times New Roman" w:hAnsi="Times New Roman" w:cs="Times New Roman"/>
          <w:sz w:val="24"/>
        </w:rPr>
        <w:t xml:space="preserve"> qPCR validation showing that shRNA2 achieved the most efficient TET2 knockdown.</w:t>
      </w:r>
    </w:p>
    <w:p w14:paraId="6F0DD8F3" w14:textId="62E368EA" w:rsidR="008C5EE9" w:rsidRDefault="008C5EE9" w:rsidP="008C5EE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493CBA91" wp14:editId="7D5989BC">
            <wp:extent cx="3605817" cy="4541520"/>
            <wp:effectExtent l="0" t="0" r="0" b="0"/>
            <wp:docPr id="4" name="图片 4" descr="图示, 工程绘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示, 工程绘图&#10;&#10;AI 生成的内容可能不正确。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9" t="8704" r="23191" b="34992"/>
                    <a:stretch/>
                  </pic:blipFill>
                  <pic:spPr bwMode="auto">
                    <a:xfrm>
                      <a:off x="0" y="0"/>
                      <a:ext cx="3606728" cy="454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6D824E" w14:textId="77777777" w:rsidR="008C5EE9" w:rsidRDefault="008C5EE9" w:rsidP="008C5EE9">
      <w:pPr>
        <w:spacing w:line="240" w:lineRule="auto"/>
        <w:rPr>
          <w:rFonts w:ascii="Times New Roman" w:hAnsi="Times New Roman" w:cs="Times New Roman"/>
          <w:sz w:val="24"/>
        </w:rPr>
      </w:pPr>
      <w:r w:rsidRPr="00E161DF">
        <w:rPr>
          <w:rFonts w:ascii="Times New Roman" w:hAnsi="Times New Roman" w:cs="Times New Roman"/>
          <w:b/>
          <w:bCs/>
          <w:sz w:val="24"/>
        </w:rPr>
        <w:t xml:space="preserve">Figure </w:t>
      </w:r>
      <w:r w:rsidRPr="00F50C4C">
        <w:rPr>
          <w:rFonts w:ascii="Times New Roman" w:hAnsi="Times New Roman" w:cs="Times New Roman" w:hint="eastAsia"/>
          <w:b/>
          <w:bCs/>
          <w:sz w:val="24"/>
        </w:rPr>
        <w:t>S</w:t>
      </w:r>
      <w:r w:rsidRPr="00E161DF">
        <w:rPr>
          <w:rFonts w:ascii="Times New Roman" w:hAnsi="Times New Roman" w:cs="Times New Roman"/>
          <w:b/>
          <w:bCs/>
          <w:sz w:val="24"/>
        </w:rPr>
        <w:t xml:space="preserve">4. </w:t>
      </w:r>
      <w:r w:rsidRPr="00F50C4C">
        <w:rPr>
          <w:rFonts w:ascii="Times New Roman" w:hAnsi="Times New Roman" w:cs="Times New Roman"/>
          <w:sz w:val="24"/>
        </w:rPr>
        <w:t>Optimization of the treatment duration and dose of OI for modulating TET2 expression.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FD5E28">
        <w:rPr>
          <w:rFonts w:ascii="Times New Roman" w:hAnsi="Times New Roman" w:cs="Times New Roman"/>
          <w:sz w:val="24"/>
        </w:rPr>
        <w:t xml:space="preserve">(A) OG cells were treated with OI at 250, 500, or 1000 </w:t>
      </w:r>
      <w:proofErr w:type="spellStart"/>
      <w:r w:rsidRPr="00FD5E28">
        <w:rPr>
          <w:rFonts w:ascii="Times New Roman" w:hAnsi="Times New Roman" w:cs="Times New Roman"/>
          <w:sz w:val="24"/>
        </w:rPr>
        <w:t>μM</w:t>
      </w:r>
      <w:proofErr w:type="spellEnd"/>
      <w:r w:rsidRPr="00FD5E28">
        <w:rPr>
          <w:rFonts w:ascii="Times New Roman" w:hAnsi="Times New Roman" w:cs="Times New Roman"/>
          <w:sz w:val="24"/>
        </w:rPr>
        <w:t xml:space="preserve"> for 2 h, followed by qPCR and Western blot analyses to assess changes in methylation levels.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FD5E28">
        <w:rPr>
          <w:rFonts w:ascii="Times New Roman" w:hAnsi="Times New Roman" w:cs="Times New Roman"/>
          <w:sz w:val="24"/>
        </w:rPr>
        <w:t xml:space="preserve">(B) OG cells were treated with 500 </w:t>
      </w:r>
      <w:proofErr w:type="spellStart"/>
      <w:r w:rsidRPr="00FD5E28">
        <w:rPr>
          <w:rFonts w:ascii="Times New Roman" w:hAnsi="Times New Roman" w:cs="Times New Roman"/>
          <w:sz w:val="24"/>
        </w:rPr>
        <w:t>μM</w:t>
      </w:r>
      <w:proofErr w:type="spellEnd"/>
      <w:r w:rsidRPr="00FD5E28">
        <w:rPr>
          <w:rFonts w:ascii="Times New Roman" w:hAnsi="Times New Roman" w:cs="Times New Roman"/>
          <w:sz w:val="24"/>
        </w:rPr>
        <w:t xml:space="preserve"> OI for 1, 2, or 4 h, and changes in methylation levels were examined by qPCR and Western blotting.</w:t>
      </w:r>
    </w:p>
    <w:p w14:paraId="7AA5D2A0" w14:textId="5A562278" w:rsidR="008C5EE9" w:rsidRDefault="008C5EE9" w:rsidP="008C5EE9">
      <w:p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35753BF2" wp14:editId="20ABE414">
            <wp:extent cx="4893310" cy="2391156"/>
            <wp:effectExtent l="0" t="0" r="2540" b="9525"/>
            <wp:docPr id="5" name="图片 5" descr="图表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表&#10;&#10;AI 生成的内容可能不正确。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9" t="2267" r="4107" b="68086"/>
                    <a:stretch/>
                  </pic:blipFill>
                  <pic:spPr bwMode="auto">
                    <a:xfrm>
                      <a:off x="0" y="0"/>
                      <a:ext cx="4895181" cy="2392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2CA90D" w14:textId="77777777" w:rsidR="008C5EE9" w:rsidRPr="00FD5E28" w:rsidRDefault="008C5EE9" w:rsidP="008C5EE9">
      <w:pPr>
        <w:spacing w:line="240" w:lineRule="auto"/>
        <w:rPr>
          <w:rFonts w:ascii="Times New Roman" w:hAnsi="Times New Roman" w:cs="Times New Roman"/>
          <w:sz w:val="24"/>
        </w:rPr>
      </w:pPr>
      <w:r w:rsidRPr="00F50C4C">
        <w:rPr>
          <w:rFonts w:ascii="Times New Roman" w:hAnsi="Times New Roman" w:cs="Times New Roman" w:hint="eastAsia"/>
          <w:b/>
          <w:bCs/>
          <w:sz w:val="24"/>
        </w:rPr>
        <w:t>F</w:t>
      </w:r>
      <w:r w:rsidRPr="00F50C4C">
        <w:rPr>
          <w:rFonts w:ascii="Times New Roman" w:hAnsi="Times New Roman" w:cs="Times New Roman"/>
          <w:b/>
          <w:bCs/>
          <w:sz w:val="24"/>
        </w:rPr>
        <w:t xml:space="preserve">igure </w:t>
      </w:r>
      <w:r w:rsidRPr="00F50C4C">
        <w:rPr>
          <w:rFonts w:ascii="Times New Roman" w:hAnsi="Times New Roman" w:cs="Times New Roman" w:hint="eastAsia"/>
          <w:b/>
          <w:bCs/>
          <w:sz w:val="24"/>
        </w:rPr>
        <w:t>S</w:t>
      </w:r>
      <w:r w:rsidRPr="00F50C4C">
        <w:rPr>
          <w:rFonts w:ascii="Times New Roman" w:hAnsi="Times New Roman" w:cs="Times New Roman"/>
          <w:b/>
          <w:bCs/>
          <w:sz w:val="24"/>
        </w:rPr>
        <w:t>5.</w:t>
      </w:r>
      <w:r w:rsidRPr="00FD5E28">
        <w:rPr>
          <w:rFonts w:ascii="Times New Roman" w:hAnsi="Times New Roman" w:cs="Times New Roman"/>
          <w:sz w:val="24"/>
        </w:rPr>
        <w:t xml:space="preserve"> The analysis of the relationship between the expression level of ANG and the therapeutic efficacy of Temozolomide, by GEPIA3 database.</w:t>
      </w:r>
    </w:p>
    <w:p w14:paraId="3BD287DD" w14:textId="77777777" w:rsidR="00E058D6" w:rsidRPr="008C5EE9" w:rsidRDefault="00E058D6" w:rsidP="00E058D6">
      <w:pPr>
        <w:rPr>
          <w:rFonts w:ascii="Times New Roman" w:hAnsi="Times New Roman" w:cs="Times New Roman"/>
        </w:rPr>
      </w:pPr>
    </w:p>
    <w:p w14:paraId="6D71A9F3" w14:textId="77777777" w:rsidR="00E058D6" w:rsidRDefault="00E058D6" w:rsidP="00E058D6">
      <w:pPr>
        <w:rPr>
          <w:rFonts w:ascii="Times New Roman" w:hAnsi="Times New Roman" w:cs="Times New Roman"/>
        </w:rPr>
      </w:pPr>
    </w:p>
    <w:p w14:paraId="3D565B86" w14:textId="77777777" w:rsidR="00E058D6" w:rsidRDefault="00E058D6" w:rsidP="00E058D6">
      <w:pPr>
        <w:rPr>
          <w:rFonts w:ascii="Times New Roman" w:hAnsi="Times New Roman" w:cs="Times New Roman"/>
        </w:rPr>
      </w:pPr>
    </w:p>
    <w:p w14:paraId="255CAC0A" w14:textId="77777777" w:rsidR="00E058D6" w:rsidRDefault="00E058D6" w:rsidP="00E058D6">
      <w:pPr>
        <w:rPr>
          <w:rFonts w:ascii="Times New Roman" w:hAnsi="Times New Roman" w:cs="Times New Roman"/>
        </w:rPr>
      </w:pPr>
    </w:p>
    <w:p w14:paraId="201D3040" w14:textId="77777777" w:rsidR="00E058D6" w:rsidRDefault="00E058D6" w:rsidP="00E058D6">
      <w:pPr>
        <w:rPr>
          <w:rFonts w:ascii="Times New Roman" w:hAnsi="Times New Roman" w:cs="Times New Roman"/>
        </w:rPr>
      </w:pPr>
    </w:p>
    <w:p w14:paraId="5789615C" w14:textId="77777777" w:rsidR="00E058D6" w:rsidRDefault="00E058D6" w:rsidP="00E058D6">
      <w:pPr>
        <w:rPr>
          <w:rFonts w:ascii="Times New Roman" w:hAnsi="Times New Roman" w:cs="Times New Roman"/>
        </w:rPr>
      </w:pPr>
    </w:p>
    <w:p w14:paraId="6D8A465B" w14:textId="77777777" w:rsidR="00E058D6" w:rsidRDefault="00E058D6" w:rsidP="00E058D6">
      <w:pPr>
        <w:rPr>
          <w:rFonts w:ascii="Times New Roman" w:hAnsi="Times New Roman" w:cs="Times New Roman"/>
        </w:rPr>
      </w:pPr>
    </w:p>
    <w:p w14:paraId="36CDE4C3" w14:textId="77777777" w:rsidR="00E058D6" w:rsidRDefault="00E058D6" w:rsidP="00E058D6">
      <w:pPr>
        <w:rPr>
          <w:rFonts w:ascii="Times New Roman" w:hAnsi="Times New Roman" w:cs="Times New Roman"/>
        </w:rPr>
      </w:pPr>
    </w:p>
    <w:sectPr w:rsidR="00E058D6">
      <w:pgSz w:w="12240" w:h="15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1E459" w14:textId="77777777" w:rsidR="002A5D0B" w:rsidRDefault="002A5D0B" w:rsidP="00E058D6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3267EB4C" w14:textId="77777777" w:rsidR="002A5D0B" w:rsidRDefault="002A5D0B" w:rsidP="00E058D6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E14988" w14:textId="77777777" w:rsidR="002A5D0B" w:rsidRDefault="002A5D0B" w:rsidP="00E058D6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45CC0CE8" w14:textId="77777777" w:rsidR="002A5D0B" w:rsidRDefault="002A5D0B" w:rsidP="00E058D6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F02"/>
    <w:rsid w:val="002A5D0B"/>
    <w:rsid w:val="005A5F02"/>
    <w:rsid w:val="008A4D1B"/>
    <w:rsid w:val="008C5EE9"/>
    <w:rsid w:val="00E0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055BFD"/>
  <w15:chartTrackingRefBased/>
  <w15:docId w15:val="{DD9C1438-3D67-4346-87FB-2050D0684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A5F0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5F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5F0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5F0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5F0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5F02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5F0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5F0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5F0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A5F0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A5F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A5F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A5F0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A5F0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A5F0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A5F0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A5F0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A5F0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A5F0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A5F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5F0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A5F0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A5F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A5F0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A5F0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A5F0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A5F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A5F0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A5F0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058D6"/>
    <w:pPr>
      <w:tabs>
        <w:tab w:val="center" w:pos="4320"/>
        <w:tab w:val="right" w:pos="8640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E058D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058D6"/>
    <w:pPr>
      <w:tabs>
        <w:tab w:val="center" w:pos="4320"/>
        <w:tab w:val="right" w:pos="8640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E058D6"/>
    <w:rPr>
      <w:sz w:val="18"/>
      <w:szCs w:val="18"/>
    </w:rPr>
  </w:style>
  <w:style w:type="paragraph" w:styleId="af2">
    <w:name w:val="Normal (Web)"/>
    <w:basedOn w:val="a"/>
    <w:uiPriority w:val="99"/>
    <w:semiHidden/>
    <w:unhideWhenUsed/>
    <w:rsid w:val="00E058D6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9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5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566</Words>
  <Characters>3231</Characters>
  <Application>Microsoft Office Word</Application>
  <DocSecurity>0</DocSecurity>
  <Lines>26</Lines>
  <Paragraphs>7</Paragraphs>
  <ScaleCrop>false</ScaleCrop>
  <Company>中山大学</Company>
  <LinksUpToDate>false</LinksUpToDate>
  <CharactersWithSpaces>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幸鼎 张</dc:creator>
  <cp:keywords/>
  <dc:description/>
  <cp:lastModifiedBy>幸鼎 张</cp:lastModifiedBy>
  <cp:revision>3</cp:revision>
  <dcterms:created xsi:type="dcterms:W3CDTF">2025-12-16T09:36:00Z</dcterms:created>
  <dcterms:modified xsi:type="dcterms:W3CDTF">2025-12-16T09:42:00Z</dcterms:modified>
</cp:coreProperties>
</file>