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2FF32" w14:textId="77777777" w:rsidR="009C4EC0" w:rsidRDefault="009C4EC0" w:rsidP="009C4EC0">
      <w:pPr>
        <w:pStyle w:val="Heading1"/>
        <w:rPr>
          <w:lang w:eastAsia="en-SG"/>
        </w:rPr>
      </w:pPr>
      <w:r w:rsidRPr="0082129B">
        <w:rPr>
          <w:lang w:eastAsia="en-SG"/>
        </w:rPr>
        <w:t xml:space="preserve">SUPPLEMENTARY </w:t>
      </w:r>
      <w:r w:rsidRPr="359D206C">
        <w:rPr>
          <w:lang w:eastAsia="en-SG"/>
        </w:rPr>
        <w:t>FIGURES</w:t>
      </w:r>
    </w:p>
    <w:p w14:paraId="6EF51740" w14:textId="77777777" w:rsidR="009C4EC0" w:rsidRDefault="009C4EC0" w:rsidP="009C4EC0">
      <w:pPr>
        <w:rPr>
          <w:lang w:eastAsia="en-SG"/>
        </w:rPr>
      </w:pPr>
      <w:r>
        <w:rPr>
          <w:noProof/>
          <w:lang w:eastAsia="en-SG"/>
        </w:rPr>
        <w:drawing>
          <wp:inline distT="0" distB="0" distL="0" distR="0" wp14:anchorId="0AEF1A01" wp14:editId="11C548B2">
            <wp:extent cx="5943600" cy="3489960"/>
            <wp:effectExtent l="0" t="0" r="0" b="0"/>
            <wp:docPr id="1981637406" name="Picture 2" descr="A group of colo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37406" name="Picture 2" descr="A group of colored dot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9D647" w14:textId="77777777" w:rsidR="009C4EC0" w:rsidRDefault="009C4EC0" w:rsidP="009C4EC0">
      <w:pPr>
        <w:rPr>
          <w:lang w:eastAsia="en-SG"/>
        </w:rPr>
      </w:pPr>
      <w:r w:rsidRPr="006413E8">
        <w:rPr>
          <w:rFonts w:eastAsia="Calibri"/>
          <w:b/>
          <w:bCs/>
          <w:color w:val="231F20"/>
        </w:rPr>
        <w:t>Supplementary Figure S</w:t>
      </w:r>
      <w:r>
        <w:rPr>
          <w:rFonts w:eastAsia="Calibri"/>
          <w:b/>
          <w:bCs/>
          <w:color w:val="231F20"/>
        </w:rPr>
        <w:t>1</w:t>
      </w:r>
      <w:r w:rsidRPr="006413E8">
        <w:rPr>
          <w:rFonts w:eastAsia="Calibri"/>
          <w:b/>
          <w:bCs/>
          <w:color w:val="231F20"/>
        </w:rPr>
        <w:t xml:space="preserve">. </w:t>
      </w:r>
      <w:r>
        <w:rPr>
          <w:rFonts w:eastAsia="Calibri"/>
          <w:b/>
          <w:bCs/>
          <w:color w:val="231F20"/>
        </w:rPr>
        <w:t>UMAP plot of CAF dataset</w:t>
      </w:r>
      <w:r w:rsidRPr="006413E8">
        <w:rPr>
          <w:rFonts w:eastAsia="Calibri"/>
          <w:b/>
          <w:bCs/>
          <w:color w:val="231F20"/>
        </w:rPr>
        <w:t xml:space="preserve">. </w:t>
      </w:r>
      <w:r w:rsidRPr="006413E8">
        <w:rPr>
          <w:rFonts w:eastAsia="Calibri"/>
          <w:color w:val="231F20"/>
        </w:rPr>
        <w:t>(A)</w:t>
      </w:r>
      <w:r w:rsidRPr="006413E8">
        <w:rPr>
          <w:rFonts w:eastAsia="Calibri"/>
          <w:b/>
          <w:bCs/>
          <w:color w:val="231F20"/>
        </w:rPr>
        <w:t xml:space="preserve"> </w:t>
      </w:r>
      <w:r>
        <w:t>UMAP plot of cells labelled by study</w:t>
      </w:r>
      <w:r w:rsidRPr="359D206C">
        <w:t>.</w:t>
      </w:r>
      <w:r w:rsidRPr="006413E8">
        <w:t xml:space="preserve"> (B) </w:t>
      </w:r>
      <w:r>
        <w:t>UMAP plot of cells labelled by cluster.</w:t>
      </w:r>
    </w:p>
    <w:p w14:paraId="01EE4E85" w14:textId="77777777" w:rsidR="009C4EC0" w:rsidRDefault="009C4EC0" w:rsidP="009C4EC0">
      <w:pPr>
        <w:rPr>
          <w:rFonts w:ascii="Calibri" w:hAnsi="Calibri" w:cs="Calibri"/>
          <w:color w:val="231F20"/>
          <w:lang w:eastAsia="en-SG"/>
        </w:rPr>
      </w:pPr>
      <w:r>
        <w:rPr>
          <w:noProof/>
        </w:rPr>
        <w:lastRenderedPageBreak/>
        <w:drawing>
          <wp:inline distT="0" distB="0" distL="0" distR="0" wp14:anchorId="58828E35" wp14:editId="23967447">
            <wp:extent cx="5943600" cy="4898390"/>
            <wp:effectExtent l="0" t="0" r="0" b="0"/>
            <wp:docPr id="443709857" name="Picture 1" descr="A collage of graphs and cha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09857" name="Picture 1" descr="A collage of graphs and chart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6E6EF" w14:textId="77777777" w:rsidR="009C4EC0" w:rsidRDefault="009C4EC0" w:rsidP="009C4EC0">
      <w:r w:rsidRPr="006413E8">
        <w:rPr>
          <w:rFonts w:eastAsia="Calibri"/>
          <w:b/>
          <w:bCs/>
          <w:color w:val="231F20"/>
        </w:rPr>
        <w:t>Supplementary Figure S</w:t>
      </w:r>
      <w:r>
        <w:rPr>
          <w:rFonts w:eastAsia="Calibri"/>
          <w:b/>
          <w:bCs/>
          <w:color w:val="231F20"/>
        </w:rPr>
        <w:t>2</w:t>
      </w:r>
      <w:r w:rsidRPr="006413E8">
        <w:rPr>
          <w:rFonts w:eastAsia="Calibri"/>
          <w:b/>
          <w:bCs/>
          <w:color w:val="231F20"/>
        </w:rPr>
        <w:t xml:space="preserve">. CAF proportions in the TCGA PDAC cohort. </w:t>
      </w:r>
      <w:r w:rsidRPr="006413E8">
        <w:rPr>
          <w:rFonts w:eastAsia="Calibri"/>
          <w:color w:val="231F20"/>
        </w:rPr>
        <w:t>(A)</w:t>
      </w:r>
      <w:r w:rsidRPr="006413E8">
        <w:rPr>
          <w:rFonts w:eastAsia="Calibri"/>
          <w:b/>
          <w:bCs/>
          <w:color w:val="231F20"/>
        </w:rPr>
        <w:t xml:space="preserve"> </w:t>
      </w:r>
      <w:proofErr w:type="spellStart"/>
      <w:r w:rsidRPr="006413E8">
        <w:t>myCAF</w:t>
      </w:r>
      <w:proofErr w:type="spellEnd"/>
      <w:r w:rsidRPr="006413E8">
        <w:t xml:space="preserve"> and </w:t>
      </w:r>
      <w:proofErr w:type="spellStart"/>
      <w:r w:rsidRPr="006413E8">
        <w:t>iCAF</w:t>
      </w:r>
      <w:proofErr w:type="spellEnd"/>
      <w:r w:rsidRPr="006413E8">
        <w:t xml:space="preserve"> proportions were inversely correlated (Spearman’s rho -0.</w:t>
      </w:r>
      <w:r>
        <w:t>143</w:t>
      </w:r>
      <w:r w:rsidRPr="006413E8">
        <w:t xml:space="preserve">, </w:t>
      </w:r>
      <w:r w:rsidRPr="006413E8">
        <w:rPr>
          <w:i/>
          <w:iCs/>
        </w:rPr>
        <w:t>p</w:t>
      </w:r>
      <w:r w:rsidRPr="006413E8">
        <w:t xml:space="preserve"> = 0.</w:t>
      </w:r>
      <w:r>
        <w:t>0105).</w:t>
      </w:r>
      <w:r w:rsidRPr="006413E8">
        <w:t xml:space="preserve"> (B)</w:t>
      </w:r>
      <w:r w:rsidRPr="00994FAB">
        <w:t xml:space="preserve"> A total of 178 of 320 (55.6%) cases were classified as </w:t>
      </w:r>
      <w:proofErr w:type="spellStart"/>
      <w:r w:rsidRPr="00994FAB">
        <w:t>myCAF</w:t>
      </w:r>
      <w:proofErr w:type="spellEnd"/>
      <w:r w:rsidRPr="00994FAB">
        <w:t xml:space="preserve">-high, and 183 of 320 (57.2%) were classified as </w:t>
      </w:r>
      <w:proofErr w:type="spellStart"/>
      <w:r w:rsidRPr="00994FAB">
        <w:t>iCAF</w:t>
      </w:r>
      <w:proofErr w:type="spellEnd"/>
      <w:r w:rsidRPr="00994FAB">
        <w:t>-low</w:t>
      </w:r>
      <w:r>
        <w:t>.</w:t>
      </w:r>
      <w:r w:rsidRPr="00994FAB" w:rsidDel="00994FAB">
        <w:t xml:space="preserve"> </w:t>
      </w:r>
      <w:r w:rsidRPr="006413E8">
        <w:t>(C) Optimal thresholds for CAF proportions as a predictor for overall survival were obtained by optimizing the AUC of the ROC curves for each stratum.</w:t>
      </w:r>
    </w:p>
    <w:p w14:paraId="71163584" w14:textId="77777777" w:rsidR="009C4EC0" w:rsidRDefault="009C4EC0" w:rsidP="009C4EC0">
      <w:pPr>
        <w:rPr>
          <w:noProof/>
        </w:rPr>
      </w:pPr>
      <w:r>
        <w:rPr>
          <w:noProof/>
        </w:rPr>
        <w:br w:type="page"/>
      </w:r>
    </w:p>
    <w:p w14:paraId="7C0FFFDC" w14:textId="77777777" w:rsidR="009C4EC0" w:rsidRDefault="009C4EC0" w:rsidP="009C4EC0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DF78648" wp14:editId="3EEB32B3">
            <wp:extent cx="5943600" cy="2819400"/>
            <wp:effectExtent l="0" t="0" r="0" b="0"/>
            <wp:docPr id="1963700477" name="drawing" descr="A diagram of a classif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00477" name="drawing" descr="A diagram of a classificatio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57D4">
        <w:rPr>
          <w:rFonts w:eastAsia="Calibri"/>
          <w:b/>
          <w:bCs/>
          <w:color w:val="231F20"/>
        </w:rPr>
        <w:t>Supplementary Figure S3.</w:t>
      </w:r>
      <w:r w:rsidRPr="004557D4">
        <w:rPr>
          <w:b/>
          <w:bCs/>
        </w:rPr>
        <w:t xml:space="preserve"> Flowchart of the staging algorithm adopted in the TMI staging system.</w:t>
      </w:r>
    </w:p>
    <w:p w14:paraId="0CD7A551" w14:textId="6004DA63" w:rsidR="009C4EC0" w:rsidRDefault="009C4EC0">
      <w:pPr>
        <w:spacing w:line="278" w:lineRule="auto"/>
        <w:jc w:val="left"/>
        <w:rPr>
          <w:rFonts w:eastAsia="Calibri"/>
        </w:rPr>
      </w:pPr>
      <w:r>
        <w:rPr>
          <w:rFonts w:eastAsia="Calibri"/>
        </w:rPr>
        <w:br w:type="page"/>
      </w:r>
    </w:p>
    <w:p w14:paraId="47EDDAC9" w14:textId="77777777" w:rsidR="009C4EC0" w:rsidRPr="00862676" w:rsidRDefault="009C4EC0" w:rsidP="009C4EC0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71014F9" wp14:editId="216BC82D">
            <wp:extent cx="5943600" cy="2428875"/>
            <wp:effectExtent l="0" t="0" r="0" b="0"/>
            <wp:docPr id="167601338" name="drawing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1338" name="drawing" descr="A screenshot of a graph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3E8">
        <w:rPr>
          <w:rFonts w:eastAsia="Calibri"/>
          <w:b/>
          <w:bCs/>
          <w:color w:val="231F20"/>
        </w:rPr>
        <w:t>Supplementary Figure S</w:t>
      </w:r>
      <w:r>
        <w:rPr>
          <w:rFonts w:eastAsia="Calibri"/>
          <w:b/>
          <w:bCs/>
          <w:color w:val="231F20"/>
        </w:rPr>
        <w:t>4</w:t>
      </w:r>
      <w:r w:rsidRPr="006413E8">
        <w:rPr>
          <w:rFonts w:eastAsia="Calibri"/>
          <w:b/>
          <w:bCs/>
          <w:color w:val="231F20"/>
        </w:rPr>
        <w:t xml:space="preserve">. </w:t>
      </w:r>
      <w:r>
        <w:rPr>
          <w:rFonts w:eastAsia="Calibri"/>
          <w:b/>
          <w:bCs/>
          <w:color w:val="231F20"/>
        </w:rPr>
        <w:t>FN1 association with prognosis and tumor subtype in the TCGA cohort.</w:t>
      </w:r>
      <w:r w:rsidRPr="00D26337">
        <w:rPr>
          <w:rFonts w:eastAsia="Calibri"/>
          <w:color w:val="231F20"/>
        </w:rPr>
        <w:t xml:space="preserve"> </w:t>
      </w:r>
      <w:r w:rsidRPr="57122950">
        <w:t>(</w:t>
      </w:r>
      <w:r>
        <w:t>A</w:t>
      </w:r>
      <w:r w:rsidRPr="57122950">
        <w:t xml:space="preserve">) </w:t>
      </w:r>
      <w:r>
        <w:t xml:space="preserve">Scatterplot of survival duration against FN1 expression in FPKM in the TCGA cohort. (B) Boxplot of FN1 expression in FPKM in the TCGA cohort segregated by basal and </w:t>
      </w:r>
      <w:proofErr w:type="spellStart"/>
      <w:r>
        <w:t>nonbasal</w:t>
      </w:r>
      <w:proofErr w:type="spellEnd"/>
      <w:r>
        <w:t xml:space="preserve"> subtypes and subsequently by “</w:t>
      </w:r>
      <w:proofErr w:type="spellStart"/>
      <w:r>
        <w:t>myCAF</w:t>
      </w:r>
      <w:proofErr w:type="spellEnd"/>
      <w:r>
        <w:t>-high” and “</w:t>
      </w:r>
      <w:proofErr w:type="spellStart"/>
      <w:r>
        <w:t>myCAF</w:t>
      </w:r>
      <w:proofErr w:type="spellEnd"/>
      <w:r>
        <w:t xml:space="preserve">-low” status. </w:t>
      </w:r>
      <w:proofErr w:type="spellStart"/>
      <w:r>
        <w:t>n.s</w:t>
      </w:r>
      <w:proofErr w:type="spellEnd"/>
      <w:r>
        <w:t>., no significance; * &lt; 0.05; ** &lt; 0.01, *** &lt; 0.001.</w:t>
      </w:r>
    </w:p>
    <w:p w14:paraId="70F95519" w14:textId="77777777" w:rsidR="009C4EC0" w:rsidRDefault="009C4EC0"/>
    <w:sectPr w:rsidR="009C4EC0" w:rsidSect="009C4EC0">
      <w:headerReference w:type="default" r:id="rId8"/>
      <w:footerReference w:type="default" r:id="rId9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9C4EC0" w14:paraId="2CDEB3FC" w14:textId="77777777" w:rsidTr="6F8BC9B8">
      <w:trPr>
        <w:trHeight w:val="300"/>
      </w:trPr>
      <w:tc>
        <w:tcPr>
          <w:tcW w:w="3120" w:type="dxa"/>
        </w:tcPr>
        <w:p w14:paraId="55FC8565" w14:textId="77777777" w:rsidR="009C4EC0" w:rsidRDefault="009C4EC0" w:rsidP="005B6F17">
          <w:pPr>
            <w:pStyle w:val="Header"/>
          </w:pPr>
        </w:p>
      </w:tc>
      <w:tc>
        <w:tcPr>
          <w:tcW w:w="3120" w:type="dxa"/>
        </w:tcPr>
        <w:p w14:paraId="53966967" w14:textId="77777777" w:rsidR="009C4EC0" w:rsidRDefault="009C4EC0" w:rsidP="005B6F17">
          <w:pPr>
            <w:pStyle w:val="Header"/>
          </w:pPr>
        </w:p>
      </w:tc>
      <w:tc>
        <w:tcPr>
          <w:tcW w:w="3120" w:type="dxa"/>
        </w:tcPr>
        <w:p w14:paraId="4C567BF8" w14:textId="77777777" w:rsidR="009C4EC0" w:rsidRDefault="009C4EC0" w:rsidP="005B6F17">
          <w:pPr>
            <w:pStyle w:val="Header"/>
          </w:pPr>
        </w:p>
      </w:tc>
    </w:tr>
  </w:tbl>
  <w:p w14:paraId="76AB8AAF" w14:textId="77777777" w:rsidR="009C4EC0" w:rsidRDefault="009C4EC0" w:rsidP="005B6F1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9C4EC0" w14:paraId="3B14310A" w14:textId="77777777" w:rsidTr="6F8BC9B8">
      <w:trPr>
        <w:trHeight w:val="300"/>
      </w:trPr>
      <w:tc>
        <w:tcPr>
          <w:tcW w:w="3120" w:type="dxa"/>
        </w:tcPr>
        <w:p w14:paraId="3B746059" w14:textId="77777777" w:rsidR="009C4EC0" w:rsidRDefault="009C4EC0" w:rsidP="005B6F17">
          <w:pPr>
            <w:pStyle w:val="Header"/>
          </w:pPr>
        </w:p>
      </w:tc>
      <w:tc>
        <w:tcPr>
          <w:tcW w:w="3120" w:type="dxa"/>
        </w:tcPr>
        <w:p w14:paraId="7AA10AFF" w14:textId="77777777" w:rsidR="009C4EC0" w:rsidRDefault="009C4EC0" w:rsidP="005B6F17">
          <w:pPr>
            <w:pStyle w:val="Header"/>
          </w:pPr>
        </w:p>
      </w:tc>
      <w:tc>
        <w:tcPr>
          <w:tcW w:w="3120" w:type="dxa"/>
        </w:tcPr>
        <w:p w14:paraId="0F2FE295" w14:textId="77777777" w:rsidR="009C4EC0" w:rsidRDefault="009C4EC0" w:rsidP="005B6F17">
          <w:pPr>
            <w:pStyle w:val="Header"/>
          </w:pPr>
        </w:p>
      </w:tc>
    </w:tr>
  </w:tbl>
  <w:p w14:paraId="10AA2E58" w14:textId="77777777" w:rsidR="009C4EC0" w:rsidRDefault="009C4EC0" w:rsidP="005B6F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EC0"/>
    <w:rsid w:val="009C4EC0"/>
    <w:rsid w:val="00D0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C8FB1"/>
  <w15:chartTrackingRefBased/>
  <w15:docId w15:val="{E9AE1C67-AD73-45B4-A691-98555DEE1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G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EC0"/>
    <w:pPr>
      <w:spacing w:line="480" w:lineRule="auto"/>
      <w:jc w:val="both"/>
    </w:pPr>
    <w:rPr>
      <w:rFonts w:ascii="Times New Roman" w:eastAsia="Times New Roman" w:hAnsi="Times New Roman" w:cs="Times New Roman"/>
      <w:color w:val="000000" w:themeColor="text1"/>
      <w:kern w:val="0"/>
      <w:lang w:val="en-US"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EC0"/>
    <w:pPr>
      <w:keepNext/>
      <w:keepLines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SG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4EC0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SG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4EC0"/>
    <w:pPr>
      <w:keepNext/>
      <w:keepLines/>
      <w:spacing w:before="160" w:after="80" w:line="278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SG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4EC0"/>
    <w:pPr>
      <w:keepNext/>
      <w:keepLines/>
      <w:spacing w:before="80" w:after="40" w:line="278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SG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4EC0"/>
    <w:pPr>
      <w:keepNext/>
      <w:keepLines/>
      <w:spacing w:before="80" w:after="40" w:line="278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SG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4EC0"/>
    <w:pPr>
      <w:keepNext/>
      <w:keepLines/>
      <w:spacing w:before="40" w:after="0" w:line="278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SG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4EC0"/>
    <w:pPr>
      <w:keepNext/>
      <w:keepLines/>
      <w:spacing w:before="40" w:after="0" w:line="278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SG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4EC0"/>
    <w:pPr>
      <w:keepNext/>
      <w:keepLines/>
      <w:spacing w:after="0" w:line="278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SG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4EC0"/>
    <w:pPr>
      <w:keepNext/>
      <w:keepLines/>
      <w:spacing w:after="0" w:line="278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SG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4E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4E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4E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4E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4E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4E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4E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4E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4E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4EC0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val="en-SG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C4E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4EC0"/>
    <w:pPr>
      <w:numPr>
        <w:ilvl w:val="1"/>
      </w:numPr>
      <w:spacing w:line="278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SG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C4E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4EC0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SG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C4E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4EC0"/>
    <w:pPr>
      <w:spacing w:line="278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kern w:val="2"/>
      <w:lang w:val="en-SG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C4E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4E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SG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4E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4EC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C4E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4EC0"/>
    <w:rPr>
      <w:rFonts w:ascii="Times New Roman" w:eastAsia="Times New Roman" w:hAnsi="Times New Roman" w:cs="Times New Roman"/>
      <w:color w:val="000000" w:themeColor="text1"/>
      <w:kern w:val="0"/>
      <w:lang w:val="en-US" w:eastAsia="ja-JP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C4E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4EC0"/>
    <w:rPr>
      <w:rFonts w:ascii="Times New Roman" w:eastAsia="Times New Roman" w:hAnsi="Times New Roman" w:cs="Times New Roman"/>
      <w:color w:val="000000" w:themeColor="text1"/>
      <w:kern w:val="0"/>
      <w:lang w:val="en-US"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163</Words>
  <Characters>931</Characters>
  <Application>Microsoft Office Word</Application>
  <DocSecurity>0</DocSecurity>
  <Lines>7</Lines>
  <Paragraphs>2</Paragraphs>
  <ScaleCrop>false</ScaleCrop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Chan</dc:creator>
  <cp:keywords/>
  <dc:description/>
  <cp:lastModifiedBy>Jason Chan</cp:lastModifiedBy>
  <cp:revision>1</cp:revision>
  <dcterms:created xsi:type="dcterms:W3CDTF">2025-08-04T15:31:00Z</dcterms:created>
  <dcterms:modified xsi:type="dcterms:W3CDTF">2025-08-04T15:31:00Z</dcterms:modified>
</cp:coreProperties>
</file>