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6B67C"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0D137F2D" w14:textId="77777777" w:rsidR="004A32C8" w:rsidRPr="003F652A" w:rsidRDefault="004A32C8" w:rsidP="005B567D">
      <w:pPr>
        <w:pStyle w:val="TableTitle"/>
      </w:pPr>
    </w:p>
    <w:tbl>
      <w:tblPr>
        <w:tblW w:w="13365"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1949"/>
        <w:gridCol w:w="616"/>
        <w:gridCol w:w="3240"/>
        <w:gridCol w:w="1483"/>
        <w:gridCol w:w="6070"/>
        <w:gridCol w:w="7"/>
      </w:tblGrid>
      <w:tr w:rsidR="00E5608B" w:rsidRPr="0022554A" w14:paraId="6F4DDE25" w14:textId="77777777" w:rsidTr="003557F9">
        <w:tc>
          <w:tcPr>
            <w:tcW w:w="1949" w:type="dxa"/>
          </w:tcPr>
          <w:p w14:paraId="4002A9CE"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4139101D"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3240" w:type="dxa"/>
            <w:vAlign w:val="bottom"/>
          </w:tcPr>
          <w:p w14:paraId="452BFEED"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483" w:type="dxa"/>
          </w:tcPr>
          <w:p w14:paraId="43DFB47F"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6077" w:type="dxa"/>
            <w:gridSpan w:val="2"/>
          </w:tcPr>
          <w:p w14:paraId="781C4346"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E5608B" w:rsidRPr="0022554A" w14:paraId="7E131CDC" w14:textId="77777777" w:rsidTr="003557F9">
        <w:tc>
          <w:tcPr>
            <w:tcW w:w="1949" w:type="dxa"/>
            <w:vMerge w:val="restart"/>
          </w:tcPr>
          <w:p w14:paraId="19502C40"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33BE6200" w14:textId="77777777" w:rsidR="00191A23" w:rsidRPr="0022554A" w:rsidRDefault="00191A23" w:rsidP="0022554A">
            <w:pPr>
              <w:tabs>
                <w:tab w:val="left" w:pos="5400"/>
              </w:tabs>
              <w:jc w:val="center"/>
              <w:rPr>
                <w:sz w:val="20"/>
              </w:rPr>
            </w:pPr>
            <w:r w:rsidRPr="0022554A">
              <w:rPr>
                <w:sz w:val="20"/>
              </w:rPr>
              <w:t>1</w:t>
            </w:r>
          </w:p>
        </w:tc>
        <w:tc>
          <w:tcPr>
            <w:tcW w:w="3240" w:type="dxa"/>
          </w:tcPr>
          <w:p w14:paraId="29C2702B"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483" w:type="dxa"/>
          </w:tcPr>
          <w:p w14:paraId="2355F71E" w14:textId="1FA16FF2" w:rsidR="00191A23" w:rsidRPr="0022554A" w:rsidRDefault="00E5608B" w:rsidP="00E5608B">
            <w:pPr>
              <w:tabs>
                <w:tab w:val="left" w:pos="5400"/>
              </w:tabs>
              <w:jc w:val="center"/>
              <w:rPr>
                <w:sz w:val="20"/>
              </w:rPr>
            </w:pPr>
            <w:r>
              <w:rPr>
                <w:sz w:val="20"/>
              </w:rPr>
              <w:t>1</w:t>
            </w:r>
          </w:p>
        </w:tc>
        <w:tc>
          <w:tcPr>
            <w:tcW w:w="6077" w:type="dxa"/>
            <w:gridSpan w:val="2"/>
          </w:tcPr>
          <w:p w14:paraId="33F5F70A" w14:textId="49BBEEBA" w:rsidR="00191A23" w:rsidRPr="0022554A" w:rsidRDefault="00E5608B" w:rsidP="0022554A">
            <w:pPr>
              <w:tabs>
                <w:tab w:val="left" w:pos="5400"/>
              </w:tabs>
              <w:rPr>
                <w:sz w:val="20"/>
              </w:rPr>
            </w:pPr>
            <w:r w:rsidRPr="00E5608B">
              <w:rPr>
                <w:sz w:val="20"/>
              </w:rPr>
              <w:t>Automated Cerebral Edema Detection using Electroencephalography in Post-Cardiac Arrest Patients</w:t>
            </w:r>
          </w:p>
        </w:tc>
      </w:tr>
      <w:tr w:rsidR="00E5608B" w:rsidRPr="0022554A" w14:paraId="71851819" w14:textId="77777777" w:rsidTr="003557F9">
        <w:tc>
          <w:tcPr>
            <w:tcW w:w="1949" w:type="dxa"/>
            <w:vMerge/>
          </w:tcPr>
          <w:p w14:paraId="3E472925"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4B0248C8" w14:textId="77777777" w:rsidR="00191A23" w:rsidRPr="0022554A" w:rsidRDefault="00191A23" w:rsidP="0022554A">
            <w:pPr>
              <w:tabs>
                <w:tab w:val="left" w:pos="5400"/>
              </w:tabs>
              <w:jc w:val="center"/>
              <w:rPr>
                <w:sz w:val="20"/>
              </w:rPr>
            </w:pPr>
          </w:p>
        </w:tc>
        <w:tc>
          <w:tcPr>
            <w:tcW w:w="3240" w:type="dxa"/>
          </w:tcPr>
          <w:p w14:paraId="31AF006A"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483" w:type="dxa"/>
          </w:tcPr>
          <w:p w14:paraId="21AFC198" w14:textId="2E88B746" w:rsidR="00191A23" w:rsidRPr="0022554A" w:rsidRDefault="00E5608B" w:rsidP="00E5608B">
            <w:pPr>
              <w:tabs>
                <w:tab w:val="left" w:pos="5400"/>
              </w:tabs>
              <w:jc w:val="center"/>
              <w:rPr>
                <w:sz w:val="20"/>
              </w:rPr>
            </w:pPr>
            <w:r>
              <w:rPr>
                <w:sz w:val="20"/>
              </w:rPr>
              <w:t>4</w:t>
            </w:r>
          </w:p>
        </w:tc>
        <w:tc>
          <w:tcPr>
            <w:tcW w:w="6077" w:type="dxa"/>
            <w:gridSpan w:val="2"/>
          </w:tcPr>
          <w:p w14:paraId="68C56EE5" w14:textId="77777777" w:rsidR="00E5608B" w:rsidRPr="00E5608B" w:rsidRDefault="00E5608B" w:rsidP="00E5608B">
            <w:pPr>
              <w:tabs>
                <w:tab w:val="left" w:pos="5400"/>
              </w:tabs>
              <w:rPr>
                <w:sz w:val="20"/>
              </w:rPr>
            </w:pPr>
            <w:r w:rsidRPr="00E5608B">
              <w:rPr>
                <w:sz w:val="20"/>
              </w:rPr>
              <w:t>Aim: Develop a model to classify post-cardiac arrest patients with and without diffuse cerebral edema using electroencephalography (EEG) and explore the model's ability to predict diffuse cerebral edema before radiographic recognition.</w:t>
            </w:r>
          </w:p>
          <w:p w14:paraId="793C2FB7" w14:textId="77777777" w:rsidR="00E5608B" w:rsidRPr="00E5608B" w:rsidRDefault="00E5608B" w:rsidP="00E5608B">
            <w:pPr>
              <w:tabs>
                <w:tab w:val="left" w:pos="5400"/>
              </w:tabs>
              <w:rPr>
                <w:sz w:val="20"/>
              </w:rPr>
            </w:pPr>
          </w:p>
          <w:p w14:paraId="14FF683C" w14:textId="77777777" w:rsidR="00E5608B" w:rsidRPr="00E5608B" w:rsidRDefault="00E5608B" w:rsidP="00E5608B">
            <w:pPr>
              <w:tabs>
                <w:tab w:val="left" w:pos="5400"/>
              </w:tabs>
              <w:rPr>
                <w:sz w:val="20"/>
              </w:rPr>
            </w:pPr>
            <w:r w:rsidRPr="00E5608B">
              <w:rPr>
                <w:sz w:val="20"/>
              </w:rPr>
              <w:t>Methods: We conducted a retrospective, single-</w:t>
            </w:r>
            <w:proofErr w:type="spellStart"/>
            <w:r w:rsidRPr="00E5608B">
              <w:rPr>
                <w:sz w:val="20"/>
              </w:rPr>
              <w:t>center</w:t>
            </w:r>
            <w:proofErr w:type="spellEnd"/>
            <w:r w:rsidRPr="00E5608B">
              <w:rPr>
                <w:sz w:val="20"/>
              </w:rPr>
              <w:t xml:space="preserve"> cohort study of post-cardiac arrest patients (2016-2024) who underwent neuroimaging and EEG monitoring as part of routine clinical care. We trained Transformer and Long Short-Term Memory models to detect diffuse cerebral edema using 4- and 8-hour EEG segments obtained &gt;24 hours after arrest. We adjusted the best-performing detection model to predict diffuse cerebral edema using 4- and 8-hour EEG segments preceding radiographic recognition in confirmed cases and in referents matched by age, sex, witnessed arrest, and EEG timing. Model performance was assessed using Area Under the Curve (AUC), accuracy, sensitivity, and specificity.</w:t>
            </w:r>
          </w:p>
          <w:p w14:paraId="254E76E0" w14:textId="77777777" w:rsidR="00E5608B" w:rsidRPr="00E5608B" w:rsidRDefault="00E5608B" w:rsidP="00E5608B">
            <w:pPr>
              <w:tabs>
                <w:tab w:val="left" w:pos="5400"/>
              </w:tabs>
              <w:rPr>
                <w:sz w:val="20"/>
              </w:rPr>
            </w:pPr>
          </w:p>
          <w:p w14:paraId="4E33483D" w14:textId="77777777" w:rsidR="00E5608B" w:rsidRPr="00E5608B" w:rsidRDefault="00E5608B" w:rsidP="00E5608B">
            <w:pPr>
              <w:tabs>
                <w:tab w:val="left" w:pos="5400"/>
              </w:tabs>
              <w:rPr>
                <w:sz w:val="20"/>
              </w:rPr>
            </w:pPr>
            <w:r w:rsidRPr="00E5608B">
              <w:rPr>
                <w:sz w:val="20"/>
              </w:rPr>
              <w:t xml:space="preserve">Results: Among 124 patients in the detection model, median age was 53 years, and 74 (59.7%) were male. Sixty-five patients (52.4%) developed diffuse cerebral edema. The best-performing detection model, a Transformer using 4-hour EEG segments, achieved strong performance (AUC 80.0%, accuracy 80.0%, sensitivity 80.0%, specificity 90.0%). In a secondary analysis of 19 patients with diffuse cerebral edema and 19 matched referents, the top-performing prediction model used 8-hour EEG segments (AUC 92.2%, accuracy 90.6%, sensitivity 100%, </w:t>
            </w:r>
            <w:r w:rsidRPr="00E5608B">
              <w:rPr>
                <w:sz w:val="20"/>
              </w:rPr>
              <w:lastRenderedPageBreak/>
              <w:t>specificity 88.9%).</w:t>
            </w:r>
          </w:p>
          <w:p w14:paraId="20673656" w14:textId="77777777" w:rsidR="00E5608B" w:rsidRPr="00E5608B" w:rsidRDefault="00E5608B" w:rsidP="00E5608B">
            <w:pPr>
              <w:tabs>
                <w:tab w:val="left" w:pos="5400"/>
              </w:tabs>
              <w:rPr>
                <w:sz w:val="20"/>
              </w:rPr>
            </w:pPr>
          </w:p>
          <w:p w14:paraId="6EA2AAF3" w14:textId="329C437B" w:rsidR="00191A23" w:rsidRPr="0022554A" w:rsidRDefault="00E5608B" w:rsidP="00E5608B">
            <w:pPr>
              <w:tabs>
                <w:tab w:val="left" w:pos="5400"/>
              </w:tabs>
              <w:rPr>
                <w:sz w:val="20"/>
              </w:rPr>
            </w:pPr>
            <w:r w:rsidRPr="00E5608B">
              <w:rPr>
                <w:sz w:val="20"/>
              </w:rPr>
              <w:t>Conclusion: Our Transformer-based model demonstrated robust performance in automated EEG-guided detection and prediction of diffuse cerebral edema in cardiac arrest survivors. If validated in a larger or independent cohort, this approach may enable earlier cerebral edema identification and timely intervention, mitigating secondary brain injury progression.</w:t>
            </w:r>
          </w:p>
        </w:tc>
      </w:tr>
      <w:tr w:rsidR="00191A23" w:rsidRPr="0022554A" w14:paraId="731C449C" w14:textId="77777777" w:rsidTr="003557F9">
        <w:trPr>
          <w:gridAfter w:val="4"/>
          <w:wAfter w:w="10800" w:type="dxa"/>
        </w:trPr>
        <w:tc>
          <w:tcPr>
            <w:tcW w:w="1949" w:type="dxa"/>
          </w:tcPr>
          <w:p w14:paraId="19FA5F9C"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lastRenderedPageBreak/>
              <w:t>Introduction</w:t>
            </w:r>
          </w:p>
        </w:tc>
        <w:bookmarkEnd w:id="13"/>
        <w:bookmarkEnd w:id="14"/>
        <w:tc>
          <w:tcPr>
            <w:tcW w:w="616" w:type="dxa"/>
          </w:tcPr>
          <w:p w14:paraId="3532A622" w14:textId="77777777" w:rsidR="00191A23" w:rsidRPr="0022554A" w:rsidRDefault="00191A23" w:rsidP="0022554A">
            <w:pPr>
              <w:pStyle w:val="TableSubHead"/>
              <w:tabs>
                <w:tab w:val="left" w:pos="5400"/>
              </w:tabs>
              <w:rPr>
                <w:sz w:val="20"/>
              </w:rPr>
            </w:pPr>
          </w:p>
        </w:tc>
      </w:tr>
      <w:tr w:rsidR="00E5608B" w:rsidRPr="0022554A" w14:paraId="279B3D84" w14:textId="77777777" w:rsidTr="003557F9">
        <w:tc>
          <w:tcPr>
            <w:tcW w:w="1949" w:type="dxa"/>
          </w:tcPr>
          <w:p w14:paraId="1E8101D8"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563087F8" w14:textId="77777777" w:rsidR="00191A23" w:rsidRPr="0022554A" w:rsidRDefault="00191A23" w:rsidP="0022554A">
            <w:pPr>
              <w:tabs>
                <w:tab w:val="left" w:pos="5400"/>
              </w:tabs>
              <w:jc w:val="center"/>
              <w:rPr>
                <w:sz w:val="20"/>
              </w:rPr>
            </w:pPr>
            <w:r w:rsidRPr="0022554A">
              <w:rPr>
                <w:sz w:val="20"/>
              </w:rPr>
              <w:t>2</w:t>
            </w:r>
          </w:p>
        </w:tc>
        <w:tc>
          <w:tcPr>
            <w:tcW w:w="3240" w:type="dxa"/>
          </w:tcPr>
          <w:p w14:paraId="1EDD2065"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483" w:type="dxa"/>
          </w:tcPr>
          <w:p w14:paraId="24307A5D" w14:textId="7CA00ED4" w:rsidR="00191A23" w:rsidRPr="0022554A" w:rsidRDefault="00E5608B" w:rsidP="00E5608B">
            <w:pPr>
              <w:tabs>
                <w:tab w:val="left" w:pos="5400"/>
              </w:tabs>
              <w:jc w:val="center"/>
              <w:rPr>
                <w:sz w:val="20"/>
              </w:rPr>
            </w:pPr>
            <w:r>
              <w:rPr>
                <w:sz w:val="20"/>
              </w:rPr>
              <w:t>5-6</w:t>
            </w:r>
          </w:p>
        </w:tc>
        <w:tc>
          <w:tcPr>
            <w:tcW w:w="6077" w:type="dxa"/>
            <w:gridSpan w:val="2"/>
          </w:tcPr>
          <w:p w14:paraId="02767173" w14:textId="77777777" w:rsidR="00E5608B" w:rsidRPr="00E5608B" w:rsidRDefault="00E5608B" w:rsidP="00E5608B">
            <w:pPr>
              <w:tabs>
                <w:tab w:val="left" w:pos="5400"/>
              </w:tabs>
              <w:rPr>
                <w:sz w:val="20"/>
              </w:rPr>
            </w:pPr>
            <w:r w:rsidRPr="00E5608B">
              <w:rPr>
                <w:sz w:val="20"/>
              </w:rPr>
              <w:t xml:space="preserve">Diffuse cerebral edema is a well-known complication of hypoxic-ischemic brain injury,1 affecting 16-30%2 of post-cardiac arrest patients. It is the most frequently identified abnormality on early head computed tomography (CT)3,4 and is thought to be a major contributor to morbidity, given its association with poor neurologic and survival outcomes.4–6 Diffuse cerebral edema arises from disrupted ionic and osmotic balance following hypoxic-ischemic injury, leading to water accumulation and cellular swelling in the brain.7,8 Managing diffuse cerebral edema after cardiac arrest remains challenging because limited data exists to guide targeted treatments for elevated intracranial pressure in this context. As a result, clinicians rely on standard ICP-lowering therapies, yet edema is often recognized only after clinical or radiographic deterioration, limiting opportunities to trial or develop proactive interventions.5,9–13 Diffuse cerebral edema is typically identified after alarming clinical signs such as fixed, dilated pupils,14 and on imaging by the widespread loss of gray-white differentiation, sulcal effacement, compression of the basal cisterns and ventricles, culminating in transtentorial herniation.6,15 However, in its earlier stages, evolving cerebral edema may go unrecognized due to inconsistent imaging intervals15 and  clinical exam limitations in comatose patients due to both injury severity and confounding effects of sedation,16 temperature control,15 as well as metabolic </w:t>
            </w:r>
            <w:r w:rsidRPr="00E5608B">
              <w:rPr>
                <w:sz w:val="20"/>
              </w:rPr>
              <w:lastRenderedPageBreak/>
              <w:t>derangements.17</w:t>
            </w:r>
          </w:p>
          <w:p w14:paraId="72D31A0C" w14:textId="14EAED45" w:rsidR="00191A23" w:rsidRPr="0022554A" w:rsidRDefault="00E5608B" w:rsidP="00E5608B">
            <w:pPr>
              <w:tabs>
                <w:tab w:val="left" w:pos="5400"/>
              </w:tabs>
              <w:rPr>
                <w:sz w:val="20"/>
              </w:rPr>
            </w:pPr>
            <w:r w:rsidRPr="00E5608B">
              <w:rPr>
                <w:sz w:val="20"/>
              </w:rPr>
              <w:t>Electroencephalography (EEG) is non-invasive and widely recommended for seizure detection and prognostication in post-cardiac arrest patients.18–20 Diffuse cerebral edema on CT has been associated with an overall suppressed EEG background,18,21,22 as well as changes in quantitative EEG features,16,22 suggesting that EEG waveform characteristics can be leveraged to automatically detect cerebral edema development at earlier actionable timepoints. While prior work has applied machine learning to EEG data to predict post-discharge outcomes after cardiac arrest,16,23 little work has been done to identify or predict in-hospital complications that may impact outcomes, such as diffuse cerebral edema. An automated EEG-based machine learning algorithm could enable non-invasive, real-time monitoring of developing cerebral edema, a capability currently unavailable without advanced, commercially available systems. Standard care depends on intermittent and subjective reviews by epileptologists, often delayed between data acquisition, analysis, and communication to treating teams. Earlier, automated and accurate prediction of diffuse cerebral edema could facilitate the development of targeted therapeutics aimed at mitigating its effects and supporting informed clinical decision-making, as well as enhancing prognostication.</w:t>
            </w:r>
          </w:p>
        </w:tc>
      </w:tr>
      <w:tr w:rsidR="00E5608B" w:rsidRPr="0022554A" w14:paraId="7C9F9122" w14:textId="77777777" w:rsidTr="003557F9">
        <w:tc>
          <w:tcPr>
            <w:tcW w:w="1949" w:type="dxa"/>
          </w:tcPr>
          <w:p w14:paraId="0993ADE0"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lastRenderedPageBreak/>
              <w:t>Objectives</w:t>
            </w:r>
          </w:p>
        </w:tc>
        <w:tc>
          <w:tcPr>
            <w:tcW w:w="616" w:type="dxa"/>
          </w:tcPr>
          <w:p w14:paraId="01821158" w14:textId="77777777" w:rsidR="00191A23" w:rsidRPr="0022554A" w:rsidRDefault="00191A23" w:rsidP="0022554A">
            <w:pPr>
              <w:tabs>
                <w:tab w:val="left" w:pos="5400"/>
              </w:tabs>
              <w:jc w:val="center"/>
              <w:rPr>
                <w:sz w:val="20"/>
              </w:rPr>
            </w:pPr>
            <w:r w:rsidRPr="0022554A">
              <w:rPr>
                <w:sz w:val="20"/>
              </w:rPr>
              <w:t>3</w:t>
            </w:r>
          </w:p>
        </w:tc>
        <w:tc>
          <w:tcPr>
            <w:tcW w:w="3240" w:type="dxa"/>
          </w:tcPr>
          <w:p w14:paraId="75DFFB76"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483" w:type="dxa"/>
          </w:tcPr>
          <w:p w14:paraId="2CBEDB4D" w14:textId="2365CB8F" w:rsidR="00191A23" w:rsidRPr="0022554A" w:rsidRDefault="00E5608B" w:rsidP="00E5608B">
            <w:pPr>
              <w:tabs>
                <w:tab w:val="left" w:pos="5400"/>
              </w:tabs>
              <w:jc w:val="center"/>
              <w:rPr>
                <w:sz w:val="20"/>
              </w:rPr>
            </w:pPr>
            <w:r>
              <w:rPr>
                <w:sz w:val="20"/>
              </w:rPr>
              <w:t>6</w:t>
            </w:r>
          </w:p>
        </w:tc>
        <w:tc>
          <w:tcPr>
            <w:tcW w:w="6077" w:type="dxa"/>
            <w:gridSpan w:val="2"/>
          </w:tcPr>
          <w:p w14:paraId="30EFDA89" w14:textId="2695F9BD" w:rsidR="00191A23" w:rsidRPr="0022554A" w:rsidRDefault="00E5608B" w:rsidP="0022554A">
            <w:pPr>
              <w:tabs>
                <w:tab w:val="left" w:pos="5400"/>
              </w:tabs>
              <w:rPr>
                <w:sz w:val="20"/>
              </w:rPr>
            </w:pPr>
            <w:r w:rsidRPr="00E5608B">
              <w:rPr>
                <w:sz w:val="20"/>
              </w:rPr>
              <w:t>Our study aimed to 1) develop a sensitive and specific machine learning model that classified patients with and without diffuse cerebral edema based on EEG and 2) explored whether such a model could predict diffuse cerebral edema before radiographic recognition.</w:t>
            </w:r>
          </w:p>
        </w:tc>
      </w:tr>
      <w:tr w:rsidR="00191A23" w:rsidRPr="0022554A" w14:paraId="7D5D86D3" w14:textId="77777777" w:rsidTr="003557F9">
        <w:trPr>
          <w:gridAfter w:val="4"/>
          <w:wAfter w:w="10800" w:type="dxa"/>
        </w:trPr>
        <w:tc>
          <w:tcPr>
            <w:tcW w:w="1949" w:type="dxa"/>
          </w:tcPr>
          <w:p w14:paraId="108FBD9D"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616" w:type="dxa"/>
          </w:tcPr>
          <w:p w14:paraId="7569F80A" w14:textId="77777777" w:rsidR="00191A23" w:rsidRPr="0022554A" w:rsidRDefault="00191A23" w:rsidP="0022554A">
            <w:pPr>
              <w:pStyle w:val="TableSubHead"/>
              <w:tabs>
                <w:tab w:val="left" w:pos="5400"/>
              </w:tabs>
              <w:rPr>
                <w:sz w:val="20"/>
              </w:rPr>
            </w:pPr>
          </w:p>
        </w:tc>
      </w:tr>
      <w:tr w:rsidR="00E5608B" w:rsidRPr="0022554A" w14:paraId="42BD3074" w14:textId="77777777" w:rsidTr="003557F9">
        <w:tc>
          <w:tcPr>
            <w:tcW w:w="1949" w:type="dxa"/>
          </w:tcPr>
          <w:p w14:paraId="080A3BC6"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0BA3DCCC" w14:textId="77777777" w:rsidR="00191A23" w:rsidRPr="0022554A" w:rsidRDefault="00191A23" w:rsidP="0022554A">
            <w:pPr>
              <w:tabs>
                <w:tab w:val="left" w:pos="5400"/>
              </w:tabs>
              <w:jc w:val="center"/>
              <w:rPr>
                <w:sz w:val="20"/>
              </w:rPr>
            </w:pPr>
            <w:r w:rsidRPr="0022554A">
              <w:rPr>
                <w:sz w:val="20"/>
              </w:rPr>
              <w:t>4</w:t>
            </w:r>
          </w:p>
        </w:tc>
        <w:tc>
          <w:tcPr>
            <w:tcW w:w="3240" w:type="dxa"/>
          </w:tcPr>
          <w:p w14:paraId="285A24A0"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483" w:type="dxa"/>
          </w:tcPr>
          <w:p w14:paraId="253BCF8A" w14:textId="181AA7A2" w:rsidR="00191A23" w:rsidRPr="0022554A" w:rsidRDefault="00E5608B" w:rsidP="00E5608B">
            <w:pPr>
              <w:tabs>
                <w:tab w:val="left" w:pos="5400"/>
              </w:tabs>
              <w:jc w:val="center"/>
              <w:rPr>
                <w:sz w:val="20"/>
              </w:rPr>
            </w:pPr>
            <w:r>
              <w:rPr>
                <w:sz w:val="20"/>
              </w:rPr>
              <w:t>6</w:t>
            </w:r>
          </w:p>
        </w:tc>
        <w:tc>
          <w:tcPr>
            <w:tcW w:w="6077" w:type="dxa"/>
            <w:gridSpan w:val="2"/>
          </w:tcPr>
          <w:p w14:paraId="0295AA91" w14:textId="3CD024A5" w:rsidR="00191A23" w:rsidRPr="0022554A" w:rsidRDefault="00E5608B" w:rsidP="0022554A">
            <w:pPr>
              <w:tabs>
                <w:tab w:val="left" w:pos="5400"/>
              </w:tabs>
              <w:rPr>
                <w:sz w:val="20"/>
              </w:rPr>
            </w:pPr>
            <w:r w:rsidRPr="00E5608B">
              <w:rPr>
                <w:sz w:val="20"/>
              </w:rPr>
              <w:t xml:space="preserve">We conducted a retrospective single </w:t>
            </w:r>
            <w:proofErr w:type="spellStart"/>
            <w:r w:rsidRPr="00E5608B">
              <w:rPr>
                <w:sz w:val="20"/>
              </w:rPr>
              <w:t>center</w:t>
            </w:r>
            <w:proofErr w:type="spellEnd"/>
            <w:r w:rsidRPr="00E5608B">
              <w:rPr>
                <w:sz w:val="20"/>
              </w:rPr>
              <w:t xml:space="preserve"> cohort study at Boston Medical </w:t>
            </w:r>
            <w:proofErr w:type="spellStart"/>
            <w:r w:rsidRPr="00E5608B">
              <w:rPr>
                <w:sz w:val="20"/>
              </w:rPr>
              <w:t>Center</w:t>
            </w:r>
            <w:proofErr w:type="spellEnd"/>
            <w:r w:rsidRPr="00E5608B">
              <w:rPr>
                <w:sz w:val="20"/>
              </w:rPr>
              <w:t>, a high- volume urban safety net hospital.</w:t>
            </w:r>
          </w:p>
        </w:tc>
      </w:tr>
      <w:tr w:rsidR="00E5608B" w:rsidRPr="0022554A" w14:paraId="5EE4B2F4" w14:textId="77777777" w:rsidTr="003557F9">
        <w:tc>
          <w:tcPr>
            <w:tcW w:w="1949" w:type="dxa"/>
          </w:tcPr>
          <w:p w14:paraId="6EF89953"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521EE50F" w14:textId="77777777" w:rsidR="00191A23" w:rsidRPr="0022554A" w:rsidRDefault="00191A23" w:rsidP="0022554A">
            <w:pPr>
              <w:tabs>
                <w:tab w:val="left" w:pos="5400"/>
              </w:tabs>
              <w:jc w:val="center"/>
              <w:rPr>
                <w:sz w:val="20"/>
              </w:rPr>
            </w:pPr>
            <w:r w:rsidRPr="0022554A">
              <w:rPr>
                <w:sz w:val="20"/>
              </w:rPr>
              <w:t>5</w:t>
            </w:r>
          </w:p>
        </w:tc>
        <w:tc>
          <w:tcPr>
            <w:tcW w:w="3240" w:type="dxa"/>
          </w:tcPr>
          <w:p w14:paraId="06465D79" w14:textId="77777777" w:rsidR="00191A23" w:rsidRPr="0022554A" w:rsidRDefault="00191A23" w:rsidP="0022554A">
            <w:pPr>
              <w:tabs>
                <w:tab w:val="left" w:pos="5400"/>
              </w:tabs>
              <w:rPr>
                <w:sz w:val="20"/>
              </w:rPr>
            </w:pPr>
            <w:r w:rsidRPr="0022554A">
              <w:rPr>
                <w:sz w:val="20"/>
              </w:rPr>
              <w:t xml:space="preserve">Describe the setting, locations, and relevant dates, including periods of recruitment, exposure, follow-up, and </w:t>
            </w:r>
            <w:r w:rsidRPr="0022554A">
              <w:rPr>
                <w:sz w:val="20"/>
              </w:rPr>
              <w:lastRenderedPageBreak/>
              <w:t>data collection</w:t>
            </w:r>
          </w:p>
        </w:tc>
        <w:tc>
          <w:tcPr>
            <w:tcW w:w="1483" w:type="dxa"/>
          </w:tcPr>
          <w:p w14:paraId="547CA972" w14:textId="6B41B8B9" w:rsidR="00191A23" w:rsidRPr="0022554A" w:rsidRDefault="00E5608B" w:rsidP="00E5608B">
            <w:pPr>
              <w:tabs>
                <w:tab w:val="left" w:pos="5400"/>
              </w:tabs>
              <w:jc w:val="center"/>
              <w:rPr>
                <w:sz w:val="20"/>
              </w:rPr>
            </w:pPr>
            <w:r>
              <w:rPr>
                <w:sz w:val="20"/>
              </w:rPr>
              <w:lastRenderedPageBreak/>
              <w:t>6-7</w:t>
            </w:r>
          </w:p>
        </w:tc>
        <w:tc>
          <w:tcPr>
            <w:tcW w:w="6077" w:type="dxa"/>
            <w:gridSpan w:val="2"/>
          </w:tcPr>
          <w:p w14:paraId="4997FC1E" w14:textId="77777777" w:rsidR="00E5608B" w:rsidRPr="00E5608B" w:rsidRDefault="00E5608B" w:rsidP="00E5608B">
            <w:pPr>
              <w:tabs>
                <w:tab w:val="left" w:pos="5400"/>
              </w:tabs>
              <w:rPr>
                <w:sz w:val="20"/>
              </w:rPr>
            </w:pPr>
            <w:r w:rsidRPr="00E5608B">
              <w:rPr>
                <w:sz w:val="20"/>
              </w:rPr>
              <w:t>Setting</w:t>
            </w:r>
          </w:p>
          <w:p w14:paraId="66AFF478" w14:textId="77777777" w:rsidR="00E5608B" w:rsidRPr="00E5608B" w:rsidRDefault="00E5608B" w:rsidP="00E5608B">
            <w:pPr>
              <w:tabs>
                <w:tab w:val="left" w:pos="5400"/>
              </w:tabs>
              <w:rPr>
                <w:sz w:val="20"/>
              </w:rPr>
            </w:pPr>
            <w:r w:rsidRPr="00E5608B">
              <w:rPr>
                <w:sz w:val="20"/>
              </w:rPr>
              <w:t xml:space="preserve">We conducted a retrospective single </w:t>
            </w:r>
            <w:proofErr w:type="spellStart"/>
            <w:r w:rsidRPr="00E5608B">
              <w:rPr>
                <w:sz w:val="20"/>
              </w:rPr>
              <w:t>center</w:t>
            </w:r>
            <w:proofErr w:type="spellEnd"/>
            <w:r w:rsidRPr="00E5608B">
              <w:rPr>
                <w:sz w:val="20"/>
              </w:rPr>
              <w:t xml:space="preserve"> cohort study at Boston Medical </w:t>
            </w:r>
            <w:proofErr w:type="spellStart"/>
            <w:r w:rsidRPr="00E5608B">
              <w:rPr>
                <w:sz w:val="20"/>
              </w:rPr>
              <w:t>Center</w:t>
            </w:r>
            <w:proofErr w:type="spellEnd"/>
            <w:r w:rsidRPr="00E5608B">
              <w:rPr>
                <w:sz w:val="20"/>
              </w:rPr>
              <w:t xml:space="preserve">, a high- volume urban safety net hospital. During the </w:t>
            </w:r>
            <w:r w:rsidRPr="00E5608B">
              <w:rPr>
                <w:sz w:val="20"/>
              </w:rPr>
              <w:lastRenderedPageBreak/>
              <w:t xml:space="preserve">study period, initially unresponsive cardiac arrest survivors were routinely treated with temperature control (36 to 37 degrees Celsius).24,25 Per institutional policy, a non-contrast head CT (NCHCT) was obtained upon arrival, typically within three hours, unless unsafe or infeasible due to patient instability. As clinically indicated, a NCHCT was repeated between hospital days two and three. Brain MRI was obtained when additional information was required for prognostication. </w:t>
            </w:r>
          </w:p>
          <w:p w14:paraId="07429D2D" w14:textId="77777777" w:rsidR="00E5608B" w:rsidRPr="00E5608B" w:rsidRDefault="00E5608B" w:rsidP="00E5608B">
            <w:pPr>
              <w:tabs>
                <w:tab w:val="left" w:pos="5400"/>
              </w:tabs>
              <w:rPr>
                <w:sz w:val="20"/>
              </w:rPr>
            </w:pPr>
            <w:r w:rsidRPr="00E5608B">
              <w:rPr>
                <w:sz w:val="20"/>
              </w:rPr>
              <w:t>Continuous EEG monitoring was initiated within 24 hours after return of spontaneous circulation (ROSC), or as soon as feasible in patients with impaired consciousness depending on EEG machine availability. EEG was maintained for 24 hours, or longer if seizures, epileptiform discharges, or ongoing coma were present.</w:t>
            </w:r>
          </w:p>
          <w:p w14:paraId="21948B4F" w14:textId="77777777" w:rsidR="00E5608B" w:rsidRPr="00E5608B" w:rsidRDefault="00E5608B" w:rsidP="00E5608B">
            <w:pPr>
              <w:tabs>
                <w:tab w:val="left" w:pos="5400"/>
              </w:tabs>
              <w:rPr>
                <w:sz w:val="20"/>
              </w:rPr>
            </w:pPr>
            <w:r w:rsidRPr="00E5608B">
              <w:rPr>
                <w:sz w:val="20"/>
              </w:rPr>
              <w:t>Study population</w:t>
            </w:r>
          </w:p>
          <w:p w14:paraId="4D7D66FC" w14:textId="5AB125DF" w:rsidR="00191A23" w:rsidRPr="0022554A" w:rsidRDefault="00E5608B" w:rsidP="00E5608B">
            <w:pPr>
              <w:tabs>
                <w:tab w:val="left" w:pos="5400"/>
              </w:tabs>
              <w:rPr>
                <w:sz w:val="20"/>
              </w:rPr>
            </w:pPr>
            <w:r w:rsidRPr="00E5608B">
              <w:rPr>
                <w:sz w:val="20"/>
              </w:rPr>
              <w:t>We included patients admitted between 2016 and 2024 who achieved ROSC after cardiac arrest and were enrolled in IRB-approved cardiac arrest registries.</w:t>
            </w:r>
          </w:p>
        </w:tc>
      </w:tr>
      <w:bookmarkEnd w:id="25"/>
      <w:bookmarkEnd w:id="26"/>
      <w:tr w:rsidR="00E5608B" w:rsidRPr="0022554A" w14:paraId="422896A3" w14:textId="77777777" w:rsidTr="003557F9">
        <w:tc>
          <w:tcPr>
            <w:tcW w:w="1949" w:type="dxa"/>
            <w:vMerge w:val="restart"/>
          </w:tcPr>
          <w:p w14:paraId="06B21994" w14:textId="77777777" w:rsidR="00191A23" w:rsidRPr="0022554A" w:rsidRDefault="00191A23" w:rsidP="0022554A">
            <w:pPr>
              <w:tabs>
                <w:tab w:val="left" w:pos="5400"/>
              </w:tabs>
              <w:rPr>
                <w:bCs/>
                <w:sz w:val="20"/>
              </w:rPr>
            </w:pPr>
            <w:r w:rsidRPr="0022554A">
              <w:rPr>
                <w:bCs/>
                <w:sz w:val="20"/>
              </w:rPr>
              <w:lastRenderedPageBreak/>
              <w:t>Participants</w:t>
            </w:r>
          </w:p>
        </w:tc>
        <w:tc>
          <w:tcPr>
            <w:tcW w:w="616" w:type="dxa"/>
            <w:vMerge w:val="restart"/>
          </w:tcPr>
          <w:p w14:paraId="798BFB8F" w14:textId="77777777" w:rsidR="00191A23" w:rsidRPr="0022554A" w:rsidRDefault="00191A23" w:rsidP="0022554A">
            <w:pPr>
              <w:tabs>
                <w:tab w:val="left" w:pos="5400"/>
              </w:tabs>
              <w:jc w:val="center"/>
              <w:rPr>
                <w:sz w:val="20"/>
              </w:rPr>
            </w:pPr>
            <w:r w:rsidRPr="0022554A">
              <w:rPr>
                <w:sz w:val="20"/>
              </w:rPr>
              <w:t>6</w:t>
            </w:r>
          </w:p>
        </w:tc>
        <w:tc>
          <w:tcPr>
            <w:tcW w:w="3240" w:type="dxa"/>
          </w:tcPr>
          <w:p w14:paraId="0A3E9104"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1D4E07DE"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55909914"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483" w:type="dxa"/>
          </w:tcPr>
          <w:p w14:paraId="274D6E68" w14:textId="298A553C" w:rsidR="00191A23" w:rsidRPr="0022554A" w:rsidRDefault="00E5608B" w:rsidP="0022554A">
            <w:pPr>
              <w:tabs>
                <w:tab w:val="left" w:pos="5400"/>
              </w:tabs>
              <w:rPr>
                <w:sz w:val="20"/>
              </w:rPr>
            </w:pPr>
            <w:r>
              <w:rPr>
                <w:sz w:val="20"/>
              </w:rPr>
              <w:t>7; Figure 1</w:t>
            </w:r>
          </w:p>
        </w:tc>
        <w:tc>
          <w:tcPr>
            <w:tcW w:w="6077" w:type="dxa"/>
            <w:gridSpan w:val="2"/>
          </w:tcPr>
          <w:p w14:paraId="609152F6" w14:textId="28C122A1" w:rsidR="00191A23" w:rsidRPr="0022554A" w:rsidRDefault="00E5608B" w:rsidP="0022554A">
            <w:pPr>
              <w:tabs>
                <w:tab w:val="left" w:pos="5400"/>
              </w:tabs>
              <w:rPr>
                <w:sz w:val="20"/>
              </w:rPr>
            </w:pPr>
            <w:r w:rsidRPr="00E5608B">
              <w:rPr>
                <w:sz w:val="20"/>
              </w:rPr>
              <w:t>We included patients admitted between 2016 and 2024 who achieved ROSC after cardiac arrest and were enrolled in IRB-approved cardiac arrest registries. A full list of the clinical registries and their inclusion/exclusion criteria can be found in the Supplemental Methods. Eligible patients were required to have continuous EEG monitoring within the first 24 to 48 hours after arrest and to have at least one neuroimaging study in the first 10 days. Patients were excluded if they had fewer than 20 hours of usable EEG data, technical limitations affecting EEG analysis, or missing neuroimaging. Full exclusion criteria are provided in Figure 1.</w:t>
            </w:r>
          </w:p>
        </w:tc>
      </w:tr>
      <w:tr w:rsidR="00E5608B" w:rsidRPr="0022554A" w14:paraId="286BBBA7" w14:textId="77777777" w:rsidTr="003557F9">
        <w:tc>
          <w:tcPr>
            <w:tcW w:w="1949" w:type="dxa"/>
            <w:vMerge/>
          </w:tcPr>
          <w:p w14:paraId="2A27BAF1"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513B6D37" w14:textId="77777777" w:rsidR="00191A23" w:rsidRPr="0022554A" w:rsidRDefault="00191A23" w:rsidP="0022554A">
            <w:pPr>
              <w:tabs>
                <w:tab w:val="left" w:pos="5400"/>
              </w:tabs>
              <w:jc w:val="center"/>
              <w:rPr>
                <w:sz w:val="20"/>
              </w:rPr>
            </w:pPr>
          </w:p>
        </w:tc>
        <w:tc>
          <w:tcPr>
            <w:tcW w:w="3240" w:type="dxa"/>
          </w:tcPr>
          <w:p w14:paraId="6FD9C3A0"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 xml:space="preserve">—For matched </w:t>
            </w:r>
            <w:r w:rsidRPr="0022554A">
              <w:rPr>
                <w:sz w:val="20"/>
              </w:rPr>
              <w:lastRenderedPageBreak/>
              <w:t>studies, give matching criteria and number of exposed and unexposed</w:t>
            </w:r>
          </w:p>
          <w:p w14:paraId="1032B981"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483" w:type="dxa"/>
          </w:tcPr>
          <w:p w14:paraId="05033E64" w14:textId="48728492" w:rsidR="00191A23" w:rsidRPr="0022554A" w:rsidRDefault="00E5608B" w:rsidP="00E5608B">
            <w:pPr>
              <w:tabs>
                <w:tab w:val="left" w:pos="5400"/>
              </w:tabs>
              <w:jc w:val="center"/>
              <w:rPr>
                <w:sz w:val="20"/>
              </w:rPr>
            </w:pPr>
            <w:r>
              <w:rPr>
                <w:sz w:val="20"/>
              </w:rPr>
              <w:lastRenderedPageBreak/>
              <w:t>11</w:t>
            </w:r>
          </w:p>
        </w:tc>
        <w:tc>
          <w:tcPr>
            <w:tcW w:w="6077" w:type="dxa"/>
            <w:gridSpan w:val="2"/>
          </w:tcPr>
          <w:p w14:paraId="687D4277" w14:textId="61293D1B" w:rsidR="00191A23" w:rsidRPr="0022554A" w:rsidRDefault="00E5608B" w:rsidP="0022554A">
            <w:pPr>
              <w:tabs>
                <w:tab w:val="left" w:pos="5400"/>
              </w:tabs>
              <w:rPr>
                <w:sz w:val="20"/>
              </w:rPr>
            </w:pPr>
            <w:r w:rsidRPr="00E5608B">
              <w:rPr>
                <w:sz w:val="20"/>
              </w:rPr>
              <w:t xml:space="preserve">To explore whether the detection algorithm could identify cerebral </w:t>
            </w:r>
            <w:r w:rsidRPr="00E5608B">
              <w:rPr>
                <w:sz w:val="20"/>
              </w:rPr>
              <w:lastRenderedPageBreak/>
              <w:t>edema before it was visible on imaging, we analyzed a subgroup of patients who had at least one hour of EEG data prior to the radiographic detection of edema. Cases were patients who met this outcome and had at least 1-hour of EEG immediately preceding the first radiographic evidence of cerebral edema. Each case was matched to a referent without edema based on age, sex, witnessed arrest status, and time from arrest to EEG using nearest neighbor matching.37 Referents were selected from patients who did not develop cerebral edema within 10 days.</w:t>
            </w:r>
          </w:p>
        </w:tc>
      </w:tr>
      <w:tr w:rsidR="00E5608B" w:rsidRPr="0022554A" w14:paraId="02295150" w14:textId="77777777" w:rsidTr="003557F9">
        <w:tc>
          <w:tcPr>
            <w:tcW w:w="1949" w:type="dxa"/>
          </w:tcPr>
          <w:p w14:paraId="480AC923"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lastRenderedPageBreak/>
              <w:t>Variables</w:t>
            </w:r>
          </w:p>
        </w:tc>
        <w:tc>
          <w:tcPr>
            <w:tcW w:w="616" w:type="dxa"/>
          </w:tcPr>
          <w:p w14:paraId="60D32AE4" w14:textId="77777777" w:rsidR="00191A23" w:rsidRPr="0022554A" w:rsidRDefault="00191A23" w:rsidP="0022554A">
            <w:pPr>
              <w:tabs>
                <w:tab w:val="left" w:pos="5400"/>
              </w:tabs>
              <w:jc w:val="center"/>
              <w:rPr>
                <w:sz w:val="20"/>
              </w:rPr>
            </w:pPr>
            <w:r w:rsidRPr="0022554A">
              <w:rPr>
                <w:sz w:val="20"/>
              </w:rPr>
              <w:t>7</w:t>
            </w:r>
          </w:p>
        </w:tc>
        <w:tc>
          <w:tcPr>
            <w:tcW w:w="3240" w:type="dxa"/>
          </w:tcPr>
          <w:p w14:paraId="20214B3D"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483" w:type="dxa"/>
          </w:tcPr>
          <w:p w14:paraId="385037E8" w14:textId="58C5A2D7" w:rsidR="00191A23" w:rsidRPr="0022554A" w:rsidRDefault="00E5608B" w:rsidP="0022554A">
            <w:pPr>
              <w:tabs>
                <w:tab w:val="left" w:pos="5400"/>
              </w:tabs>
              <w:rPr>
                <w:sz w:val="20"/>
              </w:rPr>
            </w:pPr>
            <w:r>
              <w:rPr>
                <w:sz w:val="20"/>
              </w:rPr>
              <w:t>9; 11</w:t>
            </w:r>
          </w:p>
        </w:tc>
        <w:tc>
          <w:tcPr>
            <w:tcW w:w="6077" w:type="dxa"/>
            <w:gridSpan w:val="2"/>
          </w:tcPr>
          <w:p w14:paraId="26B6BF40" w14:textId="77777777" w:rsidR="00191A23" w:rsidRDefault="00E5608B" w:rsidP="0022554A">
            <w:pPr>
              <w:tabs>
                <w:tab w:val="left" w:pos="5400"/>
              </w:tabs>
              <w:rPr>
                <w:sz w:val="20"/>
              </w:rPr>
            </w:pPr>
            <w:r w:rsidRPr="00E5608B">
              <w:rPr>
                <w:sz w:val="20"/>
              </w:rPr>
              <w:t>The primary outcome was the presence of diffuse cerebral edema on radiographic imaging within 10 days of cardiac arrest. The primary exposures were EEG features derived from 4-hour segments of 18 channel EEG beginning 24 hours after cardiac arrest. All patients included in this analysis had more than 20 hours of EEG data, so no missing data imputation was required (Supplementary Table 2). Because the objective of this task was to detect cerebral edema from EEG, we did not censor data after radiographic recognition. Additional analyses using 8-, 12-, and 24- hour EEG segments, as well as early EEG (within the first 24 hours after arrest), are described in the Supplementary Methods.</w:t>
            </w:r>
          </w:p>
          <w:p w14:paraId="144098C9" w14:textId="77777777" w:rsidR="00E5608B" w:rsidRDefault="00E5608B" w:rsidP="0022554A">
            <w:pPr>
              <w:tabs>
                <w:tab w:val="left" w:pos="5400"/>
              </w:tabs>
              <w:rPr>
                <w:sz w:val="20"/>
              </w:rPr>
            </w:pPr>
          </w:p>
          <w:p w14:paraId="787D8376" w14:textId="0B137D25" w:rsidR="00E5608B" w:rsidRPr="0022554A" w:rsidRDefault="00E5608B" w:rsidP="0022554A">
            <w:pPr>
              <w:tabs>
                <w:tab w:val="left" w:pos="5400"/>
              </w:tabs>
              <w:rPr>
                <w:sz w:val="20"/>
              </w:rPr>
            </w:pPr>
            <w:r w:rsidRPr="00E5608B">
              <w:rPr>
                <w:sz w:val="20"/>
              </w:rPr>
              <w:t>The outcome remained the presence of diffuse cerebral edema on radiographic imaging within 10 days. For cases, the primary exposures were 4- and 8-hour EEG segments obtained prior to the first radiographic evidence of cerebral edema. This approach ensured that the EEG data reflected brain activity preceding radiographic edema detection, while accounting for variability in the timing of neuroimaging across patients. For matched referents, exposures were drawn from time-matched 4- and 8-hour EEG segments referenced to arrest onset. Missing EEG data were imputed from the average values within the prediction cohort (Supplementary Table 2).</w:t>
            </w:r>
          </w:p>
        </w:tc>
      </w:tr>
      <w:tr w:rsidR="00E5608B" w:rsidRPr="0022554A" w14:paraId="0B729699" w14:textId="77777777" w:rsidTr="003557F9">
        <w:trPr>
          <w:trHeight w:val="294"/>
        </w:trPr>
        <w:tc>
          <w:tcPr>
            <w:tcW w:w="1949" w:type="dxa"/>
          </w:tcPr>
          <w:p w14:paraId="06211EE4"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3FAAC67B"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3240" w:type="dxa"/>
          </w:tcPr>
          <w:p w14:paraId="158D2941" w14:textId="77777777" w:rsidR="00191A23" w:rsidRPr="0022554A" w:rsidRDefault="00191A23" w:rsidP="0022554A">
            <w:pPr>
              <w:tabs>
                <w:tab w:val="left" w:pos="5400"/>
              </w:tabs>
              <w:rPr>
                <w:sz w:val="20"/>
              </w:rPr>
            </w:pPr>
            <w:r w:rsidRPr="0022554A">
              <w:rPr>
                <w:i/>
                <w:sz w:val="20"/>
              </w:rPr>
              <w:t xml:space="preserve"> </w:t>
            </w:r>
            <w:r w:rsidRPr="0022554A">
              <w:rPr>
                <w:sz w:val="20"/>
              </w:rPr>
              <w:t xml:space="preserve">For each variable of interest, give sources of data and details of methods of assessment </w:t>
            </w:r>
            <w:r w:rsidRPr="0022554A">
              <w:rPr>
                <w:sz w:val="20"/>
              </w:rPr>
              <w:lastRenderedPageBreak/>
              <w:t>(measurement). Describe comparability of assessment methods if there is more than one group</w:t>
            </w:r>
          </w:p>
        </w:tc>
        <w:tc>
          <w:tcPr>
            <w:tcW w:w="1483" w:type="dxa"/>
          </w:tcPr>
          <w:p w14:paraId="63745F3A" w14:textId="7832436A" w:rsidR="00191A23" w:rsidRPr="00E5608B" w:rsidRDefault="00E5608B" w:rsidP="0022554A">
            <w:pPr>
              <w:tabs>
                <w:tab w:val="left" w:pos="5400"/>
              </w:tabs>
              <w:rPr>
                <w:iCs/>
                <w:sz w:val="20"/>
              </w:rPr>
            </w:pPr>
            <w:r w:rsidRPr="00E5608B">
              <w:rPr>
                <w:iCs/>
                <w:sz w:val="20"/>
              </w:rPr>
              <w:lastRenderedPageBreak/>
              <w:t>7-9; supplemental Methods</w:t>
            </w:r>
          </w:p>
        </w:tc>
        <w:tc>
          <w:tcPr>
            <w:tcW w:w="6077" w:type="dxa"/>
            <w:gridSpan w:val="2"/>
          </w:tcPr>
          <w:p w14:paraId="7A293E23" w14:textId="77777777" w:rsidR="00E5608B" w:rsidRPr="00E5608B" w:rsidRDefault="00E5608B" w:rsidP="00E5608B">
            <w:pPr>
              <w:tabs>
                <w:tab w:val="left" w:pos="5400"/>
              </w:tabs>
              <w:rPr>
                <w:iCs/>
                <w:sz w:val="20"/>
              </w:rPr>
            </w:pPr>
            <w:r w:rsidRPr="00E5608B">
              <w:rPr>
                <w:iCs/>
                <w:sz w:val="20"/>
              </w:rPr>
              <w:t xml:space="preserve">We extracted clinical data from the electronic health record, including demographics, cardiac arrest characteristics, seizure occurrence, neurological examinations, and outcomes. All neuroimaging obtained </w:t>
            </w:r>
            <w:r w:rsidRPr="00E5608B">
              <w:rPr>
                <w:iCs/>
                <w:sz w:val="20"/>
              </w:rPr>
              <w:lastRenderedPageBreak/>
              <w:t xml:space="preserve">within 10 days of arrest was reviewed by a board-certified </w:t>
            </w:r>
            <w:proofErr w:type="spellStart"/>
            <w:r w:rsidRPr="00E5608B">
              <w:rPr>
                <w:iCs/>
                <w:sz w:val="20"/>
              </w:rPr>
              <w:t>neurointensivist</w:t>
            </w:r>
            <w:proofErr w:type="spellEnd"/>
            <w:r w:rsidRPr="00E5608B">
              <w:rPr>
                <w:iCs/>
                <w:sz w:val="20"/>
              </w:rPr>
              <w:t xml:space="preserve"> (CJO) to determine whether patients met diffuse cerebral edema criteria. Diffuse cerebral edema was defined as qualitative assessment of greater than 60% reduction in gray, white matter differentiation or diffusion restriction, sulcal or cisternal effacement, or evidence of herniation (Figure 2).6,15 An independent review by a second </w:t>
            </w:r>
            <w:proofErr w:type="spellStart"/>
            <w:r w:rsidRPr="00E5608B">
              <w:rPr>
                <w:iCs/>
                <w:sz w:val="20"/>
              </w:rPr>
              <w:t>neurointensivist</w:t>
            </w:r>
            <w:proofErr w:type="spellEnd"/>
            <w:r w:rsidRPr="00E5608B">
              <w:rPr>
                <w:iCs/>
                <w:sz w:val="20"/>
              </w:rPr>
              <w:t xml:space="preserve"> (DMG) of 13.4% of cases yielded complete agreement for diffuse cerebral edema. Patients with only focal loss of gray, white differentiation or disagreements between reviewers were classified as indeterminate. Patients were classified as having cerebral edema if criteria were met on any neuroimaging within 10 days of arrest and the onset time was assigned to the first qualifying scan. Continuous EEG recordings, acquired as part of routine clinical care, were exported from the Natus </w:t>
            </w:r>
            <w:proofErr w:type="spellStart"/>
            <w:r w:rsidRPr="00E5608B">
              <w:rPr>
                <w:iCs/>
                <w:sz w:val="20"/>
              </w:rPr>
              <w:t>Neuroworks</w:t>
            </w:r>
            <w:proofErr w:type="spellEnd"/>
            <w:r w:rsidRPr="00E5608B">
              <w:rPr>
                <w:iCs/>
                <w:sz w:val="20"/>
              </w:rPr>
              <w:t xml:space="preserve"> system into a de-identified electronic data format for analysis.26</w:t>
            </w:r>
          </w:p>
          <w:p w14:paraId="1B41C359" w14:textId="77777777" w:rsidR="00E5608B" w:rsidRPr="00E5608B" w:rsidRDefault="00E5608B" w:rsidP="00E5608B">
            <w:pPr>
              <w:tabs>
                <w:tab w:val="left" w:pos="5400"/>
              </w:tabs>
              <w:rPr>
                <w:iCs/>
                <w:sz w:val="20"/>
              </w:rPr>
            </w:pPr>
            <w:r w:rsidRPr="00E5608B">
              <w:rPr>
                <w:iCs/>
                <w:sz w:val="20"/>
              </w:rPr>
              <w:t>Electrophysiologic Preprocessing and Augmentation</w:t>
            </w:r>
          </w:p>
          <w:p w14:paraId="44EFDFE9" w14:textId="77777777" w:rsidR="00E5608B" w:rsidRPr="00E5608B" w:rsidRDefault="00E5608B" w:rsidP="00E5608B">
            <w:pPr>
              <w:tabs>
                <w:tab w:val="left" w:pos="5400"/>
              </w:tabs>
              <w:rPr>
                <w:iCs/>
                <w:sz w:val="20"/>
              </w:rPr>
            </w:pPr>
            <w:r w:rsidRPr="00E5608B">
              <w:rPr>
                <w:iCs/>
                <w:sz w:val="20"/>
              </w:rPr>
              <w:t xml:space="preserve">We selected 4- and 8-hour EEG segments beginning 24 hours after cardiac arrest as model inputs to test performance of both shorter and longer EEG durations at identifying severe cerebral edema. EEG recorded prior to this time was excluded from the primary analysis because early signals are heavily influenced by sedation, targeted temperature management, and other acute interventions and therefore may not reflect intrinsic cerebral physiology. To standardize all recordings, we applied a bipolar montage, using a 0.1–40 Hz bandpass filter to eliminate drift and noise, and resampled the signal at 100 Hz.27,28 Artifacts were removed using a validated protocol targeting high-amplitude, low-variance, and rapid-change segments (Supplementary Table 1).29 We extracted nine quantitative EEG features capturing different aspects of brain activity: Shannon Entropy, Signal Regularity, Spectral Power (Delta, Theta, Alpha, Beta), Alpha-Delta Ratio, Spike Frequency, and Burst Suppression Ratio.16 We augmented training data using controlled noise addition, channel </w:t>
            </w:r>
            <w:r w:rsidRPr="00E5608B">
              <w:rPr>
                <w:iCs/>
                <w:sz w:val="20"/>
              </w:rPr>
              <w:lastRenderedPageBreak/>
              <w:t>shuffling, and smooth time masking to improve model robustness and generalizability.30–32</w:t>
            </w:r>
          </w:p>
          <w:p w14:paraId="02763241" w14:textId="416DB86C" w:rsidR="00191A23" w:rsidRPr="00E5608B" w:rsidRDefault="00E5608B" w:rsidP="00E5608B">
            <w:pPr>
              <w:tabs>
                <w:tab w:val="left" w:pos="5400"/>
              </w:tabs>
              <w:rPr>
                <w:iCs/>
                <w:sz w:val="20"/>
              </w:rPr>
            </w:pPr>
            <w:r w:rsidRPr="00E5608B">
              <w:rPr>
                <w:iCs/>
                <w:sz w:val="20"/>
              </w:rPr>
              <w:t xml:space="preserve">Using these </w:t>
            </w:r>
            <w:proofErr w:type="spellStart"/>
            <w:r w:rsidRPr="00E5608B">
              <w:rPr>
                <w:iCs/>
                <w:sz w:val="20"/>
              </w:rPr>
              <w:t>preprocessed</w:t>
            </w:r>
            <w:proofErr w:type="spellEnd"/>
            <w:r w:rsidRPr="00E5608B">
              <w:rPr>
                <w:iCs/>
                <w:sz w:val="20"/>
              </w:rPr>
              <w:t xml:space="preserve"> EEG features, we performed two tasks: cerebral edema detection and prediction. The detection task assessed whether EEG patterns could be used to classify patients with and without diffuse cerebral edema. The prediction task evaluated whether the same features could identify cerebral edema, before it was identified radiographically.</w:t>
            </w:r>
          </w:p>
        </w:tc>
      </w:tr>
      <w:tr w:rsidR="00E5608B" w:rsidRPr="0022554A" w14:paraId="16EE6183" w14:textId="77777777" w:rsidTr="003557F9">
        <w:tc>
          <w:tcPr>
            <w:tcW w:w="1949" w:type="dxa"/>
          </w:tcPr>
          <w:p w14:paraId="46081ACA"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lastRenderedPageBreak/>
              <w:t>Bias</w:t>
            </w:r>
          </w:p>
        </w:tc>
        <w:tc>
          <w:tcPr>
            <w:tcW w:w="616" w:type="dxa"/>
          </w:tcPr>
          <w:p w14:paraId="3FF8927D" w14:textId="77777777" w:rsidR="00191A23" w:rsidRPr="0022554A" w:rsidRDefault="00191A23" w:rsidP="0022554A">
            <w:pPr>
              <w:tabs>
                <w:tab w:val="left" w:pos="5400"/>
              </w:tabs>
              <w:jc w:val="center"/>
              <w:rPr>
                <w:sz w:val="20"/>
              </w:rPr>
            </w:pPr>
            <w:r w:rsidRPr="0022554A">
              <w:rPr>
                <w:sz w:val="20"/>
              </w:rPr>
              <w:t>9</w:t>
            </w:r>
          </w:p>
        </w:tc>
        <w:tc>
          <w:tcPr>
            <w:tcW w:w="3240" w:type="dxa"/>
          </w:tcPr>
          <w:p w14:paraId="3E188B2B"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483" w:type="dxa"/>
          </w:tcPr>
          <w:p w14:paraId="4E9FCE95" w14:textId="210EF887" w:rsidR="00191A23" w:rsidRPr="0022554A" w:rsidRDefault="00E5608B" w:rsidP="0022554A">
            <w:pPr>
              <w:tabs>
                <w:tab w:val="left" w:pos="5400"/>
              </w:tabs>
              <w:rPr>
                <w:color w:val="000000"/>
                <w:sz w:val="20"/>
              </w:rPr>
            </w:pPr>
            <w:r>
              <w:rPr>
                <w:color w:val="000000"/>
                <w:sz w:val="20"/>
              </w:rPr>
              <w:t>10</w:t>
            </w:r>
          </w:p>
        </w:tc>
        <w:tc>
          <w:tcPr>
            <w:tcW w:w="6077" w:type="dxa"/>
            <w:gridSpan w:val="2"/>
          </w:tcPr>
          <w:p w14:paraId="3F50B4B4" w14:textId="77777777" w:rsidR="00191A23" w:rsidRDefault="00E5608B" w:rsidP="0022554A">
            <w:pPr>
              <w:tabs>
                <w:tab w:val="left" w:pos="5400"/>
              </w:tabs>
              <w:rPr>
                <w:color w:val="000000"/>
                <w:sz w:val="20"/>
              </w:rPr>
            </w:pPr>
            <w:r w:rsidRPr="00E5608B">
              <w:rPr>
                <w:color w:val="000000"/>
                <w:sz w:val="20"/>
              </w:rPr>
              <w:t>Model training was conducted over 150 iterations, each using a different randomly sampled validation subset from the training set to optimize the model. We repeated this process across 30 different train-test splits, ensuring that each patient appeared in only one set per split to avoid data leakage.36</w:t>
            </w:r>
          </w:p>
          <w:p w14:paraId="79FB1A46" w14:textId="77777777" w:rsidR="00E5608B" w:rsidRDefault="00E5608B" w:rsidP="0022554A">
            <w:pPr>
              <w:tabs>
                <w:tab w:val="left" w:pos="5400"/>
              </w:tabs>
              <w:rPr>
                <w:color w:val="000000"/>
                <w:sz w:val="20"/>
              </w:rPr>
            </w:pPr>
          </w:p>
          <w:p w14:paraId="63C4FB6D" w14:textId="36D8E0DD" w:rsidR="00E5608B" w:rsidRPr="0022554A" w:rsidRDefault="00E5608B" w:rsidP="0022554A">
            <w:pPr>
              <w:tabs>
                <w:tab w:val="left" w:pos="5400"/>
              </w:tabs>
              <w:rPr>
                <w:color w:val="000000"/>
                <w:sz w:val="20"/>
              </w:rPr>
            </w:pPr>
            <w:r w:rsidRPr="00E5608B">
              <w:rPr>
                <w:color w:val="000000"/>
                <w:sz w:val="20"/>
              </w:rPr>
              <w:t>Sensitivity analyses evaluated model performance in patients with in-hospital versus out-of-hospital cardiac arrest, and using EEG within the first 24 hours after arrest. In a secondary analysis, the best performing model was retrained with indeterminate cases classified as no cerebral edema to assess model performance with label uncertainty</w:t>
            </w:r>
          </w:p>
        </w:tc>
      </w:tr>
      <w:tr w:rsidR="00E5608B" w:rsidRPr="0022554A" w14:paraId="1C580785" w14:textId="77777777" w:rsidTr="003557F9">
        <w:tc>
          <w:tcPr>
            <w:tcW w:w="1949" w:type="dxa"/>
            <w:tcBorders>
              <w:bottom w:val="single" w:sz="4" w:space="0" w:color="auto"/>
            </w:tcBorders>
          </w:tcPr>
          <w:p w14:paraId="521F9B0E"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Borders>
              <w:bottom w:val="single" w:sz="4" w:space="0" w:color="auto"/>
            </w:tcBorders>
          </w:tcPr>
          <w:p w14:paraId="218C5855" w14:textId="77777777" w:rsidR="00191A23" w:rsidRPr="0022554A" w:rsidRDefault="00191A23" w:rsidP="0022554A">
            <w:pPr>
              <w:tabs>
                <w:tab w:val="left" w:pos="5400"/>
              </w:tabs>
              <w:jc w:val="center"/>
              <w:rPr>
                <w:sz w:val="20"/>
              </w:rPr>
            </w:pPr>
            <w:r w:rsidRPr="0022554A">
              <w:rPr>
                <w:sz w:val="20"/>
              </w:rPr>
              <w:t>10</w:t>
            </w:r>
          </w:p>
        </w:tc>
        <w:tc>
          <w:tcPr>
            <w:tcW w:w="3240" w:type="dxa"/>
            <w:tcBorders>
              <w:bottom w:val="single" w:sz="4" w:space="0" w:color="auto"/>
            </w:tcBorders>
          </w:tcPr>
          <w:p w14:paraId="20256C1A" w14:textId="77777777" w:rsidR="00191A23" w:rsidRPr="0022554A" w:rsidRDefault="00191A23" w:rsidP="0022554A">
            <w:pPr>
              <w:tabs>
                <w:tab w:val="left" w:pos="5400"/>
              </w:tabs>
              <w:rPr>
                <w:sz w:val="20"/>
              </w:rPr>
            </w:pPr>
            <w:r w:rsidRPr="0022554A">
              <w:rPr>
                <w:sz w:val="20"/>
              </w:rPr>
              <w:t>Explain how the study size was arrived at</w:t>
            </w:r>
          </w:p>
        </w:tc>
        <w:tc>
          <w:tcPr>
            <w:tcW w:w="1483" w:type="dxa"/>
            <w:tcBorders>
              <w:bottom w:val="single" w:sz="4" w:space="0" w:color="auto"/>
            </w:tcBorders>
          </w:tcPr>
          <w:p w14:paraId="56B0F643" w14:textId="5CD3105A" w:rsidR="00191A23" w:rsidRPr="0022554A" w:rsidRDefault="00E5608B" w:rsidP="0022554A">
            <w:pPr>
              <w:tabs>
                <w:tab w:val="left" w:pos="5400"/>
              </w:tabs>
              <w:rPr>
                <w:sz w:val="20"/>
              </w:rPr>
            </w:pPr>
            <w:r>
              <w:rPr>
                <w:sz w:val="20"/>
              </w:rPr>
              <w:t>7; Figure 1</w:t>
            </w:r>
          </w:p>
        </w:tc>
        <w:tc>
          <w:tcPr>
            <w:tcW w:w="6077" w:type="dxa"/>
            <w:gridSpan w:val="2"/>
            <w:tcBorders>
              <w:bottom w:val="single" w:sz="4" w:space="0" w:color="auto"/>
            </w:tcBorders>
          </w:tcPr>
          <w:p w14:paraId="5DE459DB" w14:textId="249E052B" w:rsidR="00191A23" w:rsidRPr="0022554A" w:rsidRDefault="00E5608B" w:rsidP="0022554A">
            <w:pPr>
              <w:tabs>
                <w:tab w:val="left" w:pos="5400"/>
              </w:tabs>
              <w:rPr>
                <w:sz w:val="20"/>
              </w:rPr>
            </w:pPr>
            <w:r w:rsidRPr="00E5608B">
              <w:rPr>
                <w:sz w:val="20"/>
              </w:rPr>
              <w:t>We included patients admitted between 2016 and 2024 who achieved ROSC after cardiac arrest and were enrolled in IRB-approved cardiac arrest registries. A full list of the clinical registries and their inclusion/exclusion criteria can be found in the Supplemental Methods. Eligible patients were required to have continuous EEG monitoring within the first 24 to 48 hours after arrest and to have at least one neuroimaging study in the first 10 days. Patients were excluded if they had fewer than 20 hours of usable EEG data, technical limitations affecting EEG analysis, or missing neuroimaging. Full exclusion criteria are provided in Figure 1.</w:t>
            </w:r>
          </w:p>
        </w:tc>
      </w:tr>
      <w:tr w:rsidR="00E5608B" w:rsidRPr="0022554A" w14:paraId="15A88F1F" w14:textId="77777777" w:rsidTr="003557F9">
        <w:tblPrEx>
          <w:tblBorders>
            <w:insideV w:val="none" w:sz="0" w:space="0" w:color="auto"/>
          </w:tblBorders>
        </w:tblPrEx>
        <w:tc>
          <w:tcPr>
            <w:tcW w:w="1949" w:type="dxa"/>
            <w:tcBorders>
              <w:right w:val="single" w:sz="4" w:space="0" w:color="auto"/>
            </w:tcBorders>
          </w:tcPr>
          <w:p w14:paraId="45737693" w14:textId="77777777" w:rsidR="00191A23" w:rsidRPr="0022554A" w:rsidRDefault="00191A23" w:rsidP="00191A23">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616" w:type="dxa"/>
            <w:tcBorders>
              <w:left w:val="single" w:sz="4" w:space="0" w:color="auto"/>
              <w:right w:val="single" w:sz="4" w:space="0" w:color="auto"/>
            </w:tcBorders>
          </w:tcPr>
          <w:p w14:paraId="7998B0DA" w14:textId="77777777" w:rsidR="00191A23" w:rsidRPr="0022554A" w:rsidRDefault="00191A23" w:rsidP="00191A23">
            <w:pPr>
              <w:tabs>
                <w:tab w:val="left" w:pos="5400"/>
              </w:tabs>
              <w:jc w:val="center"/>
              <w:rPr>
                <w:sz w:val="20"/>
              </w:rPr>
            </w:pPr>
            <w:r w:rsidRPr="0022554A">
              <w:rPr>
                <w:sz w:val="20"/>
              </w:rPr>
              <w:t>11</w:t>
            </w:r>
          </w:p>
        </w:tc>
        <w:tc>
          <w:tcPr>
            <w:tcW w:w="3240" w:type="dxa"/>
            <w:tcBorders>
              <w:left w:val="single" w:sz="4" w:space="0" w:color="auto"/>
              <w:right w:val="single" w:sz="4" w:space="0" w:color="auto"/>
            </w:tcBorders>
          </w:tcPr>
          <w:p w14:paraId="71C59806" w14:textId="77777777" w:rsidR="00191A23" w:rsidRPr="0022554A" w:rsidRDefault="00191A23" w:rsidP="00191A23">
            <w:pPr>
              <w:tabs>
                <w:tab w:val="left" w:pos="5400"/>
              </w:tabs>
              <w:rPr>
                <w:sz w:val="20"/>
              </w:rPr>
            </w:pPr>
            <w:r w:rsidRPr="0022554A">
              <w:rPr>
                <w:sz w:val="20"/>
              </w:rPr>
              <w:t xml:space="preserve">Explain how quantitative variables were handled in the analyses. If </w:t>
            </w:r>
            <w:r w:rsidRPr="0022554A">
              <w:rPr>
                <w:sz w:val="20"/>
              </w:rPr>
              <w:lastRenderedPageBreak/>
              <w:t>applicable, describe which groupings were chosen and why</w:t>
            </w:r>
          </w:p>
        </w:tc>
        <w:tc>
          <w:tcPr>
            <w:tcW w:w="1483" w:type="dxa"/>
            <w:tcBorders>
              <w:left w:val="single" w:sz="4" w:space="0" w:color="auto"/>
              <w:right w:val="single" w:sz="4" w:space="0" w:color="auto"/>
            </w:tcBorders>
          </w:tcPr>
          <w:p w14:paraId="44660FB2" w14:textId="122E13C9" w:rsidR="00191A23" w:rsidRPr="0022554A" w:rsidRDefault="00E5608B" w:rsidP="00E5608B">
            <w:pPr>
              <w:tabs>
                <w:tab w:val="left" w:pos="5400"/>
              </w:tabs>
              <w:jc w:val="center"/>
              <w:rPr>
                <w:sz w:val="20"/>
              </w:rPr>
            </w:pPr>
            <w:r>
              <w:rPr>
                <w:sz w:val="20"/>
              </w:rPr>
              <w:lastRenderedPageBreak/>
              <w:t>9-10</w:t>
            </w:r>
          </w:p>
        </w:tc>
        <w:tc>
          <w:tcPr>
            <w:tcW w:w="6077" w:type="dxa"/>
            <w:gridSpan w:val="2"/>
            <w:tcBorders>
              <w:left w:val="single" w:sz="4" w:space="0" w:color="auto"/>
            </w:tcBorders>
          </w:tcPr>
          <w:p w14:paraId="6AA0DD2A" w14:textId="77777777" w:rsidR="00E5608B" w:rsidRPr="00E5608B" w:rsidRDefault="00E5608B" w:rsidP="00E5608B">
            <w:pPr>
              <w:tabs>
                <w:tab w:val="left" w:pos="5400"/>
              </w:tabs>
              <w:rPr>
                <w:sz w:val="20"/>
              </w:rPr>
            </w:pPr>
            <w:r w:rsidRPr="00E5608B">
              <w:rPr>
                <w:sz w:val="20"/>
              </w:rPr>
              <w:t xml:space="preserve">We trained two machine learning model architectures to detect diffuse cerebral edema. We used a Transformer architecture its effectiveness in </w:t>
            </w:r>
            <w:r w:rsidRPr="00E5608B">
              <w:rPr>
                <w:sz w:val="20"/>
              </w:rPr>
              <w:lastRenderedPageBreak/>
              <w:t>capturing long-range dependencies in time series data.33,34 For comparison, we trained used a Long Short-Term Memory (LSTM) architecture, which has been applied to EEG data in prior work.28,35</w:t>
            </w:r>
          </w:p>
          <w:p w14:paraId="1A7500B3" w14:textId="38518DF1" w:rsidR="00191A23" w:rsidRPr="0022554A" w:rsidRDefault="00E5608B" w:rsidP="00E5608B">
            <w:pPr>
              <w:tabs>
                <w:tab w:val="left" w:pos="5400"/>
              </w:tabs>
              <w:rPr>
                <w:sz w:val="20"/>
              </w:rPr>
            </w:pPr>
            <w:r w:rsidRPr="00E5608B">
              <w:rPr>
                <w:sz w:val="20"/>
              </w:rPr>
              <w:t>Models were initially trained on 84% of the cohort and restricted to patients with either diffuse cerebral edema or no cerebral edema, to ensure the training data reflected clinically confirmed cases of diffuse cerebral edema. The training set was augmented to increase the available data and equally represent both classes of cerebral edema. The remaining 16% were reserved as an independent test set. The test set was balanced with equal numbers of diffuse cerebral edema and non-cerebral edema cases.</w:t>
            </w:r>
          </w:p>
        </w:tc>
      </w:tr>
      <w:tr w:rsidR="00E5608B" w:rsidRPr="0022554A" w14:paraId="2DE84C9B" w14:textId="77777777" w:rsidTr="003557F9">
        <w:tblPrEx>
          <w:tblBorders>
            <w:insideV w:val="none" w:sz="0" w:space="0" w:color="auto"/>
          </w:tblBorders>
        </w:tblPrEx>
        <w:tc>
          <w:tcPr>
            <w:tcW w:w="1949" w:type="dxa"/>
            <w:tcBorders>
              <w:right w:val="single" w:sz="4" w:space="0" w:color="auto"/>
            </w:tcBorders>
          </w:tcPr>
          <w:p w14:paraId="7E8765A9" w14:textId="77777777" w:rsidR="00191A23" w:rsidRPr="0022554A" w:rsidRDefault="00191A23" w:rsidP="00191A23">
            <w:pPr>
              <w:tabs>
                <w:tab w:val="left" w:pos="5400"/>
              </w:tabs>
              <w:rPr>
                <w:sz w:val="20"/>
              </w:rPr>
            </w:pPr>
            <w:bookmarkStart w:id="44" w:name="italic24"/>
            <w:r w:rsidRPr="0022554A">
              <w:rPr>
                <w:sz w:val="20"/>
              </w:rPr>
              <w:lastRenderedPageBreak/>
              <w:t>Statistical</w:t>
            </w:r>
            <w:bookmarkStart w:id="45" w:name="italic25"/>
            <w:bookmarkEnd w:id="44"/>
            <w:r w:rsidRPr="0022554A">
              <w:rPr>
                <w:sz w:val="20"/>
              </w:rPr>
              <w:t xml:space="preserve"> methods</w:t>
            </w:r>
            <w:bookmarkEnd w:id="45"/>
          </w:p>
        </w:tc>
        <w:tc>
          <w:tcPr>
            <w:tcW w:w="616" w:type="dxa"/>
            <w:tcBorders>
              <w:left w:val="single" w:sz="4" w:space="0" w:color="auto"/>
              <w:right w:val="single" w:sz="4" w:space="0" w:color="auto"/>
            </w:tcBorders>
          </w:tcPr>
          <w:p w14:paraId="2B53F696" w14:textId="77777777" w:rsidR="00191A23" w:rsidRPr="0022554A" w:rsidRDefault="00191A23" w:rsidP="00191A23">
            <w:pPr>
              <w:tabs>
                <w:tab w:val="left" w:pos="5400"/>
              </w:tabs>
              <w:jc w:val="center"/>
              <w:rPr>
                <w:sz w:val="20"/>
              </w:rPr>
            </w:pPr>
            <w:r w:rsidRPr="0022554A">
              <w:rPr>
                <w:sz w:val="20"/>
              </w:rPr>
              <w:t>12</w:t>
            </w:r>
          </w:p>
        </w:tc>
        <w:tc>
          <w:tcPr>
            <w:tcW w:w="3240" w:type="dxa"/>
            <w:tcBorders>
              <w:left w:val="single" w:sz="4" w:space="0" w:color="auto"/>
              <w:right w:val="single" w:sz="4" w:space="0" w:color="auto"/>
            </w:tcBorders>
          </w:tcPr>
          <w:p w14:paraId="4F27AB70"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483" w:type="dxa"/>
            <w:tcBorders>
              <w:left w:val="single" w:sz="4" w:space="0" w:color="auto"/>
              <w:right w:val="single" w:sz="4" w:space="0" w:color="auto"/>
            </w:tcBorders>
          </w:tcPr>
          <w:p w14:paraId="3FE8C473" w14:textId="7B78B5D9" w:rsidR="00191A23" w:rsidRPr="0022554A" w:rsidRDefault="00E5608B" w:rsidP="00E5608B">
            <w:pPr>
              <w:tabs>
                <w:tab w:val="left" w:pos="5400"/>
              </w:tabs>
              <w:jc w:val="center"/>
              <w:rPr>
                <w:sz w:val="20"/>
              </w:rPr>
            </w:pPr>
            <w:r>
              <w:rPr>
                <w:sz w:val="20"/>
              </w:rPr>
              <w:t>10</w:t>
            </w:r>
          </w:p>
        </w:tc>
        <w:tc>
          <w:tcPr>
            <w:tcW w:w="6077" w:type="dxa"/>
            <w:gridSpan w:val="2"/>
            <w:tcBorders>
              <w:left w:val="single" w:sz="4" w:space="0" w:color="auto"/>
            </w:tcBorders>
          </w:tcPr>
          <w:p w14:paraId="401A5614" w14:textId="77777777" w:rsidR="00E5608B" w:rsidRPr="00E5608B" w:rsidRDefault="00E5608B" w:rsidP="00E5608B">
            <w:pPr>
              <w:tabs>
                <w:tab w:val="left" w:pos="5400"/>
              </w:tabs>
              <w:rPr>
                <w:sz w:val="20"/>
              </w:rPr>
            </w:pPr>
            <w:r w:rsidRPr="00E5608B">
              <w:rPr>
                <w:sz w:val="20"/>
              </w:rPr>
              <w:t xml:space="preserve">We compared model performance across Transformer and LSTM architectures, with and without data augmentation, using Area Under the Curve (AUC), accuracy, sensitivity, and specificity (threshold 0.5). Performance differences were tested using the Wilcoxon signed rank test, and the best performing model was selected as the final model. Final model parameters for both architectures are shown in Supplementary Tables 3 and 4. An a priori power analysis was conducted: to achieve a sensitivity and specificity of 90 and 95%, respectively, to detect cerebral edema, a minimum of 121 samples was necessary. </w:t>
            </w:r>
          </w:p>
          <w:p w14:paraId="5FC544AB" w14:textId="4D65026D" w:rsidR="00191A23" w:rsidRPr="0022554A" w:rsidRDefault="00E5608B" w:rsidP="00E5608B">
            <w:pPr>
              <w:tabs>
                <w:tab w:val="left" w:pos="5400"/>
              </w:tabs>
              <w:rPr>
                <w:sz w:val="20"/>
              </w:rPr>
            </w:pPr>
            <w:r w:rsidRPr="00E5608B">
              <w:rPr>
                <w:sz w:val="20"/>
              </w:rPr>
              <w:t>EEG feature importance was assessed using Shapley Additive Explanations (SHAP), which estimates the contribution of each input feature to model predictions. SHAP values were averaged across the 30 replications to generate a stable ranking of feature influence.</w:t>
            </w:r>
          </w:p>
        </w:tc>
      </w:tr>
      <w:tr w:rsidR="003557F9" w:rsidRPr="0022554A" w14:paraId="59CC6471" w14:textId="77777777" w:rsidTr="003557F9">
        <w:tblPrEx>
          <w:tblBorders>
            <w:insideV w:val="none" w:sz="0" w:space="0" w:color="auto"/>
          </w:tblBorders>
        </w:tblPrEx>
        <w:tc>
          <w:tcPr>
            <w:tcW w:w="1949" w:type="dxa"/>
            <w:vMerge w:val="restart"/>
            <w:tcBorders>
              <w:right w:val="single" w:sz="4" w:space="0" w:color="auto"/>
            </w:tcBorders>
          </w:tcPr>
          <w:p w14:paraId="43CFB325"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616" w:type="dxa"/>
            <w:vMerge w:val="restart"/>
            <w:tcBorders>
              <w:left w:val="single" w:sz="4" w:space="0" w:color="auto"/>
              <w:right w:val="single" w:sz="4" w:space="0" w:color="auto"/>
            </w:tcBorders>
          </w:tcPr>
          <w:p w14:paraId="12186E4E" w14:textId="77777777" w:rsidR="00191A23" w:rsidRPr="0022554A" w:rsidRDefault="00191A23" w:rsidP="00191A23">
            <w:pPr>
              <w:tabs>
                <w:tab w:val="left" w:pos="5400"/>
              </w:tabs>
              <w:jc w:val="center"/>
              <w:rPr>
                <w:sz w:val="20"/>
              </w:rPr>
            </w:pPr>
          </w:p>
        </w:tc>
        <w:tc>
          <w:tcPr>
            <w:tcW w:w="3240" w:type="dxa"/>
            <w:tcBorders>
              <w:left w:val="single" w:sz="4" w:space="0" w:color="auto"/>
              <w:right w:val="single" w:sz="4" w:space="0" w:color="auto"/>
            </w:tcBorders>
          </w:tcPr>
          <w:p w14:paraId="4E4C7456"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483" w:type="dxa"/>
            <w:tcBorders>
              <w:left w:val="single" w:sz="4" w:space="0" w:color="auto"/>
              <w:right w:val="single" w:sz="4" w:space="0" w:color="auto"/>
            </w:tcBorders>
          </w:tcPr>
          <w:p w14:paraId="6617E473" w14:textId="30200F41" w:rsidR="00191A23" w:rsidRPr="0022554A" w:rsidRDefault="00E5608B" w:rsidP="00191A23">
            <w:pPr>
              <w:tabs>
                <w:tab w:val="left" w:pos="5400"/>
              </w:tabs>
              <w:rPr>
                <w:sz w:val="20"/>
              </w:rPr>
            </w:pPr>
            <w:r>
              <w:rPr>
                <w:sz w:val="20"/>
              </w:rPr>
              <w:t>10-11</w:t>
            </w:r>
          </w:p>
        </w:tc>
        <w:tc>
          <w:tcPr>
            <w:tcW w:w="6077" w:type="dxa"/>
            <w:gridSpan w:val="2"/>
            <w:tcBorders>
              <w:left w:val="single" w:sz="4" w:space="0" w:color="auto"/>
            </w:tcBorders>
          </w:tcPr>
          <w:p w14:paraId="3DA40E7B" w14:textId="5AC53A3F" w:rsidR="00191A23" w:rsidRPr="0022554A" w:rsidRDefault="00E5608B" w:rsidP="00191A23">
            <w:pPr>
              <w:tabs>
                <w:tab w:val="left" w:pos="5400"/>
              </w:tabs>
              <w:rPr>
                <w:sz w:val="20"/>
              </w:rPr>
            </w:pPr>
            <w:r w:rsidRPr="00E5608B">
              <w:rPr>
                <w:sz w:val="20"/>
              </w:rPr>
              <w:t>Sensitivity analyses evaluated model performance in patients with in-hospital versus out-of-hospital cardiac arrest, and using EEG within the first 24 hours after arrest. In a secondary analysis, the best performing model was retrained with indeterminate cases classified as no cerebral edema to assess model performance with label uncertainty.</w:t>
            </w:r>
          </w:p>
        </w:tc>
      </w:tr>
      <w:tr w:rsidR="003557F9" w:rsidRPr="0022554A" w14:paraId="5CA02F46" w14:textId="77777777" w:rsidTr="003557F9">
        <w:tblPrEx>
          <w:tblBorders>
            <w:insideV w:val="none" w:sz="0" w:space="0" w:color="auto"/>
          </w:tblBorders>
        </w:tblPrEx>
        <w:tc>
          <w:tcPr>
            <w:tcW w:w="1949" w:type="dxa"/>
            <w:vMerge/>
            <w:tcBorders>
              <w:right w:val="single" w:sz="4" w:space="0" w:color="auto"/>
            </w:tcBorders>
          </w:tcPr>
          <w:p w14:paraId="11362223"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616" w:type="dxa"/>
            <w:vMerge/>
            <w:tcBorders>
              <w:left w:val="single" w:sz="4" w:space="0" w:color="auto"/>
              <w:right w:val="single" w:sz="4" w:space="0" w:color="auto"/>
            </w:tcBorders>
          </w:tcPr>
          <w:p w14:paraId="64C85F72" w14:textId="77777777" w:rsidR="00191A23" w:rsidRPr="0022554A" w:rsidRDefault="00191A23" w:rsidP="00191A23">
            <w:pPr>
              <w:tabs>
                <w:tab w:val="left" w:pos="5400"/>
              </w:tabs>
              <w:jc w:val="center"/>
              <w:rPr>
                <w:sz w:val="20"/>
              </w:rPr>
            </w:pPr>
          </w:p>
        </w:tc>
        <w:tc>
          <w:tcPr>
            <w:tcW w:w="3240" w:type="dxa"/>
            <w:tcBorders>
              <w:left w:val="single" w:sz="4" w:space="0" w:color="auto"/>
              <w:right w:val="single" w:sz="4" w:space="0" w:color="auto"/>
            </w:tcBorders>
          </w:tcPr>
          <w:p w14:paraId="7602843C"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xml:space="preserve">) Explain how missing data were </w:t>
            </w:r>
            <w:r w:rsidRPr="0022554A">
              <w:rPr>
                <w:sz w:val="20"/>
              </w:rPr>
              <w:lastRenderedPageBreak/>
              <w:t>addressed</w:t>
            </w:r>
          </w:p>
        </w:tc>
        <w:tc>
          <w:tcPr>
            <w:tcW w:w="1483" w:type="dxa"/>
            <w:tcBorders>
              <w:left w:val="single" w:sz="4" w:space="0" w:color="auto"/>
              <w:right w:val="single" w:sz="4" w:space="0" w:color="auto"/>
            </w:tcBorders>
          </w:tcPr>
          <w:p w14:paraId="5997DA3F" w14:textId="6B6B5D09" w:rsidR="00191A23" w:rsidRPr="0022554A" w:rsidRDefault="00E5608B" w:rsidP="00191A23">
            <w:pPr>
              <w:tabs>
                <w:tab w:val="left" w:pos="5400"/>
              </w:tabs>
              <w:rPr>
                <w:sz w:val="20"/>
              </w:rPr>
            </w:pPr>
            <w:r>
              <w:rPr>
                <w:sz w:val="20"/>
              </w:rPr>
              <w:lastRenderedPageBreak/>
              <w:t xml:space="preserve">9; </w:t>
            </w:r>
            <w:r>
              <w:rPr>
                <w:sz w:val="20"/>
              </w:rPr>
              <w:lastRenderedPageBreak/>
              <w:t>Supplemental Methods</w:t>
            </w:r>
          </w:p>
        </w:tc>
        <w:tc>
          <w:tcPr>
            <w:tcW w:w="6077" w:type="dxa"/>
            <w:gridSpan w:val="2"/>
            <w:tcBorders>
              <w:left w:val="single" w:sz="4" w:space="0" w:color="auto"/>
            </w:tcBorders>
          </w:tcPr>
          <w:p w14:paraId="319C84D2" w14:textId="50A2B924" w:rsidR="00191A23" w:rsidRPr="0022554A" w:rsidRDefault="00E5608B" w:rsidP="00191A23">
            <w:pPr>
              <w:tabs>
                <w:tab w:val="left" w:pos="5400"/>
              </w:tabs>
              <w:rPr>
                <w:sz w:val="20"/>
              </w:rPr>
            </w:pPr>
            <w:r w:rsidRPr="00E5608B">
              <w:rPr>
                <w:sz w:val="20"/>
              </w:rPr>
              <w:lastRenderedPageBreak/>
              <w:t xml:space="preserve">All patients included in this analysis had more than 20 hours of EEG </w:t>
            </w:r>
            <w:r w:rsidRPr="00E5608B">
              <w:rPr>
                <w:sz w:val="20"/>
              </w:rPr>
              <w:lastRenderedPageBreak/>
              <w:t>data, so no missing data imputation was required (Supplementary Table 2)</w:t>
            </w:r>
          </w:p>
        </w:tc>
      </w:tr>
      <w:tr w:rsidR="003557F9" w:rsidRPr="0022554A" w14:paraId="4A6EC636" w14:textId="77777777" w:rsidTr="003557F9">
        <w:tblPrEx>
          <w:tblBorders>
            <w:insideV w:val="none" w:sz="0" w:space="0" w:color="auto"/>
          </w:tblBorders>
        </w:tblPrEx>
        <w:tc>
          <w:tcPr>
            <w:tcW w:w="1949" w:type="dxa"/>
            <w:vMerge/>
            <w:tcBorders>
              <w:right w:val="single" w:sz="4" w:space="0" w:color="auto"/>
            </w:tcBorders>
          </w:tcPr>
          <w:p w14:paraId="0842791C"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616" w:type="dxa"/>
            <w:vMerge/>
            <w:tcBorders>
              <w:left w:val="single" w:sz="4" w:space="0" w:color="auto"/>
              <w:right w:val="single" w:sz="4" w:space="0" w:color="auto"/>
            </w:tcBorders>
          </w:tcPr>
          <w:p w14:paraId="792CD121" w14:textId="77777777" w:rsidR="00191A23" w:rsidRPr="0022554A" w:rsidRDefault="00191A23" w:rsidP="00191A23">
            <w:pPr>
              <w:tabs>
                <w:tab w:val="left" w:pos="5400"/>
              </w:tabs>
              <w:jc w:val="center"/>
              <w:rPr>
                <w:sz w:val="20"/>
              </w:rPr>
            </w:pPr>
          </w:p>
        </w:tc>
        <w:tc>
          <w:tcPr>
            <w:tcW w:w="3240" w:type="dxa"/>
            <w:tcBorders>
              <w:left w:val="single" w:sz="4" w:space="0" w:color="auto"/>
              <w:right w:val="single" w:sz="4" w:space="0" w:color="auto"/>
            </w:tcBorders>
          </w:tcPr>
          <w:p w14:paraId="475FD467"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42643F2C"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1AD846F7" w14:textId="77777777"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483" w:type="dxa"/>
            <w:tcBorders>
              <w:left w:val="single" w:sz="4" w:space="0" w:color="auto"/>
              <w:right w:val="single" w:sz="4" w:space="0" w:color="auto"/>
            </w:tcBorders>
          </w:tcPr>
          <w:p w14:paraId="76272C3F" w14:textId="2BBEB386" w:rsidR="00191A23" w:rsidRPr="0022554A" w:rsidRDefault="00E5608B" w:rsidP="00191A23">
            <w:pPr>
              <w:tabs>
                <w:tab w:val="left" w:pos="5400"/>
              </w:tabs>
              <w:rPr>
                <w:sz w:val="20"/>
              </w:rPr>
            </w:pPr>
            <w:r>
              <w:rPr>
                <w:sz w:val="20"/>
              </w:rPr>
              <w:t>11</w:t>
            </w:r>
          </w:p>
        </w:tc>
        <w:tc>
          <w:tcPr>
            <w:tcW w:w="6077" w:type="dxa"/>
            <w:gridSpan w:val="2"/>
            <w:tcBorders>
              <w:left w:val="single" w:sz="4" w:space="0" w:color="auto"/>
            </w:tcBorders>
          </w:tcPr>
          <w:p w14:paraId="57D967C5" w14:textId="3D3681D3" w:rsidR="00191A23" w:rsidRPr="0022554A" w:rsidRDefault="00E5608B" w:rsidP="00191A23">
            <w:pPr>
              <w:tabs>
                <w:tab w:val="left" w:pos="5400"/>
              </w:tabs>
              <w:rPr>
                <w:sz w:val="20"/>
              </w:rPr>
            </w:pPr>
            <w:r w:rsidRPr="00E5608B">
              <w:rPr>
                <w:sz w:val="20"/>
              </w:rPr>
              <w:t>Cases were patients who met this outcome and had at least 1-hour of EEG immediately preceding the first radiographic evidence of cerebral edema. Each case was matched to a referent without edema based on age, sex, witnessed arrest status, and time from arrest to EEG using nearest neighbor matching.37 Referents were selected from patients who did not develop cerebral edema within 10 days.</w:t>
            </w:r>
          </w:p>
        </w:tc>
      </w:tr>
      <w:tr w:rsidR="003557F9" w:rsidRPr="0022554A" w14:paraId="109743C1" w14:textId="77777777" w:rsidTr="003557F9">
        <w:tblPrEx>
          <w:tblBorders>
            <w:insideV w:val="none" w:sz="0" w:space="0" w:color="auto"/>
          </w:tblBorders>
        </w:tblPrEx>
        <w:tc>
          <w:tcPr>
            <w:tcW w:w="1949" w:type="dxa"/>
            <w:vMerge/>
            <w:tcBorders>
              <w:right w:val="single" w:sz="4" w:space="0" w:color="auto"/>
            </w:tcBorders>
          </w:tcPr>
          <w:p w14:paraId="16B6D0B3"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616" w:type="dxa"/>
            <w:vMerge/>
            <w:tcBorders>
              <w:left w:val="single" w:sz="4" w:space="0" w:color="auto"/>
              <w:right w:val="single" w:sz="4" w:space="0" w:color="auto"/>
            </w:tcBorders>
          </w:tcPr>
          <w:p w14:paraId="7E7116A6" w14:textId="77777777" w:rsidR="00191A23" w:rsidRPr="0022554A" w:rsidRDefault="00191A23" w:rsidP="00191A23">
            <w:pPr>
              <w:tabs>
                <w:tab w:val="left" w:pos="5400"/>
              </w:tabs>
              <w:jc w:val="center"/>
              <w:rPr>
                <w:sz w:val="20"/>
              </w:rPr>
            </w:pPr>
          </w:p>
        </w:tc>
        <w:tc>
          <w:tcPr>
            <w:tcW w:w="3240" w:type="dxa"/>
            <w:tcBorders>
              <w:left w:val="single" w:sz="4" w:space="0" w:color="auto"/>
              <w:right w:val="single" w:sz="4" w:space="0" w:color="auto"/>
            </w:tcBorders>
          </w:tcPr>
          <w:p w14:paraId="537EE447"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483" w:type="dxa"/>
            <w:tcBorders>
              <w:left w:val="single" w:sz="4" w:space="0" w:color="auto"/>
              <w:right w:val="single" w:sz="4" w:space="0" w:color="auto"/>
            </w:tcBorders>
          </w:tcPr>
          <w:p w14:paraId="460848F1" w14:textId="5F2660F3" w:rsidR="00191A23" w:rsidRPr="0022554A" w:rsidRDefault="00E5608B" w:rsidP="00E5608B">
            <w:pPr>
              <w:tabs>
                <w:tab w:val="left" w:pos="5400"/>
              </w:tabs>
              <w:jc w:val="center"/>
              <w:rPr>
                <w:sz w:val="20"/>
              </w:rPr>
            </w:pPr>
            <w:r>
              <w:rPr>
                <w:sz w:val="20"/>
              </w:rPr>
              <w:t>10-11</w:t>
            </w:r>
          </w:p>
        </w:tc>
        <w:tc>
          <w:tcPr>
            <w:tcW w:w="6077" w:type="dxa"/>
            <w:gridSpan w:val="2"/>
            <w:tcBorders>
              <w:left w:val="single" w:sz="4" w:space="0" w:color="auto"/>
            </w:tcBorders>
          </w:tcPr>
          <w:p w14:paraId="46E31486" w14:textId="5FA7B203" w:rsidR="00191A23" w:rsidRPr="0022554A" w:rsidRDefault="00E5608B" w:rsidP="00191A23">
            <w:pPr>
              <w:tabs>
                <w:tab w:val="left" w:pos="5400"/>
              </w:tabs>
              <w:rPr>
                <w:sz w:val="20"/>
              </w:rPr>
            </w:pPr>
            <w:r w:rsidRPr="00E5608B">
              <w:rPr>
                <w:sz w:val="20"/>
              </w:rPr>
              <w:t>Sensitivity analyses evaluated model performance in patients with in-hospital versus out-of-hospital cardiac arrest, and using EEG within the first 24 hours after arrest. In a secondary analysis, the best performing model was retrained with indeterminate cases classified as no cerebral edema to assess model performance with label uncertainty.</w:t>
            </w:r>
          </w:p>
        </w:tc>
      </w:tr>
      <w:bookmarkEnd w:id="52"/>
      <w:bookmarkEnd w:id="53"/>
      <w:tr w:rsidR="00191A23" w:rsidRPr="0022554A" w14:paraId="5A558B27" w14:textId="77777777" w:rsidTr="003557F9">
        <w:tblPrEx>
          <w:tblBorders>
            <w:insideV w:val="none" w:sz="0" w:space="0" w:color="auto"/>
          </w:tblBorders>
        </w:tblPrEx>
        <w:trPr>
          <w:gridAfter w:val="5"/>
          <w:wAfter w:w="11416" w:type="dxa"/>
        </w:trPr>
        <w:tc>
          <w:tcPr>
            <w:tcW w:w="1949" w:type="dxa"/>
          </w:tcPr>
          <w:p w14:paraId="160F0C3F" w14:textId="77777777" w:rsidR="00191A23" w:rsidRPr="0022554A" w:rsidRDefault="00191A23" w:rsidP="00191A23">
            <w:pPr>
              <w:pStyle w:val="TableSubHead"/>
              <w:tabs>
                <w:tab w:val="left" w:pos="5400"/>
              </w:tabs>
              <w:rPr>
                <w:sz w:val="20"/>
              </w:rPr>
            </w:pPr>
            <w:r w:rsidRPr="0022554A">
              <w:rPr>
                <w:sz w:val="20"/>
              </w:rPr>
              <w:t>Results</w:t>
            </w:r>
          </w:p>
        </w:tc>
      </w:tr>
      <w:tr w:rsidR="003557F9" w:rsidRPr="0022554A" w14:paraId="002D03DD" w14:textId="77777777" w:rsidTr="003557F9">
        <w:tblPrEx>
          <w:tblBorders>
            <w:insideV w:val="none" w:sz="0" w:space="0" w:color="auto"/>
          </w:tblBorders>
        </w:tblPrEx>
        <w:tc>
          <w:tcPr>
            <w:tcW w:w="1949" w:type="dxa"/>
            <w:vMerge w:val="restart"/>
            <w:tcBorders>
              <w:right w:val="single" w:sz="4" w:space="0" w:color="auto"/>
            </w:tcBorders>
          </w:tcPr>
          <w:p w14:paraId="1EC82ED6"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616" w:type="dxa"/>
            <w:vMerge w:val="restart"/>
            <w:tcBorders>
              <w:left w:val="single" w:sz="4" w:space="0" w:color="auto"/>
              <w:right w:val="single" w:sz="4" w:space="0" w:color="auto"/>
            </w:tcBorders>
          </w:tcPr>
          <w:p w14:paraId="00B98F27"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3240" w:type="dxa"/>
            <w:tcBorders>
              <w:left w:val="single" w:sz="4" w:space="0" w:color="auto"/>
              <w:right w:val="single" w:sz="4" w:space="0" w:color="auto"/>
            </w:tcBorders>
          </w:tcPr>
          <w:p w14:paraId="69B5829D"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483" w:type="dxa"/>
            <w:tcBorders>
              <w:left w:val="single" w:sz="4" w:space="0" w:color="auto"/>
              <w:right w:val="single" w:sz="4" w:space="0" w:color="auto"/>
            </w:tcBorders>
          </w:tcPr>
          <w:p w14:paraId="7360AAC2" w14:textId="2363A832" w:rsidR="00191A23" w:rsidRDefault="00E5608B" w:rsidP="00191A23">
            <w:pPr>
              <w:tabs>
                <w:tab w:val="left" w:pos="5400"/>
              </w:tabs>
              <w:rPr>
                <w:sz w:val="20"/>
              </w:rPr>
            </w:pPr>
            <w:r>
              <w:rPr>
                <w:sz w:val="20"/>
              </w:rPr>
              <w:t>Figure 1</w:t>
            </w:r>
          </w:p>
        </w:tc>
        <w:tc>
          <w:tcPr>
            <w:tcW w:w="6077" w:type="dxa"/>
            <w:gridSpan w:val="2"/>
            <w:tcBorders>
              <w:left w:val="single" w:sz="4" w:space="0" w:color="auto"/>
            </w:tcBorders>
          </w:tcPr>
          <w:p w14:paraId="5E83C518" w14:textId="2C8F667C" w:rsidR="00191A23" w:rsidRDefault="00E5608B" w:rsidP="00191A23">
            <w:pPr>
              <w:tabs>
                <w:tab w:val="left" w:pos="5400"/>
              </w:tabs>
              <w:rPr>
                <w:sz w:val="20"/>
              </w:rPr>
            </w:pPr>
            <w:r>
              <w:rPr>
                <w:sz w:val="20"/>
              </w:rPr>
              <w:t>See Figure 1.</w:t>
            </w:r>
          </w:p>
        </w:tc>
      </w:tr>
      <w:tr w:rsidR="003557F9" w:rsidRPr="0022554A" w14:paraId="75F6B8C2" w14:textId="77777777" w:rsidTr="003557F9">
        <w:tblPrEx>
          <w:tblBorders>
            <w:insideV w:val="none" w:sz="0" w:space="0" w:color="auto"/>
          </w:tblBorders>
        </w:tblPrEx>
        <w:tc>
          <w:tcPr>
            <w:tcW w:w="1949" w:type="dxa"/>
            <w:vMerge/>
            <w:tcBorders>
              <w:right w:val="single" w:sz="4" w:space="0" w:color="auto"/>
            </w:tcBorders>
          </w:tcPr>
          <w:p w14:paraId="59F9D61A"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616" w:type="dxa"/>
            <w:vMerge/>
            <w:tcBorders>
              <w:left w:val="single" w:sz="4" w:space="0" w:color="auto"/>
              <w:right w:val="single" w:sz="4" w:space="0" w:color="auto"/>
            </w:tcBorders>
          </w:tcPr>
          <w:p w14:paraId="609792B7" w14:textId="77777777" w:rsidR="00191A23" w:rsidRPr="0022554A" w:rsidRDefault="00191A23" w:rsidP="00191A23">
            <w:pPr>
              <w:tabs>
                <w:tab w:val="left" w:pos="5400"/>
              </w:tabs>
              <w:jc w:val="center"/>
              <w:rPr>
                <w:sz w:val="20"/>
              </w:rPr>
            </w:pPr>
          </w:p>
        </w:tc>
        <w:tc>
          <w:tcPr>
            <w:tcW w:w="3240" w:type="dxa"/>
            <w:tcBorders>
              <w:left w:val="single" w:sz="4" w:space="0" w:color="auto"/>
              <w:right w:val="single" w:sz="4" w:space="0" w:color="auto"/>
            </w:tcBorders>
          </w:tcPr>
          <w:p w14:paraId="31E45497"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483" w:type="dxa"/>
            <w:tcBorders>
              <w:left w:val="single" w:sz="4" w:space="0" w:color="auto"/>
              <w:right w:val="single" w:sz="4" w:space="0" w:color="auto"/>
            </w:tcBorders>
          </w:tcPr>
          <w:p w14:paraId="1F8E0417" w14:textId="27E97A06" w:rsidR="00191A23" w:rsidRDefault="00E5608B" w:rsidP="00191A23">
            <w:pPr>
              <w:tabs>
                <w:tab w:val="left" w:pos="5400"/>
              </w:tabs>
              <w:rPr>
                <w:sz w:val="20"/>
              </w:rPr>
            </w:pPr>
            <w:r>
              <w:rPr>
                <w:sz w:val="20"/>
              </w:rPr>
              <w:t>Figure 1</w:t>
            </w:r>
          </w:p>
        </w:tc>
        <w:tc>
          <w:tcPr>
            <w:tcW w:w="6077" w:type="dxa"/>
            <w:gridSpan w:val="2"/>
            <w:tcBorders>
              <w:left w:val="single" w:sz="4" w:space="0" w:color="auto"/>
            </w:tcBorders>
          </w:tcPr>
          <w:p w14:paraId="263FBB07" w14:textId="0FC83C35" w:rsidR="00191A23" w:rsidRDefault="00E5608B" w:rsidP="00191A23">
            <w:pPr>
              <w:tabs>
                <w:tab w:val="left" w:pos="5400"/>
              </w:tabs>
              <w:rPr>
                <w:sz w:val="20"/>
              </w:rPr>
            </w:pPr>
            <w:r>
              <w:rPr>
                <w:sz w:val="20"/>
              </w:rPr>
              <w:t>See Figure 1.</w:t>
            </w:r>
          </w:p>
        </w:tc>
      </w:tr>
      <w:tr w:rsidR="003557F9" w:rsidRPr="0022554A" w14:paraId="0940C3D1" w14:textId="77777777" w:rsidTr="003557F9">
        <w:tblPrEx>
          <w:tblBorders>
            <w:insideV w:val="none" w:sz="0" w:space="0" w:color="auto"/>
          </w:tblBorders>
        </w:tblPrEx>
        <w:tc>
          <w:tcPr>
            <w:tcW w:w="1949" w:type="dxa"/>
            <w:vMerge/>
            <w:tcBorders>
              <w:right w:val="single" w:sz="4" w:space="0" w:color="auto"/>
            </w:tcBorders>
          </w:tcPr>
          <w:p w14:paraId="151AD3AE"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616" w:type="dxa"/>
            <w:vMerge/>
            <w:tcBorders>
              <w:left w:val="single" w:sz="4" w:space="0" w:color="auto"/>
              <w:right w:val="single" w:sz="4" w:space="0" w:color="auto"/>
            </w:tcBorders>
          </w:tcPr>
          <w:p w14:paraId="41376E96" w14:textId="77777777" w:rsidR="00191A23" w:rsidRPr="0022554A" w:rsidRDefault="00191A23" w:rsidP="00191A23">
            <w:pPr>
              <w:tabs>
                <w:tab w:val="left" w:pos="5400"/>
              </w:tabs>
              <w:jc w:val="center"/>
              <w:rPr>
                <w:sz w:val="20"/>
              </w:rPr>
            </w:pPr>
          </w:p>
        </w:tc>
        <w:tc>
          <w:tcPr>
            <w:tcW w:w="3240" w:type="dxa"/>
            <w:tcBorders>
              <w:left w:val="single" w:sz="4" w:space="0" w:color="auto"/>
              <w:right w:val="single" w:sz="4" w:space="0" w:color="auto"/>
            </w:tcBorders>
          </w:tcPr>
          <w:p w14:paraId="069A4910"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483" w:type="dxa"/>
            <w:tcBorders>
              <w:left w:val="single" w:sz="4" w:space="0" w:color="auto"/>
              <w:right w:val="single" w:sz="4" w:space="0" w:color="auto"/>
            </w:tcBorders>
          </w:tcPr>
          <w:p w14:paraId="67F192BF" w14:textId="1C637CA9" w:rsidR="00191A23" w:rsidRDefault="00E5608B" w:rsidP="00191A23">
            <w:pPr>
              <w:tabs>
                <w:tab w:val="left" w:pos="5400"/>
              </w:tabs>
              <w:rPr>
                <w:sz w:val="20"/>
              </w:rPr>
            </w:pPr>
            <w:r>
              <w:rPr>
                <w:sz w:val="20"/>
              </w:rPr>
              <w:t>Figure 1</w:t>
            </w:r>
          </w:p>
        </w:tc>
        <w:tc>
          <w:tcPr>
            <w:tcW w:w="6077" w:type="dxa"/>
            <w:gridSpan w:val="2"/>
            <w:tcBorders>
              <w:left w:val="single" w:sz="4" w:space="0" w:color="auto"/>
            </w:tcBorders>
          </w:tcPr>
          <w:p w14:paraId="3997A279" w14:textId="0FBA7933" w:rsidR="00191A23" w:rsidRDefault="00E5608B" w:rsidP="00191A23">
            <w:pPr>
              <w:tabs>
                <w:tab w:val="left" w:pos="5400"/>
              </w:tabs>
              <w:rPr>
                <w:sz w:val="20"/>
              </w:rPr>
            </w:pPr>
            <w:r>
              <w:rPr>
                <w:sz w:val="20"/>
              </w:rPr>
              <w:t>See Figure 1.</w:t>
            </w:r>
          </w:p>
        </w:tc>
      </w:tr>
      <w:tr w:rsidR="003557F9" w:rsidRPr="0022554A" w14:paraId="0065841A" w14:textId="77777777" w:rsidTr="003557F9">
        <w:tblPrEx>
          <w:tblBorders>
            <w:insideV w:val="none" w:sz="0" w:space="0" w:color="auto"/>
          </w:tblBorders>
        </w:tblPrEx>
        <w:tc>
          <w:tcPr>
            <w:tcW w:w="1949" w:type="dxa"/>
            <w:vMerge w:val="restart"/>
            <w:tcBorders>
              <w:right w:val="single" w:sz="4" w:space="0" w:color="auto"/>
            </w:tcBorders>
          </w:tcPr>
          <w:p w14:paraId="14A4E3D3"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616" w:type="dxa"/>
            <w:vMerge w:val="restart"/>
            <w:tcBorders>
              <w:left w:val="single" w:sz="4" w:space="0" w:color="auto"/>
              <w:right w:val="single" w:sz="4" w:space="0" w:color="auto"/>
            </w:tcBorders>
          </w:tcPr>
          <w:p w14:paraId="14C4C04A"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3240" w:type="dxa"/>
            <w:tcBorders>
              <w:left w:val="single" w:sz="4" w:space="0" w:color="auto"/>
              <w:right w:val="single" w:sz="4" w:space="0" w:color="auto"/>
            </w:tcBorders>
          </w:tcPr>
          <w:p w14:paraId="5B1197EB"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483" w:type="dxa"/>
            <w:tcBorders>
              <w:left w:val="single" w:sz="4" w:space="0" w:color="auto"/>
              <w:right w:val="single" w:sz="4" w:space="0" w:color="auto"/>
            </w:tcBorders>
          </w:tcPr>
          <w:p w14:paraId="4CFE05AF" w14:textId="3F771A91" w:rsidR="00191A23" w:rsidRDefault="003557F9" w:rsidP="00191A23">
            <w:pPr>
              <w:tabs>
                <w:tab w:val="left" w:pos="5400"/>
              </w:tabs>
              <w:rPr>
                <w:sz w:val="20"/>
              </w:rPr>
            </w:pPr>
            <w:r>
              <w:rPr>
                <w:sz w:val="20"/>
              </w:rPr>
              <w:t>12</w:t>
            </w:r>
          </w:p>
        </w:tc>
        <w:tc>
          <w:tcPr>
            <w:tcW w:w="6077" w:type="dxa"/>
            <w:gridSpan w:val="2"/>
            <w:tcBorders>
              <w:left w:val="single" w:sz="4" w:space="0" w:color="auto"/>
            </w:tcBorders>
          </w:tcPr>
          <w:p w14:paraId="482CF951" w14:textId="350287AB" w:rsidR="00191A23" w:rsidRDefault="003557F9" w:rsidP="00191A23">
            <w:pPr>
              <w:tabs>
                <w:tab w:val="left" w:pos="5400"/>
              </w:tabs>
              <w:rPr>
                <w:sz w:val="20"/>
              </w:rPr>
            </w:pPr>
            <w:r w:rsidRPr="003557F9">
              <w:rPr>
                <w:sz w:val="20"/>
              </w:rPr>
              <w:t xml:space="preserve">A total of 149 patients met the full eligibility criteria for the study. Twenty-five additional patients were excluded from the primary analysis because cerebral edema was classified as indeterminate (Figure 1), resulting in 124 patients for the cerebral edema detection cohort. The median age was 53 years (IQR 39.0–60.3), and 74 patients (59.0%) were </w:t>
            </w:r>
            <w:r w:rsidRPr="003557F9">
              <w:rPr>
                <w:sz w:val="20"/>
              </w:rPr>
              <w:lastRenderedPageBreak/>
              <w:t>male. Most arrests were OHCA (101 patients, 81.5%). Diffuse cerebral edema was present in 65 patients (52.4%), and 49 patients (39.5%) survived to discharge. Radiographic features included total loss of gray-white differentiation (n = 45, 36.3%), basilar cistern effacement (n=46, 37.1%), and evidence of transtentorial herniation (n=16, 12.9%) (Table 1).</w:t>
            </w:r>
          </w:p>
        </w:tc>
      </w:tr>
      <w:tr w:rsidR="003557F9" w:rsidRPr="0022554A" w14:paraId="166D3C95" w14:textId="77777777" w:rsidTr="003557F9">
        <w:tblPrEx>
          <w:tblBorders>
            <w:insideV w:val="none" w:sz="0" w:space="0" w:color="auto"/>
          </w:tblBorders>
        </w:tblPrEx>
        <w:tc>
          <w:tcPr>
            <w:tcW w:w="1949" w:type="dxa"/>
            <w:vMerge/>
            <w:tcBorders>
              <w:right w:val="single" w:sz="4" w:space="0" w:color="auto"/>
            </w:tcBorders>
          </w:tcPr>
          <w:p w14:paraId="51898D98"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616" w:type="dxa"/>
            <w:vMerge/>
            <w:tcBorders>
              <w:left w:val="single" w:sz="4" w:space="0" w:color="auto"/>
              <w:right w:val="single" w:sz="4" w:space="0" w:color="auto"/>
            </w:tcBorders>
          </w:tcPr>
          <w:p w14:paraId="2509EA3F" w14:textId="77777777" w:rsidR="00191A23" w:rsidRPr="0022554A" w:rsidRDefault="00191A23" w:rsidP="00191A23">
            <w:pPr>
              <w:tabs>
                <w:tab w:val="left" w:pos="5400"/>
              </w:tabs>
              <w:jc w:val="center"/>
              <w:rPr>
                <w:sz w:val="20"/>
              </w:rPr>
            </w:pPr>
          </w:p>
        </w:tc>
        <w:tc>
          <w:tcPr>
            <w:tcW w:w="3240" w:type="dxa"/>
            <w:tcBorders>
              <w:left w:val="single" w:sz="4" w:space="0" w:color="auto"/>
              <w:right w:val="single" w:sz="4" w:space="0" w:color="auto"/>
            </w:tcBorders>
          </w:tcPr>
          <w:p w14:paraId="086C3594"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483" w:type="dxa"/>
            <w:tcBorders>
              <w:left w:val="single" w:sz="4" w:space="0" w:color="auto"/>
              <w:right w:val="single" w:sz="4" w:space="0" w:color="auto"/>
            </w:tcBorders>
          </w:tcPr>
          <w:p w14:paraId="3A501534" w14:textId="3B47C0C6" w:rsidR="00191A23" w:rsidRDefault="003557F9" w:rsidP="00191A23">
            <w:pPr>
              <w:tabs>
                <w:tab w:val="left" w:pos="5400"/>
              </w:tabs>
              <w:rPr>
                <w:sz w:val="20"/>
              </w:rPr>
            </w:pPr>
            <w:r>
              <w:rPr>
                <w:sz w:val="20"/>
              </w:rPr>
              <w:t>Supplemental Table 2</w:t>
            </w:r>
          </w:p>
        </w:tc>
        <w:tc>
          <w:tcPr>
            <w:tcW w:w="6077" w:type="dxa"/>
            <w:gridSpan w:val="2"/>
            <w:tcBorders>
              <w:left w:val="single" w:sz="4" w:space="0" w:color="auto"/>
            </w:tcBorders>
          </w:tcPr>
          <w:p w14:paraId="2D4A4CB3" w14:textId="3638789F" w:rsidR="00191A23" w:rsidRDefault="003557F9" w:rsidP="00191A23">
            <w:pPr>
              <w:tabs>
                <w:tab w:val="left" w:pos="5400"/>
              </w:tabs>
              <w:rPr>
                <w:sz w:val="20"/>
              </w:rPr>
            </w:pPr>
            <w:r>
              <w:rPr>
                <w:sz w:val="20"/>
              </w:rPr>
              <w:t>See Supplemental Methods</w:t>
            </w:r>
          </w:p>
        </w:tc>
      </w:tr>
      <w:tr w:rsidR="003557F9" w:rsidRPr="0022554A" w14:paraId="150AC84C" w14:textId="77777777" w:rsidTr="003557F9">
        <w:tblPrEx>
          <w:tblBorders>
            <w:insideV w:val="none" w:sz="0" w:space="0" w:color="auto"/>
          </w:tblBorders>
        </w:tblPrEx>
        <w:tc>
          <w:tcPr>
            <w:tcW w:w="1949" w:type="dxa"/>
            <w:vMerge/>
            <w:tcBorders>
              <w:right w:val="single" w:sz="4" w:space="0" w:color="auto"/>
            </w:tcBorders>
          </w:tcPr>
          <w:p w14:paraId="77B9D387"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616" w:type="dxa"/>
            <w:vMerge/>
            <w:tcBorders>
              <w:left w:val="single" w:sz="4" w:space="0" w:color="auto"/>
              <w:right w:val="single" w:sz="4" w:space="0" w:color="auto"/>
            </w:tcBorders>
          </w:tcPr>
          <w:p w14:paraId="2EF4D31C" w14:textId="77777777" w:rsidR="00191A23" w:rsidRPr="0022554A" w:rsidRDefault="00191A23" w:rsidP="00191A23">
            <w:pPr>
              <w:tabs>
                <w:tab w:val="left" w:pos="5400"/>
              </w:tabs>
              <w:jc w:val="center"/>
              <w:rPr>
                <w:sz w:val="20"/>
              </w:rPr>
            </w:pPr>
          </w:p>
        </w:tc>
        <w:tc>
          <w:tcPr>
            <w:tcW w:w="3240" w:type="dxa"/>
            <w:tcBorders>
              <w:left w:val="single" w:sz="4" w:space="0" w:color="auto"/>
              <w:right w:val="single" w:sz="4" w:space="0" w:color="auto"/>
            </w:tcBorders>
          </w:tcPr>
          <w:p w14:paraId="0153B6C3"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483" w:type="dxa"/>
            <w:tcBorders>
              <w:left w:val="single" w:sz="4" w:space="0" w:color="auto"/>
              <w:right w:val="single" w:sz="4" w:space="0" w:color="auto"/>
            </w:tcBorders>
          </w:tcPr>
          <w:p w14:paraId="0397054D" w14:textId="6927622D" w:rsidR="00191A23" w:rsidRDefault="003557F9" w:rsidP="003557F9">
            <w:pPr>
              <w:tabs>
                <w:tab w:val="left" w:pos="5400"/>
              </w:tabs>
              <w:jc w:val="center"/>
              <w:rPr>
                <w:sz w:val="20"/>
              </w:rPr>
            </w:pPr>
            <w:r>
              <w:rPr>
                <w:sz w:val="20"/>
              </w:rPr>
              <w:t>12</w:t>
            </w:r>
          </w:p>
        </w:tc>
        <w:tc>
          <w:tcPr>
            <w:tcW w:w="6077" w:type="dxa"/>
            <w:gridSpan w:val="2"/>
            <w:tcBorders>
              <w:left w:val="single" w:sz="4" w:space="0" w:color="auto"/>
            </w:tcBorders>
          </w:tcPr>
          <w:p w14:paraId="53B2FFC3" w14:textId="2A1B14A1" w:rsidR="00191A23" w:rsidRDefault="003557F9" w:rsidP="00191A23">
            <w:pPr>
              <w:tabs>
                <w:tab w:val="left" w:pos="5400"/>
              </w:tabs>
              <w:rPr>
                <w:sz w:val="20"/>
              </w:rPr>
            </w:pPr>
            <w:r w:rsidRPr="003557F9">
              <w:rPr>
                <w:sz w:val="20"/>
              </w:rPr>
              <w:t>Patients with diffuse cerebral edema were younger and more likely to suffer an unwitnessed OHCA compared to those without edema. Time from arrest to EEG initiation was shorter in the edema group (17.8 hours [IQR 11.3–25.2]) than in the non-edema group (22.1 hours [IQR 15.6–30.0]). Among patients with diffuse cerebral edema, the median time from arrest to initial CT was 1.98 hours [IQR 1.6-3.5] and median time to radiographic edema detection of 14.1 hours [IQR 2.2–49.1]. Of the 124 patients, 33 patients (50.8% of patients with CE) exhibited edema on their initial CT (Table 1). Clinical seizures occurred before edema recognition in 10 patients (15.4%).</w:t>
            </w:r>
          </w:p>
        </w:tc>
      </w:tr>
      <w:tr w:rsidR="003557F9" w:rsidRPr="0022554A" w14:paraId="71755584" w14:textId="77777777" w:rsidTr="003557F9">
        <w:tblPrEx>
          <w:tblBorders>
            <w:insideV w:val="none" w:sz="0" w:space="0" w:color="auto"/>
          </w:tblBorders>
        </w:tblPrEx>
        <w:trPr>
          <w:trHeight w:val="295"/>
        </w:trPr>
        <w:tc>
          <w:tcPr>
            <w:tcW w:w="1949" w:type="dxa"/>
            <w:vMerge w:val="restart"/>
            <w:tcBorders>
              <w:right w:val="single" w:sz="4" w:space="0" w:color="auto"/>
            </w:tcBorders>
          </w:tcPr>
          <w:p w14:paraId="59B2C7C7"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616" w:type="dxa"/>
            <w:vMerge w:val="restart"/>
            <w:tcBorders>
              <w:left w:val="single" w:sz="4" w:space="0" w:color="auto"/>
              <w:right w:val="single" w:sz="4" w:space="0" w:color="auto"/>
            </w:tcBorders>
          </w:tcPr>
          <w:p w14:paraId="3AA6F1AA"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3240" w:type="dxa"/>
            <w:tcBorders>
              <w:left w:val="single" w:sz="4" w:space="0" w:color="auto"/>
              <w:right w:val="single" w:sz="4" w:space="0" w:color="auto"/>
            </w:tcBorders>
          </w:tcPr>
          <w:p w14:paraId="3191CE77"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483" w:type="dxa"/>
            <w:tcBorders>
              <w:left w:val="single" w:sz="4" w:space="0" w:color="auto"/>
              <w:right w:val="single" w:sz="4" w:space="0" w:color="auto"/>
            </w:tcBorders>
          </w:tcPr>
          <w:p w14:paraId="41AA7E8D" w14:textId="0BEBCAF1" w:rsidR="00191A23" w:rsidRPr="003557F9" w:rsidRDefault="003557F9" w:rsidP="003557F9">
            <w:pPr>
              <w:tabs>
                <w:tab w:val="left" w:pos="5400"/>
              </w:tabs>
              <w:jc w:val="center"/>
              <w:rPr>
                <w:iCs/>
                <w:sz w:val="20"/>
              </w:rPr>
            </w:pPr>
            <w:r w:rsidRPr="003557F9">
              <w:rPr>
                <w:iCs/>
                <w:sz w:val="20"/>
              </w:rPr>
              <w:t>12</w:t>
            </w:r>
          </w:p>
        </w:tc>
        <w:tc>
          <w:tcPr>
            <w:tcW w:w="6077" w:type="dxa"/>
            <w:gridSpan w:val="2"/>
            <w:tcBorders>
              <w:left w:val="single" w:sz="4" w:space="0" w:color="auto"/>
            </w:tcBorders>
          </w:tcPr>
          <w:p w14:paraId="44C5C076" w14:textId="2117C0F0" w:rsidR="00191A23" w:rsidRPr="003557F9" w:rsidRDefault="003557F9" w:rsidP="00191A23">
            <w:pPr>
              <w:tabs>
                <w:tab w:val="left" w:pos="5400"/>
              </w:tabs>
              <w:rPr>
                <w:iCs/>
                <w:sz w:val="20"/>
              </w:rPr>
            </w:pPr>
            <w:r w:rsidRPr="003557F9">
              <w:rPr>
                <w:iCs/>
                <w:sz w:val="20"/>
              </w:rPr>
              <w:t>Diffuse cerebral edema was present in 65 patients (52.4%), and 49 patients (39.5%) survived to discharge</w:t>
            </w:r>
          </w:p>
        </w:tc>
      </w:tr>
      <w:tr w:rsidR="003557F9" w:rsidRPr="0022554A" w14:paraId="4AE063B4" w14:textId="77777777" w:rsidTr="003557F9">
        <w:tblPrEx>
          <w:tblBorders>
            <w:insideV w:val="none" w:sz="0" w:space="0" w:color="auto"/>
          </w:tblBorders>
        </w:tblPrEx>
        <w:trPr>
          <w:trHeight w:val="294"/>
        </w:trPr>
        <w:tc>
          <w:tcPr>
            <w:tcW w:w="1949" w:type="dxa"/>
            <w:vMerge/>
            <w:tcBorders>
              <w:right w:val="single" w:sz="4" w:space="0" w:color="auto"/>
            </w:tcBorders>
          </w:tcPr>
          <w:p w14:paraId="3D5EA350" w14:textId="77777777" w:rsidR="00191A23" w:rsidRPr="0022554A" w:rsidRDefault="00191A23" w:rsidP="00191A23">
            <w:pPr>
              <w:tabs>
                <w:tab w:val="left" w:pos="5400"/>
              </w:tabs>
              <w:rPr>
                <w:bCs/>
                <w:sz w:val="20"/>
              </w:rPr>
            </w:pPr>
          </w:p>
        </w:tc>
        <w:tc>
          <w:tcPr>
            <w:tcW w:w="616" w:type="dxa"/>
            <w:vMerge/>
            <w:tcBorders>
              <w:left w:val="single" w:sz="4" w:space="0" w:color="auto"/>
              <w:right w:val="single" w:sz="4" w:space="0" w:color="auto"/>
            </w:tcBorders>
          </w:tcPr>
          <w:p w14:paraId="72ABFF5D" w14:textId="77777777" w:rsidR="00191A23" w:rsidRPr="0022554A" w:rsidRDefault="00191A23" w:rsidP="00191A23">
            <w:pPr>
              <w:tabs>
                <w:tab w:val="left" w:pos="5400"/>
              </w:tabs>
              <w:jc w:val="center"/>
              <w:rPr>
                <w:sz w:val="20"/>
              </w:rPr>
            </w:pPr>
          </w:p>
        </w:tc>
        <w:tc>
          <w:tcPr>
            <w:tcW w:w="3240" w:type="dxa"/>
            <w:tcBorders>
              <w:left w:val="single" w:sz="4" w:space="0" w:color="auto"/>
              <w:right w:val="single" w:sz="4" w:space="0" w:color="auto"/>
            </w:tcBorders>
          </w:tcPr>
          <w:p w14:paraId="4B7081AE"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483" w:type="dxa"/>
            <w:tcBorders>
              <w:left w:val="single" w:sz="4" w:space="0" w:color="auto"/>
              <w:right w:val="single" w:sz="4" w:space="0" w:color="auto"/>
            </w:tcBorders>
          </w:tcPr>
          <w:p w14:paraId="362BC375" w14:textId="3C535AA3" w:rsidR="00191A23" w:rsidRPr="003557F9" w:rsidRDefault="003557F9" w:rsidP="003557F9">
            <w:pPr>
              <w:tabs>
                <w:tab w:val="left" w:pos="5400"/>
              </w:tabs>
              <w:jc w:val="center"/>
              <w:rPr>
                <w:iCs/>
                <w:sz w:val="20"/>
              </w:rPr>
            </w:pPr>
            <w:r w:rsidRPr="003557F9">
              <w:rPr>
                <w:iCs/>
                <w:sz w:val="20"/>
              </w:rPr>
              <w:t>14</w:t>
            </w:r>
          </w:p>
        </w:tc>
        <w:tc>
          <w:tcPr>
            <w:tcW w:w="6077" w:type="dxa"/>
            <w:gridSpan w:val="2"/>
            <w:tcBorders>
              <w:left w:val="single" w:sz="4" w:space="0" w:color="auto"/>
            </w:tcBorders>
          </w:tcPr>
          <w:p w14:paraId="47F631C6" w14:textId="59BD25D8" w:rsidR="00191A23" w:rsidRPr="003557F9" w:rsidRDefault="003557F9" w:rsidP="00191A23">
            <w:pPr>
              <w:tabs>
                <w:tab w:val="left" w:pos="5400"/>
              </w:tabs>
              <w:rPr>
                <w:iCs/>
                <w:sz w:val="20"/>
              </w:rPr>
            </w:pPr>
            <w:r w:rsidRPr="003557F9">
              <w:rPr>
                <w:iCs/>
                <w:sz w:val="20"/>
              </w:rPr>
              <w:t>Twenty-seven patients with diffuse cerebral edema met eligibility for the prediction analysis, and eight were excluded because they had less than 1-hour of EEG prior to edema onset. The final prediction cohort included 19 patients with diffuse cerebral edema (29.2% of all edema cases), each matched to a non–cerebral edema referent (32.2% of non-edema cases).</w:t>
            </w:r>
          </w:p>
        </w:tc>
      </w:tr>
      <w:tr w:rsidR="003557F9" w:rsidRPr="0022554A" w14:paraId="63A8B043" w14:textId="77777777" w:rsidTr="003557F9">
        <w:tblPrEx>
          <w:tblBorders>
            <w:insideV w:val="none" w:sz="0" w:space="0" w:color="auto"/>
          </w:tblBorders>
        </w:tblPrEx>
        <w:trPr>
          <w:trHeight w:val="294"/>
        </w:trPr>
        <w:tc>
          <w:tcPr>
            <w:tcW w:w="1949" w:type="dxa"/>
            <w:vMerge/>
            <w:tcBorders>
              <w:right w:val="single" w:sz="4" w:space="0" w:color="auto"/>
            </w:tcBorders>
          </w:tcPr>
          <w:p w14:paraId="1D5DC403" w14:textId="77777777" w:rsidR="00191A23" w:rsidRPr="0022554A" w:rsidRDefault="00191A23" w:rsidP="00191A23">
            <w:pPr>
              <w:tabs>
                <w:tab w:val="left" w:pos="5400"/>
              </w:tabs>
              <w:rPr>
                <w:bCs/>
                <w:sz w:val="20"/>
              </w:rPr>
            </w:pPr>
          </w:p>
        </w:tc>
        <w:tc>
          <w:tcPr>
            <w:tcW w:w="616" w:type="dxa"/>
            <w:vMerge/>
            <w:tcBorders>
              <w:left w:val="single" w:sz="4" w:space="0" w:color="auto"/>
              <w:right w:val="single" w:sz="4" w:space="0" w:color="auto"/>
            </w:tcBorders>
          </w:tcPr>
          <w:p w14:paraId="313575D7" w14:textId="77777777" w:rsidR="00191A23" w:rsidRPr="0022554A" w:rsidRDefault="00191A23" w:rsidP="00191A23">
            <w:pPr>
              <w:tabs>
                <w:tab w:val="left" w:pos="5400"/>
              </w:tabs>
              <w:jc w:val="center"/>
              <w:rPr>
                <w:sz w:val="20"/>
              </w:rPr>
            </w:pPr>
          </w:p>
        </w:tc>
        <w:tc>
          <w:tcPr>
            <w:tcW w:w="3240" w:type="dxa"/>
            <w:tcBorders>
              <w:left w:val="single" w:sz="4" w:space="0" w:color="auto"/>
              <w:right w:val="single" w:sz="4" w:space="0" w:color="auto"/>
            </w:tcBorders>
          </w:tcPr>
          <w:p w14:paraId="6AF68F45"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483" w:type="dxa"/>
            <w:tcBorders>
              <w:left w:val="single" w:sz="4" w:space="0" w:color="auto"/>
              <w:right w:val="single" w:sz="4" w:space="0" w:color="auto"/>
            </w:tcBorders>
          </w:tcPr>
          <w:p w14:paraId="0FE345ED" w14:textId="1F57602A" w:rsidR="00191A23" w:rsidRDefault="003557F9" w:rsidP="00191A23">
            <w:pPr>
              <w:tabs>
                <w:tab w:val="left" w:pos="5400"/>
              </w:tabs>
              <w:rPr>
                <w:i/>
                <w:sz w:val="20"/>
              </w:rPr>
            </w:pPr>
            <w:r>
              <w:rPr>
                <w:i/>
                <w:sz w:val="20"/>
              </w:rPr>
              <w:t>N/A</w:t>
            </w:r>
          </w:p>
        </w:tc>
        <w:tc>
          <w:tcPr>
            <w:tcW w:w="6077" w:type="dxa"/>
            <w:gridSpan w:val="2"/>
            <w:tcBorders>
              <w:left w:val="single" w:sz="4" w:space="0" w:color="auto"/>
            </w:tcBorders>
          </w:tcPr>
          <w:p w14:paraId="1CFE5251" w14:textId="2669405C" w:rsidR="00191A23" w:rsidRDefault="003557F9" w:rsidP="00191A23">
            <w:pPr>
              <w:tabs>
                <w:tab w:val="left" w:pos="5400"/>
              </w:tabs>
              <w:rPr>
                <w:i/>
                <w:sz w:val="20"/>
              </w:rPr>
            </w:pPr>
            <w:r>
              <w:rPr>
                <w:i/>
                <w:sz w:val="20"/>
              </w:rPr>
              <w:t>N/A</w:t>
            </w:r>
          </w:p>
        </w:tc>
      </w:tr>
      <w:tr w:rsidR="003557F9" w:rsidRPr="0022554A" w14:paraId="13EDB85D" w14:textId="77777777" w:rsidTr="003557F9">
        <w:tblPrEx>
          <w:tblBorders>
            <w:insideV w:val="none" w:sz="0" w:space="0" w:color="auto"/>
          </w:tblBorders>
        </w:tblPrEx>
        <w:tc>
          <w:tcPr>
            <w:tcW w:w="1949" w:type="dxa"/>
            <w:vMerge w:val="restart"/>
            <w:tcBorders>
              <w:right w:val="single" w:sz="4" w:space="0" w:color="auto"/>
            </w:tcBorders>
          </w:tcPr>
          <w:p w14:paraId="597ED514"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lastRenderedPageBreak/>
              <w:t>Main results</w:t>
            </w:r>
          </w:p>
        </w:tc>
        <w:tc>
          <w:tcPr>
            <w:tcW w:w="616" w:type="dxa"/>
            <w:vMerge w:val="restart"/>
            <w:tcBorders>
              <w:left w:val="single" w:sz="4" w:space="0" w:color="auto"/>
              <w:right w:val="single" w:sz="4" w:space="0" w:color="auto"/>
            </w:tcBorders>
          </w:tcPr>
          <w:p w14:paraId="71C138D4" w14:textId="77777777" w:rsidR="00191A23" w:rsidRPr="0022554A" w:rsidRDefault="00191A23" w:rsidP="00191A23">
            <w:pPr>
              <w:tabs>
                <w:tab w:val="left" w:pos="5400"/>
              </w:tabs>
              <w:jc w:val="center"/>
              <w:rPr>
                <w:sz w:val="20"/>
              </w:rPr>
            </w:pPr>
            <w:r w:rsidRPr="0022554A">
              <w:rPr>
                <w:sz w:val="20"/>
              </w:rPr>
              <w:t>16</w:t>
            </w:r>
          </w:p>
        </w:tc>
        <w:tc>
          <w:tcPr>
            <w:tcW w:w="3240" w:type="dxa"/>
            <w:tcBorders>
              <w:left w:val="single" w:sz="4" w:space="0" w:color="auto"/>
              <w:right w:val="single" w:sz="4" w:space="0" w:color="auto"/>
            </w:tcBorders>
          </w:tcPr>
          <w:p w14:paraId="1CAE11AE"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483" w:type="dxa"/>
            <w:tcBorders>
              <w:left w:val="single" w:sz="4" w:space="0" w:color="auto"/>
              <w:right w:val="single" w:sz="4" w:space="0" w:color="auto"/>
            </w:tcBorders>
          </w:tcPr>
          <w:p w14:paraId="5CE91301" w14:textId="234743AC" w:rsidR="00191A23" w:rsidRPr="0022554A" w:rsidRDefault="003557F9" w:rsidP="003557F9">
            <w:pPr>
              <w:tabs>
                <w:tab w:val="left" w:pos="5400"/>
              </w:tabs>
              <w:jc w:val="center"/>
              <w:rPr>
                <w:sz w:val="20"/>
              </w:rPr>
            </w:pPr>
            <w:r>
              <w:rPr>
                <w:sz w:val="20"/>
              </w:rPr>
              <w:t>13</w:t>
            </w:r>
          </w:p>
        </w:tc>
        <w:tc>
          <w:tcPr>
            <w:tcW w:w="6077" w:type="dxa"/>
            <w:gridSpan w:val="2"/>
            <w:tcBorders>
              <w:left w:val="single" w:sz="4" w:space="0" w:color="auto"/>
            </w:tcBorders>
          </w:tcPr>
          <w:p w14:paraId="748B028C" w14:textId="172DF8E5" w:rsidR="00191A23" w:rsidRPr="0022554A" w:rsidRDefault="003557F9" w:rsidP="00191A23">
            <w:pPr>
              <w:tabs>
                <w:tab w:val="left" w:pos="5400"/>
              </w:tabs>
              <w:rPr>
                <w:sz w:val="20"/>
              </w:rPr>
            </w:pPr>
            <w:r w:rsidRPr="003557F9">
              <w:rPr>
                <w:sz w:val="20"/>
              </w:rPr>
              <w:t>The best performing architecture was the Transformer model with data augmentation using 4-hour EEG segments. Across 30 replications, it achieved a median AUC of 80.0% [IQR 75.0–90.0%] and accuracy of 80.0% [IQR 75.0–90.0%], with median sensitivity of 80.0% [IQR 70.0–90.0%] and higher specificity of 90.0% [IQR 80.0–100%]. In contrast, the same model without augmentation performed worse (AUC 69.0% [IQR 62.0–73.8%], accuracy 69.2% [IQR 61.5–76.9%], sensitivity 73.9% [IQR 57.1–87.5%], specificity 61.3% [IQR 50.0–66.7%]). The 4-hour Transformer model without augmentation also significantly outperformed the 4-hour LSTM model across all metrics (Supplementary Table 6). Overall, Transformer models consistently exceeded LSTM performance across all segment lengths and augmentation strategies (Supplementary Figure 1). Delta power, Regularity, Shannon Entropy, and the Alpha-Delta Ratio were the most influential EEG features in the primary model using 4-hour segments (Figure 4). Feature importance for other segment lengths is shown in Supplementary Figure 2.</w:t>
            </w:r>
          </w:p>
        </w:tc>
      </w:tr>
      <w:tr w:rsidR="003557F9" w:rsidRPr="0022554A" w14:paraId="026E0084" w14:textId="77777777" w:rsidTr="003557F9">
        <w:tblPrEx>
          <w:tblBorders>
            <w:insideV w:val="none" w:sz="0" w:space="0" w:color="auto"/>
          </w:tblBorders>
        </w:tblPrEx>
        <w:tc>
          <w:tcPr>
            <w:tcW w:w="1949" w:type="dxa"/>
            <w:vMerge/>
            <w:tcBorders>
              <w:right w:val="single" w:sz="4" w:space="0" w:color="auto"/>
            </w:tcBorders>
          </w:tcPr>
          <w:p w14:paraId="21C672DF"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616" w:type="dxa"/>
            <w:vMerge/>
            <w:tcBorders>
              <w:left w:val="single" w:sz="4" w:space="0" w:color="auto"/>
              <w:right w:val="single" w:sz="4" w:space="0" w:color="auto"/>
            </w:tcBorders>
          </w:tcPr>
          <w:p w14:paraId="5531997F" w14:textId="77777777" w:rsidR="00191A23" w:rsidRPr="0022554A" w:rsidRDefault="00191A23" w:rsidP="00191A23">
            <w:pPr>
              <w:tabs>
                <w:tab w:val="left" w:pos="5400"/>
              </w:tabs>
              <w:jc w:val="center"/>
              <w:rPr>
                <w:sz w:val="20"/>
              </w:rPr>
            </w:pPr>
          </w:p>
        </w:tc>
        <w:tc>
          <w:tcPr>
            <w:tcW w:w="3240" w:type="dxa"/>
            <w:tcBorders>
              <w:left w:val="single" w:sz="4" w:space="0" w:color="auto"/>
              <w:right w:val="single" w:sz="4" w:space="0" w:color="auto"/>
            </w:tcBorders>
          </w:tcPr>
          <w:p w14:paraId="6ADA77B9"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483" w:type="dxa"/>
            <w:tcBorders>
              <w:left w:val="single" w:sz="4" w:space="0" w:color="auto"/>
              <w:right w:val="single" w:sz="4" w:space="0" w:color="auto"/>
            </w:tcBorders>
          </w:tcPr>
          <w:p w14:paraId="5A2FE533" w14:textId="27835C6E" w:rsidR="00191A23" w:rsidRPr="0022554A" w:rsidRDefault="003557F9" w:rsidP="003557F9">
            <w:pPr>
              <w:tabs>
                <w:tab w:val="left" w:pos="5400"/>
              </w:tabs>
              <w:jc w:val="center"/>
              <w:rPr>
                <w:sz w:val="20"/>
              </w:rPr>
            </w:pPr>
            <w:r>
              <w:rPr>
                <w:sz w:val="20"/>
              </w:rPr>
              <w:t>N/A</w:t>
            </w:r>
          </w:p>
        </w:tc>
        <w:tc>
          <w:tcPr>
            <w:tcW w:w="6077" w:type="dxa"/>
            <w:gridSpan w:val="2"/>
            <w:tcBorders>
              <w:left w:val="single" w:sz="4" w:space="0" w:color="auto"/>
            </w:tcBorders>
          </w:tcPr>
          <w:p w14:paraId="7A78AC11" w14:textId="2E183E8B" w:rsidR="00191A23" w:rsidRPr="0022554A" w:rsidRDefault="003557F9" w:rsidP="00191A23">
            <w:pPr>
              <w:tabs>
                <w:tab w:val="left" w:pos="5400"/>
              </w:tabs>
              <w:rPr>
                <w:sz w:val="20"/>
              </w:rPr>
            </w:pPr>
            <w:r>
              <w:rPr>
                <w:sz w:val="20"/>
              </w:rPr>
              <w:t>N/A</w:t>
            </w:r>
          </w:p>
        </w:tc>
      </w:tr>
      <w:tr w:rsidR="003557F9" w:rsidRPr="0022554A" w14:paraId="7F938D8F" w14:textId="77777777" w:rsidTr="003557F9">
        <w:tblPrEx>
          <w:tblBorders>
            <w:insideV w:val="none" w:sz="0" w:space="0" w:color="auto"/>
          </w:tblBorders>
        </w:tblPrEx>
        <w:tc>
          <w:tcPr>
            <w:tcW w:w="1949" w:type="dxa"/>
            <w:vMerge/>
            <w:tcBorders>
              <w:right w:val="single" w:sz="4" w:space="0" w:color="auto"/>
            </w:tcBorders>
          </w:tcPr>
          <w:p w14:paraId="511670A3"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616" w:type="dxa"/>
            <w:vMerge/>
            <w:tcBorders>
              <w:left w:val="single" w:sz="4" w:space="0" w:color="auto"/>
              <w:right w:val="single" w:sz="4" w:space="0" w:color="auto"/>
            </w:tcBorders>
          </w:tcPr>
          <w:p w14:paraId="64EC0F42" w14:textId="77777777" w:rsidR="00191A23" w:rsidRPr="0022554A" w:rsidRDefault="00191A23" w:rsidP="00191A23">
            <w:pPr>
              <w:tabs>
                <w:tab w:val="left" w:pos="5400"/>
              </w:tabs>
              <w:jc w:val="center"/>
              <w:rPr>
                <w:sz w:val="20"/>
              </w:rPr>
            </w:pPr>
          </w:p>
        </w:tc>
        <w:tc>
          <w:tcPr>
            <w:tcW w:w="3240" w:type="dxa"/>
            <w:tcBorders>
              <w:left w:val="single" w:sz="4" w:space="0" w:color="auto"/>
              <w:right w:val="single" w:sz="4" w:space="0" w:color="auto"/>
            </w:tcBorders>
          </w:tcPr>
          <w:p w14:paraId="4F1232FD"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1483" w:type="dxa"/>
            <w:tcBorders>
              <w:left w:val="single" w:sz="4" w:space="0" w:color="auto"/>
              <w:right w:val="single" w:sz="4" w:space="0" w:color="auto"/>
            </w:tcBorders>
          </w:tcPr>
          <w:p w14:paraId="083AEFDA" w14:textId="321073FE" w:rsidR="00191A23" w:rsidRPr="0022554A" w:rsidRDefault="003557F9" w:rsidP="003557F9">
            <w:pPr>
              <w:tabs>
                <w:tab w:val="left" w:pos="5400"/>
              </w:tabs>
              <w:jc w:val="center"/>
              <w:rPr>
                <w:sz w:val="20"/>
              </w:rPr>
            </w:pPr>
            <w:r>
              <w:rPr>
                <w:sz w:val="20"/>
              </w:rPr>
              <w:t>N/A</w:t>
            </w:r>
          </w:p>
        </w:tc>
        <w:tc>
          <w:tcPr>
            <w:tcW w:w="6077" w:type="dxa"/>
            <w:gridSpan w:val="2"/>
            <w:tcBorders>
              <w:left w:val="single" w:sz="4" w:space="0" w:color="auto"/>
            </w:tcBorders>
          </w:tcPr>
          <w:p w14:paraId="58102CCD" w14:textId="1422C933" w:rsidR="00191A23" w:rsidRPr="0022554A" w:rsidRDefault="003557F9" w:rsidP="00191A23">
            <w:pPr>
              <w:tabs>
                <w:tab w:val="left" w:pos="5400"/>
              </w:tabs>
              <w:rPr>
                <w:sz w:val="20"/>
              </w:rPr>
            </w:pPr>
            <w:r>
              <w:rPr>
                <w:sz w:val="20"/>
              </w:rPr>
              <w:t>N/A</w:t>
            </w:r>
          </w:p>
        </w:tc>
      </w:tr>
      <w:tr w:rsidR="00191A23" w:rsidRPr="0022554A" w14:paraId="6358C8BC" w14:textId="77777777" w:rsidTr="003557F9">
        <w:tblPrEx>
          <w:tblBorders>
            <w:insideV w:val="none" w:sz="0" w:space="0" w:color="auto"/>
          </w:tblBorders>
        </w:tblPrEx>
        <w:tc>
          <w:tcPr>
            <w:tcW w:w="1949" w:type="dxa"/>
            <w:tcBorders>
              <w:right w:val="single" w:sz="4" w:space="0" w:color="auto"/>
            </w:tcBorders>
          </w:tcPr>
          <w:p w14:paraId="5FB036C7" w14:textId="77777777" w:rsidR="00191A23" w:rsidRPr="0022554A" w:rsidRDefault="00191A23" w:rsidP="00191A23">
            <w:pPr>
              <w:tabs>
                <w:tab w:val="left" w:pos="5400"/>
              </w:tabs>
              <w:rPr>
                <w:bCs/>
                <w:sz w:val="20"/>
              </w:rPr>
            </w:pPr>
            <w:bookmarkStart w:id="80" w:name="italic43"/>
            <w:bookmarkStart w:id="81" w:name="bold44"/>
            <w:bookmarkEnd w:id="78"/>
            <w:bookmarkEnd w:id="79"/>
            <w:r w:rsidRPr="0022554A">
              <w:rPr>
                <w:bCs/>
                <w:sz w:val="20"/>
              </w:rPr>
              <w:t>Other analyses</w:t>
            </w:r>
            <w:bookmarkEnd w:id="80"/>
            <w:bookmarkEnd w:id="81"/>
          </w:p>
        </w:tc>
        <w:tc>
          <w:tcPr>
            <w:tcW w:w="0" w:type="auto"/>
            <w:tcBorders>
              <w:left w:val="single" w:sz="4" w:space="0" w:color="auto"/>
              <w:right w:val="single" w:sz="4" w:space="0" w:color="auto"/>
            </w:tcBorders>
          </w:tcPr>
          <w:p w14:paraId="06326124" w14:textId="77777777" w:rsidR="00191A23" w:rsidRPr="0022554A" w:rsidRDefault="00191A23" w:rsidP="00191A23">
            <w:pPr>
              <w:tabs>
                <w:tab w:val="left" w:pos="5400"/>
              </w:tabs>
              <w:jc w:val="center"/>
              <w:rPr>
                <w:sz w:val="20"/>
              </w:rPr>
            </w:pPr>
            <w:r w:rsidRPr="0022554A">
              <w:rPr>
                <w:sz w:val="20"/>
              </w:rPr>
              <w:t>17</w:t>
            </w:r>
          </w:p>
        </w:tc>
        <w:tc>
          <w:tcPr>
            <w:tcW w:w="3240" w:type="dxa"/>
            <w:tcBorders>
              <w:left w:val="single" w:sz="4" w:space="0" w:color="auto"/>
              <w:right w:val="single" w:sz="4" w:space="0" w:color="auto"/>
            </w:tcBorders>
          </w:tcPr>
          <w:p w14:paraId="55C54452"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483" w:type="dxa"/>
            <w:tcBorders>
              <w:left w:val="single" w:sz="4" w:space="0" w:color="auto"/>
              <w:right w:val="single" w:sz="4" w:space="0" w:color="auto"/>
            </w:tcBorders>
          </w:tcPr>
          <w:p w14:paraId="0BDAD802" w14:textId="04545E15" w:rsidR="00191A23" w:rsidRPr="0022554A" w:rsidRDefault="003557F9" w:rsidP="003557F9">
            <w:pPr>
              <w:tabs>
                <w:tab w:val="left" w:pos="5400"/>
              </w:tabs>
              <w:jc w:val="center"/>
              <w:rPr>
                <w:sz w:val="20"/>
              </w:rPr>
            </w:pPr>
            <w:r>
              <w:rPr>
                <w:sz w:val="20"/>
              </w:rPr>
              <w:t>14-15</w:t>
            </w:r>
          </w:p>
        </w:tc>
        <w:tc>
          <w:tcPr>
            <w:tcW w:w="6077" w:type="dxa"/>
            <w:gridSpan w:val="2"/>
            <w:tcBorders>
              <w:left w:val="single" w:sz="4" w:space="0" w:color="auto"/>
            </w:tcBorders>
          </w:tcPr>
          <w:p w14:paraId="41B0FFE4" w14:textId="77777777" w:rsidR="003557F9" w:rsidRPr="003557F9" w:rsidRDefault="003557F9" w:rsidP="003557F9">
            <w:pPr>
              <w:tabs>
                <w:tab w:val="left" w:pos="5400"/>
              </w:tabs>
              <w:rPr>
                <w:sz w:val="20"/>
              </w:rPr>
            </w:pPr>
            <w:r w:rsidRPr="003557F9">
              <w:rPr>
                <w:sz w:val="20"/>
              </w:rPr>
              <w:t>Subgroup and Secondary Analysis</w:t>
            </w:r>
          </w:p>
          <w:p w14:paraId="3E559B14" w14:textId="77777777" w:rsidR="003557F9" w:rsidRPr="003557F9" w:rsidRDefault="003557F9" w:rsidP="003557F9">
            <w:pPr>
              <w:tabs>
                <w:tab w:val="left" w:pos="5400"/>
              </w:tabs>
              <w:rPr>
                <w:sz w:val="20"/>
              </w:rPr>
            </w:pPr>
            <w:r w:rsidRPr="003557F9">
              <w:rPr>
                <w:sz w:val="20"/>
              </w:rPr>
              <w:t xml:space="preserve">The best-performing detection model demonstrated higher sensitivity in patients with OHCA compared with those with IHCA (100% vs 80.0%) (Supplementary Figure 3). Cohort characteristics for this subgroup are shown in Supplementary Table 7. When patients with indeterminate cerebral edema were included and the model was retrained, performance decreased slightly (median AUC 80.0% [IQR 65.0–85.0%], accuracy </w:t>
            </w:r>
            <w:r w:rsidRPr="003557F9">
              <w:rPr>
                <w:sz w:val="20"/>
              </w:rPr>
              <w:lastRenderedPageBreak/>
              <w:t>80.0% [IQR 65.0–85.0%]), while median sensitivity (76.9% [IQR 64.4–86.5%]) and specificity (78.9% [IQR 66.7–100%]) remained similar. The 8-hour model performed comparably (Supplementary Figure 4). In the 4-hour model, the most influential EEG features were Signal Regularity, Shannon Entropy, and Delta Power, whereas Spike Frequency, Shannon Entropy, and Alpha Power were most influential in the 8-hour model. Full results are reported in Supplementary Table 8 and Supplementary Figure 5.</w:t>
            </w:r>
          </w:p>
          <w:p w14:paraId="752B3284" w14:textId="77777777" w:rsidR="003557F9" w:rsidRPr="003557F9" w:rsidRDefault="003557F9" w:rsidP="003557F9">
            <w:pPr>
              <w:tabs>
                <w:tab w:val="left" w:pos="5400"/>
              </w:tabs>
              <w:rPr>
                <w:sz w:val="20"/>
              </w:rPr>
            </w:pPr>
            <w:r w:rsidRPr="003557F9">
              <w:rPr>
                <w:sz w:val="20"/>
              </w:rPr>
              <w:t>Cerebral Edema Prediction</w:t>
            </w:r>
          </w:p>
          <w:p w14:paraId="659D6C83" w14:textId="153DF382" w:rsidR="00191A23" w:rsidRPr="0022554A" w:rsidRDefault="003557F9" w:rsidP="003557F9">
            <w:pPr>
              <w:tabs>
                <w:tab w:val="left" w:pos="5400"/>
              </w:tabs>
              <w:rPr>
                <w:sz w:val="20"/>
              </w:rPr>
            </w:pPr>
            <w:r w:rsidRPr="003557F9">
              <w:rPr>
                <w:sz w:val="20"/>
              </w:rPr>
              <w:t>Twenty-seven patients with diffuse cerebral edema met eligibility for the prediction analysis, and eight were excluded because they had less than 1-hour of EEG prior to edema onset. The final prediction cohort included 19 patients with diffuse cerebral edema (29.2% of all edema cases), each matched to a non–cerebral edema referent (32.2% of non-edema cases). The best adjusted model, trained on 8 hours of pre–cerebral edema EEG, achieved a median AUC of 92.2% [IQR 87.5–100%] and accuracy of 90.6% [IQR 87.5–100%], with median sensitivity of 100% [IQR 87.5–100%] and specificity of 88.9% [IQR 87.5–100%]. Shannon Entropy, Delta Power, and Alpha Power were the most influential EEG features. The fine-tuned 4-hour model performed slightly lower, with a median AUC of 81.7% [IQR 76.7–89.4%], accuracy of 81.2% [IQR 75.0–87.5%], sensitivity of 85.7% [IQR 77.8–100%], and specificity of 83.3% [IQR 73.3–87.5%], with SHAP-based feature importance shown in Figure 5.</w:t>
            </w:r>
          </w:p>
        </w:tc>
      </w:tr>
      <w:tr w:rsidR="00976EE1" w:rsidRPr="0022554A" w14:paraId="588454FC" w14:textId="77777777" w:rsidTr="003557F9">
        <w:tblPrEx>
          <w:tblBorders>
            <w:insideV w:val="none" w:sz="0" w:space="0" w:color="auto"/>
          </w:tblBorders>
        </w:tblPrEx>
        <w:trPr>
          <w:gridAfter w:val="5"/>
          <w:wAfter w:w="11416" w:type="dxa"/>
        </w:trPr>
        <w:tc>
          <w:tcPr>
            <w:tcW w:w="1949" w:type="dxa"/>
          </w:tcPr>
          <w:p w14:paraId="6019CAC2"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lastRenderedPageBreak/>
              <w:t>Discussion</w:t>
            </w:r>
            <w:bookmarkEnd w:id="82"/>
            <w:bookmarkEnd w:id="83"/>
          </w:p>
        </w:tc>
      </w:tr>
      <w:tr w:rsidR="00191A23" w:rsidRPr="0022554A" w14:paraId="56AC4BFA" w14:textId="77777777" w:rsidTr="003557F9">
        <w:tblPrEx>
          <w:tblBorders>
            <w:insideV w:val="none" w:sz="0" w:space="0" w:color="auto"/>
          </w:tblBorders>
        </w:tblPrEx>
        <w:tc>
          <w:tcPr>
            <w:tcW w:w="1949" w:type="dxa"/>
            <w:tcBorders>
              <w:right w:val="single" w:sz="4" w:space="0" w:color="auto"/>
            </w:tcBorders>
          </w:tcPr>
          <w:p w14:paraId="67BD1F96"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Borders>
              <w:left w:val="single" w:sz="4" w:space="0" w:color="auto"/>
              <w:right w:val="single" w:sz="4" w:space="0" w:color="auto"/>
            </w:tcBorders>
          </w:tcPr>
          <w:p w14:paraId="5D71A7BD" w14:textId="77777777" w:rsidR="00191A23" w:rsidRPr="0022554A" w:rsidRDefault="00191A23" w:rsidP="00191A23">
            <w:pPr>
              <w:tabs>
                <w:tab w:val="left" w:pos="5400"/>
              </w:tabs>
              <w:jc w:val="center"/>
              <w:rPr>
                <w:sz w:val="20"/>
              </w:rPr>
            </w:pPr>
            <w:r w:rsidRPr="0022554A">
              <w:rPr>
                <w:sz w:val="20"/>
              </w:rPr>
              <w:t>18</w:t>
            </w:r>
          </w:p>
        </w:tc>
        <w:tc>
          <w:tcPr>
            <w:tcW w:w="3240" w:type="dxa"/>
            <w:tcBorders>
              <w:left w:val="single" w:sz="4" w:space="0" w:color="auto"/>
              <w:right w:val="single" w:sz="4" w:space="0" w:color="auto"/>
            </w:tcBorders>
          </w:tcPr>
          <w:p w14:paraId="6C3CED3A"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483" w:type="dxa"/>
            <w:tcBorders>
              <w:left w:val="single" w:sz="4" w:space="0" w:color="auto"/>
              <w:right w:val="single" w:sz="4" w:space="0" w:color="auto"/>
            </w:tcBorders>
          </w:tcPr>
          <w:p w14:paraId="7865B5AA" w14:textId="676F5849" w:rsidR="00191A23" w:rsidRPr="0022554A" w:rsidRDefault="003557F9" w:rsidP="003557F9">
            <w:pPr>
              <w:tabs>
                <w:tab w:val="left" w:pos="5400"/>
              </w:tabs>
              <w:jc w:val="center"/>
              <w:rPr>
                <w:sz w:val="20"/>
              </w:rPr>
            </w:pPr>
            <w:r>
              <w:rPr>
                <w:sz w:val="20"/>
              </w:rPr>
              <w:t>15-16</w:t>
            </w:r>
          </w:p>
        </w:tc>
        <w:tc>
          <w:tcPr>
            <w:tcW w:w="6077" w:type="dxa"/>
            <w:gridSpan w:val="2"/>
            <w:tcBorders>
              <w:left w:val="single" w:sz="4" w:space="0" w:color="auto"/>
            </w:tcBorders>
          </w:tcPr>
          <w:p w14:paraId="05F71C6E" w14:textId="77777777" w:rsidR="003557F9" w:rsidRPr="003557F9" w:rsidRDefault="003557F9" w:rsidP="003557F9">
            <w:pPr>
              <w:tabs>
                <w:tab w:val="left" w:pos="5400"/>
              </w:tabs>
              <w:rPr>
                <w:sz w:val="20"/>
              </w:rPr>
            </w:pPr>
            <w:r w:rsidRPr="003557F9">
              <w:rPr>
                <w:sz w:val="20"/>
              </w:rPr>
              <w:t>We demonstrated that a machine learning model can detect diffuse cerebral edema using as little as 4 hours of EEG data post-cardiac arrest. We also present preliminary evidence that an automated algorithm can predict cerebral edema onset before radiographic recognition.</w:t>
            </w:r>
          </w:p>
          <w:p w14:paraId="740A4DF2" w14:textId="77777777" w:rsidR="003557F9" w:rsidRPr="003557F9" w:rsidRDefault="003557F9" w:rsidP="003557F9">
            <w:pPr>
              <w:tabs>
                <w:tab w:val="left" w:pos="5400"/>
              </w:tabs>
              <w:rPr>
                <w:sz w:val="20"/>
              </w:rPr>
            </w:pPr>
            <w:r w:rsidRPr="003557F9">
              <w:rPr>
                <w:sz w:val="20"/>
              </w:rPr>
              <w:t xml:space="preserve">Machine learning in EEG has growing applications in neuroprognostication and diagnosis, including prediction of neurologic </w:t>
            </w:r>
            <w:r w:rsidRPr="003557F9">
              <w:rPr>
                <w:sz w:val="20"/>
              </w:rPr>
              <w:lastRenderedPageBreak/>
              <w:t>outcomes after cardiac arrest.16,23,28,38 Prior work, including our own, leveraged LSTM models to extract prognostic data from EEG and electrooculography (EOG),16,35,39 but LSTMs are limited in capturing long-range dependencies in time series data. In contrast, Transformer models leverage self-attention and positional encoding to better understand patterns in time-series data.33,34</w:t>
            </w:r>
          </w:p>
          <w:p w14:paraId="0B8B3CC6" w14:textId="77777777" w:rsidR="00191A23" w:rsidRDefault="003557F9" w:rsidP="003557F9">
            <w:pPr>
              <w:tabs>
                <w:tab w:val="left" w:pos="5400"/>
              </w:tabs>
              <w:rPr>
                <w:sz w:val="20"/>
              </w:rPr>
            </w:pPr>
            <w:r w:rsidRPr="003557F9">
              <w:rPr>
                <w:sz w:val="20"/>
              </w:rPr>
              <w:t>The best-performing model in our study used a Transformer architecture with data augmentation, which created more variety in the training examples, increasing model flexibility and reducing overfitting. The Transformer's ability to focus on important parts of the data (self-attention) allowed it to make good use of this variety and better recognize key temporal patterns.</w:t>
            </w:r>
          </w:p>
          <w:p w14:paraId="650AB180" w14:textId="77777777" w:rsidR="003557F9" w:rsidRDefault="003557F9" w:rsidP="003557F9">
            <w:pPr>
              <w:tabs>
                <w:tab w:val="left" w:pos="5400"/>
              </w:tabs>
              <w:rPr>
                <w:sz w:val="20"/>
              </w:rPr>
            </w:pPr>
          </w:p>
          <w:p w14:paraId="6275B724" w14:textId="77777777" w:rsidR="003557F9" w:rsidRPr="003557F9" w:rsidRDefault="003557F9" w:rsidP="003557F9">
            <w:pPr>
              <w:tabs>
                <w:tab w:val="left" w:pos="5400"/>
              </w:tabs>
              <w:rPr>
                <w:sz w:val="20"/>
              </w:rPr>
            </w:pPr>
            <w:r w:rsidRPr="003557F9">
              <w:rPr>
                <w:sz w:val="20"/>
              </w:rPr>
              <w:t xml:space="preserve">We found that 4-hour EEG segments yielded strong model performance in both detecting and predicting diffuse cerebral edema, suggesting that even brief recordings can provide meaningful information. However, 8-hour segments performed best in the prediction task, likely because they captured a broader range of EEG changes that occur as cerebral edema develops, potentially before clinical or radiographic recognition. </w:t>
            </w:r>
          </w:p>
          <w:p w14:paraId="58FFBC63" w14:textId="77777777" w:rsidR="003557F9" w:rsidRPr="003557F9" w:rsidRDefault="003557F9" w:rsidP="003557F9">
            <w:pPr>
              <w:tabs>
                <w:tab w:val="left" w:pos="5400"/>
              </w:tabs>
              <w:rPr>
                <w:sz w:val="20"/>
              </w:rPr>
            </w:pPr>
            <w:r w:rsidRPr="003557F9">
              <w:rPr>
                <w:sz w:val="20"/>
              </w:rPr>
              <w:t>The most informative EEG features in both tasks were increased Delta Power, decreased Shannon Entropy, and greater Signal Regularity. Alongside prior evidence demonstrating the utility of these features in neuroprognostication,16,22,23 our study provides support for these EEG features, which are indicative of global cortical suppression and seen in burst-suppression physiology, as robust biomarkers of cerebral edema. Subtle differences observed in relative feature importance across different EEG segment durations likely reflect evolving pathophysiology of diffuse cerebral edema and time-dependent16 susceptibility to clinical confounders, underscoring the need to consider temporal dynamics when developing real-time prognostic tools.</w:t>
            </w:r>
          </w:p>
          <w:p w14:paraId="70F734AA" w14:textId="65EB19C6" w:rsidR="003557F9" w:rsidRPr="0022554A" w:rsidRDefault="003557F9" w:rsidP="003557F9">
            <w:pPr>
              <w:tabs>
                <w:tab w:val="left" w:pos="5400"/>
              </w:tabs>
              <w:rPr>
                <w:sz w:val="20"/>
              </w:rPr>
            </w:pPr>
            <w:r w:rsidRPr="003557F9">
              <w:rPr>
                <w:sz w:val="20"/>
              </w:rPr>
              <w:t xml:space="preserve">Subgroup analyses showed that model performance was similar, regardless of arrest location. Model performance decreased when using </w:t>
            </w:r>
            <w:r w:rsidRPr="003557F9">
              <w:rPr>
                <w:sz w:val="20"/>
              </w:rPr>
              <w:lastRenderedPageBreak/>
              <w:t>early EEG segments obtained within the first 24 hours after cardiac arrest, underscoring the importance of considering the timing of EEG acquisition. This reduction is likely due to confounders such as sedation, hemodynamic instability, and acute interventions. Model performance also declined when indeterminate cases were included, suggesting reduced applicability in scenarios where cerebral edema is focal, or evolving.</w:t>
            </w:r>
          </w:p>
        </w:tc>
      </w:tr>
      <w:tr w:rsidR="00191A23" w:rsidRPr="0022554A" w14:paraId="6CC03E91" w14:textId="77777777" w:rsidTr="003557F9">
        <w:tblPrEx>
          <w:tblBorders>
            <w:insideV w:val="none" w:sz="0" w:space="0" w:color="auto"/>
          </w:tblBorders>
        </w:tblPrEx>
        <w:tc>
          <w:tcPr>
            <w:tcW w:w="1949" w:type="dxa"/>
            <w:tcBorders>
              <w:right w:val="single" w:sz="4" w:space="0" w:color="auto"/>
            </w:tcBorders>
          </w:tcPr>
          <w:p w14:paraId="2AEB9727"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lastRenderedPageBreak/>
              <w:t>Limitations</w:t>
            </w:r>
          </w:p>
        </w:tc>
        <w:tc>
          <w:tcPr>
            <w:tcW w:w="0" w:type="auto"/>
            <w:tcBorders>
              <w:left w:val="single" w:sz="4" w:space="0" w:color="auto"/>
              <w:right w:val="single" w:sz="4" w:space="0" w:color="auto"/>
            </w:tcBorders>
          </w:tcPr>
          <w:p w14:paraId="2B128B23" w14:textId="77777777" w:rsidR="00191A23" w:rsidRPr="0022554A" w:rsidRDefault="00191A23" w:rsidP="00191A23">
            <w:pPr>
              <w:tabs>
                <w:tab w:val="left" w:pos="5400"/>
              </w:tabs>
              <w:jc w:val="center"/>
              <w:rPr>
                <w:sz w:val="20"/>
              </w:rPr>
            </w:pPr>
            <w:r w:rsidRPr="0022554A">
              <w:rPr>
                <w:sz w:val="20"/>
              </w:rPr>
              <w:t>19</w:t>
            </w:r>
          </w:p>
        </w:tc>
        <w:tc>
          <w:tcPr>
            <w:tcW w:w="3240" w:type="dxa"/>
            <w:tcBorders>
              <w:left w:val="single" w:sz="4" w:space="0" w:color="auto"/>
              <w:right w:val="single" w:sz="4" w:space="0" w:color="auto"/>
            </w:tcBorders>
          </w:tcPr>
          <w:p w14:paraId="01707AA3" w14:textId="77777777"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483" w:type="dxa"/>
            <w:tcBorders>
              <w:left w:val="single" w:sz="4" w:space="0" w:color="auto"/>
              <w:right w:val="single" w:sz="4" w:space="0" w:color="auto"/>
            </w:tcBorders>
          </w:tcPr>
          <w:p w14:paraId="531D662D" w14:textId="6C8C4779" w:rsidR="00191A23" w:rsidRPr="0022554A" w:rsidRDefault="003557F9" w:rsidP="003557F9">
            <w:pPr>
              <w:tabs>
                <w:tab w:val="left" w:pos="5400"/>
              </w:tabs>
              <w:jc w:val="center"/>
              <w:rPr>
                <w:sz w:val="20"/>
              </w:rPr>
            </w:pPr>
            <w:r>
              <w:rPr>
                <w:sz w:val="20"/>
              </w:rPr>
              <w:t>17</w:t>
            </w:r>
          </w:p>
        </w:tc>
        <w:tc>
          <w:tcPr>
            <w:tcW w:w="6077" w:type="dxa"/>
            <w:gridSpan w:val="2"/>
            <w:tcBorders>
              <w:left w:val="single" w:sz="4" w:space="0" w:color="auto"/>
            </w:tcBorders>
          </w:tcPr>
          <w:p w14:paraId="72E9B67E" w14:textId="77777777" w:rsidR="003557F9" w:rsidRPr="003557F9" w:rsidRDefault="003557F9" w:rsidP="003557F9">
            <w:pPr>
              <w:tabs>
                <w:tab w:val="left" w:pos="5400"/>
              </w:tabs>
              <w:rPr>
                <w:sz w:val="20"/>
              </w:rPr>
            </w:pPr>
            <w:r w:rsidRPr="003557F9">
              <w:rPr>
                <w:sz w:val="20"/>
              </w:rPr>
              <w:t>This study has several limitations including the retrospective, single-</w:t>
            </w:r>
            <w:proofErr w:type="spellStart"/>
            <w:r w:rsidRPr="003557F9">
              <w:rPr>
                <w:sz w:val="20"/>
              </w:rPr>
              <w:t>center</w:t>
            </w:r>
            <w:proofErr w:type="spellEnd"/>
            <w:r w:rsidRPr="003557F9">
              <w:rPr>
                <w:sz w:val="20"/>
              </w:rPr>
              <w:t xml:space="preserve"> design with limited sample size, which may have reduced generalizability and increased the risk of overfitting. Post-hoc EEG artifact removal improved training performance but may have reduced real-world applicability where artifacts are unavoidable. Although data augmentation enhances model robustness, it may have biased features by creating artificial noise </w:t>
            </w:r>
            <w:proofErr w:type="gramStart"/>
            <w:r w:rsidRPr="003557F9">
              <w:rPr>
                <w:sz w:val="20"/>
              </w:rPr>
              <w:t>not present</w:t>
            </w:r>
            <w:proofErr w:type="gramEnd"/>
            <w:r w:rsidRPr="003557F9">
              <w:rPr>
                <w:sz w:val="20"/>
              </w:rPr>
              <w:t xml:space="preserve"> in native EEG data. Sedation, neuromonitoring interventions, seizures, and circadian dysrhythmia could have influenced EEG data despite starting analysis at 24 hours post-cardiac arrest. Notably, some patients experienced seizures prior to radiographic cerebral edema detection. The relationship between post-arrest seizures and subsequent cerebral edema development remains unclear and requires further research. EEGs may have had fully suppressed </w:t>
            </w:r>
            <w:proofErr w:type="gramStart"/>
            <w:r w:rsidRPr="003557F9">
              <w:rPr>
                <w:sz w:val="20"/>
              </w:rPr>
              <w:t>backgrounds,</w:t>
            </w:r>
            <w:proofErr w:type="gramEnd"/>
            <w:r w:rsidRPr="003557F9">
              <w:rPr>
                <w:sz w:val="20"/>
              </w:rPr>
              <w:t xml:space="preserve"> however background suppression is non-specific for cerebral edema and may be attributed to overall poor outcome,22 or sedative or antiepileptic drugs.43 </w:t>
            </w:r>
          </w:p>
          <w:p w14:paraId="29E5B793" w14:textId="0B0AE3E2" w:rsidR="00191A23" w:rsidRPr="0022554A" w:rsidRDefault="003557F9" w:rsidP="003557F9">
            <w:pPr>
              <w:tabs>
                <w:tab w:val="left" w:pos="5400"/>
              </w:tabs>
              <w:rPr>
                <w:sz w:val="20"/>
              </w:rPr>
            </w:pPr>
            <w:r w:rsidRPr="003557F9">
              <w:rPr>
                <w:sz w:val="20"/>
              </w:rPr>
              <w:t xml:space="preserve">Neuroimaging timing varied by clinical discretion, which may have introduced cerebral edema misclassification. For patients with diffuse cerebral edema on the first post-admission scan, exact edema onset cannot be determined and may have occurred before, during, or after EEG acquisition. Only one case used in the prediction model had diffuse cerebral edema identified on the first scan, suggesting minimal impact on model performance. Limited sample size prevented matching on initial rhythm or time to ROSC, which have known associations with hypoxic-ischemic brain injury. Because clinical “edema detection” is </w:t>
            </w:r>
            <w:r w:rsidRPr="003557F9">
              <w:rPr>
                <w:sz w:val="20"/>
              </w:rPr>
              <w:lastRenderedPageBreak/>
              <w:t>limited either by neuroimaging intervals, or neurologic deterioration (which we did not have access to) EEG segments used in models may reflect ongoing edema that preceded imaging. However, we submit that despite that limitation, identification of edema on EEG remains an important development, as current standards to detect edema rely on late-stage clinical changes or radiographic evidence, obtained at heterogenous intervals, as in our study.</w:t>
            </w:r>
          </w:p>
        </w:tc>
      </w:tr>
      <w:tr w:rsidR="00191A23" w:rsidRPr="0022554A" w14:paraId="12ECDBE0" w14:textId="77777777" w:rsidTr="003557F9">
        <w:tblPrEx>
          <w:tblBorders>
            <w:insideV w:val="none" w:sz="0" w:space="0" w:color="auto"/>
          </w:tblBorders>
        </w:tblPrEx>
        <w:tc>
          <w:tcPr>
            <w:tcW w:w="1949" w:type="dxa"/>
            <w:tcBorders>
              <w:right w:val="single" w:sz="4" w:space="0" w:color="auto"/>
            </w:tcBorders>
          </w:tcPr>
          <w:p w14:paraId="262D3B69"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lastRenderedPageBreak/>
              <w:t>Interpretation</w:t>
            </w:r>
          </w:p>
        </w:tc>
        <w:tc>
          <w:tcPr>
            <w:tcW w:w="0" w:type="auto"/>
            <w:tcBorders>
              <w:left w:val="single" w:sz="4" w:space="0" w:color="auto"/>
              <w:right w:val="single" w:sz="4" w:space="0" w:color="auto"/>
            </w:tcBorders>
          </w:tcPr>
          <w:p w14:paraId="304CF301" w14:textId="77777777" w:rsidR="00191A23" w:rsidRPr="0022554A" w:rsidRDefault="00191A23" w:rsidP="00191A23">
            <w:pPr>
              <w:tabs>
                <w:tab w:val="left" w:pos="5400"/>
              </w:tabs>
              <w:jc w:val="center"/>
              <w:rPr>
                <w:sz w:val="20"/>
              </w:rPr>
            </w:pPr>
            <w:r w:rsidRPr="0022554A">
              <w:rPr>
                <w:sz w:val="20"/>
              </w:rPr>
              <w:t>20</w:t>
            </w:r>
          </w:p>
        </w:tc>
        <w:tc>
          <w:tcPr>
            <w:tcW w:w="3240" w:type="dxa"/>
            <w:tcBorders>
              <w:left w:val="single" w:sz="4" w:space="0" w:color="auto"/>
              <w:right w:val="single" w:sz="4" w:space="0" w:color="auto"/>
            </w:tcBorders>
          </w:tcPr>
          <w:p w14:paraId="13132843"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483" w:type="dxa"/>
            <w:tcBorders>
              <w:left w:val="single" w:sz="4" w:space="0" w:color="auto"/>
              <w:right w:val="single" w:sz="4" w:space="0" w:color="auto"/>
            </w:tcBorders>
          </w:tcPr>
          <w:p w14:paraId="60FC3CF9" w14:textId="0506540B" w:rsidR="00191A23" w:rsidRPr="0022554A" w:rsidRDefault="003557F9" w:rsidP="003557F9">
            <w:pPr>
              <w:tabs>
                <w:tab w:val="left" w:pos="5400"/>
              </w:tabs>
              <w:jc w:val="center"/>
              <w:rPr>
                <w:sz w:val="20"/>
              </w:rPr>
            </w:pPr>
            <w:r>
              <w:rPr>
                <w:sz w:val="20"/>
              </w:rPr>
              <w:t>17</w:t>
            </w:r>
          </w:p>
        </w:tc>
        <w:tc>
          <w:tcPr>
            <w:tcW w:w="6077" w:type="dxa"/>
            <w:gridSpan w:val="2"/>
            <w:tcBorders>
              <w:left w:val="single" w:sz="4" w:space="0" w:color="auto"/>
            </w:tcBorders>
          </w:tcPr>
          <w:p w14:paraId="47BC03DC" w14:textId="338FCE83" w:rsidR="00191A23" w:rsidRPr="0022554A" w:rsidRDefault="003557F9" w:rsidP="00191A23">
            <w:pPr>
              <w:tabs>
                <w:tab w:val="left" w:pos="5400"/>
              </w:tabs>
              <w:rPr>
                <w:sz w:val="20"/>
              </w:rPr>
            </w:pPr>
            <w:r w:rsidRPr="003557F9">
              <w:rPr>
                <w:sz w:val="20"/>
              </w:rPr>
              <w:t>Continuous EEG is a widely used, guideline-recommended test in cardiac arrest.40–42 Our findings support its potential for real-time, non-invasive detection of neurologic worsening. Early EEG-based recognition of cerebral edema prior to current standards, which may be clinical or radiographic depending on patient or institution, could enable timelier interventions compared to the current standard of care, improving patient management and prognostication.</w:t>
            </w:r>
          </w:p>
        </w:tc>
      </w:tr>
      <w:tr w:rsidR="00191A23" w:rsidRPr="0022554A" w14:paraId="217218B9" w14:textId="77777777" w:rsidTr="003557F9">
        <w:tblPrEx>
          <w:tblBorders>
            <w:insideV w:val="none" w:sz="0" w:space="0" w:color="auto"/>
          </w:tblBorders>
        </w:tblPrEx>
        <w:tc>
          <w:tcPr>
            <w:tcW w:w="1949" w:type="dxa"/>
            <w:tcBorders>
              <w:right w:val="single" w:sz="4" w:space="0" w:color="auto"/>
            </w:tcBorders>
          </w:tcPr>
          <w:p w14:paraId="23BBE8C2"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Borders>
              <w:left w:val="single" w:sz="4" w:space="0" w:color="auto"/>
              <w:right w:val="single" w:sz="4" w:space="0" w:color="auto"/>
            </w:tcBorders>
          </w:tcPr>
          <w:p w14:paraId="7ADD1FC8" w14:textId="77777777" w:rsidR="00191A23" w:rsidRPr="0022554A" w:rsidRDefault="00191A23" w:rsidP="00191A23">
            <w:pPr>
              <w:tabs>
                <w:tab w:val="left" w:pos="5400"/>
              </w:tabs>
              <w:jc w:val="center"/>
              <w:rPr>
                <w:sz w:val="20"/>
              </w:rPr>
            </w:pPr>
            <w:r w:rsidRPr="0022554A">
              <w:rPr>
                <w:sz w:val="20"/>
              </w:rPr>
              <w:t>21</w:t>
            </w:r>
          </w:p>
        </w:tc>
        <w:tc>
          <w:tcPr>
            <w:tcW w:w="3240" w:type="dxa"/>
            <w:tcBorders>
              <w:left w:val="single" w:sz="4" w:space="0" w:color="auto"/>
              <w:right w:val="single" w:sz="4" w:space="0" w:color="auto"/>
            </w:tcBorders>
          </w:tcPr>
          <w:p w14:paraId="10193C89"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483" w:type="dxa"/>
            <w:tcBorders>
              <w:left w:val="single" w:sz="4" w:space="0" w:color="auto"/>
              <w:right w:val="single" w:sz="4" w:space="0" w:color="auto"/>
            </w:tcBorders>
          </w:tcPr>
          <w:p w14:paraId="3334176E" w14:textId="6F4DBE70" w:rsidR="00191A23" w:rsidRPr="0022554A" w:rsidRDefault="003557F9" w:rsidP="003557F9">
            <w:pPr>
              <w:tabs>
                <w:tab w:val="left" w:pos="5400"/>
              </w:tabs>
              <w:jc w:val="center"/>
              <w:rPr>
                <w:sz w:val="20"/>
              </w:rPr>
            </w:pPr>
            <w:r>
              <w:rPr>
                <w:sz w:val="20"/>
              </w:rPr>
              <w:t>18</w:t>
            </w:r>
          </w:p>
        </w:tc>
        <w:tc>
          <w:tcPr>
            <w:tcW w:w="6077" w:type="dxa"/>
            <w:gridSpan w:val="2"/>
            <w:tcBorders>
              <w:left w:val="single" w:sz="4" w:space="0" w:color="auto"/>
            </w:tcBorders>
          </w:tcPr>
          <w:p w14:paraId="7073B19F" w14:textId="6B51CC63" w:rsidR="00191A23" w:rsidRPr="0022554A" w:rsidRDefault="003557F9" w:rsidP="00191A23">
            <w:pPr>
              <w:tabs>
                <w:tab w:val="left" w:pos="5400"/>
              </w:tabs>
              <w:rPr>
                <w:sz w:val="20"/>
              </w:rPr>
            </w:pPr>
            <w:r w:rsidRPr="003557F9">
              <w:rPr>
                <w:sz w:val="20"/>
              </w:rPr>
              <w:t>Despite these limitations, we developed the first model that we are aware of that detects and predicts cerebral edema with over 80% AUC in patients with post-cardiac arrest EEG. The implications of real-time identification can enable earlier recognition of neurologic worsening, potential future therapeutic trials, and broader applications across other acute brain injuries that experience cerebral edema. Future studies should validate these findings prospectively in multi-</w:t>
            </w:r>
            <w:proofErr w:type="spellStart"/>
            <w:r w:rsidRPr="003557F9">
              <w:rPr>
                <w:sz w:val="20"/>
              </w:rPr>
              <w:t>center</w:t>
            </w:r>
            <w:proofErr w:type="spellEnd"/>
            <w:r w:rsidRPr="003557F9">
              <w:rPr>
                <w:sz w:val="20"/>
              </w:rPr>
              <w:t xml:space="preserve"> cohorts with standardized EEG protocols, medication tracking, and imaging criteria, to enhance the model’s clinical utility.</w:t>
            </w:r>
          </w:p>
        </w:tc>
      </w:tr>
      <w:tr w:rsidR="00191A23" w:rsidRPr="0022554A" w14:paraId="6A39CC02" w14:textId="77777777" w:rsidTr="003557F9">
        <w:tblPrEx>
          <w:tblBorders>
            <w:insideV w:val="none" w:sz="0" w:space="0" w:color="auto"/>
          </w:tblBorders>
        </w:tblPrEx>
        <w:trPr>
          <w:gridAfter w:val="1"/>
          <w:wAfter w:w="7" w:type="dxa"/>
        </w:trPr>
        <w:tc>
          <w:tcPr>
            <w:tcW w:w="1949" w:type="dxa"/>
            <w:tcBorders>
              <w:right w:val="single" w:sz="4" w:space="0" w:color="auto"/>
            </w:tcBorders>
          </w:tcPr>
          <w:p w14:paraId="312B43B4"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1409" w:type="dxa"/>
            <w:gridSpan w:val="4"/>
            <w:tcBorders>
              <w:left w:val="single" w:sz="4" w:space="0" w:color="auto"/>
            </w:tcBorders>
          </w:tcPr>
          <w:p w14:paraId="63D129B4" w14:textId="77777777" w:rsidR="00191A23" w:rsidRPr="0022554A" w:rsidRDefault="00191A23" w:rsidP="00191A23">
            <w:pPr>
              <w:pStyle w:val="TableSubHead"/>
              <w:tabs>
                <w:tab w:val="left" w:pos="5400"/>
              </w:tabs>
              <w:rPr>
                <w:sz w:val="20"/>
              </w:rPr>
            </w:pPr>
          </w:p>
        </w:tc>
      </w:tr>
      <w:tr w:rsidR="00191A23" w:rsidRPr="0022554A" w14:paraId="19331EC9" w14:textId="77777777" w:rsidTr="003557F9">
        <w:tblPrEx>
          <w:tblBorders>
            <w:insideV w:val="none" w:sz="0" w:space="0" w:color="auto"/>
          </w:tblBorders>
        </w:tblPrEx>
        <w:tc>
          <w:tcPr>
            <w:tcW w:w="1949" w:type="dxa"/>
            <w:tcBorders>
              <w:right w:val="single" w:sz="4" w:space="0" w:color="auto"/>
            </w:tcBorders>
          </w:tcPr>
          <w:p w14:paraId="46545EF7"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Borders>
              <w:left w:val="single" w:sz="4" w:space="0" w:color="auto"/>
              <w:right w:val="single" w:sz="4" w:space="0" w:color="auto"/>
            </w:tcBorders>
          </w:tcPr>
          <w:p w14:paraId="2DCBF556" w14:textId="77777777" w:rsidR="00191A23" w:rsidRPr="0022554A" w:rsidRDefault="00191A23" w:rsidP="00191A23">
            <w:pPr>
              <w:tabs>
                <w:tab w:val="left" w:pos="5400"/>
              </w:tabs>
              <w:jc w:val="center"/>
              <w:rPr>
                <w:sz w:val="20"/>
              </w:rPr>
            </w:pPr>
            <w:r w:rsidRPr="0022554A">
              <w:rPr>
                <w:sz w:val="20"/>
              </w:rPr>
              <w:t>22</w:t>
            </w:r>
          </w:p>
        </w:tc>
        <w:tc>
          <w:tcPr>
            <w:tcW w:w="3240" w:type="dxa"/>
            <w:tcBorders>
              <w:left w:val="single" w:sz="4" w:space="0" w:color="auto"/>
              <w:right w:val="single" w:sz="4" w:space="0" w:color="auto"/>
            </w:tcBorders>
          </w:tcPr>
          <w:p w14:paraId="048FA249"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483" w:type="dxa"/>
            <w:tcBorders>
              <w:left w:val="single" w:sz="4" w:space="0" w:color="auto"/>
              <w:right w:val="single" w:sz="4" w:space="0" w:color="auto"/>
            </w:tcBorders>
          </w:tcPr>
          <w:p w14:paraId="15518D49" w14:textId="65A294F9" w:rsidR="00191A23" w:rsidRPr="0022554A" w:rsidRDefault="003557F9" w:rsidP="00191A23">
            <w:pPr>
              <w:tabs>
                <w:tab w:val="left" w:pos="5400"/>
              </w:tabs>
              <w:rPr>
                <w:sz w:val="20"/>
              </w:rPr>
            </w:pPr>
            <w:r>
              <w:rPr>
                <w:sz w:val="20"/>
              </w:rPr>
              <w:t>2</w:t>
            </w:r>
          </w:p>
        </w:tc>
        <w:tc>
          <w:tcPr>
            <w:tcW w:w="6077" w:type="dxa"/>
            <w:gridSpan w:val="2"/>
            <w:tcBorders>
              <w:left w:val="single" w:sz="4" w:space="0" w:color="auto"/>
            </w:tcBorders>
          </w:tcPr>
          <w:p w14:paraId="3F31D98F" w14:textId="77777777" w:rsidR="003557F9" w:rsidRPr="003557F9" w:rsidRDefault="003557F9" w:rsidP="003557F9">
            <w:pPr>
              <w:tabs>
                <w:tab w:val="left" w:pos="5400"/>
              </w:tabs>
              <w:rPr>
                <w:sz w:val="20"/>
              </w:rPr>
            </w:pPr>
            <w:r w:rsidRPr="003557F9">
              <w:rPr>
                <w:sz w:val="20"/>
              </w:rPr>
              <w:t>CJO receives support from the American Heart Association 23CDA1041762 and NIH/NINDS K23NS11603.</w:t>
            </w:r>
          </w:p>
          <w:p w14:paraId="74A5D6EC" w14:textId="76741418" w:rsidR="00191A23" w:rsidRPr="0022554A" w:rsidRDefault="003557F9" w:rsidP="003557F9">
            <w:pPr>
              <w:tabs>
                <w:tab w:val="left" w:pos="5400"/>
              </w:tabs>
              <w:rPr>
                <w:sz w:val="20"/>
              </w:rPr>
            </w:pPr>
            <w:r w:rsidRPr="003557F9">
              <w:rPr>
                <w:sz w:val="20"/>
              </w:rPr>
              <w:t>Research reported in this publication was supported by the American Heart Association 23CDA1041762 and the NIH/NINDS K23NS11603. The content is solely the responsibility of the authors and does not necessarily represent the official views of the American Heart Association and National Institutes of Health.</w:t>
            </w:r>
          </w:p>
        </w:tc>
      </w:tr>
      <w:bookmarkEnd w:id="94"/>
      <w:bookmarkEnd w:id="95"/>
    </w:tbl>
    <w:p w14:paraId="5930D305" w14:textId="77777777" w:rsidR="002602FB" w:rsidRDefault="002602FB" w:rsidP="0022554A">
      <w:pPr>
        <w:pStyle w:val="TableNote"/>
        <w:tabs>
          <w:tab w:val="left" w:pos="5400"/>
        </w:tabs>
        <w:rPr>
          <w:bCs/>
          <w:sz w:val="20"/>
        </w:rPr>
      </w:pPr>
    </w:p>
    <w:p w14:paraId="411C4407"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746A98E1" w14:textId="77777777" w:rsidR="00AE2C57" w:rsidRDefault="00AE2C57" w:rsidP="0022554A">
      <w:pPr>
        <w:pStyle w:val="TableNote"/>
        <w:tabs>
          <w:tab w:val="left" w:pos="5400"/>
        </w:tabs>
        <w:rPr>
          <w:sz w:val="20"/>
        </w:rPr>
      </w:pPr>
    </w:p>
    <w:p w14:paraId="3877F5DC"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007A24" w14:textId="77777777" w:rsidR="00EF6EC2" w:rsidRDefault="00EF6EC2">
      <w:r>
        <w:separator/>
      </w:r>
    </w:p>
  </w:endnote>
  <w:endnote w:type="continuationSeparator" w:id="0">
    <w:p w14:paraId="7B2A6BD5" w14:textId="77777777" w:rsidR="00EF6EC2" w:rsidRDefault="00EF6E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2A246"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EC81685"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C8215"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5507418F"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401C0" w14:textId="77777777" w:rsidR="00EF6EC2" w:rsidRDefault="00EF6EC2">
      <w:r>
        <w:separator/>
      </w:r>
    </w:p>
  </w:footnote>
  <w:footnote w:type="continuationSeparator" w:id="0">
    <w:p w14:paraId="71AB6F86" w14:textId="77777777" w:rsidR="00EF6EC2" w:rsidRDefault="00EF6E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2118479928">
    <w:abstractNumId w:val="20"/>
  </w:num>
  <w:num w:numId="2" w16cid:durableId="782579880">
    <w:abstractNumId w:val="11"/>
  </w:num>
  <w:num w:numId="3" w16cid:durableId="80612915">
    <w:abstractNumId w:val="18"/>
  </w:num>
  <w:num w:numId="4" w16cid:durableId="1931042785">
    <w:abstractNumId w:val="16"/>
  </w:num>
  <w:num w:numId="5" w16cid:durableId="1536458360">
    <w:abstractNumId w:val="15"/>
  </w:num>
  <w:num w:numId="6" w16cid:durableId="688262806">
    <w:abstractNumId w:val="19"/>
  </w:num>
  <w:num w:numId="7" w16cid:durableId="88309353">
    <w:abstractNumId w:val="10"/>
  </w:num>
  <w:num w:numId="8" w16cid:durableId="2065252439">
    <w:abstractNumId w:val="13"/>
  </w:num>
  <w:num w:numId="9" w16cid:durableId="809592621">
    <w:abstractNumId w:val="9"/>
  </w:num>
  <w:num w:numId="10" w16cid:durableId="478956577">
    <w:abstractNumId w:val="14"/>
  </w:num>
  <w:num w:numId="11" w16cid:durableId="1035161207">
    <w:abstractNumId w:val="7"/>
  </w:num>
  <w:num w:numId="12" w16cid:durableId="1079984855">
    <w:abstractNumId w:val="6"/>
  </w:num>
  <w:num w:numId="13" w16cid:durableId="164715275">
    <w:abstractNumId w:val="5"/>
  </w:num>
  <w:num w:numId="14" w16cid:durableId="385178311">
    <w:abstractNumId w:val="4"/>
  </w:num>
  <w:num w:numId="15" w16cid:durableId="1487436854">
    <w:abstractNumId w:val="8"/>
  </w:num>
  <w:num w:numId="16" w16cid:durableId="1991207658">
    <w:abstractNumId w:val="3"/>
  </w:num>
  <w:num w:numId="17" w16cid:durableId="2125344139">
    <w:abstractNumId w:val="2"/>
  </w:num>
  <w:num w:numId="18" w16cid:durableId="1146317388">
    <w:abstractNumId w:val="1"/>
  </w:num>
  <w:num w:numId="19" w16cid:durableId="134178532">
    <w:abstractNumId w:val="0"/>
  </w:num>
  <w:num w:numId="20" w16cid:durableId="1405179846">
    <w:abstractNumId w:val="12"/>
  </w:num>
  <w:num w:numId="21" w16cid:durableId="9354848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557F9"/>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72E65"/>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5608B"/>
    <w:rsid w:val="00EA6E28"/>
    <w:rsid w:val="00EF6EC2"/>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6A345D84"/>
  <w15:docId w15:val="{604CA85C-4AA2-49A9-868F-95EBD00C3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16</Pages>
  <Words>4909</Words>
  <Characters>27983</Characters>
  <Application>Microsoft Office Word</Application>
  <DocSecurity>0</DocSecurity>
  <Lines>233</Lines>
  <Paragraphs>65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32827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Stafford, Rebecca</cp:lastModifiedBy>
  <cp:revision>2</cp:revision>
  <cp:lastPrinted>2014-09-01T08:36:00Z</cp:lastPrinted>
  <dcterms:created xsi:type="dcterms:W3CDTF">2026-01-02T20:10:00Z</dcterms:created>
  <dcterms:modified xsi:type="dcterms:W3CDTF">2026-01-02T20:10:00Z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