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295665" w14:textId="40A20B0D" w:rsidR="00D506FA" w:rsidRPr="00AC35EA" w:rsidRDefault="00470812">
      <w:pPr>
        <w:rPr>
          <w:sz w:val="24"/>
          <w:szCs w:val="24"/>
        </w:rPr>
      </w:pPr>
      <w:r w:rsidRPr="00AC35EA">
        <w:rPr>
          <w:b/>
          <w:sz w:val="24"/>
          <w:szCs w:val="24"/>
        </w:rPr>
        <w:t xml:space="preserve">How to interpret the Excel file of results </w:t>
      </w:r>
    </w:p>
    <w:p w14:paraId="68E448FD" w14:textId="77777777" w:rsidR="00D506FA" w:rsidRPr="00AC35EA" w:rsidRDefault="00D506FA">
      <w:pPr>
        <w:rPr>
          <w:sz w:val="24"/>
          <w:szCs w:val="24"/>
        </w:rPr>
      </w:pPr>
    </w:p>
    <w:p w14:paraId="18D10C1F" w14:textId="72A9C37D" w:rsidR="00D506FA" w:rsidRPr="00AC35EA" w:rsidRDefault="00470812">
      <w:pPr>
        <w:rPr>
          <w:sz w:val="24"/>
          <w:szCs w:val="24"/>
        </w:rPr>
      </w:pPr>
      <w:r w:rsidRPr="00AC35EA">
        <w:rPr>
          <w:sz w:val="24"/>
          <w:szCs w:val="24"/>
        </w:rPr>
        <w:t xml:space="preserve">This section will guide readers through the </w:t>
      </w:r>
      <w:r w:rsidR="00AC35EA">
        <w:rPr>
          <w:sz w:val="24"/>
          <w:szCs w:val="24"/>
        </w:rPr>
        <w:t xml:space="preserve">sheets of the </w:t>
      </w:r>
      <w:r w:rsidRPr="00AC35EA">
        <w:rPr>
          <w:sz w:val="24"/>
          <w:szCs w:val="24"/>
        </w:rPr>
        <w:t>Excel file of results, ‘Final Run’.</w:t>
      </w:r>
    </w:p>
    <w:p w14:paraId="26CABE8E" w14:textId="77777777" w:rsidR="00D506FA" w:rsidRPr="00AC35EA" w:rsidRDefault="00470812">
      <w:pPr>
        <w:rPr>
          <w:i/>
          <w:sz w:val="24"/>
          <w:szCs w:val="24"/>
        </w:rPr>
      </w:pPr>
      <w:r w:rsidRPr="00AC35EA">
        <w:rPr>
          <w:i/>
          <w:sz w:val="24"/>
          <w:szCs w:val="24"/>
        </w:rPr>
        <w:t>Parameters</w:t>
      </w:r>
    </w:p>
    <w:p w14:paraId="4AFD1764" w14:textId="77777777" w:rsidR="00D506FA" w:rsidRPr="00AC35EA" w:rsidRDefault="00470812">
      <w:pPr>
        <w:rPr>
          <w:sz w:val="24"/>
          <w:szCs w:val="24"/>
        </w:rPr>
      </w:pPr>
      <w:r w:rsidRPr="00AC35EA">
        <w:rPr>
          <w:sz w:val="24"/>
          <w:szCs w:val="24"/>
        </w:rPr>
        <w:t>The first sheet, ‘parameters’, shows possible values for the parameters used.  We note that the program was written to allow the user to include more parameters than we did.  For example, we determined population density based on a linear relationship between the x and y coordinates.  We could have used a quadratic relationship.</w:t>
      </w:r>
    </w:p>
    <w:p w14:paraId="6A772DF1" w14:textId="77777777" w:rsidR="00D506FA" w:rsidRPr="00AC35EA" w:rsidRDefault="00470812">
      <w:pPr>
        <w:rPr>
          <w:sz w:val="24"/>
          <w:szCs w:val="24"/>
        </w:rPr>
      </w:pPr>
      <w:r w:rsidRPr="00AC35EA">
        <w:rPr>
          <w:sz w:val="24"/>
          <w:szCs w:val="24"/>
        </w:rPr>
        <w:t xml:space="preserve">For </w:t>
      </w:r>
      <w:proofErr w:type="gramStart"/>
      <w:r w:rsidRPr="00AC35EA">
        <w:rPr>
          <w:sz w:val="24"/>
          <w:szCs w:val="24"/>
        </w:rPr>
        <w:t>parameters</w:t>
      </w:r>
      <w:proofErr w:type="gramEnd"/>
      <w:r w:rsidRPr="00AC35EA">
        <w:rPr>
          <w:sz w:val="24"/>
          <w:szCs w:val="24"/>
        </w:rPr>
        <w:t xml:space="preserve"> whose input is ‘Range’, the three values are the minimum value, the maximum value, and the increment size.  The minimum value was not used.  </w:t>
      </w:r>
      <w:proofErr w:type="gramStart"/>
      <w:r w:rsidRPr="00AC35EA">
        <w:rPr>
          <w:sz w:val="24"/>
          <w:szCs w:val="24"/>
        </w:rPr>
        <w:t>Thus</w:t>
      </w:r>
      <w:proofErr w:type="gramEnd"/>
      <w:r w:rsidRPr="00AC35EA">
        <w:rPr>
          <w:sz w:val="24"/>
          <w:szCs w:val="24"/>
        </w:rPr>
        <w:t xml:space="preserve"> for target prevalence, the minimum value was 0.1, the maximum was 0.5, and the increment was 0.008.  The values used were 1.008, 1.016, …, 0.5.</w:t>
      </w:r>
    </w:p>
    <w:p w14:paraId="792A75DA" w14:textId="77777777" w:rsidR="00D506FA" w:rsidRPr="00AC35EA" w:rsidRDefault="00470812">
      <w:pPr>
        <w:rPr>
          <w:sz w:val="24"/>
          <w:szCs w:val="24"/>
        </w:rPr>
      </w:pPr>
      <w:r w:rsidRPr="00AC35EA">
        <w:rPr>
          <w:sz w:val="24"/>
          <w:szCs w:val="24"/>
        </w:rPr>
        <w:t xml:space="preserve">For the </w:t>
      </w:r>
      <w:proofErr w:type="gramStart"/>
      <w:r w:rsidRPr="00AC35EA">
        <w:rPr>
          <w:sz w:val="24"/>
          <w:szCs w:val="24"/>
        </w:rPr>
        <w:t>values</w:t>
      </w:r>
      <w:proofErr w:type="gramEnd"/>
      <w:r w:rsidRPr="00AC35EA">
        <w:rPr>
          <w:sz w:val="24"/>
          <w:szCs w:val="24"/>
        </w:rPr>
        <w:t xml:space="preserve"> whose input is ‘array’, the list shown are the values which were used.  This was done when it was not possible to use a minimum, maximum and increment value.</w:t>
      </w:r>
    </w:p>
    <w:p w14:paraId="6CF81D56" w14:textId="5B9F441D" w:rsidR="00D506FA" w:rsidRPr="00AC35EA" w:rsidRDefault="00470812">
      <w:pPr>
        <w:rPr>
          <w:sz w:val="24"/>
          <w:szCs w:val="24"/>
        </w:rPr>
      </w:pPr>
      <w:proofErr w:type="gramStart"/>
      <w:r w:rsidRPr="00AC35EA">
        <w:rPr>
          <w:sz w:val="24"/>
          <w:szCs w:val="24"/>
        </w:rPr>
        <w:t>In order to</w:t>
      </w:r>
      <w:proofErr w:type="gramEnd"/>
      <w:r w:rsidRPr="00AC35EA">
        <w:rPr>
          <w:sz w:val="24"/>
          <w:szCs w:val="24"/>
        </w:rPr>
        <w:t xml:space="preserve"> vary the value of certain parameters across the towns in a population</w:t>
      </w:r>
      <w:r w:rsidR="00AC35EA" w:rsidRPr="00AC35EA">
        <w:rPr>
          <w:sz w:val="24"/>
          <w:szCs w:val="24"/>
        </w:rPr>
        <w:t>,</w:t>
      </w:r>
      <w:r w:rsidRPr="00AC35EA">
        <w:rPr>
          <w:sz w:val="24"/>
          <w:szCs w:val="24"/>
        </w:rPr>
        <w:t xml:space="preserve"> some of parameters are made up of three comma-separated values.  The first number represents the base value used for all towns in the population, the second as the linear regression coefficient, and the third as the residual variance.</w:t>
      </w:r>
    </w:p>
    <w:p w14:paraId="058A50E0" w14:textId="0343346D" w:rsidR="00D506FA" w:rsidRPr="00AC35EA" w:rsidRDefault="00470812">
      <w:pPr>
        <w:rPr>
          <w:sz w:val="24"/>
          <w:szCs w:val="24"/>
        </w:rPr>
      </w:pPr>
      <w:r w:rsidRPr="00AC35EA">
        <w:rPr>
          <w:sz w:val="24"/>
          <w:szCs w:val="24"/>
        </w:rPr>
        <w:t xml:space="preserve">Lines 56-58 show the weights given to income, risk, and age in the Disease Determination Algorithm. </w:t>
      </w:r>
    </w:p>
    <w:p w14:paraId="264D52C1" w14:textId="77777777" w:rsidR="00D506FA" w:rsidRPr="00AC35EA" w:rsidRDefault="00470812">
      <w:pPr>
        <w:rPr>
          <w:sz w:val="24"/>
          <w:szCs w:val="24"/>
        </w:rPr>
      </w:pPr>
      <w:r w:rsidRPr="00AC35EA">
        <w:rPr>
          <w:i/>
          <w:sz w:val="24"/>
          <w:szCs w:val="24"/>
        </w:rPr>
        <w:t>Populations</w:t>
      </w:r>
    </w:p>
    <w:p w14:paraId="7F6C847C" w14:textId="77777777" w:rsidR="00D506FA" w:rsidRPr="00AC35EA" w:rsidRDefault="00470812">
      <w:pPr>
        <w:rPr>
          <w:sz w:val="24"/>
          <w:szCs w:val="24"/>
        </w:rPr>
      </w:pPr>
      <w:r w:rsidRPr="00AC35EA">
        <w:rPr>
          <w:sz w:val="24"/>
          <w:szCs w:val="24"/>
        </w:rPr>
        <w:t xml:space="preserve">This sheet shows the </w:t>
      </w:r>
      <w:proofErr w:type="gramStart"/>
      <w:r w:rsidRPr="00AC35EA">
        <w:rPr>
          <w:sz w:val="24"/>
          <w:szCs w:val="24"/>
        </w:rPr>
        <w:t>particular combination</w:t>
      </w:r>
      <w:proofErr w:type="gramEnd"/>
      <w:r w:rsidRPr="00AC35EA">
        <w:rPr>
          <w:sz w:val="24"/>
          <w:szCs w:val="24"/>
        </w:rPr>
        <w:t xml:space="preserve"> of parameter values used in each of the 50 populations.</w:t>
      </w:r>
    </w:p>
    <w:p w14:paraId="0123891A" w14:textId="77777777" w:rsidR="00D506FA" w:rsidRPr="00AC35EA" w:rsidRDefault="00470812">
      <w:pPr>
        <w:rPr>
          <w:sz w:val="24"/>
          <w:szCs w:val="24"/>
        </w:rPr>
      </w:pPr>
      <w:r w:rsidRPr="00AC35EA">
        <w:rPr>
          <w:i/>
          <w:sz w:val="24"/>
          <w:szCs w:val="24"/>
        </w:rPr>
        <w:t>RR</w:t>
      </w:r>
    </w:p>
    <w:p w14:paraId="4B4F6E41" w14:textId="77777777" w:rsidR="00D506FA" w:rsidRPr="00AC35EA" w:rsidRDefault="00470812">
      <w:pPr>
        <w:rPr>
          <w:sz w:val="24"/>
          <w:szCs w:val="24"/>
        </w:rPr>
      </w:pPr>
      <w:r w:rsidRPr="00AC35EA">
        <w:rPr>
          <w:sz w:val="24"/>
          <w:szCs w:val="24"/>
        </w:rPr>
        <w:t>The next eight sheets show the results for the four values of Relative Risk, and for when we did or did not use the same towns/clusters for the 1,000 simulated samples.  When we used a different set of towns, we label the sheet ‘Town resample’.</w:t>
      </w:r>
    </w:p>
    <w:p w14:paraId="41459C37" w14:textId="00D6D6EA" w:rsidR="00D506FA" w:rsidRPr="00AC35EA" w:rsidRDefault="00470812">
      <w:pPr>
        <w:rPr>
          <w:sz w:val="24"/>
          <w:szCs w:val="24"/>
        </w:rPr>
      </w:pPr>
      <w:r w:rsidRPr="00AC35EA">
        <w:rPr>
          <w:sz w:val="24"/>
          <w:szCs w:val="24"/>
        </w:rPr>
        <w:t>The first table in each of these sheets shows the Means of the Ratios of each sampling method’s MSE to the MSE for Simple Random Sampling.  This is done for estimates of Prevalence and RR, and for the three sample sizes per cluster (7, 15, and 30).  The next table repeats this information, along with more d</w:t>
      </w:r>
      <w:r w:rsidR="004D7ED5" w:rsidRPr="00AC35EA">
        <w:rPr>
          <w:sz w:val="24"/>
          <w:szCs w:val="24"/>
        </w:rPr>
        <w:t>etails on the ratios – their mi</w:t>
      </w:r>
      <w:r w:rsidRPr="00AC35EA">
        <w:rPr>
          <w:sz w:val="24"/>
          <w:szCs w:val="24"/>
        </w:rPr>
        <w:t>nimum and maximum values and their standard deviations (SDs).</w:t>
      </w:r>
    </w:p>
    <w:p w14:paraId="2686BECD" w14:textId="77777777" w:rsidR="00D506FA" w:rsidRPr="00AC35EA" w:rsidRDefault="00470812">
      <w:pPr>
        <w:rPr>
          <w:sz w:val="24"/>
          <w:szCs w:val="24"/>
        </w:rPr>
      </w:pPr>
      <w:r w:rsidRPr="00AC35EA">
        <w:rPr>
          <w:sz w:val="24"/>
          <w:szCs w:val="24"/>
        </w:rPr>
        <w:lastRenderedPageBreak/>
        <w:t>The next three tables show for each of the sample sizes how often each sampling method’s MSE was ranked 1, 2, …, 12.  The first 12 columns (B to M) show the ranks when estimating Prevalence, the next 12 (N to Y) when estimating RR.</w:t>
      </w:r>
    </w:p>
    <w:p w14:paraId="1A5289A1" w14:textId="4B85AC69" w:rsidR="00D506FA" w:rsidRPr="00AC35EA" w:rsidRDefault="00470812">
      <w:pPr>
        <w:rPr>
          <w:sz w:val="24"/>
          <w:szCs w:val="24"/>
        </w:rPr>
      </w:pPr>
      <w:r w:rsidRPr="00AC35EA">
        <w:rPr>
          <w:sz w:val="24"/>
          <w:szCs w:val="24"/>
        </w:rPr>
        <w:t>The next 50 tables show results for each population.  Columns B and C show the population values of Prevalence and RR, respectively.  The next three columns show for n=7 per cluster the mean, SD, and MSE for sample estimates of prevalence; the next four show the mean RR, SD RR, pooled RR (treating the clusters as separate strata), and MSE for estimates of RR.  These seven columns are then repeated for the other two sample sizes, n=15 and 30.</w:t>
      </w:r>
    </w:p>
    <w:p w14:paraId="6B76A014" w14:textId="77777777" w:rsidR="00D506FA" w:rsidRPr="00AC35EA" w:rsidRDefault="00D506FA">
      <w:pPr>
        <w:rPr>
          <w:sz w:val="24"/>
          <w:szCs w:val="24"/>
        </w:rPr>
      </w:pPr>
    </w:p>
    <w:sectPr w:rsidR="00D506FA" w:rsidRPr="00AC35EA">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6FA"/>
    <w:rsid w:val="000312D3"/>
    <w:rsid w:val="00470812"/>
    <w:rsid w:val="004D7ED5"/>
    <w:rsid w:val="0095682D"/>
    <w:rsid w:val="00AC35EA"/>
    <w:rsid w:val="00D506FA"/>
  </w:rsids>
  <m:mathPr>
    <m:mathFont m:val="Cambria Math"/>
    <m:brkBin m:val="before"/>
    <m:brkBinSub m:val="--"/>
    <m:smallFrac m:val="0"/>
    <m:dispDef/>
    <m:lMargin m:val="0"/>
    <m:rMargin m:val="0"/>
    <m:defJc m:val="centerGroup"/>
    <m:wrapIndent m:val="1440"/>
    <m:intLim m:val="subSup"/>
    <m:naryLim m:val="undOvr"/>
  </m:mathPr>
  <w:themeFontLang w:val="en-CA"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414E5"/>
  <w15:docId w15:val="{9CA3BDB1-F0BA-4287-98E2-C34870CA4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32C"/>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qFormat/>
    <w:rsid w:val="003B4B7A"/>
    <w:rPr>
      <w:sz w:val="16"/>
      <w:szCs w:val="16"/>
    </w:rPr>
  </w:style>
  <w:style w:type="character" w:customStyle="1" w:styleId="CommentTextChar">
    <w:name w:val="Comment Text Char"/>
    <w:basedOn w:val="DefaultParagraphFont"/>
    <w:link w:val="CommentText"/>
    <w:uiPriority w:val="99"/>
    <w:semiHidden/>
    <w:qFormat/>
    <w:rsid w:val="003B4B7A"/>
    <w:rPr>
      <w:sz w:val="20"/>
      <w:szCs w:val="20"/>
    </w:rPr>
  </w:style>
  <w:style w:type="character" w:customStyle="1" w:styleId="CommentSubjectChar">
    <w:name w:val="Comment Subject Char"/>
    <w:basedOn w:val="CommentTextChar"/>
    <w:link w:val="CommentSubject"/>
    <w:uiPriority w:val="99"/>
    <w:semiHidden/>
    <w:qFormat/>
    <w:rsid w:val="003B4B7A"/>
    <w:rPr>
      <w:b/>
      <w:bCs/>
      <w:sz w:val="20"/>
      <w:szCs w:val="20"/>
    </w:rPr>
  </w:style>
  <w:style w:type="character" w:customStyle="1" w:styleId="BalloonTextChar">
    <w:name w:val="Balloon Text Char"/>
    <w:basedOn w:val="DefaultParagraphFont"/>
    <w:link w:val="BalloonText"/>
    <w:uiPriority w:val="99"/>
    <w:semiHidden/>
    <w:qFormat/>
    <w:rsid w:val="003B4B7A"/>
    <w:rPr>
      <w:rFonts w:ascii="Segoe UI" w:hAnsi="Segoe UI" w:cs="Segoe UI"/>
      <w:sz w:val="18"/>
      <w:szCs w:val="18"/>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CommentText">
    <w:name w:val="annotation text"/>
    <w:basedOn w:val="Normal"/>
    <w:link w:val="CommentTextChar"/>
    <w:uiPriority w:val="99"/>
    <w:semiHidden/>
    <w:unhideWhenUsed/>
    <w:qFormat/>
    <w:rsid w:val="003B4B7A"/>
    <w:pPr>
      <w:spacing w:line="240" w:lineRule="auto"/>
    </w:pPr>
    <w:rPr>
      <w:sz w:val="20"/>
      <w:szCs w:val="20"/>
    </w:rPr>
  </w:style>
  <w:style w:type="paragraph" w:styleId="CommentSubject">
    <w:name w:val="annotation subject"/>
    <w:basedOn w:val="CommentText"/>
    <w:link w:val="CommentSubjectChar"/>
    <w:uiPriority w:val="99"/>
    <w:semiHidden/>
    <w:unhideWhenUsed/>
    <w:qFormat/>
    <w:rsid w:val="003B4B7A"/>
    <w:rPr>
      <w:b/>
      <w:bCs/>
    </w:rPr>
  </w:style>
  <w:style w:type="paragraph" w:styleId="BalloonText">
    <w:name w:val="Balloon Text"/>
    <w:basedOn w:val="Normal"/>
    <w:link w:val="BalloonTextChar"/>
    <w:uiPriority w:val="99"/>
    <w:semiHidden/>
    <w:unhideWhenUsed/>
    <w:qFormat/>
    <w:rsid w:val="003B4B7A"/>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420</Words>
  <Characters>2398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S</dc:creator>
  <dc:description/>
  <cp:lastModifiedBy>Shannon, Harry</cp:lastModifiedBy>
  <cp:revision>2</cp:revision>
  <dcterms:created xsi:type="dcterms:W3CDTF">2020-08-03T19:04:00Z</dcterms:created>
  <dcterms:modified xsi:type="dcterms:W3CDTF">2020-08-03T19:04:00Z</dcterms:modified>
  <dc:language>en-CA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