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B4DA3" w14:textId="77777777" w:rsidR="00D97E29" w:rsidRDefault="00D97E29" w:rsidP="00D97E29">
      <w:pPr>
        <w:spacing w:after="12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materials:</w:t>
      </w:r>
    </w:p>
    <w:p w14:paraId="33BE63DF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B15F8E">
        <w:rPr>
          <w:rFonts w:ascii="Times New Roman" w:hAnsi="Times New Roman" w:cs="Times New Roman"/>
          <w:b/>
          <w:bCs/>
        </w:rPr>
        <w:t>Supplementa</w:t>
      </w:r>
      <w:r>
        <w:rPr>
          <w:rFonts w:ascii="Times New Roman" w:hAnsi="Times New Roman" w:cs="Times New Roman"/>
          <w:b/>
          <w:bCs/>
        </w:rPr>
        <w:t>l</w:t>
      </w:r>
      <w:r w:rsidRPr="00B15F8E">
        <w:rPr>
          <w:rFonts w:ascii="Times New Roman" w:hAnsi="Times New Roman" w:cs="Times New Roman"/>
          <w:b/>
          <w:bCs/>
        </w:rPr>
        <w:t xml:space="preserve"> Definitions and Methods</w:t>
      </w:r>
    </w:p>
    <w:p w14:paraId="2A0A2D04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B15F8E">
        <w:rPr>
          <w:rFonts w:ascii="Times New Roman" w:hAnsi="Times New Roman" w:cs="Times New Roman"/>
          <w:b/>
          <w:bCs/>
        </w:rPr>
        <w:t>Supplemental Table 1. Cases by Surgery Type and Year. (A) Same-Day Discharge Cases (B) Extended Stay Cases. (C)  Overall Cases.</w:t>
      </w:r>
    </w:p>
    <w:p w14:paraId="636DC579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B15F8E">
        <w:rPr>
          <w:rFonts w:ascii="Times New Roman" w:hAnsi="Times New Roman" w:cs="Times New Roman"/>
          <w:b/>
          <w:bCs/>
        </w:rPr>
        <w:t xml:space="preserve">Supplemental Table 2. Same-Day Discharge, Extended Stay, and Overall Cases by Revision Type  </w:t>
      </w:r>
    </w:p>
    <w:p w14:paraId="053D96B1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B15F8E">
        <w:rPr>
          <w:rFonts w:ascii="Times New Roman" w:hAnsi="Times New Roman" w:cs="Times New Roman"/>
          <w:b/>
          <w:bCs/>
        </w:rPr>
        <w:t>Supplemental Table 3. Glossary for Supplemental Table 2</w:t>
      </w:r>
    </w:p>
    <w:p w14:paraId="26CAAEB6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B15F8E">
        <w:rPr>
          <w:rFonts w:ascii="Times New Roman" w:hAnsi="Times New Roman" w:cs="Times New Roman"/>
          <w:b/>
          <w:bCs/>
        </w:rPr>
        <w:t>Supplemental Table 4. Reoperations and Serious Events Details. (A) Reoperations. (B) Serious Events</w:t>
      </w:r>
    </w:p>
    <w:p w14:paraId="489D4E9D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655BF3">
        <w:rPr>
          <w:rFonts w:ascii="Times New Roman" w:hAnsi="Times New Roman" w:cs="Times New Roman"/>
          <w:b/>
          <w:bCs/>
        </w:rPr>
        <w:t>Supplemental Table 5. ED Visits and IV Hydration Visits</w:t>
      </w:r>
    </w:p>
    <w:p w14:paraId="55DDB659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B15F8E">
        <w:rPr>
          <w:rFonts w:ascii="Times New Roman" w:hAnsi="Times New Roman" w:cs="Times New Roman"/>
          <w:b/>
          <w:bCs/>
        </w:rPr>
        <w:t xml:space="preserve">Supplemental Table 6. Summary Statistics of Additional Potential Predictors of All-Occurrence Morbidity </w:t>
      </w:r>
    </w:p>
    <w:p w14:paraId="35A961F4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B15F8E">
        <w:rPr>
          <w:rFonts w:ascii="Times New Roman" w:hAnsi="Times New Roman" w:cs="Times New Roman"/>
          <w:b/>
          <w:bCs/>
        </w:rPr>
        <w:t>Supplemental Table 7. All-Occurrence Morbidity Associated With Number of Hypertension Medications Among All Patients and Among Patients With Hypertension</w:t>
      </w:r>
    </w:p>
    <w:p w14:paraId="3E1F9D84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B15F8E">
        <w:rPr>
          <w:rFonts w:ascii="Times New Roman" w:hAnsi="Times New Roman" w:cs="Times New Roman"/>
          <w:b/>
          <w:bCs/>
        </w:rPr>
        <w:t xml:space="preserve">Supplemental Figure 1. Same-Day Discharge and Extended-Stay Surgeries Performed by Year </w:t>
      </w:r>
    </w:p>
    <w:p w14:paraId="5DEA9C8E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B15F8E">
        <w:rPr>
          <w:rFonts w:ascii="Times New Roman" w:hAnsi="Times New Roman" w:cs="Times New Roman"/>
          <w:b/>
          <w:bCs/>
        </w:rPr>
        <w:t>Supplemental Figure 2. Same-Day Discharge and Extended-Stay Surgeries by Surgery Type</w:t>
      </w:r>
    </w:p>
    <w:p w14:paraId="0C84D7FE" w14:textId="77777777" w:rsidR="00D97E29" w:rsidRPr="00B15F8E" w:rsidRDefault="00D97E29" w:rsidP="00D97E29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B15F8E">
        <w:rPr>
          <w:rFonts w:ascii="Times New Roman" w:hAnsi="Times New Roman" w:cs="Times New Roman"/>
          <w:b/>
          <w:bCs/>
        </w:rPr>
        <w:t>Supplemental Figure 3. 30-Day All-Occurrence Morbidity Within Each Surgery Type by Length of Stay (Same-Day Discharge vs Extended-Stay)</w:t>
      </w:r>
    </w:p>
    <w:p w14:paraId="5F5EEE0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E29"/>
    <w:rsid w:val="005C0D39"/>
    <w:rsid w:val="0070406C"/>
    <w:rsid w:val="00724754"/>
    <w:rsid w:val="009576A2"/>
    <w:rsid w:val="00C321FA"/>
    <w:rsid w:val="00D97E29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662BD"/>
  <w15:chartTrackingRefBased/>
  <w15:docId w15:val="{EE048B5D-2A83-4569-AC32-48C83A868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E29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7E2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E2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E2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E2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E2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E2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E2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E2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E2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E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E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E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E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E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E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E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E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E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E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D97E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E2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D97E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E2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D97E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E29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D97E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E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E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E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913</Characters>
  <Application>Microsoft Office Word</Application>
  <DocSecurity>0</DocSecurity>
  <Lines>14</Lines>
  <Paragraphs>5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2026-02-10T09:46:00Z</dcterms:created>
  <dcterms:modified xsi:type="dcterms:W3CDTF">2026-02-10T09:47:00Z</dcterms:modified>
</cp:coreProperties>
</file>