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7D4833" w14:textId="430E0BDF" w:rsidR="00254E61" w:rsidRPr="00254E61" w:rsidRDefault="00254E61" w:rsidP="00254E61">
      <w:pPr>
        <w:jc w:val="center"/>
        <w:rPr>
          <w:b/>
          <w:bCs/>
          <w:sz w:val="28"/>
          <w:szCs w:val="28"/>
          <w:lang w:val="pt-PT"/>
        </w:rPr>
      </w:pPr>
      <w:proofErr w:type="spellStart"/>
      <w:r w:rsidRPr="00254E61">
        <w:rPr>
          <w:b/>
          <w:bCs/>
          <w:sz w:val="28"/>
          <w:szCs w:val="28"/>
          <w:lang w:val="pt-PT"/>
        </w:rPr>
        <w:t>Legends</w:t>
      </w:r>
      <w:proofErr w:type="spellEnd"/>
      <w:r w:rsidRPr="00254E61">
        <w:rPr>
          <w:b/>
          <w:bCs/>
          <w:sz w:val="28"/>
          <w:szCs w:val="28"/>
          <w:lang w:val="pt-PT"/>
        </w:rPr>
        <w:t xml:space="preserve"> to </w:t>
      </w:r>
      <w:proofErr w:type="spellStart"/>
      <w:r w:rsidRPr="00254E61">
        <w:rPr>
          <w:b/>
          <w:bCs/>
          <w:sz w:val="28"/>
          <w:szCs w:val="28"/>
          <w:lang w:val="pt-PT"/>
        </w:rPr>
        <w:t>Supplementary</w:t>
      </w:r>
      <w:proofErr w:type="spellEnd"/>
      <w:r w:rsidRPr="00254E61">
        <w:rPr>
          <w:b/>
          <w:bCs/>
          <w:sz w:val="28"/>
          <w:szCs w:val="28"/>
          <w:lang w:val="pt-PT"/>
        </w:rPr>
        <w:t xml:space="preserve"> Figures</w:t>
      </w:r>
    </w:p>
    <w:p w14:paraId="6C41EC17" w14:textId="77777777" w:rsidR="00254E61" w:rsidRDefault="00254E61" w:rsidP="00254E61">
      <w:pPr>
        <w:jc w:val="both"/>
        <w:rPr>
          <w:b/>
          <w:bCs/>
        </w:rPr>
      </w:pPr>
    </w:p>
    <w:p w14:paraId="0C529D39" w14:textId="77777777" w:rsidR="008665EB" w:rsidRDefault="008665EB" w:rsidP="00254E61">
      <w:pPr>
        <w:jc w:val="both"/>
        <w:rPr>
          <w:b/>
          <w:bCs/>
        </w:rPr>
      </w:pPr>
    </w:p>
    <w:p w14:paraId="137BC563" w14:textId="23D3B850" w:rsidR="00254E61" w:rsidRPr="00254E61" w:rsidRDefault="00254E61" w:rsidP="00254E61">
      <w:pPr>
        <w:jc w:val="both"/>
      </w:pPr>
      <w:r w:rsidRPr="00254E61">
        <w:rPr>
          <w:b/>
          <w:bCs/>
        </w:rPr>
        <w:t xml:space="preserve">Supplementary Figure 1: </w:t>
      </w:r>
      <w:r w:rsidRPr="00254E61">
        <w:t>iALF-826 (iCO) partially reverts the anti-inflammatory effect of CO. iCO was synthetized by leaving 50</w:t>
      </w:r>
      <w:r w:rsidRPr="00254E61">
        <w:rPr>
          <w:rFonts w:cstheme="minorHAnsi"/>
        </w:rPr>
        <w:t>µ</w:t>
      </w:r>
      <w:r w:rsidRPr="00254E61">
        <w:t xml:space="preserve">M of ALF-826 at RT and not protected from the light for 24h, allowing the release of CO from ALF-826. n ≥ 3; ***p&lt;0.001 </w:t>
      </w:r>
      <w:r w:rsidRPr="00254E61">
        <w:rPr>
          <w:i/>
          <w:iCs/>
        </w:rPr>
        <w:t xml:space="preserve">versus </w:t>
      </w:r>
      <w:r w:rsidRPr="00254E61">
        <w:t>Control and ###p&lt;0.001, ##p&lt;0.01</w:t>
      </w:r>
      <w:r w:rsidRPr="00254E61">
        <w:rPr>
          <w:i/>
          <w:iCs/>
        </w:rPr>
        <w:t xml:space="preserve">versus </w:t>
      </w:r>
      <w:r w:rsidRPr="00254E61">
        <w:t xml:space="preserve">LPS. </w:t>
      </w:r>
    </w:p>
    <w:p w14:paraId="0E5018CC" w14:textId="77777777" w:rsidR="00254E61" w:rsidRPr="00254E61" w:rsidRDefault="00254E61" w:rsidP="00254E61">
      <w:pPr>
        <w:jc w:val="both"/>
        <w:rPr>
          <w:b/>
          <w:bCs/>
        </w:rPr>
      </w:pPr>
    </w:p>
    <w:p w14:paraId="31D3F592" w14:textId="77777777" w:rsidR="00254E61" w:rsidRPr="00254E61" w:rsidRDefault="00254E61" w:rsidP="00254E61">
      <w:pPr>
        <w:jc w:val="both"/>
      </w:pPr>
      <w:r w:rsidRPr="00254E61">
        <w:rPr>
          <w:b/>
          <w:bCs/>
        </w:rPr>
        <w:t xml:space="preserve">Supplementary Figure 2 – Carbon monoxide increases the expression of Neuroglobin in BV-2 cells. </w:t>
      </w:r>
      <w:r w:rsidRPr="00254E61">
        <w:t>Cells were exposed to 12.5</w:t>
      </w:r>
      <w:r w:rsidRPr="00254E61">
        <w:rPr>
          <w:rFonts w:cstheme="minorHAnsi"/>
        </w:rPr>
        <w:t>µ</w:t>
      </w:r>
      <w:r w:rsidRPr="00254E61">
        <w:t xml:space="preserve">M of CORM-A1 for 6h. Neuroglobin </w:t>
      </w:r>
      <w:r w:rsidRPr="00254E61">
        <w:rPr>
          <w:lang w:val="en-US"/>
        </w:rPr>
        <w:t>expression</w:t>
      </w:r>
      <w:r w:rsidRPr="00254E61">
        <w:t xml:space="preserve"> was assessed by western blot. n ≥ 3, *p&lt;0.05 </w:t>
      </w:r>
      <w:r w:rsidRPr="00254E61">
        <w:rPr>
          <w:i/>
          <w:iCs/>
        </w:rPr>
        <w:t>versus</w:t>
      </w:r>
      <w:r w:rsidRPr="00254E61">
        <w:t xml:space="preserve"> 0h.</w:t>
      </w:r>
    </w:p>
    <w:p w14:paraId="2B80A301" w14:textId="77777777" w:rsidR="00254E61" w:rsidRPr="00254E61" w:rsidRDefault="00254E61" w:rsidP="00254E61">
      <w:pPr>
        <w:spacing w:line="276" w:lineRule="auto"/>
        <w:jc w:val="both"/>
      </w:pPr>
    </w:p>
    <w:p w14:paraId="00FA235A" w14:textId="77777777" w:rsidR="00254E61" w:rsidRPr="00254E61" w:rsidRDefault="00254E61" w:rsidP="00254E61">
      <w:pPr>
        <w:jc w:val="both"/>
      </w:pPr>
      <w:r w:rsidRPr="00254E61">
        <w:rPr>
          <w:b/>
          <w:bCs/>
        </w:rPr>
        <w:t xml:space="preserve">Supplementary Figure 3 – Knocking In Ngb rescues CO anti-inflammatory effect. </w:t>
      </w:r>
      <w:r w:rsidRPr="00254E61">
        <w:t xml:space="preserve">BV-2 cells were also transduced with scramble shRNA, before being challenged with LPS and treated with ALF-826, as a negative control of the transduction protocol. iNOS expression was assessed by western blot </w:t>
      </w:r>
      <w:r w:rsidRPr="00254E61">
        <w:rPr>
          <w:rFonts w:cstheme="minorHAnsi"/>
          <w:b/>
          <w:smallCaps/>
          <w:shd w:val="clear" w:color="auto" w:fill="FFFFFF"/>
        </w:rPr>
        <w:t>(</w:t>
      </w:r>
      <w:r w:rsidRPr="00254E61">
        <w:rPr>
          <w:rFonts w:cstheme="minorHAnsi"/>
          <w:b/>
          <w:shd w:val="clear" w:color="auto" w:fill="FFFFFF"/>
        </w:rPr>
        <w:t>A)</w:t>
      </w:r>
      <w:r w:rsidRPr="00254E61">
        <w:t xml:space="preserve">. Cell medium was also collected, and nitrite </w:t>
      </w:r>
      <w:r w:rsidRPr="00254E61">
        <w:rPr>
          <w:rFonts w:cstheme="minorHAnsi"/>
          <w:b/>
          <w:smallCaps/>
          <w:shd w:val="clear" w:color="auto" w:fill="FFFFFF"/>
        </w:rPr>
        <w:t>(</w:t>
      </w:r>
      <w:r w:rsidRPr="00254E61">
        <w:rPr>
          <w:rFonts w:cstheme="minorHAnsi"/>
          <w:b/>
          <w:shd w:val="clear" w:color="auto" w:fill="FFFFFF"/>
        </w:rPr>
        <w:t>B)</w:t>
      </w:r>
      <w:r w:rsidRPr="00254E61">
        <w:rPr>
          <w:rFonts w:cstheme="minorHAnsi"/>
          <w:bCs/>
          <w:shd w:val="clear" w:color="auto" w:fill="FFFFFF"/>
        </w:rPr>
        <w:t xml:space="preserve"> was quantified</w:t>
      </w:r>
      <w:r w:rsidRPr="00254E61">
        <w:t xml:space="preserve">. Cells transduced with scramble shRNA behave in a similar manner as BV2 cells, exposed to LPS and CO, indicating the phenotype observed in Ngb-KD cells results specifically from Ngb downregulation. Ngb-KD and BV-2-“scr-shRNA” cells were then transduced with hNgb. Cell medium of was also collected, and nitrite </w:t>
      </w:r>
      <w:r w:rsidRPr="00254E61">
        <w:rPr>
          <w:rFonts w:cstheme="minorHAnsi"/>
          <w:b/>
          <w:smallCaps/>
          <w:shd w:val="clear" w:color="auto" w:fill="FFFFFF"/>
        </w:rPr>
        <w:t>(</w:t>
      </w:r>
      <w:r w:rsidRPr="00254E61">
        <w:rPr>
          <w:rFonts w:cstheme="minorHAnsi"/>
          <w:b/>
          <w:shd w:val="clear" w:color="auto" w:fill="FFFFFF"/>
        </w:rPr>
        <w:t>B, C)</w:t>
      </w:r>
      <w:r w:rsidRPr="00254E61">
        <w:rPr>
          <w:rFonts w:cstheme="minorHAnsi"/>
          <w:bCs/>
          <w:shd w:val="clear" w:color="auto" w:fill="FFFFFF"/>
        </w:rPr>
        <w:t xml:space="preserve"> was quantified.</w:t>
      </w:r>
      <w:r w:rsidRPr="00254E61">
        <w:t xml:space="preserve"> Transduction with hNgb rescued CO anti-inflammatory effect. Scr: BV-2 cells transduced with scramble shRNA; Ngb KD: BV-2 cells transduced with shNgb. n ≥ 3; </w:t>
      </w:r>
      <w:r w:rsidRPr="00254E61">
        <w:rPr>
          <w:vertAlign w:val="superscript"/>
        </w:rPr>
        <w:t>##</w:t>
      </w:r>
      <w:r w:rsidRPr="00254E61">
        <w:t xml:space="preserve">p&lt;0.01 </w:t>
      </w:r>
      <w:r w:rsidRPr="00254E61">
        <w:rPr>
          <w:i/>
          <w:iCs/>
        </w:rPr>
        <w:t xml:space="preserve">versus </w:t>
      </w:r>
      <w:r w:rsidRPr="00254E61">
        <w:t xml:space="preserve">LPS; </w:t>
      </w:r>
      <w:r w:rsidRPr="00254E61">
        <w:rPr>
          <w:vertAlign w:val="superscript"/>
        </w:rPr>
        <w:t>$$</w:t>
      </w:r>
      <w:r w:rsidRPr="00254E61">
        <w:t xml:space="preserve">p&lt;0.01 </w:t>
      </w:r>
      <w:r w:rsidRPr="00254E61">
        <w:rPr>
          <w:i/>
          <w:iCs/>
        </w:rPr>
        <w:t>versus</w:t>
      </w:r>
      <w:r w:rsidRPr="00254E61">
        <w:t xml:space="preserve"> LPS+CO; ns – no significant.</w:t>
      </w:r>
    </w:p>
    <w:p w14:paraId="172AD9D6" w14:textId="77777777" w:rsidR="00254E61" w:rsidRPr="00254E61" w:rsidRDefault="00254E61" w:rsidP="00254E61">
      <w:pPr>
        <w:jc w:val="both"/>
        <w:rPr>
          <w:b/>
          <w:bCs/>
        </w:rPr>
      </w:pPr>
    </w:p>
    <w:p w14:paraId="61F3ABAD" w14:textId="77777777" w:rsidR="00254E61" w:rsidRPr="00444C68" w:rsidRDefault="00254E61" w:rsidP="00254E61">
      <w:pPr>
        <w:jc w:val="both"/>
      </w:pPr>
      <w:r w:rsidRPr="00254E61">
        <w:rPr>
          <w:b/>
          <w:bCs/>
        </w:rPr>
        <w:t>Supplementary Figure 4 – CO-Ngb modulates mitochondrial metabolism.</w:t>
      </w:r>
      <w:r w:rsidRPr="00254E61">
        <w:rPr>
          <w:color w:val="FF0000"/>
        </w:rPr>
        <w:t xml:space="preserve"> </w:t>
      </w:r>
      <w:r w:rsidRPr="00254E61">
        <w:t xml:space="preserve">BV-2 cells were pre-treated with LPS and exposed to CO for 6h. Mitochondrial oxygen consumption was measured with the Seahorse XF Cell Mito Stress test, and oxygen consumption related with non-mitochondrial respiration </w:t>
      </w:r>
      <w:r w:rsidRPr="00254E61">
        <w:rPr>
          <w:rFonts w:cstheme="minorHAnsi"/>
          <w:b/>
          <w:shd w:val="clear" w:color="auto" w:fill="FFFFFF"/>
        </w:rPr>
        <w:t>(A)</w:t>
      </w:r>
      <w:r w:rsidRPr="00254E61">
        <w:rPr>
          <w:rFonts w:cstheme="minorHAnsi"/>
          <w:bCs/>
          <w:shd w:val="clear" w:color="auto" w:fill="FFFFFF"/>
        </w:rPr>
        <w:t xml:space="preserve"> and proton leak </w:t>
      </w:r>
      <w:r w:rsidRPr="00254E61">
        <w:rPr>
          <w:rFonts w:cstheme="minorHAnsi"/>
          <w:b/>
          <w:shd w:val="clear" w:color="auto" w:fill="FFFFFF"/>
        </w:rPr>
        <w:t>(B)</w:t>
      </w:r>
      <w:r w:rsidRPr="00254E61">
        <w:rPr>
          <w:rFonts w:cstheme="minorHAnsi"/>
          <w:bCs/>
          <w:shd w:val="clear" w:color="auto" w:fill="FFFFFF"/>
        </w:rPr>
        <w:t xml:space="preserve"> was quantified.</w:t>
      </w:r>
      <w:r w:rsidRPr="00254E61">
        <w:t xml:space="preserve"> n ≥ 3 ***p&lt;0.001, ***p&lt;0.001, *p&lt;0.05, ns – no significant.</w:t>
      </w:r>
    </w:p>
    <w:p w14:paraId="5C0DF562" w14:textId="77777777" w:rsidR="00254E61" w:rsidRDefault="00254E61" w:rsidP="00254E61">
      <w:pPr>
        <w:spacing w:line="276" w:lineRule="auto"/>
        <w:jc w:val="both"/>
      </w:pPr>
    </w:p>
    <w:p w14:paraId="0CEA4C3F" w14:textId="77777777" w:rsidR="00254E61" w:rsidRPr="00254E61" w:rsidRDefault="00254E61"/>
    <w:sectPr w:rsidR="00254E61" w:rsidRPr="00254E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E61"/>
    <w:rsid w:val="00254E61"/>
    <w:rsid w:val="00866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C952C81"/>
  <w15:chartTrackingRefBased/>
  <w15:docId w15:val="{076E3280-BA93-C74E-B899-1836AD84E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P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277</Words>
  <Characters>1584</Characters>
  <Application>Microsoft Office Word</Application>
  <DocSecurity>0</DocSecurity>
  <Lines>13</Lines>
  <Paragraphs>3</Paragraphs>
  <ScaleCrop>false</ScaleCrop>
  <Company/>
  <LinksUpToDate>false</LinksUpToDate>
  <CharactersWithSpaces>1858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Helena Vieira</dc:creator>
  <cp:keywords/>
  <dc:description/>
  <cp:lastModifiedBy>Helena Vieira</cp:lastModifiedBy>
  <cp:revision>2</cp:revision>
  <dcterms:created xsi:type="dcterms:W3CDTF">2021-08-26T15:09:00Z</dcterms:created>
  <dcterms:modified xsi:type="dcterms:W3CDTF">2021-08-26T15:10:00Z</dcterms:modified>
</cp:coreProperties>
</file>