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60" w:type="dxa"/>
        <w:tblInd w:w="-10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40"/>
        <w:gridCol w:w="1330"/>
        <w:gridCol w:w="1480"/>
        <w:gridCol w:w="1000"/>
        <w:gridCol w:w="1180"/>
        <w:gridCol w:w="800"/>
        <w:gridCol w:w="830"/>
        <w:gridCol w:w="780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60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>
            <w:pPr>
              <w:widowControl/>
              <w:spacing w:after="0"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OLE_LINK62"/>
            <w:bookmarkStart w:id="1" w:name="OLE_LINK63"/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Table 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S1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Results of Expert Consultation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Expert</w:t>
            </w:r>
          </w:p>
        </w:tc>
        <w:tc>
          <w:tcPr>
            <w:tcW w:w="124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Theoretical Knowledge</w:t>
            </w:r>
          </w:p>
        </w:tc>
        <w:tc>
          <w:tcPr>
            <w:tcW w:w="133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Practical Experience</w:t>
            </w:r>
          </w:p>
        </w:tc>
        <w:tc>
          <w:tcPr>
            <w:tcW w:w="14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Reference to Domestic and International Materials</w:t>
            </w:r>
          </w:p>
        </w:tc>
        <w:tc>
          <w:tcPr>
            <w:tcW w:w="10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Personal Intuition</w:t>
            </w:r>
          </w:p>
        </w:tc>
        <w:tc>
          <w:tcPr>
            <w:tcW w:w="11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Familiarity Level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</w:t>
            </w:r>
          </w:p>
        </w:tc>
        <w:tc>
          <w:tcPr>
            <w:tcW w:w="83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Cs</w:t>
            </w:r>
          </w:p>
        </w:tc>
        <w:tc>
          <w:tcPr>
            <w:tcW w:w="7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Cr</w:t>
            </w:r>
          </w:p>
        </w:tc>
        <w:tc>
          <w:tcPr>
            <w:tcW w:w="119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Kendall's Coefficient of Agreement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33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48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00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18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</w:t>
            </w:r>
          </w:p>
        </w:tc>
        <w:tc>
          <w:tcPr>
            <w:tcW w:w="800" w:type="dxa"/>
            <w:vMerge w:val="restart"/>
            <w:tcBorders>
              <w:top w:val="single" w:color="auto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</w:t>
            </w:r>
          </w:p>
        </w:tc>
        <w:tc>
          <w:tcPr>
            <w:tcW w:w="830" w:type="dxa"/>
            <w:vMerge w:val="restart"/>
            <w:tcBorders>
              <w:top w:val="single" w:color="auto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</w:t>
            </w:r>
          </w:p>
        </w:tc>
        <w:tc>
          <w:tcPr>
            <w:tcW w:w="1190" w:type="dxa"/>
            <w:vMerge w:val="restart"/>
            <w:tcBorders>
              <w:top w:val="single" w:color="auto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</w:t>
            </w:r>
          </w:p>
        </w:tc>
        <w:tc>
          <w:tcPr>
            <w:tcW w:w="80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</w:t>
            </w:r>
          </w:p>
        </w:tc>
        <w:tc>
          <w:tcPr>
            <w:tcW w:w="80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</w:t>
            </w:r>
          </w:p>
        </w:tc>
        <w:tc>
          <w:tcPr>
            <w:tcW w:w="800" w:type="dxa"/>
            <w:vMerge w:val="continue"/>
            <w:tcBorders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tcBorders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p/>
    <w:tbl>
      <w:tblPr>
        <w:tblStyle w:val="3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11"/>
        <w:gridCol w:w="1494"/>
        <w:gridCol w:w="1057"/>
        <w:gridCol w:w="1091"/>
        <w:gridCol w:w="1473"/>
        <w:gridCol w:w="762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7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 xml:space="preserve">Table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S2</w:t>
            </w:r>
            <w:bookmarkStart w:id="2" w:name="_GoBack"/>
            <w:bookmarkEnd w:id="2"/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1"/>
                <w:szCs w:val="21"/>
              </w:rPr>
              <w:t>Content Validity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14:ligatures w14:val="none"/>
              </w:rPr>
              <w:t>Item</w:t>
            </w:r>
          </w:p>
        </w:tc>
        <w:tc>
          <w:tcPr>
            <w:tcW w:w="101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Average value</w:t>
            </w:r>
          </w:p>
        </w:tc>
        <w:tc>
          <w:tcPr>
            <w:tcW w:w="149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14:ligatures w14:val="none"/>
              </w:rPr>
              <w:t>Standard Deviation</w:t>
            </w:r>
          </w:p>
        </w:tc>
        <w:tc>
          <w:tcPr>
            <w:tcW w:w="105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14:ligatures w14:val="none"/>
              </w:rPr>
              <w:t>Minimum</w:t>
            </w:r>
          </w:p>
        </w:tc>
        <w:tc>
          <w:tcPr>
            <w:tcW w:w="109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14:ligatures w14:val="none"/>
              </w:rPr>
              <w:t>Maximum</w:t>
            </w:r>
          </w:p>
        </w:tc>
        <w:tc>
          <w:tcPr>
            <w:tcW w:w="147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Coefficient of Variation</w:t>
            </w:r>
          </w:p>
        </w:tc>
        <w:tc>
          <w:tcPr>
            <w:tcW w:w="76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I-CVI</w:t>
            </w:r>
          </w:p>
        </w:tc>
        <w:tc>
          <w:tcPr>
            <w:tcW w:w="149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S-CVI/Ave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 </w:t>
            </w:r>
          </w:p>
        </w:tc>
        <w:tc>
          <w:tcPr>
            <w:tcW w:w="1494" w:type="dxa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.000 </w:t>
            </w:r>
          </w:p>
        </w:tc>
        <w:tc>
          <w:tcPr>
            <w:tcW w:w="1091" w:type="dxa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1.000 </w:t>
            </w:r>
          </w:p>
        </w:tc>
        <w:tc>
          <w:tcPr>
            <w:tcW w:w="1491" w:type="dxa"/>
            <w:vMerge w:val="restart"/>
            <w:tcBorders>
              <w:top w:val="single" w:color="auto" w:sz="8" w:space="0"/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52</w:t>
            </w:r>
          </w:p>
        </w:tc>
      </w:tr>
      <w:tr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3.000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0.889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601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0.193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0.889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67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3.000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1.000 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78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441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3.000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1.000 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1.000 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78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441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3.000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1.000 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89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333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0.086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1.000 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601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0.193 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0.889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78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441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3.000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1.000 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3.000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0.167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0.889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1.000 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0 </w:t>
            </w:r>
          </w:p>
        </w:tc>
        <w:tc>
          <w:tcPr>
            <w:tcW w:w="1494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601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.000 </w:t>
            </w:r>
          </w:p>
        </w:tc>
        <w:tc>
          <w:tcPr>
            <w:tcW w:w="1091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0.193</w:t>
            </w:r>
          </w:p>
        </w:tc>
        <w:tc>
          <w:tcPr>
            <w:tcW w:w="762" w:type="dxa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0.889</w:t>
            </w:r>
          </w:p>
        </w:tc>
        <w:tc>
          <w:tcPr>
            <w:tcW w:w="1491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tcBorders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A14</w:t>
            </w:r>
          </w:p>
        </w:tc>
        <w:tc>
          <w:tcPr>
            <w:tcW w:w="1011" w:type="dxa"/>
            <w:tcBorders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0 </w:t>
            </w:r>
          </w:p>
        </w:tc>
        <w:tc>
          <w:tcPr>
            <w:tcW w:w="1494" w:type="dxa"/>
            <w:tcBorders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601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57" w:type="dxa"/>
            <w:tcBorders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.000 </w:t>
            </w:r>
          </w:p>
        </w:tc>
        <w:tc>
          <w:tcPr>
            <w:tcW w:w="1091" w:type="dxa"/>
            <w:tcBorders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4.000 </w:t>
            </w:r>
          </w:p>
        </w:tc>
        <w:tc>
          <w:tcPr>
            <w:tcW w:w="1473" w:type="dxa"/>
            <w:tcBorders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0.193</w:t>
            </w:r>
          </w:p>
        </w:tc>
        <w:tc>
          <w:tcPr>
            <w:tcW w:w="762" w:type="dxa"/>
            <w:tcBorders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0.889</w:t>
            </w:r>
          </w:p>
        </w:tc>
        <w:tc>
          <w:tcPr>
            <w:tcW w:w="1491" w:type="dxa"/>
            <w:vMerge w:val="continue"/>
            <w:tcBorders>
              <w:left w:val="nil"/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YWI5ZTlmZjg3MzgzODc2Y2E2NGM5NjZkN2I2NTkifQ=="/>
  </w:docVars>
  <w:rsids>
    <w:rsidRoot w:val="704B50C5"/>
    <w:rsid w:val="03404FA6"/>
    <w:rsid w:val="41D97E83"/>
    <w:rsid w:val="517256D0"/>
    <w:rsid w:val="5CCB5DED"/>
    <w:rsid w:val="66EA03EC"/>
    <w:rsid w:val="704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2025-12-22T01:53:00Z</dcterms:created>
  <dc:creator>鹿鸣</dc:creator>
  <cp:lastModifiedBy>鹿鸣</cp:lastModifiedBy>
  <dcterms:modified xsi:type="dcterms:W3CDTF">2025-12-22T01:57:46Z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7BB4841D9F4C4B2185AD92052460CE3F</vt:lpwstr>
  </property>
</Properties>
</file>