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1B251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</w:pPr>
    </w:p>
    <w:p w14:paraId="039DBE07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38575" cy="7678420"/>
            <wp:effectExtent l="0" t="0" r="9525" b="5080"/>
            <wp:docPr id="1" name="图片 1" descr="cellchat大群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ellchat大群_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767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B9325">
      <w:pPr>
        <w:widowControl/>
        <w:spacing w:after="160" w:line="259" w:lineRule="auto"/>
        <w:jc w:val="left"/>
        <w:rPr>
          <w:rFonts w:hint="default"/>
          <w:kern w:val="0"/>
          <w:sz w:val="22"/>
          <w:szCs w:val="22"/>
          <w:lang w:val="en-US" w:eastAsia="zh-CN"/>
        </w:rPr>
      </w:pPr>
      <w:r>
        <w:t>Fig</w:t>
      </w:r>
      <w:r>
        <w:rPr>
          <w:rFonts w:hint="eastAsia"/>
        </w:rPr>
        <w:t>.</w:t>
      </w:r>
      <w:r>
        <w:t xml:space="preserve"> S1. </w:t>
      </w:r>
      <w:r>
        <w:rPr>
          <w:rFonts w:hint="eastAsia"/>
          <w:kern w:val="0"/>
          <w:sz w:val="22"/>
          <w:szCs w:val="22"/>
          <w:lang w:val="en-US" w:eastAsia="zh-CN"/>
        </w:rPr>
        <w:t>Supplyments figures:Bubble plot showing differential ligand–receptor interactions between other cell types and B cells in MI and NMI samples. Bubble size represents interaction strength; color indicates differential magnitude.</w:t>
      </w:r>
      <w:bookmarkStart w:id="0" w:name="_GoBack"/>
      <w:bookmarkEnd w:id="0"/>
    </w:p>
    <w:p w14:paraId="574DFD10">
      <w:pPr>
        <w:widowControl/>
        <w:spacing w:after="160" w:line="259" w:lineRule="auto"/>
        <w:jc w:val="left"/>
        <w:rPr>
          <w:kern w:val="0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C3FCA"/>
    <w:rsid w:val="688C3FCA"/>
    <w:rsid w:val="7212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2025-11-14T17:07:00Z</dcterms:created>
  <dc:creator>查茶</dc:creator>
  <cp:lastModifiedBy>查茶</cp:lastModifiedBy>
  <dcterms:modified xsi:type="dcterms:W3CDTF">2025-11-14T17:11:06Z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408972F5B9C347D094F56F907EB2255F_11</vt:lpwstr>
  </property>
  <property fmtid="{D5CDD505-2E9C-101B-9397-08002B2CF9AE}" pid="4" name="KSOTemplateDocerSaveRecord">
    <vt:lpwstr>eyJoZGlkIjoiZGE2ZTM5N2I3NTlkNWE4MmFkZmVlOTQ2NGYwMDliNWYiLCJ1c2VySWQiOiIxMTIxOTIzMDQxIn0=</vt:lpwstr>
  </property>
</Properties>
</file>