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F3C6" w14:textId="2373D576" w:rsidR="000A282E" w:rsidRPr="007848AD" w:rsidRDefault="000A282E">
      <w:pPr>
        <w:rPr>
          <w:rFonts w:ascii="Times New Roman" w:hAnsi="Times New Roman" w:cs="Times New Roman"/>
        </w:rPr>
      </w:pPr>
      <w:r w:rsidRPr="000A6451">
        <w:rPr>
          <w:rFonts w:ascii="Times New Roman" w:hAnsi="Times New Roman" w:cs="Times New Roman"/>
        </w:rPr>
        <w:t xml:space="preserve">Table </w:t>
      </w:r>
      <w:r w:rsidR="007848AD" w:rsidRPr="000A6451">
        <w:rPr>
          <w:rFonts w:ascii="Times New Roman" w:hAnsi="Times New Roman" w:cs="Times New Roman"/>
        </w:rPr>
        <w:t>1</w:t>
      </w:r>
      <w:r w:rsidR="00C232F3">
        <w:rPr>
          <w:rFonts w:ascii="Times New Roman" w:hAnsi="Times New Roman" w:cs="Times New Roman"/>
        </w:rPr>
        <w:t xml:space="preserve">, </w:t>
      </w:r>
      <w:r w:rsidR="007848AD">
        <w:rPr>
          <w:rFonts w:ascii="Times New Roman" w:hAnsi="Times New Roman" w:cs="Times New Roman"/>
        </w:rPr>
        <w:t>Statistical</w:t>
      </w:r>
      <w:r w:rsidRPr="007848AD">
        <w:rPr>
          <w:rFonts w:ascii="Times New Roman" w:hAnsi="Times New Roman" w:cs="Times New Roman"/>
        </w:rPr>
        <w:t xml:space="preserve"> </w:t>
      </w:r>
      <w:proofErr w:type="spellStart"/>
      <w:r w:rsidRPr="007848AD">
        <w:rPr>
          <w:rFonts w:ascii="Times New Roman" w:hAnsi="Times New Roman" w:cs="Times New Roman"/>
        </w:rPr>
        <w:t>analys</w:t>
      </w:r>
      <w:r w:rsidR="00C232F3">
        <w:rPr>
          <w:rFonts w:ascii="Times New Roman" w:hAnsi="Times New Roman" w:cs="Times New Roman"/>
        </w:rPr>
        <w:t>i</w:t>
      </w:r>
      <w:r w:rsidRPr="007848AD">
        <w:rPr>
          <w:rFonts w:ascii="Times New Roman" w:hAnsi="Times New Roman" w:cs="Times New Roman"/>
        </w:rPr>
        <w:t>s</w:t>
      </w:r>
      <w:proofErr w:type="spellEnd"/>
      <w:r w:rsidRPr="007848AD">
        <w:rPr>
          <w:rFonts w:ascii="Times New Roman" w:hAnsi="Times New Roman" w:cs="Times New Roman"/>
        </w:rPr>
        <w:t xml:space="preserve"> </w:t>
      </w:r>
      <w:r w:rsidR="007848AD">
        <w:rPr>
          <w:rFonts w:ascii="Times New Roman" w:hAnsi="Times New Roman" w:cs="Times New Roman"/>
        </w:rPr>
        <w:t xml:space="preserve">and </w:t>
      </w:r>
      <w:proofErr w:type="spellStart"/>
      <w:r w:rsidR="007848AD">
        <w:rPr>
          <w:rFonts w:ascii="Times New Roman" w:hAnsi="Times New Roman" w:cs="Times New Roman"/>
        </w:rPr>
        <w:t>criteria</w:t>
      </w:r>
      <w:proofErr w:type="spellEnd"/>
    </w:p>
    <w:p w14:paraId="67E2699C" w14:textId="77777777" w:rsidR="004F03F8" w:rsidRDefault="004F03F8">
      <w:pPr>
        <w:rPr>
          <w:rFonts w:ascii="Times New Roman" w:hAnsi="Times New Roman" w:cs="Times New Roman"/>
          <w:sz w:val="16"/>
          <w:szCs w:val="16"/>
        </w:rPr>
      </w:pPr>
    </w:p>
    <w:tbl>
      <w:tblPr>
        <w:tblW w:w="9209" w:type="dxa"/>
        <w:tblLook w:val="04A0" w:firstRow="1" w:lastRow="0" w:firstColumn="1" w:lastColumn="0" w:noHBand="0" w:noVBand="1"/>
      </w:tblPr>
      <w:tblGrid>
        <w:gridCol w:w="1985"/>
        <w:gridCol w:w="7224"/>
      </w:tblGrid>
      <w:tr w:rsidR="006C3856" w:rsidRPr="00562E9F" w14:paraId="2B38EB57" w14:textId="77777777" w:rsidTr="002268A3">
        <w:trPr>
          <w:trHeight w:val="370"/>
        </w:trPr>
        <w:tc>
          <w:tcPr>
            <w:tcW w:w="1985" w:type="dxa"/>
            <w:tcBorders>
              <w:top w:val="single" w:sz="4" w:space="0" w:color="auto"/>
              <w:left w:val="nil"/>
              <w:bottom w:val="single" w:sz="4" w:space="0" w:color="auto"/>
              <w:right w:val="nil"/>
            </w:tcBorders>
          </w:tcPr>
          <w:p w14:paraId="3C115AD2" w14:textId="77777777" w:rsidR="006C3856" w:rsidRPr="00562E9F" w:rsidRDefault="006C3856" w:rsidP="002268A3">
            <w:pPr>
              <w:rPr>
                <w:rFonts w:ascii="Times New Roman" w:hAnsi="Times New Roman" w:cs="Times New Roman"/>
                <w:b/>
                <w:bCs/>
                <w:sz w:val="20"/>
                <w:szCs w:val="20"/>
              </w:rPr>
            </w:pPr>
            <w:r w:rsidRPr="00562E9F">
              <w:rPr>
                <w:rFonts w:ascii="Times New Roman" w:hAnsi="Times New Roman" w:cs="Times New Roman"/>
                <w:b/>
                <w:bCs/>
                <w:sz w:val="20"/>
                <w:szCs w:val="20"/>
              </w:rPr>
              <w:t xml:space="preserve">Statistical </w:t>
            </w:r>
            <w:proofErr w:type="spellStart"/>
            <w:r w:rsidRPr="00562E9F">
              <w:rPr>
                <w:rFonts w:ascii="Times New Roman" w:hAnsi="Times New Roman" w:cs="Times New Roman"/>
                <w:b/>
                <w:bCs/>
                <w:sz w:val="20"/>
                <w:szCs w:val="20"/>
              </w:rPr>
              <w:t>analysis</w:t>
            </w:r>
            <w:proofErr w:type="spellEnd"/>
          </w:p>
          <w:p w14:paraId="00D5F140" w14:textId="77777777" w:rsidR="006C3856" w:rsidRPr="00562E9F" w:rsidRDefault="006C3856" w:rsidP="002268A3">
            <w:pPr>
              <w:rPr>
                <w:rFonts w:ascii="Times New Roman" w:hAnsi="Times New Roman" w:cs="Times New Roman"/>
                <w:b/>
                <w:bCs/>
                <w:sz w:val="20"/>
                <w:szCs w:val="20"/>
              </w:rPr>
            </w:pPr>
          </w:p>
        </w:tc>
        <w:tc>
          <w:tcPr>
            <w:tcW w:w="7224" w:type="dxa"/>
            <w:tcBorders>
              <w:top w:val="single" w:sz="4" w:space="0" w:color="auto"/>
              <w:left w:val="nil"/>
              <w:bottom w:val="single" w:sz="4" w:space="0" w:color="auto"/>
              <w:right w:val="nil"/>
            </w:tcBorders>
          </w:tcPr>
          <w:p w14:paraId="2A94D840" w14:textId="77777777" w:rsidR="006C3856" w:rsidRPr="00562E9F" w:rsidRDefault="006C3856" w:rsidP="002268A3">
            <w:pPr>
              <w:rPr>
                <w:rFonts w:ascii="Times New Roman" w:hAnsi="Times New Roman" w:cs="Times New Roman"/>
                <w:b/>
                <w:bCs/>
                <w:sz w:val="20"/>
                <w:szCs w:val="20"/>
              </w:rPr>
            </w:pPr>
            <w:proofErr w:type="spellStart"/>
            <w:r w:rsidRPr="00562E9F">
              <w:rPr>
                <w:rFonts w:ascii="Times New Roman" w:hAnsi="Times New Roman" w:cs="Times New Roman"/>
                <w:b/>
                <w:bCs/>
                <w:sz w:val="20"/>
                <w:szCs w:val="20"/>
              </w:rPr>
              <w:t>Criteria</w:t>
            </w:r>
            <w:proofErr w:type="spellEnd"/>
            <w:r w:rsidRPr="00562E9F">
              <w:rPr>
                <w:rFonts w:ascii="Times New Roman" w:hAnsi="Times New Roman" w:cs="Times New Roman"/>
                <w:b/>
                <w:bCs/>
                <w:sz w:val="20"/>
                <w:szCs w:val="20"/>
              </w:rPr>
              <w:t>/Description</w:t>
            </w:r>
          </w:p>
        </w:tc>
      </w:tr>
      <w:tr w:rsidR="006C3856" w:rsidRPr="00562E9F" w14:paraId="270F9F9B" w14:textId="77777777" w:rsidTr="002268A3">
        <w:tc>
          <w:tcPr>
            <w:tcW w:w="1985" w:type="dxa"/>
            <w:tcBorders>
              <w:top w:val="single" w:sz="4" w:space="0" w:color="auto"/>
              <w:left w:val="nil"/>
              <w:bottom w:val="nil"/>
              <w:right w:val="nil"/>
            </w:tcBorders>
          </w:tcPr>
          <w:p w14:paraId="41A930A6" w14:textId="77777777" w:rsidR="006C3856" w:rsidRPr="00562E9F" w:rsidRDefault="006C3856" w:rsidP="002268A3">
            <w:pPr>
              <w:rPr>
                <w:rFonts w:ascii="Times New Roman" w:hAnsi="Times New Roman" w:cs="Times New Roman"/>
                <w:sz w:val="20"/>
                <w:szCs w:val="20"/>
              </w:rPr>
            </w:pPr>
            <w:r w:rsidRPr="00562E9F">
              <w:rPr>
                <w:rFonts w:ascii="Times New Roman" w:hAnsi="Times New Roman" w:cs="Times New Roman"/>
                <w:sz w:val="20"/>
                <w:szCs w:val="20"/>
              </w:rPr>
              <w:t>Item Response</w:t>
            </w:r>
          </w:p>
          <w:p w14:paraId="12BC2FCE"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Distributions</w:t>
            </w:r>
            <w:proofErr w:type="spellEnd"/>
          </w:p>
        </w:tc>
        <w:tc>
          <w:tcPr>
            <w:tcW w:w="7224" w:type="dxa"/>
            <w:tcBorders>
              <w:top w:val="single" w:sz="4" w:space="0" w:color="auto"/>
              <w:left w:val="nil"/>
              <w:bottom w:val="nil"/>
              <w:right w:val="nil"/>
            </w:tcBorders>
          </w:tcPr>
          <w:p w14:paraId="5882A563"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Evaluates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item-level </w:t>
            </w:r>
            <w:proofErr w:type="spellStart"/>
            <w:r w:rsidRPr="00562E9F">
              <w:rPr>
                <w:rFonts w:ascii="Times New Roman" w:hAnsi="Times New Roman" w:cs="Times New Roman"/>
                <w:sz w:val="20"/>
                <w:szCs w:val="20"/>
              </w:rPr>
              <w:t>descriptive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statistics</w:t>
            </w:r>
            <w:proofErr w:type="spellEnd"/>
            <w:r w:rsidRPr="00562E9F">
              <w:rPr>
                <w:rFonts w:ascii="Times New Roman" w:hAnsi="Times New Roman" w:cs="Times New Roman"/>
                <w:sz w:val="20"/>
                <w:szCs w:val="20"/>
              </w:rPr>
              <w:t xml:space="preserve"> such </w:t>
            </w:r>
            <w:proofErr w:type="spellStart"/>
            <w:r w:rsidRPr="00562E9F">
              <w:rPr>
                <w:rFonts w:ascii="Times New Roman" w:hAnsi="Times New Roman" w:cs="Times New Roman"/>
                <w:sz w:val="20"/>
                <w:szCs w:val="20"/>
              </w:rPr>
              <w:t>as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mean</w:t>
            </w:r>
            <w:proofErr w:type="spellEnd"/>
            <w:r w:rsidRPr="00562E9F">
              <w:rPr>
                <w:rFonts w:ascii="Times New Roman" w:hAnsi="Times New Roman" w:cs="Times New Roman"/>
                <w:sz w:val="20"/>
                <w:szCs w:val="20"/>
              </w:rPr>
              <w:t xml:space="preserve"> (M), </w:t>
            </w:r>
            <w:proofErr w:type="spellStart"/>
            <w:r w:rsidRPr="00562E9F">
              <w:rPr>
                <w:rFonts w:ascii="Times New Roman" w:hAnsi="Times New Roman" w:cs="Times New Roman"/>
                <w:sz w:val="20"/>
                <w:szCs w:val="20"/>
              </w:rPr>
              <w:t>standard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deviation</w:t>
            </w:r>
            <w:proofErr w:type="spellEnd"/>
            <w:r w:rsidRPr="00562E9F">
              <w:rPr>
                <w:rFonts w:ascii="Times New Roman" w:hAnsi="Times New Roman" w:cs="Times New Roman"/>
                <w:sz w:val="20"/>
                <w:szCs w:val="20"/>
              </w:rPr>
              <w:t xml:space="preserve"> (SD), </w:t>
            </w:r>
            <w:proofErr w:type="spellStart"/>
            <w:r w:rsidRPr="00562E9F">
              <w:rPr>
                <w:rFonts w:ascii="Times New Roman" w:hAnsi="Times New Roman" w:cs="Times New Roman"/>
                <w:sz w:val="20"/>
                <w:szCs w:val="20"/>
              </w:rPr>
              <w:t>minimum</w:t>
            </w:r>
            <w:proofErr w:type="spellEnd"/>
            <w:r w:rsidRPr="00562E9F">
              <w:rPr>
                <w:rFonts w:ascii="Times New Roman" w:hAnsi="Times New Roman" w:cs="Times New Roman"/>
                <w:sz w:val="20"/>
                <w:szCs w:val="20"/>
              </w:rPr>
              <w:t xml:space="preserve"> and maximum.</w:t>
            </w:r>
          </w:p>
        </w:tc>
      </w:tr>
      <w:tr w:rsidR="006C3856" w:rsidRPr="00562E9F" w14:paraId="347C02F9" w14:textId="77777777" w:rsidTr="002268A3">
        <w:trPr>
          <w:trHeight w:val="508"/>
        </w:trPr>
        <w:tc>
          <w:tcPr>
            <w:tcW w:w="1985" w:type="dxa"/>
            <w:tcBorders>
              <w:top w:val="nil"/>
              <w:left w:val="nil"/>
              <w:bottom w:val="nil"/>
              <w:right w:val="nil"/>
            </w:tcBorders>
          </w:tcPr>
          <w:p w14:paraId="1D6AD294" w14:textId="77777777" w:rsidR="006C3856" w:rsidRPr="00562E9F" w:rsidRDefault="006C3856" w:rsidP="002268A3">
            <w:pPr>
              <w:rPr>
                <w:rFonts w:ascii="Times New Roman" w:hAnsi="Times New Roman" w:cs="Times New Roman"/>
                <w:sz w:val="20"/>
                <w:szCs w:val="20"/>
              </w:rPr>
            </w:pPr>
            <w:r w:rsidRPr="00562E9F">
              <w:rPr>
                <w:rFonts w:ascii="Times New Roman" w:hAnsi="Times New Roman" w:cs="Times New Roman"/>
                <w:sz w:val="20"/>
                <w:szCs w:val="20"/>
              </w:rPr>
              <w:t>Inter-Item</w:t>
            </w:r>
          </w:p>
          <w:p w14:paraId="261D465E" w14:textId="77777777" w:rsidR="006C3856" w:rsidRPr="00562E9F" w:rsidRDefault="006C3856" w:rsidP="002268A3">
            <w:pPr>
              <w:rPr>
                <w:rFonts w:ascii="Times New Roman" w:hAnsi="Times New Roman" w:cs="Times New Roman"/>
                <w:sz w:val="20"/>
                <w:szCs w:val="20"/>
              </w:rPr>
            </w:pPr>
            <w:r w:rsidRPr="00562E9F">
              <w:rPr>
                <w:rFonts w:ascii="Times New Roman" w:hAnsi="Times New Roman" w:cs="Times New Roman"/>
                <w:sz w:val="20"/>
                <w:szCs w:val="20"/>
              </w:rPr>
              <w:t>Correlations</w:t>
            </w:r>
            <w:r w:rsidRPr="00562E9F">
              <w:rPr>
                <w:rFonts w:ascii="Times New Roman" w:hAnsi="Times New Roman" w:cs="Times New Roman"/>
                <w:sz w:val="20"/>
                <w:szCs w:val="20"/>
              </w:rPr>
              <w:fldChar w:fldCharType="begin"/>
            </w:r>
            <w:r>
              <w:rPr>
                <w:sz w:val="20"/>
                <w:szCs w:val="20"/>
              </w:rPr>
              <w:instrText xml:space="preserve"> ADDIN ZOTERO_ITEM CSL_CITATION {"citationID":"lxHSLI8H","properties":{"formattedCitation":"\\super 23,24\\nosupersub{}","plainCitation":"23,24","noteIndex":0},"citationItems":[{"id":1290,"uris":["http://zotero.org/groups/5139325/items/FJHSTYYS"],"itemData":{"id":1290,"type":"article-journal","abstract":"During the course of instrument development, investigators are faced with the challenge of developing a psychometrically sound instrument that has a minimal number of items or components. Although instrument developers may encounter specific problems in relation to different types of tests, there are three areas of concern that are frequently encountered. These concerns relate to (a) instrument length, (b) scale homogeneity, and (c) instrument sensitivity. The purpose of this article is to discuss selected aspects of item analysis in relationship to these three commonly encountered and interrelated areas of concern.","container-title":"Research in Nursing &amp; Health","DOI":"10.1002/nur.4770140211","ISSN":"1098-240X","issue":"2","language":"en","license":"Copyright © 1991 Wiley Periodicals, Inc., A Wiley Company","note":"_eprint: https://onlinelibrary.wiley.com/doi/pdf/10.1002/nur.4770140211","page":"165-168","source":"Wiley Online Library","title":"Focus on psychometrics. Aspects of item analysis","volume":"14","author":[{"family":"Ferketich","given":"Sandra"}],"issued":{"date-parts":[["1991"]]}}},{"id":1291,"uris":["http://zotero.org/groups/5139325/items/A2P2KL2Z"],"itemData":{"id":1291,"type":"article-journal","abstract":"Aims. The aims of this paper were (1) to raise awareness of the issues in questionnaire development and subsequent psychometric evaluation, and (2) to provide strategies to enable nurse researchers to design and develop their own measure and evaluate the quality of existing nursing measures. Background. The number of questionnaires developed by nurses has increased in recent years. While the rigour applied to the questionnaire development process may be improving, we know that nurses are still not generally adept at the psychometric evaluation of new measures. This paper explores the process by which a reliable and valid questionnaire can be developed. Methods. We critically evaluate the theoretical and methodological issues associated with questionnaire design and development and present a series of heuristic decision-making strategies at each stage of such development. The range of available scales is presented and we discuss strategies to enable item generation and development. The importance of stating a priori the number of factors expected in a prototypic measure is emphasized. Issues of reliability and validity are explored using item analysis and exploratory factor analysis and illustrated using examples from recent nursing research literature. Conclusion. Questionnaire design and development must be supported by a logical, systematic and structured approach. To aid this process we present a framework that supports this and suggest strategies to demonstrate the reliability and validity of the new and developing measure. Relevance to clinical practice. In developing the evidence base of nursing practice using this method of data collection, it is vital that questionnaire design incorporates preplanned methods to establish reliability and validity. Failure to develop a questionnaire sufficiently may lead to difficulty interpreting results, and this may impact upon clinical or educational practice. This paper presents a critical evaluation of the questionnaire design and development process and demonstrates good practice at each stage of this process.","container-title":"Journal of Clinical Nursing","DOI":"10.1111/j.1365-2702.2006.01573.x","ISSN":"1365-2702","issue":"2","language":"en","note":"_eprint: https://onlinelibrary.wiley.com/doi/pdf/10.1111/j.1365-2702.2006.01573.x","page":"234-243","source":"Wiley Online Library","title":"Essential elements of questionnaire design and development","volume":"16","author":[{"family":"Rattray","given":"Janice"},{"family":"Jones","given":"Martyn C"}],"issued":{"date-parts":[["2007"]]}}}],"schema":"https://github.com/citation-style-language/schema/raw/master/csl-citation.json"} </w:instrText>
            </w:r>
            <w:r w:rsidRPr="00562E9F">
              <w:rPr>
                <w:rFonts w:ascii="Times New Roman" w:hAnsi="Times New Roman" w:cs="Times New Roman"/>
                <w:sz w:val="20"/>
                <w:szCs w:val="20"/>
              </w:rPr>
              <w:fldChar w:fldCharType="separate"/>
            </w:r>
            <w:r w:rsidRPr="00C63863">
              <w:rPr>
                <w:rFonts w:ascii="Times New Roman" w:hAnsi="Times New Roman" w:cs="Times New Roman"/>
                <w:sz w:val="20"/>
                <w:vertAlign w:val="superscript"/>
              </w:rPr>
              <w:t>23,24</w:t>
            </w:r>
            <w:r w:rsidRPr="00562E9F">
              <w:rPr>
                <w:rFonts w:ascii="Times New Roman" w:hAnsi="Times New Roman" w:cs="Times New Roman"/>
                <w:sz w:val="20"/>
                <w:szCs w:val="20"/>
              </w:rPr>
              <w:fldChar w:fldCharType="end"/>
            </w:r>
          </w:p>
        </w:tc>
        <w:tc>
          <w:tcPr>
            <w:tcW w:w="7224" w:type="dxa"/>
            <w:tcBorders>
              <w:top w:val="nil"/>
              <w:left w:val="nil"/>
              <w:bottom w:val="nil"/>
              <w:right w:val="nil"/>
            </w:tcBorders>
          </w:tcPr>
          <w:p w14:paraId="4C214C61"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Assesses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degree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relationship</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between</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pairs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items</w:t>
            </w:r>
            <w:proofErr w:type="spellEnd"/>
            <w:r w:rsidRPr="00562E9F">
              <w:rPr>
                <w:rFonts w:ascii="Times New Roman" w:hAnsi="Times New Roman" w:cs="Times New Roman"/>
                <w:sz w:val="20"/>
                <w:szCs w:val="20"/>
              </w:rPr>
              <w:t xml:space="preserve">. Inter-item </w:t>
            </w:r>
            <w:proofErr w:type="spellStart"/>
            <w:r w:rsidRPr="00562E9F">
              <w:rPr>
                <w:rFonts w:ascii="Times New Roman" w:hAnsi="Times New Roman" w:cs="Times New Roman"/>
                <w:sz w:val="20"/>
                <w:szCs w:val="20"/>
              </w:rPr>
              <w:t>correlations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were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calculated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to</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assess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redundancy</w:t>
            </w:r>
            <w:proofErr w:type="spellEnd"/>
            <w:r w:rsidRPr="00562E9F">
              <w:rPr>
                <w:rFonts w:ascii="Times New Roman" w:hAnsi="Times New Roman" w:cs="Times New Roman"/>
                <w:sz w:val="20"/>
                <w:szCs w:val="20"/>
              </w:rPr>
              <w:t xml:space="preserve"> (&gt; .8) </w:t>
            </w:r>
            <w:proofErr w:type="spellStart"/>
            <w:r w:rsidRPr="00562E9F">
              <w:rPr>
                <w:rFonts w:ascii="Times New Roman" w:hAnsi="Times New Roman" w:cs="Times New Roman"/>
                <w:sz w:val="20"/>
                <w:szCs w:val="20"/>
              </w:rPr>
              <w:t>or</w:t>
            </w:r>
            <w:proofErr w:type="spellEnd"/>
            <w:r w:rsidRPr="00562E9F">
              <w:rPr>
                <w:rFonts w:ascii="Times New Roman" w:hAnsi="Times New Roman" w:cs="Times New Roman"/>
                <w:sz w:val="20"/>
                <w:szCs w:val="20"/>
              </w:rPr>
              <w:t xml:space="preserve"> lack </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coherence</w:t>
            </w:r>
            <w:proofErr w:type="spellEnd"/>
            <w:r w:rsidRPr="00562E9F">
              <w:rPr>
                <w:rFonts w:ascii="Times New Roman" w:hAnsi="Times New Roman" w:cs="Times New Roman"/>
                <w:sz w:val="20"/>
                <w:szCs w:val="20"/>
              </w:rPr>
              <w:t xml:space="preserve"> (&lt; .2).</w:t>
            </w:r>
          </w:p>
        </w:tc>
      </w:tr>
      <w:tr w:rsidR="006C3856" w:rsidRPr="00562E9F" w14:paraId="2BD761A8" w14:textId="77777777" w:rsidTr="002268A3">
        <w:tc>
          <w:tcPr>
            <w:tcW w:w="1985" w:type="dxa"/>
            <w:tcBorders>
              <w:top w:val="nil"/>
              <w:left w:val="nil"/>
              <w:bottom w:val="nil"/>
              <w:right w:val="nil"/>
            </w:tcBorders>
          </w:tcPr>
          <w:p w14:paraId="148AED37"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Corrected</w:t>
            </w:r>
            <w:proofErr w:type="spellEnd"/>
            <w:r w:rsidRPr="00562E9F">
              <w:rPr>
                <w:rFonts w:ascii="Times New Roman" w:hAnsi="Times New Roman" w:cs="Times New Roman"/>
                <w:sz w:val="20"/>
                <w:szCs w:val="20"/>
              </w:rPr>
              <w:t xml:space="preserve"> Item-Total</w:t>
            </w:r>
          </w:p>
          <w:p w14:paraId="30BB19E5" w14:textId="77777777" w:rsidR="006C3856" w:rsidRPr="00562E9F" w:rsidRDefault="006C3856" w:rsidP="002268A3">
            <w:pPr>
              <w:rPr>
                <w:rFonts w:ascii="Times New Roman" w:hAnsi="Times New Roman" w:cs="Times New Roman"/>
                <w:sz w:val="20"/>
                <w:szCs w:val="20"/>
              </w:rPr>
            </w:pPr>
            <w:r w:rsidRPr="00562E9F">
              <w:rPr>
                <w:rFonts w:ascii="Times New Roman" w:hAnsi="Times New Roman" w:cs="Times New Roman"/>
                <w:sz w:val="20"/>
                <w:szCs w:val="20"/>
              </w:rPr>
              <w:t>Correlations</w:t>
            </w:r>
            <w:r w:rsidRPr="00562E9F">
              <w:rPr>
                <w:rFonts w:ascii="Times New Roman" w:hAnsi="Times New Roman" w:cs="Times New Roman"/>
                <w:sz w:val="20"/>
                <w:szCs w:val="20"/>
              </w:rPr>
              <w:fldChar w:fldCharType="begin"/>
            </w:r>
            <w:r>
              <w:rPr>
                <w:sz w:val="20"/>
                <w:szCs w:val="20"/>
              </w:rPr>
              <w:instrText xml:space="preserve"> ADDIN ZOTERO_ITEM CSL_CITATION {"citationID":"C9F4f9Cs","properties":{"formattedCitation":"\\super 25\\nosupersub{}","plainCitation":"25","noteIndex":0},"citationItems":[{"id":1292,"uris":["http://zotero.org/groups/5139325/items/DVUUSEC4"],"itemData":{"id":1292,"type":"article-journal","container-title":"Aust NZJ Public Health","issue":"3","language":"en","page":"294-295","title":"Health Measurement Scales: A practical guide to their development and use","title-short":"Health Measurement Scales","volume":"40","author":[{"family":"Streiner","given":"David L."},{"family":"Norman","given":"Geoffrey R."},{"family":"Cairney","given":"John"}],"issued":{"date-parts":[["2016"]]}}}],"schema":"https://github.com/citation-style-language/schema/raw/master/csl-citation.json"} </w:instrText>
            </w:r>
            <w:r w:rsidRPr="00562E9F">
              <w:rPr>
                <w:rFonts w:ascii="Times New Roman" w:hAnsi="Times New Roman" w:cs="Times New Roman"/>
                <w:sz w:val="20"/>
                <w:szCs w:val="20"/>
              </w:rPr>
              <w:fldChar w:fldCharType="separate"/>
            </w:r>
            <w:r w:rsidRPr="00C63863">
              <w:rPr>
                <w:rFonts w:ascii="Times New Roman" w:hAnsi="Times New Roman" w:cs="Times New Roman"/>
                <w:sz w:val="20"/>
                <w:vertAlign w:val="superscript"/>
              </w:rPr>
              <w:t>25</w:t>
            </w:r>
            <w:r w:rsidRPr="00562E9F">
              <w:rPr>
                <w:rFonts w:ascii="Times New Roman" w:hAnsi="Times New Roman" w:cs="Times New Roman"/>
                <w:sz w:val="20"/>
                <w:szCs w:val="20"/>
              </w:rPr>
              <w:fldChar w:fldCharType="end"/>
            </w:r>
          </w:p>
          <w:p w14:paraId="14DD218A" w14:textId="77777777" w:rsidR="006C3856" w:rsidRPr="00562E9F" w:rsidRDefault="006C3856" w:rsidP="002268A3">
            <w:pPr>
              <w:rPr>
                <w:rFonts w:ascii="Times New Roman" w:hAnsi="Times New Roman" w:cs="Times New Roman"/>
                <w:sz w:val="20"/>
                <w:szCs w:val="20"/>
              </w:rPr>
            </w:pPr>
          </w:p>
        </w:tc>
        <w:tc>
          <w:tcPr>
            <w:tcW w:w="7224" w:type="dxa"/>
            <w:tcBorders>
              <w:top w:val="nil"/>
              <w:left w:val="nil"/>
              <w:bottom w:val="nil"/>
              <w:right w:val="nil"/>
            </w:tcBorders>
          </w:tcPr>
          <w:p w14:paraId="025C5938"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Measures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relationship</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between</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each</w:t>
            </w:r>
            <w:proofErr w:type="spellEnd"/>
            <w:r w:rsidRPr="00562E9F">
              <w:rPr>
                <w:rFonts w:ascii="Times New Roman" w:hAnsi="Times New Roman" w:cs="Times New Roman"/>
                <w:sz w:val="20"/>
                <w:szCs w:val="20"/>
              </w:rPr>
              <w:t xml:space="preserve"> item and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w:t>
            </w:r>
            <w:proofErr w:type="gramStart"/>
            <w:r w:rsidRPr="00562E9F">
              <w:rPr>
                <w:rFonts w:ascii="Times New Roman" w:hAnsi="Times New Roman" w:cs="Times New Roman"/>
                <w:sz w:val="20"/>
                <w:szCs w:val="20"/>
              </w:rPr>
              <w:t>total score</w:t>
            </w:r>
            <w:proofErr w:type="gram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excluding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item. Higher </w:t>
            </w:r>
            <w:proofErr w:type="spellStart"/>
            <w:r w:rsidRPr="00562E9F">
              <w:rPr>
                <w:rFonts w:ascii="Times New Roman" w:hAnsi="Times New Roman" w:cs="Times New Roman"/>
                <w:sz w:val="20"/>
                <w:szCs w:val="20"/>
              </w:rPr>
              <w:t>values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indicate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good</w:t>
            </w:r>
            <w:proofErr w:type="spellEnd"/>
            <w:r w:rsidRPr="00562E9F">
              <w:rPr>
                <w:rFonts w:ascii="Times New Roman" w:hAnsi="Times New Roman" w:cs="Times New Roman"/>
                <w:sz w:val="20"/>
                <w:szCs w:val="20"/>
              </w:rPr>
              <w:t xml:space="preserve"> item </w:t>
            </w:r>
            <w:proofErr w:type="spellStart"/>
            <w:r w:rsidRPr="00562E9F">
              <w:rPr>
                <w:rFonts w:ascii="Times New Roman" w:hAnsi="Times New Roman" w:cs="Times New Roman"/>
                <w:sz w:val="20"/>
                <w:szCs w:val="20"/>
              </w:rPr>
              <w:t>consistency</w:t>
            </w:r>
            <w:proofErr w:type="spellEnd"/>
            <w:r w:rsidRPr="00562E9F">
              <w:rPr>
                <w:rFonts w:ascii="Times New Roman" w:hAnsi="Times New Roman" w:cs="Times New Roman"/>
                <w:sz w:val="20"/>
                <w:szCs w:val="20"/>
              </w:rPr>
              <w:t xml:space="preserve">. Generally, </w:t>
            </w:r>
            <w:proofErr w:type="spellStart"/>
            <w:r w:rsidRPr="00562E9F">
              <w:rPr>
                <w:rFonts w:ascii="Times New Roman" w:hAnsi="Times New Roman" w:cs="Times New Roman"/>
                <w:sz w:val="20"/>
                <w:szCs w:val="20"/>
              </w:rPr>
              <w:t>values</w:t>
            </w:r>
            <w:proofErr w:type="spellEnd"/>
            <w:r w:rsidRPr="00562E9F">
              <w:rPr>
                <w:rFonts w:ascii="Times New Roman" w:hAnsi="Times New Roman" w:cs="Times New Roman"/>
                <w:sz w:val="20"/>
                <w:szCs w:val="20"/>
              </w:rPr>
              <w:t xml:space="preserve"> &gt; 0.3 </w:t>
            </w:r>
            <w:proofErr w:type="spellStart"/>
            <w:r w:rsidRPr="00562E9F">
              <w:rPr>
                <w:rFonts w:ascii="Times New Roman" w:hAnsi="Times New Roman" w:cs="Times New Roman"/>
                <w:sz w:val="20"/>
                <w:szCs w:val="20"/>
              </w:rPr>
              <w:t>are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considered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acceptable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representing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items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measuring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same </w:t>
            </w:r>
            <w:proofErr w:type="spellStart"/>
            <w:r w:rsidRPr="00562E9F">
              <w:rPr>
                <w:rFonts w:ascii="Times New Roman" w:hAnsi="Times New Roman" w:cs="Times New Roman"/>
                <w:sz w:val="20"/>
                <w:szCs w:val="20"/>
              </w:rPr>
              <w:t>underlying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concepts</w:t>
            </w:r>
            <w:proofErr w:type="spellEnd"/>
            <w:r w:rsidRPr="00562E9F">
              <w:rPr>
                <w:rFonts w:ascii="Times New Roman" w:hAnsi="Times New Roman" w:cs="Times New Roman"/>
                <w:sz w:val="20"/>
                <w:szCs w:val="20"/>
              </w:rPr>
              <w:t xml:space="preserve">. Items </w:t>
            </w:r>
            <w:proofErr w:type="spellStart"/>
            <w:r w:rsidRPr="00562E9F">
              <w:rPr>
                <w:rFonts w:ascii="Times New Roman" w:hAnsi="Times New Roman" w:cs="Times New Roman"/>
                <w:sz w:val="20"/>
                <w:szCs w:val="20"/>
              </w:rPr>
              <w:t>with</w:t>
            </w:r>
            <w:proofErr w:type="spellEnd"/>
            <w:r w:rsidRPr="00562E9F">
              <w:rPr>
                <w:rFonts w:ascii="Times New Roman" w:hAnsi="Times New Roman" w:cs="Times New Roman"/>
                <w:sz w:val="20"/>
                <w:szCs w:val="20"/>
              </w:rPr>
              <w:t xml:space="preserve"> &lt; 0.30 </w:t>
            </w:r>
            <w:proofErr w:type="spellStart"/>
            <w:r w:rsidRPr="00562E9F">
              <w:rPr>
                <w:rFonts w:ascii="Times New Roman" w:hAnsi="Times New Roman" w:cs="Times New Roman"/>
                <w:sz w:val="20"/>
                <w:szCs w:val="20"/>
              </w:rPr>
              <w:t>should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considered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to</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removed</w:t>
            </w:r>
            <w:proofErr w:type="spellEnd"/>
            <w:r w:rsidRPr="00562E9F">
              <w:rPr>
                <w:rFonts w:ascii="Times New Roman" w:hAnsi="Times New Roman" w:cs="Times New Roman"/>
                <w:sz w:val="20"/>
                <w:szCs w:val="20"/>
              </w:rPr>
              <w:t>.</w:t>
            </w:r>
          </w:p>
        </w:tc>
      </w:tr>
      <w:tr w:rsidR="006C3856" w:rsidRPr="00562E9F" w14:paraId="2E105210" w14:textId="77777777" w:rsidTr="002268A3">
        <w:trPr>
          <w:trHeight w:val="893"/>
        </w:trPr>
        <w:tc>
          <w:tcPr>
            <w:tcW w:w="1985" w:type="dxa"/>
            <w:tcBorders>
              <w:top w:val="nil"/>
              <w:left w:val="nil"/>
              <w:bottom w:val="nil"/>
              <w:right w:val="nil"/>
            </w:tcBorders>
          </w:tcPr>
          <w:p w14:paraId="00CA393D" w14:textId="77777777" w:rsidR="006C3856" w:rsidRPr="00562E9F" w:rsidRDefault="006C3856" w:rsidP="002268A3">
            <w:pPr>
              <w:rPr>
                <w:rFonts w:ascii="Times New Roman" w:hAnsi="Times New Roman" w:cs="Times New Roman"/>
                <w:sz w:val="20"/>
                <w:szCs w:val="20"/>
              </w:rPr>
            </w:pPr>
            <w:r w:rsidRPr="00562E9F">
              <w:rPr>
                <w:rFonts w:ascii="Times New Roman" w:hAnsi="Times New Roman" w:cs="Times New Roman"/>
                <w:sz w:val="20"/>
                <w:szCs w:val="20"/>
              </w:rPr>
              <w:t>Item Difficulties</w:t>
            </w:r>
            <w:r w:rsidRPr="00562E9F">
              <w:rPr>
                <w:rFonts w:ascii="Times New Roman" w:hAnsi="Times New Roman" w:cs="Times New Roman"/>
                <w:sz w:val="20"/>
                <w:szCs w:val="20"/>
              </w:rPr>
              <w:fldChar w:fldCharType="begin"/>
            </w:r>
            <w:r>
              <w:rPr>
                <w:sz w:val="20"/>
                <w:szCs w:val="20"/>
              </w:rPr>
              <w:instrText xml:space="preserve"> ADDIN ZOTERO_ITEM CSL_CITATION {"citationID":"fV0zAouK","properties":{"formattedCitation":"\\super 26\\nosupersub{}","plainCitation":"26","noteIndex":0},"citationItems":[{"id":1296,"uris":["http://zotero.org/groups/5139325/items/GM75J7V8"],"itemData":{"id":1296,"type":"book","edition":"4","event-place":"Wiesbaden","publisher":"Springer","publisher-place":"Wiesbaden","title":"Forschungsmethoden und Evaluation für Human- und Sozialwissenschaftler","author":[{"family":"Bortz","given":"Jürgen"},{"family":"Döring","given":"Nicola"}],"issued":{"date-parts":[["2006"]]}}}],"schema":"https://github.com/citation-style-language/schema/raw/master/csl-citation.json"} </w:instrText>
            </w:r>
            <w:r w:rsidRPr="00562E9F">
              <w:rPr>
                <w:rFonts w:ascii="Times New Roman" w:hAnsi="Times New Roman" w:cs="Times New Roman"/>
                <w:sz w:val="20"/>
                <w:szCs w:val="20"/>
              </w:rPr>
              <w:fldChar w:fldCharType="separate"/>
            </w:r>
            <w:r w:rsidRPr="00C63863">
              <w:rPr>
                <w:rFonts w:ascii="Times New Roman" w:hAnsi="Times New Roman" w:cs="Times New Roman"/>
                <w:sz w:val="20"/>
                <w:vertAlign w:val="superscript"/>
              </w:rPr>
              <w:t>26</w:t>
            </w:r>
            <w:r w:rsidRPr="00562E9F">
              <w:rPr>
                <w:rFonts w:ascii="Times New Roman" w:hAnsi="Times New Roman" w:cs="Times New Roman"/>
                <w:sz w:val="20"/>
                <w:szCs w:val="20"/>
              </w:rPr>
              <w:fldChar w:fldCharType="end"/>
            </w:r>
            <w:r w:rsidRPr="00562E9F">
              <w:rPr>
                <w:rFonts w:ascii="Times New Roman" w:hAnsi="Times New Roman" w:cs="Times New Roman"/>
                <w:sz w:val="20"/>
                <w:szCs w:val="20"/>
              </w:rPr>
              <w:t> </w:t>
            </w:r>
          </w:p>
          <w:p w14:paraId="69027D0C" w14:textId="77777777" w:rsidR="006C3856" w:rsidRPr="00562E9F" w:rsidRDefault="006C3856" w:rsidP="002268A3">
            <w:pPr>
              <w:rPr>
                <w:rFonts w:ascii="Times New Roman" w:hAnsi="Times New Roman" w:cs="Times New Roman"/>
                <w:sz w:val="20"/>
                <w:szCs w:val="20"/>
              </w:rPr>
            </w:pPr>
          </w:p>
        </w:tc>
        <w:tc>
          <w:tcPr>
            <w:tcW w:w="7224" w:type="dxa"/>
            <w:tcBorders>
              <w:top w:val="nil"/>
              <w:left w:val="nil"/>
              <w:bottom w:val="nil"/>
              <w:right w:val="nil"/>
            </w:tcBorders>
          </w:tcPr>
          <w:p w14:paraId="1F8435CA"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Quantifies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how</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much</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full</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range</w:t>
            </w:r>
            <w:proofErr w:type="spellEnd"/>
            <w:r w:rsidRPr="00562E9F">
              <w:rPr>
                <w:rFonts w:ascii="Times New Roman" w:hAnsi="Times New Roman" w:cs="Times New Roman"/>
                <w:sz w:val="20"/>
                <w:szCs w:val="20"/>
              </w:rPr>
              <w:t xml:space="preserve"> oft he </w:t>
            </w:r>
            <w:proofErr w:type="spellStart"/>
            <w:r w:rsidRPr="00562E9F">
              <w:rPr>
                <w:rFonts w:ascii="Times New Roman" w:hAnsi="Times New Roman" w:cs="Times New Roman"/>
                <w:sz w:val="20"/>
                <w:szCs w:val="20"/>
              </w:rPr>
              <w:t>response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scale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is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endorsed</w:t>
            </w:r>
            <w:proofErr w:type="spellEnd"/>
            <w:r w:rsidRPr="00562E9F">
              <w:rPr>
                <w:rFonts w:ascii="Times New Roman" w:hAnsi="Times New Roman" w:cs="Times New Roman"/>
                <w:sz w:val="20"/>
                <w:szCs w:val="20"/>
              </w:rPr>
              <w:t xml:space="preserve">. Ranges </w:t>
            </w:r>
            <w:proofErr w:type="spellStart"/>
            <w:r w:rsidRPr="00562E9F">
              <w:rPr>
                <w:rFonts w:ascii="Times New Roman" w:hAnsi="Times New Roman" w:cs="Times New Roman"/>
                <w:sz w:val="20"/>
                <w:szCs w:val="20"/>
              </w:rPr>
              <w:t>from</w:t>
            </w:r>
            <w:proofErr w:type="spellEnd"/>
            <w:r w:rsidRPr="00562E9F">
              <w:rPr>
                <w:rFonts w:ascii="Times New Roman" w:hAnsi="Times New Roman" w:cs="Times New Roman"/>
                <w:sz w:val="20"/>
                <w:szCs w:val="20"/>
              </w:rPr>
              <w:t xml:space="preserve"> 0 (</w:t>
            </w:r>
            <w:proofErr w:type="spellStart"/>
            <w:r w:rsidRPr="00562E9F">
              <w:rPr>
                <w:rFonts w:ascii="Times New Roman" w:hAnsi="Times New Roman" w:cs="Times New Roman"/>
                <w:sz w:val="20"/>
                <w:szCs w:val="20"/>
              </w:rPr>
              <w:t>floor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effect</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to</w:t>
            </w:r>
            <w:proofErr w:type="spellEnd"/>
            <w:r w:rsidRPr="00562E9F">
              <w:rPr>
                <w:rFonts w:ascii="Times New Roman" w:hAnsi="Times New Roman" w:cs="Times New Roman"/>
                <w:sz w:val="20"/>
                <w:szCs w:val="20"/>
              </w:rPr>
              <w:t xml:space="preserve"> 1 (</w:t>
            </w:r>
            <w:proofErr w:type="spellStart"/>
            <w:r w:rsidRPr="00562E9F">
              <w:rPr>
                <w:rFonts w:ascii="Times New Roman" w:hAnsi="Times New Roman" w:cs="Times New Roman"/>
                <w:sz w:val="20"/>
                <w:szCs w:val="20"/>
              </w:rPr>
              <w:t>ceiling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effect</w:t>
            </w:r>
            <w:proofErr w:type="spellEnd"/>
            <w:r w:rsidRPr="00562E9F">
              <w:rPr>
                <w:rFonts w:ascii="Times New Roman" w:hAnsi="Times New Roman" w:cs="Times New Roman"/>
                <w:sz w:val="20"/>
                <w:szCs w:val="20"/>
              </w:rPr>
              <w:t xml:space="preserve">). Item </w:t>
            </w:r>
            <w:proofErr w:type="spellStart"/>
            <w:r w:rsidRPr="00562E9F">
              <w:rPr>
                <w:rFonts w:ascii="Times New Roman" w:hAnsi="Times New Roman" w:cs="Times New Roman"/>
                <w:sz w:val="20"/>
                <w:szCs w:val="20"/>
              </w:rPr>
              <w:t>difficulties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are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calculated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dividing</w:t>
            </w:r>
            <w:proofErr w:type="spellEnd"/>
            <w:r w:rsidRPr="00562E9F">
              <w:rPr>
                <w:rFonts w:ascii="Times New Roman" w:hAnsi="Times New Roman" w:cs="Times New Roman"/>
                <w:sz w:val="20"/>
                <w:szCs w:val="20"/>
              </w:rPr>
              <w:t xml:space="preserve"> item </w:t>
            </w:r>
            <w:proofErr w:type="spellStart"/>
            <w:r w:rsidRPr="00562E9F">
              <w:rPr>
                <w:rFonts w:ascii="Times New Roman" w:hAnsi="Times New Roman" w:cs="Times New Roman"/>
                <w:sz w:val="20"/>
                <w:szCs w:val="20"/>
              </w:rPr>
              <w:t>means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maximal </w:t>
            </w:r>
            <w:proofErr w:type="spellStart"/>
            <w:r w:rsidRPr="00562E9F">
              <w:rPr>
                <w:rFonts w:ascii="Times New Roman" w:hAnsi="Times New Roman" w:cs="Times New Roman"/>
                <w:sz w:val="20"/>
                <w:szCs w:val="20"/>
              </w:rPr>
              <w:t>value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answer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range</w:t>
            </w:r>
            <w:proofErr w:type="spellEnd"/>
            <w:r w:rsidRPr="00562E9F">
              <w:rPr>
                <w:rFonts w:ascii="Times New Roman" w:hAnsi="Times New Roman" w:cs="Times New Roman"/>
                <w:sz w:val="20"/>
                <w:szCs w:val="20"/>
              </w:rPr>
              <w:t xml:space="preserve"> (0–4). Item </w:t>
            </w:r>
            <w:proofErr w:type="spellStart"/>
            <w:r w:rsidRPr="00562E9F">
              <w:rPr>
                <w:rFonts w:ascii="Times New Roman" w:hAnsi="Times New Roman" w:cs="Times New Roman"/>
                <w:sz w:val="20"/>
                <w:szCs w:val="20"/>
              </w:rPr>
              <w:t>difficulties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were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computed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percentages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 xml:space="preserve"> maximum </w:t>
            </w:r>
            <w:proofErr w:type="spellStart"/>
            <w:r w:rsidRPr="00562E9F">
              <w:rPr>
                <w:rFonts w:ascii="Times New Roman" w:hAnsi="Times New Roman" w:cs="Times New Roman"/>
                <w:sz w:val="20"/>
                <w:szCs w:val="20"/>
              </w:rPr>
              <w:t>scores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with</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values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between</w:t>
            </w:r>
            <w:proofErr w:type="spellEnd"/>
            <w:r w:rsidRPr="00562E9F">
              <w:rPr>
                <w:rFonts w:ascii="Times New Roman" w:hAnsi="Times New Roman" w:cs="Times New Roman"/>
                <w:sz w:val="20"/>
                <w:szCs w:val="20"/>
              </w:rPr>
              <w:t xml:space="preserve"> .2 and .8 </w:t>
            </w:r>
            <w:proofErr w:type="spellStart"/>
            <w:r w:rsidRPr="00562E9F">
              <w:rPr>
                <w:rFonts w:ascii="Times New Roman" w:hAnsi="Times New Roman" w:cs="Times New Roman"/>
                <w:sz w:val="20"/>
                <w:szCs w:val="20"/>
              </w:rPr>
              <w:t>deemed</w:t>
            </w:r>
            <w:proofErr w:type="spellEnd"/>
            <w:r w:rsidRPr="00562E9F">
              <w:rPr>
                <w:rFonts w:ascii="Times New Roman" w:hAnsi="Times New Roman" w:cs="Times New Roman"/>
                <w:sz w:val="20"/>
                <w:szCs w:val="20"/>
              </w:rPr>
              <w:t xml:space="preserve"> optimal.</w:t>
            </w:r>
            <w:r w:rsidRPr="00562E9F">
              <w:rPr>
                <w:rFonts w:ascii="Times New Roman" w:hAnsi="Times New Roman" w:cs="Times New Roman"/>
                <w:sz w:val="20"/>
                <w:szCs w:val="20"/>
              </w:rPr>
              <w:fldChar w:fldCharType="begin"/>
            </w:r>
            <w:r>
              <w:rPr>
                <w:sz w:val="20"/>
                <w:szCs w:val="20"/>
              </w:rPr>
              <w:instrText xml:space="preserve"> ADDIN ZOTERO_ITEM CSL_CITATION {"citationID":"KKmyo804","properties":{"formattedCitation":"\\super 26\\nosupersub{}","plainCitation":"26","noteIndex":0},"citationItems":[{"id":1296,"uris":["http://zotero.org/groups/5139325/items/GM75J7V8"],"itemData":{"id":1296,"type":"book","edition":"4","event-place":"Wiesbaden","publisher":"Springer","publisher-place":"Wiesbaden","title":"Forschungsmethoden und Evaluation für Human- und Sozialwissenschaftler","author":[{"family":"Bortz","given":"Jürgen"},{"family":"Döring","given":"Nicola"}],"issued":{"date-parts":[["2006"]]}}}],"schema":"https://github.com/citation-style-language/schema/raw/master/csl-citation.json"} </w:instrText>
            </w:r>
            <w:r w:rsidRPr="00562E9F">
              <w:rPr>
                <w:rFonts w:ascii="Times New Roman" w:hAnsi="Times New Roman" w:cs="Times New Roman"/>
                <w:sz w:val="20"/>
                <w:szCs w:val="20"/>
              </w:rPr>
              <w:fldChar w:fldCharType="separate"/>
            </w:r>
            <w:r w:rsidRPr="00C63863">
              <w:rPr>
                <w:rFonts w:ascii="Times New Roman" w:hAnsi="Times New Roman" w:cs="Times New Roman"/>
                <w:sz w:val="20"/>
                <w:vertAlign w:val="superscript"/>
              </w:rPr>
              <w:t>26</w:t>
            </w:r>
            <w:r w:rsidRPr="00562E9F">
              <w:rPr>
                <w:rFonts w:ascii="Times New Roman" w:hAnsi="Times New Roman" w:cs="Times New Roman"/>
                <w:sz w:val="20"/>
                <w:szCs w:val="20"/>
              </w:rPr>
              <w:fldChar w:fldCharType="end"/>
            </w:r>
            <w:r w:rsidRPr="00562E9F">
              <w:rPr>
                <w:rFonts w:ascii="Times New Roman" w:hAnsi="Times New Roman" w:cs="Times New Roman"/>
                <w:sz w:val="20"/>
                <w:szCs w:val="20"/>
              </w:rPr>
              <w:t xml:space="preserve"> </w:t>
            </w:r>
          </w:p>
        </w:tc>
      </w:tr>
      <w:tr w:rsidR="006C3856" w:rsidRPr="00562E9F" w14:paraId="694ACB7E" w14:textId="77777777" w:rsidTr="002268A3">
        <w:tc>
          <w:tcPr>
            <w:tcW w:w="1985" w:type="dxa"/>
            <w:tcBorders>
              <w:top w:val="nil"/>
              <w:left w:val="nil"/>
              <w:bottom w:val="nil"/>
              <w:right w:val="nil"/>
            </w:tcBorders>
          </w:tcPr>
          <w:p w14:paraId="4328F4D2"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Cronbach’s</w:t>
            </w:r>
            <w:proofErr w:type="spellEnd"/>
            <w:r w:rsidRPr="00562E9F">
              <w:rPr>
                <w:rFonts w:ascii="Times New Roman" w:hAnsi="Times New Roman" w:cs="Times New Roman"/>
                <w:sz w:val="20"/>
                <w:szCs w:val="20"/>
              </w:rPr>
              <w:t xml:space="preserve"> α</w:t>
            </w:r>
            <w:r w:rsidRPr="00562E9F">
              <w:rPr>
                <w:rFonts w:ascii="Times New Roman" w:hAnsi="Times New Roman" w:cs="Times New Roman"/>
                <w:sz w:val="20"/>
                <w:szCs w:val="20"/>
              </w:rPr>
              <w:fldChar w:fldCharType="begin"/>
            </w:r>
            <w:r>
              <w:rPr>
                <w:sz w:val="20"/>
                <w:szCs w:val="20"/>
              </w:rPr>
              <w:instrText xml:space="preserve"> ADDIN ZOTERO_ITEM CSL_CITATION {"citationID":"3hDSeqeg","properties":{"formattedCitation":"\\super 27\\nosupersub{}","plainCitation":"27","noteIndex":0},"citationItems":[{"id":1297,"uris":["http://zotero.org/groups/5139325/items/M3AIXZ85"],"itemData":{"id":1297,"type":"article-journal","abstract":"Scale development and validation are critical to much of the work in the health, social, and behavioral sciences. However, the constellation of techniques required for scale development and evaluation can be onerous, jargon-filled, unfamiliar, and resource-intensive. Further, it is often not a part of graduate training.Therefore, our goal was to concisely review the process of scale development in as straightforward a manner as possible, both to facilitate the development of new, valid, and reliable scales and to help improve existing ones. To do this, we have created a primer for best practices for scale development in measuring complex phenomenon. This is not a systematic review, but rather the amalgamation of technical literature and lessons learned from our experiences spent creating or adapting a number of scales over the past several decades. We identified three phases that span nine steps. In the first phase, items are generated and the validity of their content is assessed. In the second phase, the scale is constructed. Steps in scale construction include pre-testing the questions, administering the survey, reducing the number of items, and understanding how many factors the scale captures. In the third phase, scale evaluation, the number of dimensions is tested, reliability is tested, and validity is assessed. We have also added examples of best practices to each step. In sum, this primer will equip both scientists and practitioners to understand the ontology and methodology of scale development and validation, thereby facilitating the advancement of our understanding of a range of health, social, and behavioral outcomes","container-title":"Frontiers in Public Health","DOI":"10.3389/fpubh.2018.00149","ISSN":"2296-2565","journalAbbreviation":"Front. Public Health","language":"English","note":"publisher: Frontiers","source":"Frontiers","title":"Best Practices for Developing and Validating Scales for Health, Social, and Behavioral Research: A Primer","title-short":"Best Practices for Developing and Validating Scales for Health, Social, and Behavioral Research","URL":"https://www.frontiersin.org/journals/public-health/articles/10.3389/fpubh.2018.00149/full","volume":"6","author":[{"family":"Boateng","given":"Godfred O."},{"family":"Neilands","given":"Torsten B."},{"family":"Frongillo","given":"Edward A."},{"family":"Melgar-Quiñonez","given":"Hugo R."},{"family":"Young","given":"Sera L."}],"accessed":{"date-parts":[["2025",8,20]]},"issued":{"date-parts":[["2018",6,11]]}}}],"schema":"https://github.com/citation-style-language/schema/raw/master/csl-citation.json"} </w:instrText>
            </w:r>
            <w:r w:rsidRPr="00562E9F">
              <w:rPr>
                <w:rFonts w:ascii="Times New Roman" w:hAnsi="Times New Roman" w:cs="Times New Roman"/>
                <w:sz w:val="20"/>
                <w:szCs w:val="20"/>
              </w:rPr>
              <w:fldChar w:fldCharType="separate"/>
            </w:r>
            <w:r w:rsidRPr="00C63863">
              <w:rPr>
                <w:rFonts w:ascii="Times New Roman" w:hAnsi="Times New Roman" w:cs="Times New Roman"/>
                <w:sz w:val="20"/>
                <w:vertAlign w:val="superscript"/>
              </w:rPr>
              <w:t>27</w:t>
            </w:r>
            <w:r w:rsidRPr="00562E9F">
              <w:rPr>
                <w:rFonts w:ascii="Times New Roman" w:hAnsi="Times New Roman" w:cs="Times New Roman"/>
                <w:sz w:val="20"/>
                <w:szCs w:val="20"/>
              </w:rPr>
              <w:fldChar w:fldCharType="end"/>
            </w:r>
          </w:p>
          <w:p w14:paraId="1545014C" w14:textId="77777777" w:rsidR="006C3856" w:rsidRPr="00562E9F" w:rsidRDefault="006C3856" w:rsidP="002268A3">
            <w:pPr>
              <w:rPr>
                <w:rFonts w:ascii="Times New Roman" w:hAnsi="Times New Roman" w:cs="Times New Roman"/>
                <w:sz w:val="20"/>
                <w:szCs w:val="20"/>
              </w:rPr>
            </w:pPr>
          </w:p>
        </w:tc>
        <w:tc>
          <w:tcPr>
            <w:tcW w:w="7224" w:type="dxa"/>
            <w:tcBorders>
              <w:top w:val="nil"/>
              <w:left w:val="nil"/>
              <w:bottom w:val="nil"/>
              <w:right w:val="nil"/>
            </w:tcBorders>
          </w:tcPr>
          <w:p w14:paraId="134F6E65"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Assesses</w:t>
            </w:r>
            <w:proofErr w:type="spellEnd"/>
            <w:r w:rsidRPr="00562E9F">
              <w:rPr>
                <w:rFonts w:ascii="Times New Roman" w:hAnsi="Times New Roman" w:cs="Times New Roman"/>
                <w:sz w:val="20"/>
                <w:szCs w:val="20"/>
              </w:rPr>
              <w:t xml:space="preserve"> internal </w:t>
            </w:r>
            <w:proofErr w:type="spellStart"/>
            <w:r w:rsidRPr="00562E9F">
              <w:rPr>
                <w:rFonts w:ascii="Times New Roman" w:hAnsi="Times New Roman" w:cs="Times New Roman"/>
                <w:sz w:val="20"/>
                <w:szCs w:val="20"/>
              </w:rPr>
              <w:t>consistency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sub-</w:t>
            </w:r>
            <w:proofErr w:type="spellStart"/>
            <w:r w:rsidRPr="00562E9F">
              <w:rPr>
                <w:rFonts w:ascii="Times New Roman" w:hAnsi="Times New Roman" w:cs="Times New Roman"/>
                <w:sz w:val="20"/>
                <w:szCs w:val="20"/>
              </w:rPr>
              <w:t>scales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indicating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degree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to</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which</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items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reliably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measure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same </w:t>
            </w:r>
            <w:proofErr w:type="spellStart"/>
            <w:r w:rsidRPr="00562E9F">
              <w:rPr>
                <w:rFonts w:ascii="Times New Roman" w:hAnsi="Times New Roman" w:cs="Times New Roman"/>
                <w:sz w:val="20"/>
                <w:szCs w:val="20"/>
              </w:rPr>
              <w:t>underlying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construct</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values</w:t>
            </w:r>
            <w:proofErr w:type="spellEnd"/>
            <w:r w:rsidRPr="00562E9F">
              <w:rPr>
                <w:rFonts w:ascii="Times New Roman" w:hAnsi="Times New Roman" w:cs="Times New Roman"/>
                <w:sz w:val="20"/>
                <w:szCs w:val="20"/>
              </w:rPr>
              <w:t xml:space="preserve"> ≥ 0.70 </w:t>
            </w:r>
            <w:proofErr w:type="spellStart"/>
            <w:r w:rsidRPr="00562E9F">
              <w:rPr>
                <w:rFonts w:ascii="Times New Roman" w:hAnsi="Times New Roman" w:cs="Times New Roman"/>
                <w:sz w:val="20"/>
                <w:szCs w:val="20"/>
              </w:rPr>
              <w:t>are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considered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acceptable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for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early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stages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research</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with</w:t>
            </w:r>
            <w:proofErr w:type="spellEnd"/>
            <w:r w:rsidRPr="00562E9F">
              <w:rPr>
                <w:rFonts w:ascii="Times New Roman" w:hAnsi="Times New Roman" w:cs="Times New Roman"/>
                <w:sz w:val="20"/>
                <w:szCs w:val="20"/>
              </w:rPr>
              <w:t xml:space="preserve"> ≥ 0.80 </w:t>
            </w:r>
            <w:proofErr w:type="spellStart"/>
            <w:r w:rsidRPr="00562E9F">
              <w:rPr>
                <w:rFonts w:ascii="Times New Roman" w:hAnsi="Times New Roman" w:cs="Times New Roman"/>
                <w:sz w:val="20"/>
                <w:szCs w:val="20"/>
              </w:rPr>
              <w:t>preferred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for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established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scales</w:t>
            </w:r>
            <w:proofErr w:type="spellEnd"/>
            <w:r w:rsidRPr="00562E9F">
              <w:rPr>
                <w:rFonts w:ascii="Times New Roman" w:hAnsi="Times New Roman" w:cs="Times New Roman"/>
                <w:sz w:val="20"/>
                <w:szCs w:val="20"/>
              </w:rPr>
              <w:t>.</w:t>
            </w:r>
          </w:p>
        </w:tc>
      </w:tr>
      <w:tr w:rsidR="006C3856" w:rsidRPr="00562E9F" w14:paraId="01E6FE9F" w14:textId="77777777" w:rsidTr="002268A3">
        <w:trPr>
          <w:trHeight w:val="426"/>
        </w:trPr>
        <w:tc>
          <w:tcPr>
            <w:tcW w:w="1985" w:type="dxa"/>
            <w:tcBorders>
              <w:top w:val="nil"/>
              <w:left w:val="nil"/>
              <w:bottom w:val="nil"/>
              <w:right w:val="nil"/>
            </w:tcBorders>
          </w:tcPr>
          <w:p w14:paraId="756D8074" w14:textId="77777777" w:rsidR="006C3856" w:rsidRPr="00562E9F" w:rsidRDefault="006C3856" w:rsidP="002268A3">
            <w:pPr>
              <w:rPr>
                <w:rFonts w:ascii="Times New Roman" w:hAnsi="Times New Roman" w:cs="Times New Roman"/>
                <w:sz w:val="20"/>
                <w:szCs w:val="20"/>
              </w:rPr>
            </w:pPr>
            <w:r w:rsidRPr="00562E9F">
              <w:rPr>
                <w:rFonts w:ascii="Times New Roman" w:hAnsi="Times New Roman" w:cs="Times New Roman"/>
                <w:sz w:val="20"/>
                <w:szCs w:val="20"/>
              </w:rPr>
              <w:t>McDonalds ω</w:t>
            </w:r>
            <w:r w:rsidRPr="00562E9F">
              <w:rPr>
                <w:rFonts w:ascii="Times New Roman" w:hAnsi="Times New Roman" w:cs="Times New Roman"/>
                <w:sz w:val="20"/>
                <w:szCs w:val="20"/>
              </w:rPr>
              <w:fldChar w:fldCharType="begin"/>
            </w:r>
            <w:r>
              <w:rPr>
                <w:sz w:val="20"/>
                <w:szCs w:val="20"/>
              </w:rPr>
              <w:instrText xml:space="preserve"> ADDIN ZOTERO_ITEM CSL_CITATION {"citationID":"JCCAYSVY","properties":{"formattedCitation":"\\super 20,21\\nosupersub{}","plainCitation":"20,21","noteIndex":0},"citationItems":[{"id":1298,"uris":["http://zotero.org/groups/5139325/items/IVK3QNGX"],"itemData":{"id":1298,"type":"book","abstract":"A must-have resource for researchers, practitioners, and advanced students interested or involved in psychometric testing Over the past hundred years, psychometric testing has proved to be a valuable tool for measuring personality, mental ability, attitudes, and much more. The word ‘psychometrics’ can be translated as ‘mental measurement’; however, the implication that psychometrics as a field is confined to psychology is highly misleading. Scientists and practitioners from virtually every conceivable discipline now use and analyze data collected from questionnaires, scales, and tests developed from psychometric principles, and the field is vibrant with new and useful methods and approaches. This handbook brings together contributions from leading psychometricians in a diverse array of fields around the globe. Each provides accessible and practical information about their specialist area in a three-step format covering historical and standard approaches, innovative issues and techniques, and practical guidance on how to apply the methods discussed. Throughout, real-world examples help to illustrate and clarify key aspects of the topics covered. The aim is to fill a gap for information about psychometric testing that is neither too basic nor too technical and specialized, and will enable researchers, practitioners, and graduate students to expand their knowledge and skills in the area.  Provides comprehensive coverage of the field of psychometric testing, from designing a test through writing items to constructing and evaluating scales Takes a practical approach, addressing real issues faced by practitioners and researchers Provides basic and accessible mathematical and statistical foundations of all psychometric techniques discussed Provides example software code to help readers implement the analyses discussed","ISBN":"978-1-118-48982-6","language":"en","number-of-pages":"1068","publisher":"John Wiley &amp; Sons","title":"The Wiley Handbook of Psychometric Testing: A Multidisciplinary Reference on Survey, Scale and Test Development","title-short":"The Wiley Handbook of Psychometric Testing","author":[{"family":"Irwing","given":"Paul"},{"family":"Booth","given":"Tom"},{"family":"Hughes","given":"David J."}],"issued":{"date-parts":[["2018",2,12]]}}},{"id":1300,"uris":["http://zotero.org/groups/5139325/items/WMM95VYJ"],"itemData":{"id":1300,"type":"article-journal","abstract":"We make theoretical comparisons among five coefficients—Cronbach’s α, Revelle’s β, McDonald’s ωh, and two alternative conceptualizations of reliability. Though many end users and psychometricians alike may not distinguish among these five coefficients, we demonstrate formally their nonequivalence. Specifically, whereas there are conditions under which α, β, and ωh are equivalent to each other and to one of the two conceptualizations of reliability considered here, we show that equality with this conceptualization of reliability and between α and ωh holds only under a highly restrictive set of conditions and that the conditions under which β equals ωh are only somewhat more general. The nonequivalence of α, β, and ωh suggests that important information about the psychometric properties of a scale may be missing when scale developers and users only report α as is almost always the case.","container-title":"Psychometrika","DOI":"10.1007/s11336-003-0974-7","ISSN":"0033-3123, 1860-0980","issue":"1","language":"en","page":"123-133","source":"Cambridge University Press","title":"Cronbach’s α, Revelle’s β, and Mcdonald’s ωH: their Relations with Each Other and Two Alternative Conceptualizations of Reliability","title-short":"Cronbach’s α, Revelle’s β, and Mcdonald’s ωH","volume":"70","author":[{"family":"Zinbarg","given":"Richard E."},{"family":"Revelle","given":"William"},{"family":"Yovel","given":"Iftah"},{"family":"Li","given":"Wen"}],"issued":{"date-parts":[["2005",3]]}}}],"schema":"https://github.com/citation-style-language/schema/raw/master/csl-citation.json"} </w:instrText>
            </w:r>
            <w:r w:rsidRPr="00562E9F">
              <w:rPr>
                <w:rFonts w:ascii="Times New Roman" w:hAnsi="Times New Roman" w:cs="Times New Roman"/>
                <w:sz w:val="20"/>
                <w:szCs w:val="20"/>
              </w:rPr>
              <w:fldChar w:fldCharType="separate"/>
            </w:r>
            <w:r w:rsidRPr="00C63863">
              <w:rPr>
                <w:rFonts w:ascii="Times New Roman" w:hAnsi="Times New Roman" w:cs="Times New Roman"/>
                <w:sz w:val="20"/>
                <w:vertAlign w:val="superscript"/>
              </w:rPr>
              <w:t>20,21</w:t>
            </w:r>
            <w:r w:rsidRPr="00562E9F">
              <w:rPr>
                <w:rFonts w:ascii="Times New Roman" w:hAnsi="Times New Roman" w:cs="Times New Roman"/>
                <w:sz w:val="20"/>
                <w:szCs w:val="20"/>
              </w:rPr>
              <w:fldChar w:fldCharType="end"/>
            </w:r>
          </w:p>
        </w:tc>
        <w:tc>
          <w:tcPr>
            <w:tcW w:w="7224" w:type="dxa"/>
            <w:tcBorders>
              <w:top w:val="nil"/>
              <w:left w:val="nil"/>
              <w:bottom w:val="nil"/>
              <w:right w:val="nil"/>
            </w:tcBorders>
          </w:tcPr>
          <w:p w14:paraId="04E5E0A0"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Provides</w:t>
            </w:r>
            <w:proofErr w:type="spellEnd"/>
            <w:r w:rsidRPr="00562E9F">
              <w:rPr>
                <w:rFonts w:ascii="Times New Roman" w:hAnsi="Times New Roman" w:cs="Times New Roman"/>
                <w:sz w:val="20"/>
                <w:szCs w:val="20"/>
              </w:rPr>
              <w:t xml:space="preserve"> an </w:t>
            </w:r>
            <w:proofErr w:type="spellStart"/>
            <w:r w:rsidRPr="00562E9F">
              <w:rPr>
                <w:rFonts w:ascii="Times New Roman" w:hAnsi="Times New Roman" w:cs="Times New Roman"/>
                <w:sz w:val="20"/>
                <w:szCs w:val="20"/>
              </w:rPr>
              <w:t>estimate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scale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reliability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with</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Cronbach’s</w:t>
            </w:r>
            <w:proofErr w:type="spellEnd"/>
            <w:r w:rsidRPr="00562E9F">
              <w:rPr>
                <w:rFonts w:ascii="Times New Roman" w:hAnsi="Times New Roman" w:cs="Times New Roman"/>
                <w:sz w:val="20"/>
                <w:szCs w:val="20"/>
              </w:rPr>
              <w:t xml:space="preserve"> α </w:t>
            </w:r>
            <w:proofErr w:type="spellStart"/>
            <w:r w:rsidRPr="00562E9F">
              <w:rPr>
                <w:rFonts w:ascii="Times New Roman" w:hAnsi="Times New Roman" w:cs="Times New Roman"/>
                <w:sz w:val="20"/>
                <w:szCs w:val="20"/>
              </w:rPr>
              <w:t>representing</w:t>
            </w:r>
            <w:proofErr w:type="spellEnd"/>
            <w:r w:rsidRPr="00562E9F">
              <w:rPr>
                <w:rFonts w:ascii="Times New Roman" w:hAnsi="Times New Roman" w:cs="Times New Roman"/>
                <w:sz w:val="20"/>
                <w:szCs w:val="20"/>
              </w:rPr>
              <w:t xml:space="preserve"> a </w:t>
            </w:r>
            <w:proofErr w:type="spellStart"/>
            <w:r w:rsidRPr="00562E9F">
              <w:rPr>
                <w:rFonts w:ascii="Times New Roman" w:hAnsi="Times New Roman" w:cs="Times New Roman"/>
                <w:sz w:val="20"/>
                <w:szCs w:val="20"/>
              </w:rPr>
              <w:t>Guttman</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lower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bound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under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most</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conditions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while</w:t>
            </w:r>
            <w:proofErr w:type="spellEnd"/>
            <w:r w:rsidRPr="00562E9F">
              <w:rPr>
                <w:rFonts w:ascii="Times New Roman" w:hAnsi="Times New Roman" w:cs="Times New Roman"/>
                <w:sz w:val="20"/>
                <w:szCs w:val="20"/>
              </w:rPr>
              <w:t xml:space="preserve"> McDonald’s ω </w:t>
            </w:r>
            <w:proofErr w:type="spellStart"/>
            <w:r w:rsidRPr="00562E9F">
              <w:rPr>
                <w:rFonts w:ascii="Times New Roman" w:hAnsi="Times New Roman" w:cs="Times New Roman"/>
                <w:sz w:val="20"/>
                <w:szCs w:val="20"/>
              </w:rPr>
              <w:t>typically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offers</w:t>
            </w:r>
            <w:proofErr w:type="spellEnd"/>
            <w:r w:rsidRPr="00562E9F">
              <w:rPr>
                <w:rFonts w:ascii="Times New Roman" w:hAnsi="Times New Roman" w:cs="Times New Roman"/>
                <w:sz w:val="20"/>
                <w:szCs w:val="20"/>
              </w:rPr>
              <w:t xml:space="preserve"> a </w:t>
            </w:r>
            <w:proofErr w:type="spellStart"/>
            <w:r w:rsidRPr="00562E9F">
              <w:rPr>
                <w:rFonts w:ascii="Times New Roman" w:hAnsi="Times New Roman" w:cs="Times New Roman"/>
                <w:sz w:val="20"/>
                <w:szCs w:val="20"/>
              </w:rPr>
              <w:t>more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accurate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reliability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estimate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it</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is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recommended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to</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report</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both</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coefficients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as</w:t>
            </w:r>
            <w:proofErr w:type="spellEnd"/>
            <w:r w:rsidRPr="00562E9F">
              <w:rPr>
                <w:rFonts w:ascii="Times New Roman" w:hAnsi="Times New Roman" w:cs="Times New Roman"/>
                <w:sz w:val="20"/>
                <w:szCs w:val="20"/>
              </w:rPr>
              <w:t xml:space="preserve"> α </w:t>
            </w:r>
            <w:proofErr w:type="spellStart"/>
            <w:r w:rsidRPr="00562E9F">
              <w:rPr>
                <w:rFonts w:ascii="Times New Roman" w:hAnsi="Times New Roman" w:cs="Times New Roman"/>
                <w:sz w:val="20"/>
                <w:szCs w:val="20"/>
              </w:rPr>
              <w:t>remains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widely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used</w:t>
            </w:r>
            <w:proofErr w:type="spellEnd"/>
            <w:r w:rsidRPr="00562E9F">
              <w:rPr>
                <w:rFonts w:ascii="Times New Roman" w:hAnsi="Times New Roman" w:cs="Times New Roman"/>
                <w:sz w:val="20"/>
                <w:szCs w:val="20"/>
              </w:rPr>
              <w:t>.</w:t>
            </w:r>
          </w:p>
        </w:tc>
      </w:tr>
      <w:tr w:rsidR="006C3856" w:rsidRPr="00562E9F" w14:paraId="3CA03E0F" w14:textId="77777777" w:rsidTr="002268A3">
        <w:tc>
          <w:tcPr>
            <w:tcW w:w="1985" w:type="dxa"/>
            <w:tcBorders>
              <w:top w:val="nil"/>
              <w:left w:val="nil"/>
              <w:bottom w:val="nil"/>
              <w:right w:val="nil"/>
            </w:tcBorders>
          </w:tcPr>
          <w:p w14:paraId="15C2B87C" w14:textId="77777777" w:rsidR="006C3856" w:rsidRPr="00562E9F" w:rsidRDefault="006C3856" w:rsidP="002268A3">
            <w:pPr>
              <w:rPr>
                <w:rFonts w:ascii="Times New Roman" w:hAnsi="Times New Roman" w:cs="Times New Roman"/>
                <w:bCs/>
                <w:sz w:val="20"/>
                <w:szCs w:val="20"/>
              </w:rPr>
            </w:pPr>
            <w:proofErr w:type="spellStart"/>
            <w:r w:rsidRPr="00562E9F">
              <w:rPr>
                <w:rFonts w:ascii="Times New Roman" w:hAnsi="Times New Roman" w:cs="Times New Roman"/>
                <w:bCs/>
                <w:sz w:val="20"/>
                <w:szCs w:val="20"/>
              </w:rPr>
              <w:t>Correlations</w:t>
            </w:r>
            <w:proofErr w:type="spellEnd"/>
            <w:r w:rsidRPr="00562E9F">
              <w:rPr>
                <w:rFonts w:ascii="Times New Roman" w:hAnsi="Times New Roman" w:cs="Times New Roman"/>
                <w:bCs/>
                <w:sz w:val="20"/>
                <w:szCs w:val="20"/>
              </w:rPr>
              <w:t xml:space="preserve"> </w:t>
            </w:r>
            <w:proofErr w:type="spellStart"/>
            <w:r w:rsidRPr="00562E9F">
              <w:rPr>
                <w:rFonts w:ascii="Times New Roman" w:hAnsi="Times New Roman" w:cs="Times New Roman"/>
                <w:bCs/>
                <w:sz w:val="20"/>
                <w:szCs w:val="20"/>
              </w:rPr>
              <w:t>with</w:t>
            </w:r>
            <w:proofErr w:type="spellEnd"/>
            <w:r w:rsidRPr="00562E9F">
              <w:rPr>
                <w:rFonts w:ascii="Times New Roman" w:hAnsi="Times New Roman" w:cs="Times New Roman"/>
                <w:bCs/>
                <w:sz w:val="20"/>
                <w:szCs w:val="20"/>
              </w:rPr>
              <w:t xml:space="preserve"> </w:t>
            </w:r>
            <w:proofErr w:type="spellStart"/>
            <w:r w:rsidRPr="00562E9F">
              <w:rPr>
                <w:rFonts w:ascii="Times New Roman" w:hAnsi="Times New Roman" w:cs="Times New Roman"/>
                <w:bCs/>
                <w:sz w:val="20"/>
                <w:szCs w:val="20"/>
              </w:rPr>
              <w:t>other</w:t>
            </w:r>
            <w:proofErr w:type="spellEnd"/>
            <w:r w:rsidRPr="00562E9F">
              <w:rPr>
                <w:rFonts w:ascii="Times New Roman" w:hAnsi="Times New Roman" w:cs="Times New Roman"/>
                <w:bCs/>
                <w:sz w:val="20"/>
                <w:szCs w:val="20"/>
              </w:rPr>
              <w:t xml:space="preserve"> measures</w:t>
            </w:r>
            <w:r w:rsidRPr="00562E9F">
              <w:rPr>
                <w:rFonts w:ascii="Times New Roman" w:hAnsi="Times New Roman" w:cs="Times New Roman"/>
                <w:bCs/>
                <w:sz w:val="20"/>
                <w:szCs w:val="20"/>
              </w:rPr>
              <w:fldChar w:fldCharType="begin"/>
            </w:r>
            <w:r w:rsidRPr="00562E9F">
              <w:rPr>
                <w:rFonts w:ascii="Times New Roman" w:hAnsi="Times New Roman" w:cs="Times New Roman"/>
                <w:bCs/>
                <w:sz w:val="20"/>
                <w:szCs w:val="20"/>
              </w:rPr>
              <w:instrText xml:space="preserve"> ADDIN ZOTERO_ITEM CSL_CITATION {"citationID":"BowG1fEc","properties":{"formattedCitation":"\\super 9\\nosupersub{}","plainCitation":"9","noteIndex":0},"citationItems":[{"id":1191,"uris":["http://zotero.org/groups/5139325/items/YWBYRDLH"],"itemData":{"id":1191,"type":"article-journal","abstract":"Abstract\n            \n              Objectives\n              To develop and validate Professional Bereavement Scale (PBS), a specific measurement tool for professional bereavement experiences.\n            \n            \n              Methods\n              An online cross-sectional survey collected data from 563 physicians and nurses from urban hospitals in Mainland China. Item consistency analysis, component factor analysis, exploratory factor analysis, and confirmatory factor analysis were run to develop and validate the scale. Correlational analysis was conducted to evaluate the psychometric property of the scale.\n            \n            \n              Results\n              Two subscales of the PBS were developed: the 17-item Short-term Bereavement Reactions Subscale (PBS–SBR) and the 15-item Accumulated Global Changes Subscale (PBS–AGC). Four factors, namely, frustration and trauma, guilt, grief, and being moved, are involved in PBS–SBR. Five factors are involved in PBS–AGC, which are new insights, more acceptance of limitations, more death-related anxiety, less influenced by patient deaths, and better coping with patient deaths. Both subscales have good content validity, construct validity, and criterion validity, as well as satisfactory internal consistency and split-half reliability.\n            \n            \n              Significance of results\n              PBS is a specific assessment tool for professional bereavement which is clearly defined, comprehensive, rigorously tested, and generalizable to different professional caregivers from various departments. Unveiled constructs illustrate that professional bereavement experiences contain a professional dimension in addition to a personal dimension both in an event-specific and a global perspective, which distinguishes them from familial bereavement experiences.","container-title":"Palliative and Supportive Care","DOI":"10.1017/S1478951521000250","ISSN":"1478-9515, 1478-9523","issue":"1","journalAbbreviation":"Pall Supp Care","language":"en","page":"4-14","source":"DOI.org (Crossref)","title":"Assessment of professional bereavement: The development and validation of the Professional Bereavement Scale","title-short":"Assessment of professional bereavement","volume":"20","author":[{"family":"Chen","given":"Chuqian"},{"family":"Chow","given":"Amy Yin Man"}],"issued":{"date-parts":[["2022",2]]}}}],"schema":"https://github.com/citation-style-language/schema/raw/master/csl-citation.json"} </w:instrText>
            </w:r>
            <w:r w:rsidRPr="00562E9F">
              <w:rPr>
                <w:rFonts w:ascii="Times New Roman" w:hAnsi="Times New Roman" w:cs="Times New Roman"/>
                <w:bCs/>
                <w:sz w:val="20"/>
                <w:szCs w:val="20"/>
              </w:rPr>
              <w:fldChar w:fldCharType="separate"/>
            </w:r>
            <w:r w:rsidRPr="00562E9F">
              <w:rPr>
                <w:rFonts w:ascii="Times New Roman" w:hAnsi="Times New Roman" w:cs="Times New Roman"/>
                <w:sz w:val="20"/>
                <w:szCs w:val="20"/>
                <w:vertAlign w:val="superscript"/>
              </w:rPr>
              <w:t>9</w:t>
            </w:r>
            <w:r w:rsidRPr="00562E9F">
              <w:rPr>
                <w:rFonts w:ascii="Times New Roman" w:hAnsi="Times New Roman" w:cs="Times New Roman"/>
                <w:sz w:val="20"/>
                <w:szCs w:val="20"/>
              </w:rPr>
              <w:fldChar w:fldCharType="end"/>
            </w:r>
          </w:p>
        </w:tc>
        <w:tc>
          <w:tcPr>
            <w:tcW w:w="7224" w:type="dxa"/>
            <w:tcBorders>
              <w:top w:val="nil"/>
              <w:left w:val="nil"/>
              <w:bottom w:val="nil"/>
              <w:right w:val="nil"/>
            </w:tcBorders>
          </w:tcPr>
          <w:p w14:paraId="6A2C32A8"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Assesses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construct</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validity</w:t>
            </w:r>
            <w:proofErr w:type="spellEnd"/>
            <w:r w:rsidRPr="00562E9F">
              <w:rPr>
                <w:rFonts w:ascii="Times New Roman" w:hAnsi="Times New Roman" w:cs="Times New Roman"/>
                <w:sz w:val="20"/>
                <w:szCs w:val="20"/>
              </w:rPr>
              <w:t xml:space="preserve"> (in </w:t>
            </w:r>
            <w:proofErr w:type="spellStart"/>
            <w:r w:rsidRPr="00562E9F">
              <w:rPr>
                <w:rFonts w:ascii="Times New Roman" w:hAnsi="Times New Roman" w:cs="Times New Roman"/>
                <w:sz w:val="20"/>
                <w:szCs w:val="20"/>
              </w:rPr>
              <w:t>partcular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convergent</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validity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formulating</w:t>
            </w:r>
            <w:proofErr w:type="spellEnd"/>
            <w:r w:rsidRPr="00562E9F">
              <w:rPr>
                <w:rFonts w:ascii="Times New Roman" w:hAnsi="Times New Roman" w:cs="Times New Roman"/>
                <w:sz w:val="20"/>
                <w:szCs w:val="20"/>
              </w:rPr>
              <w:t xml:space="preserve"> and </w:t>
            </w:r>
            <w:proofErr w:type="spellStart"/>
            <w:r w:rsidRPr="00562E9F">
              <w:rPr>
                <w:rFonts w:ascii="Times New Roman" w:hAnsi="Times New Roman" w:cs="Times New Roman"/>
                <w:sz w:val="20"/>
                <w:szCs w:val="20"/>
              </w:rPr>
              <w:t>testing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hypotheses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about</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correlations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with</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other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measures</w:t>
            </w:r>
            <w:proofErr w:type="spellEnd"/>
          </w:p>
        </w:tc>
      </w:tr>
      <w:tr w:rsidR="006C3856" w:rsidRPr="00562E9F" w14:paraId="036FE32B" w14:textId="77777777" w:rsidTr="002268A3">
        <w:tc>
          <w:tcPr>
            <w:tcW w:w="1985" w:type="dxa"/>
            <w:tcBorders>
              <w:top w:val="nil"/>
              <w:left w:val="nil"/>
              <w:bottom w:val="nil"/>
              <w:right w:val="nil"/>
            </w:tcBorders>
          </w:tcPr>
          <w:p w14:paraId="6A7995EC"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Goodness</w:t>
            </w:r>
            <w:proofErr w:type="spellEnd"/>
            <w:r w:rsidRPr="00562E9F">
              <w:rPr>
                <w:rFonts w:ascii="Times New Roman" w:hAnsi="Times New Roman" w:cs="Times New Roman"/>
                <w:sz w:val="20"/>
                <w:szCs w:val="20"/>
              </w:rPr>
              <w:t>-</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-fit indices</w:t>
            </w:r>
            <w:r w:rsidRPr="00562E9F">
              <w:rPr>
                <w:rFonts w:ascii="Times New Roman" w:hAnsi="Times New Roman" w:cs="Times New Roman"/>
                <w:sz w:val="20"/>
                <w:szCs w:val="20"/>
              </w:rPr>
              <w:fldChar w:fldCharType="begin"/>
            </w:r>
            <w:r w:rsidRPr="00562E9F">
              <w:rPr>
                <w:rFonts w:ascii="Times New Roman" w:hAnsi="Times New Roman" w:cs="Times New Roman"/>
                <w:sz w:val="20"/>
                <w:szCs w:val="20"/>
              </w:rPr>
              <w:instrText xml:space="preserve"> ADDIN ZOTERO_ITEM CSL_CITATION {"citationID":"gie4YjBx","properties":{"formattedCitation":"\\super 9\\nosupersub{}","plainCitation":"9","noteIndex":0},"citationItems":[{"id":1191,"uris":["http://zotero.org/groups/5139325/items/YWBYRDLH"],"itemData":{"id":1191,"type":"article-journal","abstract":"Abstract\n            \n              Objectives\n              To develop and validate Professional Bereavement Scale (PBS), a specific measurement tool for professional bereavement experiences.\n            \n            \n              Methods\n              An online cross-sectional survey collected data from 563 physicians and nurses from urban hospitals in Mainland China. Item consistency analysis, component factor analysis, exploratory factor analysis, and confirmatory factor analysis were run to develop and validate the scale. Correlational analysis was conducted to evaluate the psychometric property of the scale.\n            \n            \n              Results\n              Two subscales of the PBS were developed: the 17-item Short-term Bereavement Reactions Subscale (PBS–SBR) and the 15-item Accumulated Global Changes Subscale (PBS–AGC). Four factors, namely, frustration and trauma, guilt, grief, and being moved, are involved in PBS–SBR. Five factors are involved in PBS–AGC, which are new insights, more acceptance of limitations, more death-related anxiety, less influenced by patient deaths, and better coping with patient deaths. Both subscales have good content validity, construct validity, and criterion validity, as well as satisfactory internal consistency and split-half reliability.\n            \n            \n              Significance of results\n              PBS is a specific assessment tool for professional bereavement which is clearly defined, comprehensive, rigorously tested, and generalizable to different professional caregivers from various departments. Unveiled constructs illustrate that professional bereavement experiences contain a professional dimension in addition to a personal dimension both in an event-specific and a global perspective, which distinguishes them from familial bereavement experiences.","container-title":"Palliative and Supportive Care","DOI":"10.1017/S1478951521000250","ISSN":"1478-9515, 1478-9523","issue":"1","journalAbbreviation":"Pall Supp Care","language":"en","page":"4-14","source":"DOI.org (Crossref)","title":"Assessment of professional bereavement: The development and validation of the Professional Bereavement Scale","title-short":"Assessment of professional bereavement","volume":"20","author":[{"family":"Chen","given":"Chuqian"},{"family":"Chow","given":"Amy Yin Man"}],"issued":{"date-parts":[["2022",2]]}}}],"schema":"https://github.com/citation-style-language/schema/raw/master/csl-citation.json"} </w:instrText>
            </w:r>
            <w:r w:rsidRPr="00562E9F">
              <w:rPr>
                <w:rFonts w:ascii="Times New Roman" w:hAnsi="Times New Roman" w:cs="Times New Roman"/>
                <w:sz w:val="20"/>
                <w:szCs w:val="20"/>
              </w:rPr>
              <w:fldChar w:fldCharType="separate"/>
            </w:r>
            <w:r w:rsidRPr="00562E9F">
              <w:rPr>
                <w:rFonts w:ascii="Times New Roman" w:hAnsi="Times New Roman" w:cs="Times New Roman"/>
                <w:sz w:val="20"/>
                <w:szCs w:val="20"/>
                <w:vertAlign w:val="superscript"/>
              </w:rPr>
              <w:t>9</w:t>
            </w:r>
            <w:r w:rsidRPr="00562E9F">
              <w:rPr>
                <w:rFonts w:ascii="Times New Roman" w:hAnsi="Times New Roman" w:cs="Times New Roman"/>
                <w:sz w:val="20"/>
                <w:szCs w:val="20"/>
              </w:rPr>
              <w:fldChar w:fldCharType="end"/>
            </w:r>
          </w:p>
        </w:tc>
        <w:tc>
          <w:tcPr>
            <w:tcW w:w="7224" w:type="dxa"/>
            <w:tcBorders>
              <w:top w:val="nil"/>
              <w:left w:val="nil"/>
              <w:bottom w:val="nil"/>
              <w:right w:val="nil"/>
            </w:tcBorders>
          </w:tcPr>
          <w:p w14:paraId="55795BB8"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Structural</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validity</w:t>
            </w:r>
            <w:proofErr w:type="spellEnd"/>
            <w:r w:rsidRPr="00562E9F">
              <w:rPr>
                <w:rFonts w:ascii="Times New Roman" w:hAnsi="Times New Roman" w:cs="Times New Roman"/>
                <w:sz w:val="20"/>
                <w:szCs w:val="20"/>
              </w:rPr>
              <w:t xml:space="preserve"> was </w:t>
            </w:r>
            <w:proofErr w:type="spellStart"/>
            <w:r w:rsidRPr="00562E9F">
              <w:rPr>
                <w:rFonts w:ascii="Times New Roman" w:hAnsi="Times New Roman" w:cs="Times New Roman"/>
                <w:sz w:val="20"/>
                <w:szCs w:val="20"/>
              </w:rPr>
              <w:t>examined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with</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confirmatory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factor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analysis</w:t>
            </w:r>
            <w:proofErr w:type="spellEnd"/>
            <w:r w:rsidRPr="00562E9F">
              <w:rPr>
                <w:rFonts w:ascii="Times New Roman" w:hAnsi="Times New Roman" w:cs="Times New Roman"/>
                <w:sz w:val="20"/>
                <w:szCs w:val="20"/>
              </w:rPr>
              <w:t xml:space="preserve"> (CFA). </w:t>
            </w:r>
          </w:p>
          <w:p w14:paraId="2BC08BA5"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Estimators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for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good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model</w:t>
            </w:r>
            <w:proofErr w:type="spellEnd"/>
            <w:r w:rsidRPr="00562E9F">
              <w:rPr>
                <w:rFonts w:ascii="Times New Roman" w:hAnsi="Times New Roman" w:cs="Times New Roman"/>
                <w:sz w:val="20"/>
                <w:szCs w:val="20"/>
              </w:rPr>
              <w:t xml:space="preserve"> fit:</w:t>
            </w:r>
          </w:p>
          <w:p w14:paraId="14B9FEB4" w14:textId="77777777" w:rsidR="006C3856" w:rsidRPr="00562E9F" w:rsidRDefault="006C3856" w:rsidP="002268A3">
            <w:pPr>
              <w:rPr>
                <w:rFonts w:ascii="Times New Roman" w:hAnsi="Times New Roman" w:cs="Times New Roman"/>
                <w:sz w:val="20"/>
                <w:szCs w:val="20"/>
              </w:rPr>
            </w:pPr>
            <w:r w:rsidRPr="00562E9F">
              <w:rPr>
                <w:rFonts w:ascii="Times New Roman" w:hAnsi="Times New Roman" w:cs="Times New Roman"/>
                <w:sz w:val="20"/>
                <w:szCs w:val="20"/>
              </w:rPr>
              <w:t>Root-</w:t>
            </w:r>
            <w:proofErr w:type="spellStart"/>
            <w:r w:rsidRPr="00562E9F">
              <w:rPr>
                <w:rFonts w:ascii="Times New Roman" w:hAnsi="Times New Roman" w:cs="Times New Roman"/>
                <w:sz w:val="20"/>
                <w:szCs w:val="20"/>
              </w:rPr>
              <w:t>mean</w:t>
            </w:r>
            <w:proofErr w:type="spellEnd"/>
            <w:r w:rsidRPr="00562E9F">
              <w:rPr>
                <w:rFonts w:ascii="Times New Roman" w:hAnsi="Times New Roman" w:cs="Times New Roman"/>
                <w:sz w:val="20"/>
                <w:szCs w:val="20"/>
              </w:rPr>
              <w:t>-</w:t>
            </w:r>
            <w:proofErr w:type="spellStart"/>
            <w:r w:rsidRPr="00562E9F">
              <w:rPr>
                <w:rFonts w:ascii="Times New Roman" w:hAnsi="Times New Roman" w:cs="Times New Roman"/>
                <w:sz w:val="20"/>
                <w:szCs w:val="20"/>
              </w:rPr>
              <w:t>square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error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approximation</w:t>
            </w:r>
            <w:proofErr w:type="spellEnd"/>
            <w:r w:rsidRPr="00562E9F">
              <w:rPr>
                <w:rFonts w:ascii="Times New Roman" w:hAnsi="Times New Roman" w:cs="Times New Roman"/>
                <w:sz w:val="20"/>
                <w:szCs w:val="20"/>
              </w:rPr>
              <w:t xml:space="preserve"> (RMSEA) &lt;.1</w:t>
            </w:r>
          </w:p>
          <w:p w14:paraId="3E6CF6FD"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Comparative</w:t>
            </w:r>
            <w:proofErr w:type="spellEnd"/>
            <w:r w:rsidRPr="00562E9F">
              <w:rPr>
                <w:rFonts w:ascii="Times New Roman" w:hAnsi="Times New Roman" w:cs="Times New Roman"/>
                <w:sz w:val="20"/>
                <w:szCs w:val="20"/>
              </w:rPr>
              <w:t xml:space="preserve"> fit </w:t>
            </w:r>
            <w:proofErr w:type="spellStart"/>
            <w:r w:rsidRPr="00562E9F">
              <w:rPr>
                <w:rFonts w:ascii="Times New Roman" w:hAnsi="Times New Roman" w:cs="Times New Roman"/>
                <w:sz w:val="20"/>
                <w:szCs w:val="20"/>
              </w:rPr>
              <w:t>index</w:t>
            </w:r>
            <w:proofErr w:type="spellEnd"/>
            <w:r w:rsidRPr="00562E9F">
              <w:rPr>
                <w:rFonts w:ascii="Times New Roman" w:hAnsi="Times New Roman" w:cs="Times New Roman"/>
                <w:sz w:val="20"/>
                <w:szCs w:val="20"/>
              </w:rPr>
              <w:t xml:space="preserve"> (CFI) &gt;.9</w:t>
            </w:r>
          </w:p>
          <w:p w14:paraId="754C1934"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Standardized</w:t>
            </w:r>
            <w:proofErr w:type="spellEnd"/>
            <w:r w:rsidRPr="00562E9F">
              <w:rPr>
                <w:rFonts w:ascii="Times New Roman" w:hAnsi="Times New Roman" w:cs="Times New Roman"/>
                <w:sz w:val="20"/>
                <w:szCs w:val="20"/>
              </w:rPr>
              <w:t xml:space="preserve"> Root Mean Square Residual (SRMR) &lt;.1</w:t>
            </w:r>
          </w:p>
        </w:tc>
      </w:tr>
      <w:tr w:rsidR="006C3856" w:rsidRPr="00562E9F" w14:paraId="29703462" w14:textId="77777777" w:rsidTr="002268A3">
        <w:tc>
          <w:tcPr>
            <w:tcW w:w="1985" w:type="dxa"/>
            <w:tcBorders>
              <w:top w:val="nil"/>
              <w:left w:val="nil"/>
              <w:bottom w:val="single" w:sz="4" w:space="0" w:color="auto"/>
              <w:right w:val="nil"/>
            </w:tcBorders>
          </w:tcPr>
          <w:p w14:paraId="766AA516" w14:textId="77777777" w:rsidR="006C3856" w:rsidRPr="00562E9F" w:rsidRDefault="006C3856" w:rsidP="002268A3">
            <w:pPr>
              <w:rPr>
                <w:rFonts w:ascii="Times New Roman" w:hAnsi="Times New Roman" w:cs="Times New Roman"/>
                <w:sz w:val="20"/>
                <w:szCs w:val="20"/>
              </w:rPr>
            </w:pPr>
            <w:r w:rsidRPr="00562E9F">
              <w:rPr>
                <w:rFonts w:ascii="Times New Roman" w:hAnsi="Times New Roman" w:cs="Times New Roman"/>
                <w:sz w:val="20"/>
                <w:szCs w:val="20"/>
              </w:rPr>
              <w:t>Item loading</w:t>
            </w:r>
            <w:r w:rsidRPr="00562E9F">
              <w:rPr>
                <w:rFonts w:ascii="Times New Roman" w:hAnsi="Times New Roman" w:cs="Times New Roman"/>
                <w:sz w:val="20"/>
                <w:szCs w:val="20"/>
              </w:rPr>
              <w:fldChar w:fldCharType="begin"/>
            </w:r>
            <w:r w:rsidRPr="00562E9F">
              <w:rPr>
                <w:rFonts w:ascii="Times New Roman" w:hAnsi="Times New Roman" w:cs="Times New Roman"/>
                <w:sz w:val="20"/>
                <w:szCs w:val="20"/>
              </w:rPr>
              <w:instrText xml:space="preserve"> ADDIN ZOTERO_ITEM CSL_CITATION {"citationID":"ype24UvE","properties":{"formattedCitation":"\\super 9\\nosupersub{}","plainCitation":"9","noteIndex":0},"citationItems":[{"id":1191,"uris":["http://zotero.org/groups/5139325/items/YWBYRDLH"],"itemData":{"id":1191,"type":"article-journal","abstract":"Abstract\n            \n              Objectives\n              To develop and validate Professional Bereavement Scale (PBS), a specific measurement tool for professional bereavement experiences.\n            \n            \n              Methods\n              An online cross-sectional survey collected data from 563 physicians and nurses from urban hospitals in Mainland China. Item consistency analysis, component factor analysis, exploratory factor analysis, and confirmatory factor analysis were run to develop and validate the scale. Correlational analysis was conducted to evaluate the psychometric property of the scale.\n            \n            \n              Results\n              Two subscales of the PBS were developed: the 17-item Short-term Bereavement Reactions Subscale (PBS–SBR) and the 15-item Accumulated Global Changes Subscale (PBS–AGC). Four factors, namely, frustration and trauma, guilt, grief, and being moved, are involved in PBS–SBR. Five factors are involved in PBS–AGC, which are new insights, more acceptance of limitations, more death-related anxiety, less influenced by patient deaths, and better coping with patient deaths. Both subscales have good content validity, construct validity, and criterion validity, as well as satisfactory internal consistency and split-half reliability.\n            \n            \n              Significance of results\n              PBS is a specific assessment tool for professional bereavement which is clearly defined, comprehensive, rigorously tested, and generalizable to different professional caregivers from various departments. Unveiled constructs illustrate that professional bereavement experiences contain a professional dimension in addition to a personal dimension both in an event-specific and a global perspective, which distinguishes them from familial bereavement experiences.","container-title":"Palliative and Supportive Care","DOI":"10.1017/S1478951521000250","ISSN":"1478-9515, 1478-9523","issue":"1","journalAbbreviation":"Pall Supp Care","language":"en","page":"4-14","source":"DOI.org (Crossref)","title":"Assessment of professional bereavement: The development and validation of the Professional Bereavement Scale","title-short":"Assessment of professional bereavement","volume":"20","author":[{"family":"Chen","given":"Chuqian"},{"family":"Chow","given":"Amy Yin Man"}],"issued":{"date-parts":[["2022",2]]}}}],"schema":"https://github.com/citation-style-language/schema/raw/master/csl-citation.json"} </w:instrText>
            </w:r>
            <w:r w:rsidRPr="00562E9F">
              <w:rPr>
                <w:rFonts w:ascii="Times New Roman" w:hAnsi="Times New Roman" w:cs="Times New Roman"/>
                <w:sz w:val="20"/>
                <w:szCs w:val="20"/>
              </w:rPr>
              <w:fldChar w:fldCharType="separate"/>
            </w:r>
            <w:r w:rsidRPr="00562E9F">
              <w:rPr>
                <w:rFonts w:ascii="Times New Roman" w:hAnsi="Times New Roman" w:cs="Times New Roman"/>
                <w:sz w:val="20"/>
                <w:szCs w:val="20"/>
                <w:vertAlign w:val="superscript"/>
              </w:rPr>
              <w:t>9</w:t>
            </w:r>
            <w:r w:rsidRPr="00562E9F">
              <w:rPr>
                <w:rFonts w:ascii="Times New Roman" w:hAnsi="Times New Roman" w:cs="Times New Roman"/>
                <w:sz w:val="20"/>
                <w:szCs w:val="20"/>
              </w:rPr>
              <w:fldChar w:fldCharType="end"/>
            </w:r>
          </w:p>
        </w:tc>
        <w:tc>
          <w:tcPr>
            <w:tcW w:w="7224" w:type="dxa"/>
            <w:tcBorders>
              <w:top w:val="nil"/>
              <w:left w:val="nil"/>
              <w:bottom w:val="single" w:sz="4" w:space="0" w:color="auto"/>
              <w:right w:val="nil"/>
            </w:tcBorders>
          </w:tcPr>
          <w:p w14:paraId="744C2D3B" w14:textId="77777777" w:rsidR="006C3856" w:rsidRPr="00562E9F" w:rsidRDefault="006C3856" w:rsidP="002268A3">
            <w:pPr>
              <w:rPr>
                <w:rFonts w:ascii="Times New Roman" w:hAnsi="Times New Roman" w:cs="Times New Roman"/>
                <w:sz w:val="20"/>
                <w:szCs w:val="20"/>
              </w:rPr>
            </w:pPr>
            <w:proofErr w:type="spellStart"/>
            <w:r w:rsidRPr="00562E9F">
              <w:rPr>
                <w:rFonts w:ascii="Times New Roman" w:hAnsi="Times New Roman" w:cs="Times New Roman"/>
                <w:sz w:val="20"/>
                <w:szCs w:val="20"/>
              </w:rPr>
              <w:t>Assesses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structural</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validity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using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Confirmatory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Factor</w:t>
            </w:r>
            <w:proofErr w:type="spellEnd"/>
            <w:r w:rsidRPr="00562E9F">
              <w:rPr>
                <w:rFonts w:ascii="Times New Roman" w:hAnsi="Times New Roman" w:cs="Times New Roman"/>
                <w:sz w:val="20"/>
                <w:szCs w:val="20"/>
              </w:rPr>
              <w:t xml:space="preserve"> Analysis (CFA), </w:t>
            </w:r>
            <w:proofErr w:type="spellStart"/>
            <w:r w:rsidRPr="00562E9F">
              <w:rPr>
                <w:rFonts w:ascii="Times New Roman" w:hAnsi="Times New Roman" w:cs="Times New Roman"/>
                <w:sz w:val="20"/>
                <w:szCs w:val="20"/>
              </w:rPr>
              <w:t>with</w:t>
            </w:r>
            <w:proofErr w:type="spellEnd"/>
            <w:r w:rsidRPr="00562E9F">
              <w:rPr>
                <w:rFonts w:ascii="Times New Roman" w:hAnsi="Times New Roman" w:cs="Times New Roman"/>
                <w:sz w:val="20"/>
                <w:szCs w:val="20"/>
              </w:rPr>
              <w:t xml:space="preserve"> an item </w:t>
            </w:r>
            <w:proofErr w:type="spellStart"/>
            <w:r w:rsidRPr="00562E9F">
              <w:rPr>
                <w:rFonts w:ascii="Times New Roman" w:hAnsi="Times New Roman" w:cs="Times New Roman"/>
                <w:sz w:val="20"/>
                <w:szCs w:val="20"/>
              </w:rPr>
              <w:t>loading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cut</w:t>
            </w:r>
            <w:proofErr w:type="spellEnd"/>
            <w:r w:rsidRPr="00562E9F">
              <w:rPr>
                <w:rFonts w:ascii="Times New Roman" w:hAnsi="Times New Roman" w:cs="Times New Roman"/>
                <w:sz w:val="20"/>
                <w:szCs w:val="20"/>
              </w:rPr>
              <w:t xml:space="preserve">-off </w:t>
            </w:r>
            <w:proofErr w:type="spellStart"/>
            <w:r w:rsidRPr="00562E9F">
              <w:rPr>
                <w:rFonts w:ascii="Times New Roman" w:hAnsi="Times New Roman" w:cs="Times New Roman"/>
                <w:sz w:val="20"/>
                <w:szCs w:val="20"/>
              </w:rPr>
              <w:t>of</w:t>
            </w:r>
            <w:proofErr w:type="spellEnd"/>
            <w:r w:rsidRPr="00562E9F">
              <w:rPr>
                <w:rFonts w:ascii="Times New Roman" w:hAnsi="Times New Roman" w:cs="Times New Roman"/>
                <w:sz w:val="20"/>
                <w:szCs w:val="20"/>
              </w:rPr>
              <w:t xml:space="preserve"> 0.20; </w:t>
            </w:r>
            <w:proofErr w:type="spellStart"/>
            <w:r w:rsidRPr="00562E9F">
              <w:rPr>
                <w:rFonts w:ascii="Times New Roman" w:hAnsi="Times New Roman" w:cs="Times New Roman"/>
                <w:sz w:val="20"/>
                <w:szCs w:val="20"/>
              </w:rPr>
              <w:t>loadings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falling</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below</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this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threshold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indicate</w:t>
            </w:r>
            <w:proofErr w:type="spellEnd"/>
            <w:r w:rsidRPr="00562E9F">
              <w:rPr>
                <w:rFonts w:ascii="Times New Roman" w:hAnsi="Times New Roman" w:cs="Times New Roman"/>
                <w:sz w:val="20"/>
                <w:szCs w:val="20"/>
              </w:rPr>
              <w:t xml:space="preserve"> limited item </w:t>
            </w:r>
            <w:proofErr w:type="spellStart"/>
            <w:r w:rsidRPr="00562E9F">
              <w:rPr>
                <w:rFonts w:ascii="Times New Roman" w:hAnsi="Times New Roman" w:cs="Times New Roman"/>
                <w:sz w:val="20"/>
                <w:szCs w:val="20"/>
              </w:rPr>
              <w:t>performance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as</w:t>
            </w:r>
            <w:proofErr w:type="spellEnd"/>
            <w:r w:rsidRPr="00562E9F">
              <w:rPr>
                <w:rFonts w:ascii="Times New Roman" w:hAnsi="Times New Roman" w:cs="Times New Roman"/>
                <w:sz w:val="20"/>
                <w:szCs w:val="20"/>
              </w:rPr>
              <w:t xml:space="preserve"> CFA </w:t>
            </w:r>
            <w:proofErr w:type="spellStart"/>
            <w:r w:rsidRPr="00562E9F">
              <w:rPr>
                <w:rFonts w:ascii="Times New Roman" w:hAnsi="Times New Roman" w:cs="Times New Roman"/>
                <w:sz w:val="20"/>
                <w:szCs w:val="20"/>
              </w:rPr>
              <w:t>evaluates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whether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hypothesized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factor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structure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is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supported</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by</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the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data</w:t>
            </w:r>
            <w:proofErr w:type="spellEnd"/>
            <w:r w:rsidRPr="00562E9F">
              <w:rPr>
                <w:rFonts w:ascii="Times New Roman" w:hAnsi="Times New Roman" w:cs="Times New Roman"/>
                <w:sz w:val="20"/>
                <w:szCs w:val="20"/>
              </w:rPr>
              <w:t xml:space="preserve"> and </w:t>
            </w:r>
            <w:proofErr w:type="spellStart"/>
            <w:r w:rsidRPr="00562E9F">
              <w:rPr>
                <w:rFonts w:ascii="Times New Roman" w:hAnsi="Times New Roman" w:cs="Times New Roman"/>
                <w:sz w:val="20"/>
                <w:szCs w:val="20"/>
              </w:rPr>
              <w:t>thus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provides</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evidence</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for</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construct</w:t>
            </w:r>
            <w:proofErr w:type="spellEnd"/>
            <w:r w:rsidRPr="00562E9F">
              <w:rPr>
                <w:rFonts w:ascii="Times New Roman" w:hAnsi="Times New Roman" w:cs="Times New Roman"/>
                <w:sz w:val="20"/>
                <w:szCs w:val="20"/>
              </w:rPr>
              <w:t xml:space="preserve"> </w:t>
            </w:r>
            <w:proofErr w:type="spellStart"/>
            <w:r w:rsidRPr="00562E9F">
              <w:rPr>
                <w:rFonts w:ascii="Times New Roman" w:hAnsi="Times New Roman" w:cs="Times New Roman"/>
                <w:sz w:val="20"/>
                <w:szCs w:val="20"/>
              </w:rPr>
              <w:t>validity</w:t>
            </w:r>
            <w:proofErr w:type="spellEnd"/>
            <w:r w:rsidRPr="00562E9F">
              <w:rPr>
                <w:rFonts w:ascii="Times New Roman" w:hAnsi="Times New Roman" w:cs="Times New Roman"/>
                <w:sz w:val="20"/>
                <w:szCs w:val="20"/>
              </w:rPr>
              <w:t xml:space="preserve">. </w:t>
            </w:r>
          </w:p>
        </w:tc>
      </w:tr>
    </w:tbl>
    <w:p w14:paraId="09C05CF3" w14:textId="77777777" w:rsidR="004F03F8" w:rsidRPr="000F3C79" w:rsidRDefault="004F03F8">
      <w:pPr>
        <w:rPr>
          <w:rFonts w:ascii="Times New Roman" w:hAnsi="Times New Roman" w:cs="Times New Roman"/>
          <w:sz w:val="16"/>
          <w:szCs w:val="16"/>
        </w:rPr>
      </w:pPr>
    </w:p>
    <w:sectPr w:rsidR="004F03F8" w:rsidRPr="000F3C79" w:rsidSect="0068387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BE909" w14:textId="77777777" w:rsidR="0017441A" w:rsidRDefault="0017441A" w:rsidP="007848AD">
      <w:r>
        <w:separator/>
      </w:r>
    </w:p>
  </w:endnote>
  <w:endnote w:type="continuationSeparator" w:id="0">
    <w:p w14:paraId="7FC41E9D" w14:textId="77777777" w:rsidR="0017441A" w:rsidRDefault="0017441A" w:rsidP="0078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EA22" w14:textId="77777777" w:rsidR="0017441A" w:rsidRDefault="0017441A" w:rsidP="007848AD">
      <w:r>
        <w:separator/>
      </w:r>
    </w:p>
  </w:footnote>
  <w:footnote w:type="continuationSeparator" w:id="0">
    <w:p w14:paraId="2E83E459" w14:textId="77777777" w:rsidR="0017441A" w:rsidRDefault="0017441A" w:rsidP="00784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7174"/>
    <w:multiLevelType w:val="hybridMultilevel"/>
    <w:tmpl w:val="CE5081C0"/>
    <w:lvl w:ilvl="0" w:tplc="2A7C3B14">
      <w:numFmt w:val="bullet"/>
      <w:lvlText w:val=""/>
      <w:lvlJc w:val="left"/>
      <w:pPr>
        <w:ind w:left="720" w:hanging="360"/>
      </w:pPr>
      <w:rPr>
        <w:rFonts w:ascii="Wingdings" w:eastAsia="SimSun" w:hAnsi="Wingdings" w:cs="Tahoma"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8B071B"/>
    <w:multiLevelType w:val="hybridMultilevel"/>
    <w:tmpl w:val="85C0B2B4"/>
    <w:lvl w:ilvl="0" w:tplc="04070001">
      <w:start w:val="1"/>
      <w:numFmt w:val="bullet"/>
      <w:lvlText w:val=""/>
      <w:lvlJc w:val="left"/>
      <w:pPr>
        <w:ind w:left="720" w:hanging="360"/>
      </w:pPr>
      <w:rPr>
        <w:rFonts w:ascii="Symbol" w:hAnsi="Symbol" w:hint="default"/>
      </w:rPr>
    </w:lvl>
    <w:lvl w:ilvl="1" w:tplc="90F2F998">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D328F3"/>
    <w:multiLevelType w:val="hybridMultilevel"/>
    <w:tmpl w:val="3B7688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7E4274B"/>
    <w:multiLevelType w:val="hybridMultilevel"/>
    <w:tmpl w:val="5BE01A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2049612">
    <w:abstractNumId w:val="2"/>
  </w:num>
  <w:num w:numId="2" w16cid:durableId="1621691789">
    <w:abstractNumId w:val="1"/>
  </w:num>
  <w:num w:numId="3" w16cid:durableId="1828128822">
    <w:abstractNumId w:val="3"/>
  </w:num>
  <w:num w:numId="4" w16cid:durableId="136166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2E"/>
    <w:rsid w:val="00014C34"/>
    <w:rsid w:val="00015D35"/>
    <w:rsid w:val="00023473"/>
    <w:rsid w:val="000268D1"/>
    <w:rsid w:val="00030619"/>
    <w:rsid w:val="0003190D"/>
    <w:rsid w:val="00033125"/>
    <w:rsid w:val="00037905"/>
    <w:rsid w:val="00040830"/>
    <w:rsid w:val="000459E4"/>
    <w:rsid w:val="00056C1B"/>
    <w:rsid w:val="00064855"/>
    <w:rsid w:val="00064B9B"/>
    <w:rsid w:val="00064BCD"/>
    <w:rsid w:val="00070852"/>
    <w:rsid w:val="00070A9B"/>
    <w:rsid w:val="00075027"/>
    <w:rsid w:val="000A04C4"/>
    <w:rsid w:val="000A1AB1"/>
    <w:rsid w:val="000A282E"/>
    <w:rsid w:val="000A3197"/>
    <w:rsid w:val="000A3833"/>
    <w:rsid w:val="000A6451"/>
    <w:rsid w:val="000B23A6"/>
    <w:rsid w:val="000B6804"/>
    <w:rsid w:val="000B71AD"/>
    <w:rsid w:val="000C01BE"/>
    <w:rsid w:val="000C2616"/>
    <w:rsid w:val="000C6522"/>
    <w:rsid w:val="000D17BE"/>
    <w:rsid w:val="000D24C9"/>
    <w:rsid w:val="000D76CE"/>
    <w:rsid w:val="000E0C28"/>
    <w:rsid w:val="000F13C7"/>
    <w:rsid w:val="000F29FF"/>
    <w:rsid w:val="000F3C79"/>
    <w:rsid w:val="001066FF"/>
    <w:rsid w:val="00112772"/>
    <w:rsid w:val="001135E6"/>
    <w:rsid w:val="0011579A"/>
    <w:rsid w:val="00117C48"/>
    <w:rsid w:val="0012031E"/>
    <w:rsid w:val="00130055"/>
    <w:rsid w:val="00132AE6"/>
    <w:rsid w:val="00134AFA"/>
    <w:rsid w:val="00134E8B"/>
    <w:rsid w:val="00163089"/>
    <w:rsid w:val="001645EF"/>
    <w:rsid w:val="00171111"/>
    <w:rsid w:val="0017441A"/>
    <w:rsid w:val="0018318D"/>
    <w:rsid w:val="00187B77"/>
    <w:rsid w:val="0019128B"/>
    <w:rsid w:val="00193598"/>
    <w:rsid w:val="001A3326"/>
    <w:rsid w:val="001A42B2"/>
    <w:rsid w:val="001A4558"/>
    <w:rsid w:val="001A625D"/>
    <w:rsid w:val="001A7743"/>
    <w:rsid w:val="001B4AE7"/>
    <w:rsid w:val="001C28B0"/>
    <w:rsid w:val="001C678C"/>
    <w:rsid w:val="001E06D5"/>
    <w:rsid w:val="001F008C"/>
    <w:rsid w:val="001F0949"/>
    <w:rsid w:val="001F1B29"/>
    <w:rsid w:val="001F5E79"/>
    <w:rsid w:val="001F75B7"/>
    <w:rsid w:val="0020492D"/>
    <w:rsid w:val="0021714B"/>
    <w:rsid w:val="002337FB"/>
    <w:rsid w:val="00236F59"/>
    <w:rsid w:val="00245709"/>
    <w:rsid w:val="002470DD"/>
    <w:rsid w:val="00251474"/>
    <w:rsid w:val="00253016"/>
    <w:rsid w:val="00261C31"/>
    <w:rsid w:val="00267EDB"/>
    <w:rsid w:val="002712B0"/>
    <w:rsid w:val="00272AAD"/>
    <w:rsid w:val="00275C0C"/>
    <w:rsid w:val="002872A6"/>
    <w:rsid w:val="0029102F"/>
    <w:rsid w:val="002910D4"/>
    <w:rsid w:val="00295819"/>
    <w:rsid w:val="002A28A2"/>
    <w:rsid w:val="002A6682"/>
    <w:rsid w:val="002B2261"/>
    <w:rsid w:val="002B7A7E"/>
    <w:rsid w:val="002C11A1"/>
    <w:rsid w:val="002C225C"/>
    <w:rsid w:val="002C5D7A"/>
    <w:rsid w:val="002C5E67"/>
    <w:rsid w:val="002D0AB5"/>
    <w:rsid w:val="002F04A5"/>
    <w:rsid w:val="002F1B4F"/>
    <w:rsid w:val="002F70E4"/>
    <w:rsid w:val="002F73AE"/>
    <w:rsid w:val="00304682"/>
    <w:rsid w:val="003101E7"/>
    <w:rsid w:val="0031024C"/>
    <w:rsid w:val="003121D1"/>
    <w:rsid w:val="00324C97"/>
    <w:rsid w:val="00332DFC"/>
    <w:rsid w:val="003368BD"/>
    <w:rsid w:val="00337F12"/>
    <w:rsid w:val="003450C5"/>
    <w:rsid w:val="003530A1"/>
    <w:rsid w:val="0035331B"/>
    <w:rsid w:val="00355238"/>
    <w:rsid w:val="00361EF4"/>
    <w:rsid w:val="00364C26"/>
    <w:rsid w:val="0036787B"/>
    <w:rsid w:val="00367E80"/>
    <w:rsid w:val="00381314"/>
    <w:rsid w:val="0038134D"/>
    <w:rsid w:val="003856E9"/>
    <w:rsid w:val="003869D0"/>
    <w:rsid w:val="00390D7E"/>
    <w:rsid w:val="00391937"/>
    <w:rsid w:val="00395FBF"/>
    <w:rsid w:val="003A18A4"/>
    <w:rsid w:val="003A2C8F"/>
    <w:rsid w:val="003A3D74"/>
    <w:rsid w:val="003B0E1A"/>
    <w:rsid w:val="003C4AFD"/>
    <w:rsid w:val="003D716F"/>
    <w:rsid w:val="003E334F"/>
    <w:rsid w:val="003E3500"/>
    <w:rsid w:val="003E7BC9"/>
    <w:rsid w:val="003F0167"/>
    <w:rsid w:val="003F1C16"/>
    <w:rsid w:val="003F2021"/>
    <w:rsid w:val="003F657C"/>
    <w:rsid w:val="004007B1"/>
    <w:rsid w:val="00403AC8"/>
    <w:rsid w:val="00410EDF"/>
    <w:rsid w:val="00412CA6"/>
    <w:rsid w:val="00423DD5"/>
    <w:rsid w:val="00426B68"/>
    <w:rsid w:val="00426CEE"/>
    <w:rsid w:val="00440337"/>
    <w:rsid w:val="00442096"/>
    <w:rsid w:val="00443A26"/>
    <w:rsid w:val="00443A2F"/>
    <w:rsid w:val="00444BE2"/>
    <w:rsid w:val="004500FF"/>
    <w:rsid w:val="00456FE4"/>
    <w:rsid w:val="00461144"/>
    <w:rsid w:val="004625C2"/>
    <w:rsid w:val="00463E3C"/>
    <w:rsid w:val="0048494D"/>
    <w:rsid w:val="00493612"/>
    <w:rsid w:val="004A0AC3"/>
    <w:rsid w:val="004B11E9"/>
    <w:rsid w:val="004C156D"/>
    <w:rsid w:val="004C2A5B"/>
    <w:rsid w:val="004D7638"/>
    <w:rsid w:val="004E3B9A"/>
    <w:rsid w:val="004F03F8"/>
    <w:rsid w:val="00503F9D"/>
    <w:rsid w:val="00512B4D"/>
    <w:rsid w:val="0051504F"/>
    <w:rsid w:val="00517308"/>
    <w:rsid w:val="00522E6F"/>
    <w:rsid w:val="00533B8D"/>
    <w:rsid w:val="00533C58"/>
    <w:rsid w:val="00545E87"/>
    <w:rsid w:val="005501AE"/>
    <w:rsid w:val="00550EB0"/>
    <w:rsid w:val="00553971"/>
    <w:rsid w:val="00554D54"/>
    <w:rsid w:val="00562B79"/>
    <w:rsid w:val="00562E9F"/>
    <w:rsid w:val="0056360E"/>
    <w:rsid w:val="00564674"/>
    <w:rsid w:val="0056522B"/>
    <w:rsid w:val="00565E14"/>
    <w:rsid w:val="00565F1C"/>
    <w:rsid w:val="00565F3F"/>
    <w:rsid w:val="00572B0E"/>
    <w:rsid w:val="00573E99"/>
    <w:rsid w:val="00574881"/>
    <w:rsid w:val="00575C5B"/>
    <w:rsid w:val="00575CFD"/>
    <w:rsid w:val="00582C99"/>
    <w:rsid w:val="005854F9"/>
    <w:rsid w:val="00590735"/>
    <w:rsid w:val="00593FAF"/>
    <w:rsid w:val="005A33C9"/>
    <w:rsid w:val="005A3873"/>
    <w:rsid w:val="005A7C48"/>
    <w:rsid w:val="005B2051"/>
    <w:rsid w:val="005B6EF2"/>
    <w:rsid w:val="005C45A4"/>
    <w:rsid w:val="005D1B7B"/>
    <w:rsid w:val="005D28FA"/>
    <w:rsid w:val="005D2C8B"/>
    <w:rsid w:val="005D66B8"/>
    <w:rsid w:val="005E18B8"/>
    <w:rsid w:val="005E329E"/>
    <w:rsid w:val="005E51F8"/>
    <w:rsid w:val="005F15E9"/>
    <w:rsid w:val="005F2FCD"/>
    <w:rsid w:val="005F798C"/>
    <w:rsid w:val="00601389"/>
    <w:rsid w:val="00603F68"/>
    <w:rsid w:val="006151BE"/>
    <w:rsid w:val="00615C1C"/>
    <w:rsid w:val="0062715C"/>
    <w:rsid w:val="006373A7"/>
    <w:rsid w:val="0063774C"/>
    <w:rsid w:val="006401F1"/>
    <w:rsid w:val="00654352"/>
    <w:rsid w:val="006573D3"/>
    <w:rsid w:val="006606AA"/>
    <w:rsid w:val="00662B7A"/>
    <w:rsid w:val="00666CE0"/>
    <w:rsid w:val="00683875"/>
    <w:rsid w:val="006845FB"/>
    <w:rsid w:val="00686197"/>
    <w:rsid w:val="00692FD6"/>
    <w:rsid w:val="00694651"/>
    <w:rsid w:val="006A0C82"/>
    <w:rsid w:val="006A4426"/>
    <w:rsid w:val="006A7E4A"/>
    <w:rsid w:val="006B7248"/>
    <w:rsid w:val="006C3856"/>
    <w:rsid w:val="006D102B"/>
    <w:rsid w:val="006E6657"/>
    <w:rsid w:val="006F5CED"/>
    <w:rsid w:val="00700A6C"/>
    <w:rsid w:val="007013DE"/>
    <w:rsid w:val="007030F4"/>
    <w:rsid w:val="0072099C"/>
    <w:rsid w:val="007263C3"/>
    <w:rsid w:val="00727D45"/>
    <w:rsid w:val="00732D7D"/>
    <w:rsid w:val="00737EEC"/>
    <w:rsid w:val="007514D2"/>
    <w:rsid w:val="00755C1F"/>
    <w:rsid w:val="00755DDC"/>
    <w:rsid w:val="00757B63"/>
    <w:rsid w:val="0076106C"/>
    <w:rsid w:val="00763293"/>
    <w:rsid w:val="00764F48"/>
    <w:rsid w:val="00770723"/>
    <w:rsid w:val="00772420"/>
    <w:rsid w:val="00776D5E"/>
    <w:rsid w:val="00777302"/>
    <w:rsid w:val="007821D4"/>
    <w:rsid w:val="007848AD"/>
    <w:rsid w:val="00784D13"/>
    <w:rsid w:val="00785BF0"/>
    <w:rsid w:val="007A5FA2"/>
    <w:rsid w:val="007B08D8"/>
    <w:rsid w:val="007B3EDF"/>
    <w:rsid w:val="007B4232"/>
    <w:rsid w:val="007B6BE7"/>
    <w:rsid w:val="007C114A"/>
    <w:rsid w:val="007D1F8F"/>
    <w:rsid w:val="007D4BA4"/>
    <w:rsid w:val="007E0946"/>
    <w:rsid w:val="007E0E16"/>
    <w:rsid w:val="007E2541"/>
    <w:rsid w:val="007E3221"/>
    <w:rsid w:val="007E4515"/>
    <w:rsid w:val="007F7899"/>
    <w:rsid w:val="00801747"/>
    <w:rsid w:val="00803355"/>
    <w:rsid w:val="008052E6"/>
    <w:rsid w:val="00807F61"/>
    <w:rsid w:val="008100AE"/>
    <w:rsid w:val="0081518B"/>
    <w:rsid w:val="00821442"/>
    <w:rsid w:val="00823639"/>
    <w:rsid w:val="00846602"/>
    <w:rsid w:val="008479DF"/>
    <w:rsid w:val="00853725"/>
    <w:rsid w:val="008550C9"/>
    <w:rsid w:val="0085799D"/>
    <w:rsid w:val="0087035A"/>
    <w:rsid w:val="00875BA2"/>
    <w:rsid w:val="00882B67"/>
    <w:rsid w:val="00884289"/>
    <w:rsid w:val="00896781"/>
    <w:rsid w:val="008A00C1"/>
    <w:rsid w:val="008B241A"/>
    <w:rsid w:val="008B2A1C"/>
    <w:rsid w:val="008B3A26"/>
    <w:rsid w:val="008C16ED"/>
    <w:rsid w:val="008E440C"/>
    <w:rsid w:val="008E5403"/>
    <w:rsid w:val="008E73A2"/>
    <w:rsid w:val="008F41F2"/>
    <w:rsid w:val="008F6BF8"/>
    <w:rsid w:val="00913EEA"/>
    <w:rsid w:val="00923152"/>
    <w:rsid w:val="00927C5F"/>
    <w:rsid w:val="00940577"/>
    <w:rsid w:val="00942AD6"/>
    <w:rsid w:val="00942CEB"/>
    <w:rsid w:val="00947BBA"/>
    <w:rsid w:val="00952E2C"/>
    <w:rsid w:val="00955CC3"/>
    <w:rsid w:val="00964F00"/>
    <w:rsid w:val="00966A58"/>
    <w:rsid w:val="00971899"/>
    <w:rsid w:val="009728CE"/>
    <w:rsid w:val="009833E9"/>
    <w:rsid w:val="0098376A"/>
    <w:rsid w:val="00995F90"/>
    <w:rsid w:val="009A2CA1"/>
    <w:rsid w:val="009A2F63"/>
    <w:rsid w:val="009C10D5"/>
    <w:rsid w:val="009C4459"/>
    <w:rsid w:val="009D52A3"/>
    <w:rsid w:val="009E4FA7"/>
    <w:rsid w:val="009E5CB6"/>
    <w:rsid w:val="009E7A02"/>
    <w:rsid w:val="009F3963"/>
    <w:rsid w:val="00A003E4"/>
    <w:rsid w:val="00A02ABE"/>
    <w:rsid w:val="00A078FE"/>
    <w:rsid w:val="00A16AFF"/>
    <w:rsid w:val="00A17D12"/>
    <w:rsid w:val="00A219F5"/>
    <w:rsid w:val="00A27D40"/>
    <w:rsid w:val="00A33B6D"/>
    <w:rsid w:val="00A4094F"/>
    <w:rsid w:val="00A42E1A"/>
    <w:rsid w:val="00A46652"/>
    <w:rsid w:val="00A51F14"/>
    <w:rsid w:val="00A54D34"/>
    <w:rsid w:val="00A608B5"/>
    <w:rsid w:val="00A637EB"/>
    <w:rsid w:val="00A6555E"/>
    <w:rsid w:val="00A71D10"/>
    <w:rsid w:val="00A73055"/>
    <w:rsid w:val="00A74E28"/>
    <w:rsid w:val="00A823B3"/>
    <w:rsid w:val="00A85DBC"/>
    <w:rsid w:val="00A93E82"/>
    <w:rsid w:val="00A97EAD"/>
    <w:rsid w:val="00AA3738"/>
    <w:rsid w:val="00AB1C35"/>
    <w:rsid w:val="00AB7C68"/>
    <w:rsid w:val="00AC12AF"/>
    <w:rsid w:val="00AC64F0"/>
    <w:rsid w:val="00AD1677"/>
    <w:rsid w:val="00AD5116"/>
    <w:rsid w:val="00AF05F6"/>
    <w:rsid w:val="00AF612E"/>
    <w:rsid w:val="00B07FA2"/>
    <w:rsid w:val="00B129D7"/>
    <w:rsid w:val="00B15104"/>
    <w:rsid w:val="00B240B6"/>
    <w:rsid w:val="00B3661B"/>
    <w:rsid w:val="00B425B4"/>
    <w:rsid w:val="00B61C48"/>
    <w:rsid w:val="00B660A5"/>
    <w:rsid w:val="00B728E0"/>
    <w:rsid w:val="00B72B4E"/>
    <w:rsid w:val="00B74547"/>
    <w:rsid w:val="00B95F8B"/>
    <w:rsid w:val="00BB0416"/>
    <w:rsid w:val="00BD53F5"/>
    <w:rsid w:val="00BE47BD"/>
    <w:rsid w:val="00BF009E"/>
    <w:rsid w:val="00BF23EA"/>
    <w:rsid w:val="00BF7DCD"/>
    <w:rsid w:val="00C03241"/>
    <w:rsid w:val="00C05162"/>
    <w:rsid w:val="00C165E4"/>
    <w:rsid w:val="00C216F8"/>
    <w:rsid w:val="00C22259"/>
    <w:rsid w:val="00C232F3"/>
    <w:rsid w:val="00C271C5"/>
    <w:rsid w:val="00C31466"/>
    <w:rsid w:val="00C326BC"/>
    <w:rsid w:val="00C3486D"/>
    <w:rsid w:val="00C35278"/>
    <w:rsid w:val="00C3754C"/>
    <w:rsid w:val="00C40F6F"/>
    <w:rsid w:val="00C43BD4"/>
    <w:rsid w:val="00C459B6"/>
    <w:rsid w:val="00C46C6C"/>
    <w:rsid w:val="00C500DA"/>
    <w:rsid w:val="00C56E9C"/>
    <w:rsid w:val="00C60C38"/>
    <w:rsid w:val="00C62308"/>
    <w:rsid w:val="00C63108"/>
    <w:rsid w:val="00C63FA3"/>
    <w:rsid w:val="00C738B8"/>
    <w:rsid w:val="00C76C01"/>
    <w:rsid w:val="00C76CA0"/>
    <w:rsid w:val="00C808A8"/>
    <w:rsid w:val="00C84FDA"/>
    <w:rsid w:val="00C87D2A"/>
    <w:rsid w:val="00C90286"/>
    <w:rsid w:val="00C96D03"/>
    <w:rsid w:val="00CB09D7"/>
    <w:rsid w:val="00CC41A0"/>
    <w:rsid w:val="00CC48C5"/>
    <w:rsid w:val="00CE170A"/>
    <w:rsid w:val="00CE17DE"/>
    <w:rsid w:val="00CE5CE7"/>
    <w:rsid w:val="00CF50F8"/>
    <w:rsid w:val="00CF6C35"/>
    <w:rsid w:val="00D01E3B"/>
    <w:rsid w:val="00D217B4"/>
    <w:rsid w:val="00D23F9B"/>
    <w:rsid w:val="00D41B57"/>
    <w:rsid w:val="00D53DC9"/>
    <w:rsid w:val="00D643D5"/>
    <w:rsid w:val="00D65568"/>
    <w:rsid w:val="00D7483E"/>
    <w:rsid w:val="00D779FA"/>
    <w:rsid w:val="00D80E65"/>
    <w:rsid w:val="00D90528"/>
    <w:rsid w:val="00D97D95"/>
    <w:rsid w:val="00DA021B"/>
    <w:rsid w:val="00DA4A1B"/>
    <w:rsid w:val="00DC0D90"/>
    <w:rsid w:val="00DC5971"/>
    <w:rsid w:val="00DD07CC"/>
    <w:rsid w:val="00DD1E41"/>
    <w:rsid w:val="00DD4360"/>
    <w:rsid w:val="00DE34D8"/>
    <w:rsid w:val="00DE4206"/>
    <w:rsid w:val="00DE4336"/>
    <w:rsid w:val="00DE6D65"/>
    <w:rsid w:val="00DF44EE"/>
    <w:rsid w:val="00DF6EDB"/>
    <w:rsid w:val="00E0167F"/>
    <w:rsid w:val="00E063F0"/>
    <w:rsid w:val="00E111B1"/>
    <w:rsid w:val="00E31772"/>
    <w:rsid w:val="00E44255"/>
    <w:rsid w:val="00E44AE5"/>
    <w:rsid w:val="00E51459"/>
    <w:rsid w:val="00E55121"/>
    <w:rsid w:val="00E57C9E"/>
    <w:rsid w:val="00E70338"/>
    <w:rsid w:val="00E7340E"/>
    <w:rsid w:val="00E800BB"/>
    <w:rsid w:val="00E93263"/>
    <w:rsid w:val="00EA30C3"/>
    <w:rsid w:val="00EA3D07"/>
    <w:rsid w:val="00EA4C36"/>
    <w:rsid w:val="00EA558B"/>
    <w:rsid w:val="00EA5E88"/>
    <w:rsid w:val="00EB3C76"/>
    <w:rsid w:val="00EB5753"/>
    <w:rsid w:val="00EB60CD"/>
    <w:rsid w:val="00EC0498"/>
    <w:rsid w:val="00EC19AE"/>
    <w:rsid w:val="00EC2090"/>
    <w:rsid w:val="00ED6AA7"/>
    <w:rsid w:val="00EE1912"/>
    <w:rsid w:val="00EE336E"/>
    <w:rsid w:val="00EE3D8F"/>
    <w:rsid w:val="00EF1799"/>
    <w:rsid w:val="00F01DBA"/>
    <w:rsid w:val="00F13ABC"/>
    <w:rsid w:val="00F1670C"/>
    <w:rsid w:val="00F16FD4"/>
    <w:rsid w:val="00F249AA"/>
    <w:rsid w:val="00F31DC7"/>
    <w:rsid w:val="00F35DAF"/>
    <w:rsid w:val="00F367E7"/>
    <w:rsid w:val="00F42A9A"/>
    <w:rsid w:val="00F50876"/>
    <w:rsid w:val="00F50ADD"/>
    <w:rsid w:val="00F50D1C"/>
    <w:rsid w:val="00F510BF"/>
    <w:rsid w:val="00F51512"/>
    <w:rsid w:val="00F52E27"/>
    <w:rsid w:val="00F6522A"/>
    <w:rsid w:val="00F673C6"/>
    <w:rsid w:val="00F87097"/>
    <w:rsid w:val="00F95DDB"/>
    <w:rsid w:val="00FA7638"/>
    <w:rsid w:val="00FB1CE5"/>
    <w:rsid w:val="00FC5A7B"/>
    <w:rsid w:val="00FC726F"/>
    <w:rsid w:val="00FE038E"/>
    <w:rsid w:val="00FE6CEB"/>
    <w:rsid w:val="00FE7A82"/>
    <w:rsid w:val="00FF4D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9146"/>
  <w15:chartTrackingRefBased/>
  <w15:docId w15:val="{80D85F2C-4B82-5B46-A4DE-E8BDA1F4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A2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A2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A282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282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282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282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282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282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282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282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A282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A282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A282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A282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A282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282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282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282E"/>
    <w:rPr>
      <w:rFonts w:eastAsiaTheme="majorEastAsia" w:cstheme="majorBidi"/>
      <w:color w:val="272727" w:themeColor="text1" w:themeTint="D8"/>
    </w:rPr>
  </w:style>
  <w:style w:type="paragraph" w:styleId="Titel">
    <w:name w:val="Title"/>
    <w:basedOn w:val="Standard"/>
    <w:next w:val="Standard"/>
    <w:link w:val="TitelZchn"/>
    <w:uiPriority w:val="10"/>
    <w:qFormat/>
    <w:rsid w:val="000A282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282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282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282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282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A282E"/>
    <w:rPr>
      <w:i/>
      <w:iCs/>
      <w:color w:val="404040" w:themeColor="text1" w:themeTint="BF"/>
    </w:rPr>
  </w:style>
  <w:style w:type="paragraph" w:styleId="Listenabsatz">
    <w:name w:val="List Paragraph"/>
    <w:basedOn w:val="Standard"/>
    <w:uiPriority w:val="34"/>
    <w:qFormat/>
    <w:rsid w:val="000A282E"/>
    <w:pPr>
      <w:ind w:left="720"/>
      <w:contextualSpacing/>
    </w:pPr>
  </w:style>
  <w:style w:type="character" w:styleId="IntensiveHervorhebung">
    <w:name w:val="Intense Emphasis"/>
    <w:basedOn w:val="Absatz-Standardschriftart"/>
    <w:uiPriority w:val="21"/>
    <w:qFormat/>
    <w:rsid w:val="000A282E"/>
    <w:rPr>
      <w:i/>
      <w:iCs/>
      <w:color w:val="0F4761" w:themeColor="accent1" w:themeShade="BF"/>
    </w:rPr>
  </w:style>
  <w:style w:type="paragraph" w:styleId="IntensivesZitat">
    <w:name w:val="Intense Quote"/>
    <w:basedOn w:val="Standard"/>
    <w:next w:val="Standard"/>
    <w:link w:val="IntensivesZitatZchn"/>
    <w:uiPriority w:val="30"/>
    <w:qFormat/>
    <w:rsid w:val="000A2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282E"/>
    <w:rPr>
      <w:i/>
      <w:iCs/>
      <w:color w:val="0F4761" w:themeColor="accent1" w:themeShade="BF"/>
    </w:rPr>
  </w:style>
  <w:style w:type="character" w:styleId="IntensiverVerweis">
    <w:name w:val="Intense Reference"/>
    <w:basedOn w:val="Absatz-Standardschriftart"/>
    <w:uiPriority w:val="32"/>
    <w:qFormat/>
    <w:rsid w:val="000A282E"/>
    <w:rPr>
      <w:b/>
      <w:bCs/>
      <w:smallCaps/>
      <w:color w:val="0F4761" w:themeColor="accent1" w:themeShade="BF"/>
      <w:spacing w:val="5"/>
    </w:rPr>
  </w:style>
  <w:style w:type="table" w:styleId="Tabellenraster">
    <w:name w:val="Table Grid"/>
    <w:basedOn w:val="NormaleTabelle"/>
    <w:uiPriority w:val="39"/>
    <w:rsid w:val="000A2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rd"/>
    <w:rsid w:val="000A282E"/>
    <w:rPr>
      <w:rFonts w:ascii="Helvetica" w:eastAsia="Times New Roman" w:hAnsi="Helvetica" w:cs="Times New Roman"/>
      <w:color w:val="000000"/>
      <w:kern w:val="0"/>
      <w:sz w:val="12"/>
      <w:szCs w:val="12"/>
      <w:lang w:eastAsia="de-DE"/>
      <w14:ligatures w14:val="none"/>
    </w:rPr>
  </w:style>
  <w:style w:type="character" w:customStyle="1" w:styleId="apple-converted-space">
    <w:name w:val="apple-converted-space"/>
    <w:basedOn w:val="Absatz-Standardschriftart"/>
    <w:rsid w:val="000A282E"/>
  </w:style>
  <w:style w:type="character" w:customStyle="1" w:styleId="s1">
    <w:name w:val="s1"/>
    <w:basedOn w:val="Absatz-Standardschriftart"/>
    <w:rsid w:val="000A282E"/>
    <w:rPr>
      <w:color w:val="0000FF"/>
    </w:rPr>
  </w:style>
  <w:style w:type="paragraph" w:customStyle="1" w:styleId="p2">
    <w:name w:val="p2"/>
    <w:basedOn w:val="Standard"/>
    <w:rsid w:val="000A282E"/>
    <w:rPr>
      <w:rFonts w:ascii="Helvetica" w:eastAsia="Times New Roman" w:hAnsi="Helvetica" w:cs="Times New Roman"/>
      <w:color w:val="0000FF"/>
      <w:kern w:val="0"/>
      <w:sz w:val="12"/>
      <w:szCs w:val="12"/>
      <w:lang w:eastAsia="de-DE"/>
      <w14:ligatures w14:val="none"/>
    </w:rPr>
  </w:style>
  <w:style w:type="character" w:styleId="Kommentarzeichen">
    <w:name w:val="annotation reference"/>
    <w:basedOn w:val="Absatz-Standardschriftart"/>
    <w:uiPriority w:val="99"/>
    <w:semiHidden/>
    <w:unhideWhenUsed/>
    <w:rsid w:val="00426CEE"/>
    <w:rPr>
      <w:sz w:val="16"/>
      <w:szCs w:val="16"/>
    </w:rPr>
  </w:style>
  <w:style w:type="paragraph" w:styleId="Kommentartext">
    <w:name w:val="annotation text"/>
    <w:basedOn w:val="Standard"/>
    <w:link w:val="KommentartextZchn"/>
    <w:uiPriority w:val="99"/>
    <w:unhideWhenUsed/>
    <w:rsid w:val="00426CEE"/>
    <w:rPr>
      <w:sz w:val="20"/>
      <w:szCs w:val="20"/>
    </w:rPr>
  </w:style>
  <w:style w:type="character" w:customStyle="1" w:styleId="KommentartextZchn">
    <w:name w:val="Kommentartext Zchn"/>
    <w:basedOn w:val="Absatz-Standardschriftart"/>
    <w:link w:val="Kommentartext"/>
    <w:uiPriority w:val="99"/>
    <w:rsid w:val="00426CEE"/>
    <w:rPr>
      <w:sz w:val="20"/>
      <w:szCs w:val="20"/>
    </w:rPr>
  </w:style>
  <w:style w:type="paragraph" w:styleId="Kommentarthema">
    <w:name w:val="annotation subject"/>
    <w:basedOn w:val="Kommentartext"/>
    <w:next w:val="Kommentartext"/>
    <w:link w:val="KommentarthemaZchn"/>
    <w:uiPriority w:val="99"/>
    <w:semiHidden/>
    <w:unhideWhenUsed/>
    <w:rsid w:val="00426CEE"/>
    <w:rPr>
      <w:b/>
      <w:bCs/>
    </w:rPr>
  </w:style>
  <w:style w:type="character" w:customStyle="1" w:styleId="KommentarthemaZchn">
    <w:name w:val="Kommentarthema Zchn"/>
    <w:basedOn w:val="KommentartextZchn"/>
    <w:link w:val="Kommentarthema"/>
    <w:uiPriority w:val="99"/>
    <w:semiHidden/>
    <w:rsid w:val="00426CEE"/>
    <w:rPr>
      <w:b/>
      <w:bCs/>
      <w:sz w:val="20"/>
      <w:szCs w:val="20"/>
    </w:rPr>
  </w:style>
  <w:style w:type="character" w:styleId="Hyperlink">
    <w:name w:val="Hyperlink"/>
    <w:basedOn w:val="Absatz-Standardschriftart"/>
    <w:uiPriority w:val="99"/>
    <w:rsid w:val="00C90286"/>
    <w:rPr>
      <w:color w:val="156082" w:themeColor="accent1"/>
      <w:u w:val="none"/>
    </w:rPr>
  </w:style>
  <w:style w:type="table" w:customStyle="1" w:styleId="Tabellenraster1">
    <w:name w:val="Tabellenraster1"/>
    <w:basedOn w:val="NormaleTabelle"/>
    <w:next w:val="Tabellenraster"/>
    <w:uiPriority w:val="39"/>
    <w:rsid w:val="007848AD"/>
    <w:rPr>
      <w:rFonts w:ascii="Aptos" w:eastAsia="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48AD"/>
    <w:pPr>
      <w:tabs>
        <w:tab w:val="center" w:pos="4536"/>
        <w:tab w:val="right" w:pos="9072"/>
      </w:tabs>
    </w:pPr>
  </w:style>
  <w:style w:type="character" w:customStyle="1" w:styleId="KopfzeileZchn">
    <w:name w:val="Kopfzeile Zchn"/>
    <w:basedOn w:val="Absatz-Standardschriftart"/>
    <w:link w:val="Kopfzeile"/>
    <w:uiPriority w:val="99"/>
    <w:rsid w:val="007848AD"/>
  </w:style>
  <w:style w:type="paragraph" w:styleId="Fuzeile">
    <w:name w:val="footer"/>
    <w:basedOn w:val="Standard"/>
    <w:link w:val="FuzeileZchn"/>
    <w:uiPriority w:val="99"/>
    <w:unhideWhenUsed/>
    <w:rsid w:val="007848AD"/>
    <w:pPr>
      <w:tabs>
        <w:tab w:val="center" w:pos="4536"/>
        <w:tab w:val="right" w:pos="9072"/>
      </w:tabs>
    </w:pPr>
  </w:style>
  <w:style w:type="character" w:customStyle="1" w:styleId="FuzeileZchn">
    <w:name w:val="Fußzeile Zchn"/>
    <w:basedOn w:val="Absatz-Standardschriftart"/>
    <w:link w:val="Fuzeile"/>
    <w:uiPriority w:val="99"/>
    <w:rsid w:val="007848AD"/>
  </w:style>
  <w:style w:type="paragraph" w:styleId="berarbeitung">
    <w:name w:val="Revision"/>
    <w:hidden/>
    <w:uiPriority w:val="99"/>
    <w:semiHidden/>
    <w:rsid w:val="004F03F8"/>
  </w:style>
  <w:style w:type="paragraph" w:styleId="Sprechblasentext">
    <w:name w:val="Balloon Text"/>
    <w:basedOn w:val="Standard"/>
    <w:link w:val="SprechblasentextZchn"/>
    <w:uiPriority w:val="99"/>
    <w:semiHidden/>
    <w:unhideWhenUsed/>
    <w:rsid w:val="00364C2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4C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4F30F-5F03-48F5-85A3-523625D3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3340</Words>
  <Characters>21047</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Brandes</dc:creator>
  <cp:keywords/>
  <dc:description/>
  <cp:lastModifiedBy>Svenja Wandke</cp:lastModifiedBy>
  <cp:revision>6</cp:revision>
  <dcterms:created xsi:type="dcterms:W3CDTF">2026-01-02T12:49:00Z</dcterms:created>
  <dcterms:modified xsi:type="dcterms:W3CDTF">2026-01-06T16:38:00Z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id="NToUXYbK"/&gt;&lt;style id="http://www.zotero.org/styles/vancouver" locale="de-DE" hasBibliography="1" bibliographyStyleHasBeenSet="0"/&gt;&lt;prefs&gt;&lt;pref name="fieldType" value="Field"/&gt;&lt;pref name="automati</vt:lpwstr>
  </property>
  <property fmtid="{D5CDD505-2E9C-101B-9397-08002B2CF9AE}" pid="3" name="ZOTERO_PREF_2">
    <vt:lpwstr>cJournalAbbreviations" value="true"/&gt;&lt;/prefs&gt;&lt;/data&gt;</vt:lpwstr>
  </property>
</Properties>
</file>