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C0B8" w14:textId="77777777" w:rsidR="00F527B6" w:rsidRPr="00FC4DAD" w:rsidRDefault="00F527B6" w:rsidP="00F527B6">
      <w:pPr>
        <w:pStyle w:val="Cmsor1"/>
        <w:jc w:val="center"/>
        <w:rPr>
          <w:rFonts w:ascii="Times New Roman" w:hAnsi="Times New Roman" w:cs="Times New Roman"/>
        </w:rPr>
      </w:pPr>
      <w:r w:rsidRPr="00FC4DAD">
        <w:rPr>
          <w:rFonts w:ascii="Times New Roman" w:hAnsi="Times New Roman" w:cs="Times New Roman"/>
        </w:rPr>
        <w:t>Online Appendix</w:t>
      </w:r>
    </w:p>
    <w:p w14:paraId="6C091D78" w14:textId="77777777" w:rsidR="00F527B6" w:rsidRPr="00FC4DAD" w:rsidRDefault="00F527B6" w:rsidP="00F527B6">
      <w:pPr>
        <w:pStyle w:val="Cmsor2"/>
        <w:jc w:val="center"/>
        <w:rPr>
          <w:rFonts w:ascii="Times New Roman" w:hAnsi="Times New Roman" w:cs="Times New Roman"/>
        </w:rPr>
      </w:pPr>
      <w:r w:rsidRPr="00FC4DAD">
        <w:rPr>
          <w:rFonts w:ascii="Times New Roman" w:hAnsi="Times New Roman" w:cs="Times New Roman"/>
        </w:rPr>
        <w:t>Open-ended coding</w:t>
      </w:r>
    </w:p>
    <w:p w14:paraId="34BC8180" w14:textId="77777777" w:rsidR="00F527B6" w:rsidRPr="00FC4DAD" w:rsidRDefault="00F527B6" w:rsidP="00F527B6">
      <w:pPr>
        <w:pStyle w:val="Cmsor3"/>
        <w:spacing w:before="0"/>
        <w:rPr>
          <w:rStyle w:val="Kiemels2"/>
          <w:rFonts w:ascii="Times New Roman" w:hAnsi="Times New Roman" w:cs="Times New Roman"/>
          <w:b/>
          <w:bCs/>
          <w:color w:val="auto"/>
        </w:rPr>
      </w:pPr>
      <w:r w:rsidRPr="00FC4DAD">
        <w:rPr>
          <w:rStyle w:val="Kiemels2"/>
          <w:rFonts w:ascii="Times New Roman" w:hAnsi="Times New Roman" w:cs="Times New Roman"/>
          <w:b/>
          <w:bCs/>
          <w:color w:val="auto"/>
        </w:rPr>
        <w:t>A. Open-ended coding: scheme, procedure, and category definitions.</w:t>
      </w:r>
    </w:p>
    <w:p w14:paraId="3EC0DD8C" w14:textId="77777777" w:rsidR="00F527B6" w:rsidRPr="00FC4DAD" w:rsidRDefault="00F527B6" w:rsidP="00F527B6">
      <w:pPr>
        <w:spacing w:after="0" w:line="240" w:lineRule="auto"/>
        <w:jc w:val="both"/>
        <w:rPr>
          <w:rFonts w:cs="Times New Roman"/>
        </w:rPr>
      </w:pPr>
      <w:r w:rsidRPr="00FC4DAD">
        <w:rPr>
          <w:rFonts w:cs="Times New Roman"/>
        </w:rPr>
        <w:t xml:space="preserve">Open-ended vote-justification responses were coded using a pre-specified scheme into 10 substantive categories: (1) WAR/Ukraine/security/peace; (2) Economy/inflation/prices/cost-of-living; (3) COVID/healthcare/vaccination; (4) Corruption/abuse/state capture; (5) Migration/identity/culture; (6) Leader competence/stability/experience; (7) “No alternative / opposition incompetence / disunity”; (8) Clientelism/material benefits (e.g., </w:t>
      </w:r>
      <w:proofErr w:type="spellStart"/>
      <w:r w:rsidRPr="00FC4DAD">
        <w:rPr>
          <w:rFonts w:cs="Times New Roman"/>
        </w:rPr>
        <w:t>rezsi</w:t>
      </w:r>
      <w:proofErr w:type="spellEnd"/>
      <w:r w:rsidRPr="00FC4DAD">
        <w:rPr>
          <w:rFonts w:cs="Times New Roman"/>
        </w:rPr>
        <w:t>, transfers, benefits); (9) Ideology/values (left–right/lib–con); and (10) Negative partisanship (anti-X).</w:t>
      </w:r>
    </w:p>
    <w:p w14:paraId="080019BB" w14:textId="77777777" w:rsidR="00F527B6" w:rsidRPr="00FC4DAD" w:rsidRDefault="00F527B6" w:rsidP="00F527B6">
      <w:pPr>
        <w:spacing w:after="0" w:line="240" w:lineRule="auto"/>
        <w:jc w:val="both"/>
        <w:rPr>
          <w:rStyle w:val="Kiemels2"/>
          <w:rFonts w:cs="Times New Roman"/>
        </w:rPr>
      </w:pPr>
      <w:r w:rsidRPr="00FC4DAD">
        <w:rPr>
          <w:rStyle w:val="Kiemels2"/>
          <w:rFonts w:cs="Times New Roman"/>
        </w:rPr>
        <w:t>Scope.</w:t>
      </w:r>
      <w:r w:rsidRPr="00FC4DAD">
        <w:rPr>
          <w:rFonts w:cs="Times New Roman"/>
        </w:rPr>
        <w:t xml:space="preserve"> Although the coding scheme covers ten categories, the article’s statistical analysis focuses </w:t>
      </w:r>
      <w:r w:rsidRPr="00FC4DAD">
        <w:rPr>
          <w:rStyle w:val="Kiemels2"/>
          <w:rFonts w:cs="Times New Roman"/>
        </w:rPr>
        <w:t>ex ante</w:t>
      </w:r>
      <w:r w:rsidRPr="00FC4DAD">
        <w:rPr>
          <w:rFonts w:cs="Times New Roman"/>
        </w:rPr>
        <w:t xml:space="preserve"> on two crisis categories aligned with the paper’s two exogenous shocks: WAR/Ukraine/security/peace and COVID-19/healthcare/vaccination.</w:t>
      </w:r>
    </w:p>
    <w:p w14:paraId="06E7D48F" w14:textId="77777777" w:rsidR="00F527B6" w:rsidRPr="00FC4DAD" w:rsidRDefault="00F527B6" w:rsidP="00F527B6">
      <w:pPr>
        <w:spacing w:after="0" w:line="240" w:lineRule="auto"/>
        <w:jc w:val="both"/>
        <w:rPr>
          <w:rFonts w:cs="Times New Roman"/>
        </w:rPr>
      </w:pPr>
      <w:r w:rsidRPr="00FC4DAD">
        <w:rPr>
          <w:rStyle w:val="Kiemels2"/>
          <w:rFonts w:cs="Times New Roman"/>
        </w:rPr>
        <w:t>Pre-processing.</w:t>
      </w:r>
      <w:r w:rsidRPr="00FC4DAD">
        <w:rPr>
          <w:rFonts w:cs="Times New Roman"/>
        </w:rPr>
        <w:t xml:space="preserve"> Prior to coding, responses were lightly cleaned to correct obvious language errors while preserving meaning.</w:t>
      </w:r>
    </w:p>
    <w:p w14:paraId="06D21937" w14:textId="77777777" w:rsidR="00F527B6" w:rsidRPr="00FC4DAD" w:rsidRDefault="00F527B6" w:rsidP="00F527B6">
      <w:pPr>
        <w:spacing w:after="0" w:line="240" w:lineRule="auto"/>
        <w:jc w:val="both"/>
        <w:rPr>
          <w:rFonts w:cs="Times New Roman"/>
        </w:rPr>
      </w:pPr>
      <w:r w:rsidRPr="00FC4DAD">
        <w:rPr>
          <w:rStyle w:val="Kiemels2"/>
          <w:rFonts w:cs="Times New Roman"/>
        </w:rPr>
        <w:t>Hybrid three-coder procedure.</w:t>
      </w:r>
      <w:r w:rsidRPr="00FC4DAD">
        <w:rPr>
          <w:rFonts w:cs="Times New Roman"/>
        </w:rPr>
        <w:t xml:space="preserve"> Coding used three independent coders: two algorithmic coders implemented with two different language-model systems and one manual coder applying the same codebook. Algorithmic coders received the same instruction to evaluate the full response (not just keywords), attend to negation, and use context when assigning categories. Final labels were assigned deterministically: unanimous agreement (3/3) was accepted; majority agreement (2/3) was accepted; and in cases of complete disagreement (three different labels), the manual code served as the </w:t>
      </w:r>
      <w:proofErr w:type="gramStart"/>
      <w:r w:rsidRPr="00FC4DAD">
        <w:rPr>
          <w:rFonts w:cs="Times New Roman"/>
        </w:rPr>
        <w:t>tie-breaker</w:t>
      </w:r>
      <w:proofErr w:type="gramEnd"/>
      <w:r w:rsidRPr="00FC4DAD">
        <w:rPr>
          <w:rFonts w:cs="Times New Roman"/>
        </w:rPr>
        <w:t>. Given the linguistic complexity of Hungarian open-ended responses, algorithmic coding is treated as an auxiliary cross-check, and analysis relies on the final adjudicated labels anchored in manual coding.</w:t>
      </w:r>
    </w:p>
    <w:p w14:paraId="451E0D5A" w14:textId="77777777" w:rsidR="00F527B6" w:rsidRPr="00FC4DAD" w:rsidRDefault="00F527B6" w:rsidP="00F527B6">
      <w:pPr>
        <w:spacing w:after="0" w:line="240" w:lineRule="auto"/>
        <w:jc w:val="both"/>
        <w:rPr>
          <w:rStyle w:val="Kiemels2"/>
          <w:rFonts w:cs="Times New Roman"/>
        </w:rPr>
      </w:pPr>
      <w:r w:rsidRPr="00FC4DAD">
        <w:rPr>
          <w:rStyle w:val="Kiemels2"/>
          <w:rFonts w:cs="Times New Roman"/>
        </w:rPr>
        <w:t>Category definitions (crisis categories used in the article).</w:t>
      </w:r>
    </w:p>
    <w:p w14:paraId="2CF2FC47" w14:textId="77777777" w:rsidR="00F527B6" w:rsidRPr="00FC4DAD" w:rsidRDefault="00F527B6" w:rsidP="00F527B6">
      <w:pPr>
        <w:spacing w:after="0" w:line="240" w:lineRule="auto"/>
        <w:jc w:val="both"/>
        <w:rPr>
          <w:rFonts w:cs="Times New Roman"/>
        </w:rPr>
      </w:pPr>
      <w:r w:rsidRPr="00FC4DAD">
        <w:rPr>
          <w:rStyle w:val="Kiemels2"/>
          <w:rFonts w:cs="Times New Roman"/>
        </w:rPr>
        <w:t>WAR/Ukraine/security/peace</w:t>
      </w:r>
      <w:r w:rsidRPr="00FC4DAD">
        <w:rPr>
          <w:rFonts w:cs="Times New Roman"/>
        </w:rPr>
        <w:t xml:space="preserve"> includes explicit or implicit references to the Russia–Ukraine war (e.g., “war,” “Ukraine,” “Russia”), security/peace considerations, sanctions, and closely related international conflict framing as a vote reason. Mentions that explicitly reject war as a motivation (e.g., “not because of the war”) are not coded as WAR.</w:t>
      </w:r>
    </w:p>
    <w:p w14:paraId="00C50DAF" w14:textId="77777777" w:rsidR="00F527B6" w:rsidRPr="00FC4DAD" w:rsidRDefault="00F527B6" w:rsidP="00F527B6">
      <w:pPr>
        <w:spacing w:after="0" w:line="240" w:lineRule="auto"/>
        <w:jc w:val="both"/>
        <w:rPr>
          <w:rFonts w:cs="Times New Roman"/>
        </w:rPr>
      </w:pPr>
      <w:r w:rsidRPr="00FC4DAD">
        <w:rPr>
          <w:rStyle w:val="Kiemels2"/>
          <w:rFonts w:cs="Times New Roman"/>
        </w:rPr>
        <w:t>COVID/healthcare/vaccination</w:t>
      </w:r>
      <w:r w:rsidRPr="00FC4DAD">
        <w:rPr>
          <w:rFonts w:cs="Times New Roman"/>
        </w:rPr>
        <w:t xml:space="preserve"> includes references to COVID-19, the pandemic, vaccination, restrictions/lockdowns, and health-care considerations linked to COVID-era governance. Mentions that explicitly negate COVID as motivation are not coded as COVID. </w:t>
      </w:r>
    </w:p>
    <w:p w14:paraId="22AA968B" w14:textId="77777777" w:rsidR="00F527B6" w:rsidRPr="00FC4DAD" w:rsidRDefault="00F527B6" w:rsidP="00F527B6">
      <w:pPr>
        <w:spacing w:after="0" w:line="240" w:lineRule="auto"/>
        <w:jc w:val="both"/>
        <w:rPr>
          <w:rFonts w:cs="Times New Roman"/>
        </w:rPr>
      </w:pPr>
      <w:r w:rsidRPr="00FC4DAD">
        <w:rPr>
          <w:rFonts w:cs="Times New Roman"/>
        </w:rPr>
        <w:t>Full codebook definitions, additional category notes, and coding instructions are documented with the replication materials.</w:t>
      </w:r>
    </w:p>
    <w:p w14:paraId="055E0D2C" w14:textId="77777777" w:rsidR="00F527B6" w:rsidRPr="00FC4DAD" w:rsidRDefault="00F527B6" w:rsidP="00F527B6">
      <w:pPr>
        <w:pStyle w:val="Cmsor3"/>
        <w:spacing w:before="0"/>
        <w:rPr>
          <w:rFonts w:ascii="Times New Roman" w:hAnsi="Times New Roman" w:cs="Times New Roman"/>
          <w:color w:val="auto"/>
        </w:rPr>
      </w:pPr>
      <w:r w:rsidRPr="00FC4DAD">
        <w:rPr>
          <w:rFonts w:ascii="Times New Roman" w:hAnsi="Times New Roman" w:cs="Times New Roman"/>
          <w:color w:val="auto"/>
        </w:rPr>
        <w:t>B. Illustrative examples (original Hungarian responses)</w:t>
      </w:r>
    </w:p>
    <w:p w14:paraId="042BF238" w14:textId="77777777" w:rsidR="00F527B6" w:rsidRPr="00FC4DAD" w:rsidRDefault="00F527B6" w:rsidP="00F527B6">
      <w:pPr>
        <w:pStyle w:val="NormlWeb"/>
        <w:spacing w:before="0" w:beforeAutospacing="0" w:after="0" w:afterAutospacing="0"/>
        <w:jc w:val="both"/>
      </w:pPr>
      <w:r w:rsidRPr="00FC4DAD">
        <w:t>To illustrate how categories were applied, we provide anonymized examples of original Hungarian responses. Examples are shown verbatim (with minor anonymization where needed). Category assignment follows the codebook and the decision rules described above.</w:t>
      </w:r>
    </w:p>
    <w:p w14:paraId="24F80408" w14:textId="77777777" w:rsidR="00F527B6" w:rsidRPr="00FC4DAD" w:rsidRDefault="00F527B6" w:rsidP="00F527B6">
      <w:pPr>
        <w:pStyle w:val="NormlWeb"/>
        <w:spacing w:before="0" w:beforeAutospacing="0" w:after="0" w:afterAutospacing="0"/>
      </w:pPr>
      <w:r w:rsidRPr="00FC4DAD">
        <w:rPr>
          <w:rStyle w:val="Kiemels2"/>
        </w:rPr>
        <w:t>WAR/Ukraine/security/peace (explicit war/peace or non-involvement cues):</w:t>
      </w:r>
    </w:p>
    <w:p w14:paraId="59BF7325" w14:textId="77777777" w:rsidR="00F527B6" w:rsidRPr="00FC4DAD" w:rsidRDefault="00F527B6" w:rsidP="00F527B6">
      <w:pPr>
        <w:pStyle w:val="NormlWeb"/>
        <w:numPr>
          <w:ilvl w:val="0"/>
          <w:numId w:val="34"/>
        </w:numPr>
        <w:spacing w:before="0" w:beforeAutospacing="0" w:after="0" w:afterAutospacing="0"/>
      </w:pPr>
      <w:r w:rsidRPr="00FC4DAD">
        <w:t>“</w:t>
      </w:r>
      <w:proofErr w:type="spellStart"/>
      <w:r w:rsidRPr="00FC4DAD">
        <w:t>Háború</w:t>
      </w:r>
      <w:proofErr w:type="spellEnd"/>
      <w:r w:rsidRPr="00FC4DAD">
        <w:t xml:space="preserve"> </w:t>
      </w:r>
      <w:proofErr w:type="spellStart"/>
      <w:r w:rsidRPr="00FC4DAD">
        <w:t>ellenes</w:t>
      </w:r>
      <w:proofErr w:type="spellEnd"/>
      <w:r w:rsidRPr="00FC4DAD">
        <w:t xml:space="preserve"> a Fidesz.” “Ne </w:t>
      </w:r>
      <w:proofErr w:type="spellStart"/>
      <w:r w:rsidRPr="00FC4DAD">
        <w:t>háborúzzunk</w:t>
      </w:r>
      <w:proofErr w:type="spellEnd"/>
      <w:proofErr w:type="gramStart"/>
      <w:r w:rsidRPr="00FC4DAD">
        <w:t>!”“</w:t>
      </w:r>
      <w:proofErr w:type="spellStart"/>
      <w:proofErr w:type="gramEnd"/>
      <w:r w:rsidRPr="00FC4DAD">
        <w:t>Maradjunk</w:t>
      </w:r>
      <w:proofErr w:type="spellEnd"/>
      <w:r w:rsidRPr="00FC4DAD">
        <w:t xml:space="preserve"> ki a </w:t>
      </w:r>
      <w:proofErr w:type="spellStart"/>
      <w:r w:rsidRPr="00FC4DAD">
        <w:t>háborúból</w:t>
      </w:r>
      <w:proofErr w:type="spellEnd"/>
      <w:r w:rsidRPr="00FC4DAD">
        <w:t xml:space="preserve">!” “Nem </w:t>
      </w:r>
      <w:proofErr w:type="spellStart"/>
      <w:r w:rsidRPr="00FC4DAD">
        <w:t>háborúzzunk</w:t>
      </w:r>
      <w:proofErr w:type="spellEnd"/>
      <w:r w:rsidRPr="00FC4DAD">
        <w:t xml:space="preserve">, </w:t>
      </w:r>
      <w:proofErr w:type="spellStart"/>
      <w:r w:rsidRPr="00FC4DAD">
        <w:t>elég</w:t>
      </w:r>
      <w:proofErr w:type="spellEnd"/>
      <w:r w:rsidRPr="00FC4DAD">
        <w:t xml:space="preserve"> volt </w:t>
      </w:r>
      <w:proofErr w:type="spellStart"/>
      <w:r w:rsidRPr="00FC4DAD">
        <w:t>régen</w:t>
      </w:r>
      <w:proofErr w:type="spellEnd"/>
      <w:r w:rsidRPr="00FC4DAD">
        <w:t>!”</w:t>
      </w:r>
    </w:p>
    <w:p w14:paraId="20B13889" w14:textId="77777777" w:rsidR="00F527B6" w:rsidRPr="00FC4DAD" w:rsidRDefault="00F527B6" w:rsidP="00F527B6">
      <w:pPr>
        <w:pStyle w:val="NormlWeb"/>
        <w:spacing w:before="0" w:beforeAutospacing="0" w:after="0" w:afterAutospacing="0"/>
      </w:pPr>
      <w:r w:rsidRPr="00FC4DAD">
        <w:rPr>
          <w:rStyle w:val="Kiemels2"/>
        </w:rPr>
        <w:t>COVID-19/healthcare/vaccination (explicit pandemic, vaccination, or health-care cues):</w:t>
      </w:r>
    </w:p>
    <w:p w14:paraId="49D292B8" w14:textId="77777777" w:rsidR="00F527B6" w:rsidRPr="00FC4DAD" w:rsidRDefault="00F527B6" w:rsidP="00F527B6">
      <w:pPr>
        <w:pStyle w:val="NormlWeb"/>
        <w:numPr>
          <w:ilvl w:val="0"/>
          <w:numId w:val="35"/>
        </w:numPr>
        <w:spacing w:before="0" w:beforeAutospacing="0" w:after="0" w:afterAutospacing="0"/>
      </w:pPr>
      <w:r w:rsidRPr="00FC4DAD">
        <w:t>“</w:t>
      </w:r>
      <w:proofErr w:type="spellStart"/>
      <w:r w:rsidRPr="00FC4DAD">
        <w:t>Oltásellenesek</w:t>
      </w:r>
      <w:proofErr w:type="spellEnd"/>
      <w:r w:rsidRPr="00FC4DAD">
        <w:t>.” “</w:t>
      </w:r>
      <w:proofErr w:type="spellStart"/>
      <w:r w:rsidRPr="00FC4DAD">
        <w:t>Oltás</w:t>
      </w:r>
      <w:proofErr w:type="spellEnd"/>
      <w:r w:rsidRPr="00FC4DAD">
        <w:t>.” “</w:t>
      </w:r>
      <w:proofErr w:type="spellStart"/>
      <w:r w:rsidRPr="00FC4DAD">
        <w:t>Koronavírus</w:t>
      </w:r>
      <w:proofErr w:type="spellEnd"/>
      <w:r w:rsidRPr="00FC4DAD">
        <w:t>.”</w:t>
      </w:r>
    </w:p>
    <w:p w14:paraId="2E538A77" w14:textId="77777777" w:rsidR="00F527B6" w:rsidRPr="00FC4DAD" w:rsidRDefault="00F527B6" w:rsidP="00F527B6">
      <w:pPr>
        <w:rPr>
          <w:rFonts w:eastAsiaTheme="majorEastAsia" w:cs="Times New Roman"/>
          <w:b/>
          <w:bCs/>
          <w:color w:val="4F81BD" w:themeColor="accent1"/>
        </w:rPr>
      </w:pPr>
      <w:r w:rsidRPr="00FC4DAD">
        <w:rPr>
          <w:rFonts w:cs="Times New Roman"/>
        </w:rPr>
        <w:br w:type="page"/>
      </w:r>
    </w:p>
    <w:p w14:paraId="55F3C71A" w14:textId="77777777" w:rsidR="00F527B6" w:rsidRPr="00FC4DAD" w:rsidRDefault="00F527B6" w:rsidP="00F527B6">
      <w:pPr>
        <w:pStyle w:val="Cmsor3"/>
        <w:jc w:val="center"/>
        <w:rPr>
          <w:rFonts w:ascii="Times New Roman" w:hAnsi="Times New Roman" w:cs="Times New Roman"/>
        </w:rPr>
      </w:pPr>
      <w:r w:rsidRPr="00FC4DAD">
        <w:rPr>
          <w:rFonts w:ascii="Times New Roman" w:hAnsi="Times New Roman" w:cs="Times New Roman"/>
        </w:rPr>
        <w:lastRenderedPageBreak/>
        <w:t>Online tables</w:t>
      </w:r>
    </w:p>
    <w:p w14:paraId="042A226A" w14:textId="77777777" w:rsidR="00F527B6" w:rsidRPr="00FC4DAD" w:rsidRDefault="00F527B6" w:rsidP="00F527B6">
      <w:pPr>
        <w:jc w:val="center"/>
        <w:rPr>
          <w:rFonts w:cs="Times New Roman"/>
          <w:b/>
          <w:bCs/>
        </w:rPr>
      </w:pPr>
      <w:r w:rsidRPr="00FC4DAD">
        <w:rPr>
          <w:rFonts w:cs="Times New Roman"/>
          <w:b/>
          <w:bCs/>
        </w:rPr>
        <w:t>Online Appendix Table A1. Robustness: trimmed precision-weighted interrupted time-series models.</w:t>
      </w:r>
    </w:p>
    <w:tbl>
      <w:tblPr>
        <w:tblW w:w="0" w:type="auto"/>
        <w:jc w:val="center"/>
        <w:tblLook w:val="04A0" w:firstRow="1" w:lastRow="0" w:firstColumn="1" w:lastColumn="0" w:noHBand="0" w:noVBand="1"/>
      </w:tblPr>
      <w:tblGrid>
        <w:gridCol w:w="2830"/>
        <w:gridCol w:w="2268"/>
        <w:gridCol w:w="1134"/>
        <w:gridCol w:w="2174"/>
        <w:gridCol w:w="944"/>
      </w:tblGrid>
      <w:tr w:rsidR="00F527B6" w:rsidRPr="00FC4DAD" w14:paraId="6CDCDEE3" w14:textId="77777777" w:rsidTr="00EE4C51">
        <w:trPr>
          <w:trHeight w:val="2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5F76FA8C"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eastAsia="en-GB"/>
              </w:rPr>
              <w:t>Predictor</w:t>
            </w:r>
          </w:p>
        </w:tc>
        <w:tc>
          <w:tcPr>
            <w:tcW w:w="2268" w:type="dxa"/>
            <w:tcBorders>
              <w:top w:val="single" w:sz="4" w:space="0" w:color="auto"/>
              <w:left w:val="nil"/>
              <w:bottom w:val="single" w:sz="4" w:space="0" w:color="auto"/>
              <w:right w:val="single" w:sz="4" w:space="0" w:color="auto"/>
            </w:tcBorders>
            <w:vAlign w:val="center"/>
            <w:hideMark/>
          </w:tcPr>
          <w:p w14:paraId="7276B5FB"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eastAsia="en-GB"/>
              </w:rPr>
              <w:t>Fidesz (B (SE))</w:t>
            </w:r>
          </w:p>
        </w:tc>
        <w:tc>
          <w:tcPr>
            <w:tcW w:w="1134" w:type="dxa"/>
            <w:tcBorders>
              <w:top w:val="single" w:sz="4" w:space="0" w:color="auto"/>
              <w:left w:val="nil"/>
              <w:bottom w:val="single" w:sz="4" w:space="0" w:color="auto"/>
              <w:right w:val="single" w:sz="4" w:space="0" w:color="auto"/>
            </w:tcBorders>
            <w:vAlign w:val="center"/>
            <w:hideMark/>
          </w:tcPr>
          <w:p w14:paraId="4F305851"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eastAsia="en-GB"/>
              </w:rPr>
              <w:t>p</w:t>
            </w:r>
          </w:p>
        </w:tc>
        <w:tc>
          <w:tcPr>
            <w:tcW w:w="2174" w:type="dxa"/>
            <w:tcBorders>
              <w:top w:val="single" w:sz="4" w:space="0" w:color="auto"/>
              <w:left w:val="nil"/>
              <w:bottom w:val="single" w:sz="4" w:space="0" w:color="auto"/>
              <w:right w:val="single" w:sz="4" w:space="0" w:color="auto"/>
            </w:tcBorders>
            <w:vAlign w:val="center"/>
            <w:hideMark/>
          </w:tcPr>
          <w:p w14:paraId="0CB8F844"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eastAsia="en-GB"/>
              </w:rPr>
              <w:t>Opposition (B (SE))</w:t>
            </w:r>
          </w:p>
        </w:tc>
        <w:tc>
          <w:tcPr>
            <w:tcW w:w="944" w:type="dxa"/>
            <w:tcBorders>
              <w:top w:val="single" w:sz="4" w:space="0" w:color="auto"/>
              <w:left w:val="nil"/>
              <w:bottom w:val="single" w:sz="4" w:space="0" w:color="auto"/>
              <w:right w:val="single" w:sz="4" w:space="0" w:color="auto"/>
            </w:tcBorders>
            <w:vAlign w:val="center"/>
            <w:hideMark/>
          </w:tcPr>
          <w:p w14:paraId="2F18FE34"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eastAsia="en-GB"/>
              </w:rPr>
              <w:t>p</w:t>
            </w:r>
          </w:p>
        </w:tc>
      </w:tr>
      <w:tr w:rsidR="00F527B6" w:rsidRPr="00FC4DAD" w14:paraId="4FC29C4E" w14:textId="77777777" w:rsidTr="00EE4C51">
        <w:trPr>
          <w:trHeight w:val="20"/>
          <w:jc w:val="center"/>
        </w:trPr>
        <w:tc>
          <w:tcPr>
            <w:tcW w:w="2830" w:type="dxa"/>
            <w:tcBorders>
              <w:top w:val="nil"/>
              <w:left w:val="single" w:sz="4" w:space="0" w:color="auto"/>
              <w:bottom w:val="single" w:sz="4" w:space="0" w:color="auto"/>
              <w:right w:val="single" w:sz="4" w:space="0" w:color="auto"/>
            </w:tcBorders>
            <w:vAlign w:val="center"/>
            <w:hideMark/>
          </w:tcPr>
          <w:p w14:paraId="705FAE09"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eastAsia="en-GB"/>
              </w:rPr>
              <w:t>Time trend (t)</w:t>
            </w:r>
          </w:p>
        </w:tc>
        <w:tc>
          <w:tcPr>
            <w:tcW w:w="2268" w:type="dxa"/>
            <w:tcBorders>
              <w:top w:val="nil"/>
              <w:left w:val="nil"/>
              <w:bottom w:val="single" w:sz="4" w:space="0" w:color="auto"/>
              <w:right w:val="single" w:sz="4" w:space="0" w:color="auto"/>
            </w:tcBorders>
            <w:vAlign w:val="center"/>
            <w:hideMark/>
          </w:tcPr>
          <w:p w14:paraId="21A48DFA"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eastAsia="en-GB"/>
              </w:rPr>
              <w:t>-0.007 (0.001)</w:t>
            </w:r>
          </w:p>
        </w:tc>
        <w:tc>
          <w:tcPr>
            <w:tcW w:w="1134" w:type="dxa"/>
            <w:tcBorders>
              <w:top w:val="nil"/>
              <w:left w:val="nil"/>
              <w:bottom w:val="single" w:sz="4" w:space="0" w:color="auto"/>
              <w:right w:val="single" w:sz="4" w:space="0" w:color="auto"/>
            </w:tcBorders>
            <w:vAlign w:val="center"/>
            <w:hideMark/>
          </w:tcPr>
          <w:p w14:paraId="40E7694A"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eastAsia="en-GB"/>
              </w:rPr>
              <w:t>&lt;.001</w:t>
            </w:r>
          </w:p>
        </w:tc>
        <w:tc>
          <w:tcPr>
            <w:tcW w:w="2174" w:type="dxa"/>
            <w:tcBorders>
              <w:top w:val="nil"/>
              <w:left w:val="nil"/>
              <w:bottom w:val="single" w:sz="4" w:space="0" w:color="auto"/>
              <w:right w:val="single" w:sz="4" w:space="0" w:color="auto"/>
            </w:tcBorders>
            <w:vAlign w:val="center"/>
            <w:hideMark/>
          </w:tcPr>
          <w:p w14:paraId="08BF21F0"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eastAsia="en-GB"/>
              </w:rPr>
              <w:t>-0.001 (0.001)</w:t>
            </w:r>
          </w:p>
        </w:tc>
        <w:tc>
          <w:tcPr>
            <w:tcW w:w="944" w:type="dxa"/>
            <w:tcBorders>
              <w:top w:val="nil"/>
              <w:left w:val="nil"/>
              <w:bottom w:val="single" w:sz="4" w:space="0" w:color="auto"/>
              <w:right w:val="single" w:sz="4" w:space="0" w:color="auto"/>
            </w:tcBorders>
            <w:vAlign w:val="center"/>
            <w:hideMark/>
          </w:tcPr>
          <w:p w14:paraId="2785B6CD"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eastAsia="en-GB"/>
              </w:rPr>
              <w:t>.378</w:t>
            </w:r>
          </w:p>
        </w:tc>
      </w:tr>
      <w:tr w:rsidR="00F527B6" w:rsidRPr="00FC4DAD" w14:paraId="269B773A" w14:textId="77777777" w:rsidTr="00EE4C51">
        <w:trPr>
          <w:trHeight w:val="20"/>
          <w:jc w:val="center"/>
        </w:trPr>
        <w:tc>
          <w:tcPr>
            <w:tcW w:w="2830" w:type="dxa"/>
            <w:tcBorders>
              <w:top w:val="nil"/>
              <w:left w:val="single" w:sz="4" w:space="0" w:color="auto"/>
              <w:bottom w:val="single" w:sz="4" w:space="0" w:color="auto"/>
              <w:right w:val="single" w:sz="4" w:space="0" w:color="auto"/>
            </w:tcBorders>
            <w:vAlign w:val="center"/>
            <w:hideMark/>
          </w:tcPr>
          <w:p w14:paraId="77F34143"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eastAsia="en-GB"/>
              </w:rPr>
              <w:t>COVID level change (post_covid01)</w:t>
            </w:r>
          </w:p>
        </w:tc>
        <w:tc>
          <w:tcPr>
            <w:tcW w:w="2268" w:type="dxa"/>
            <w:tcBorders>
              <w:top w:val="nil"/>
              <w:left w:val="nil"/>
              <w:bottom w:val="single" w:sz="4" w:space="0" w:color="auto"/>
              <w:right w:val="single" w:sz="4" w:space="0" w:color="auto"/>
            </w:tcBorders>
            <w:vAlign w:val="center"/>
            <w:hideMark/>
          </w:tcPr>
          <w:p w14:paraId="4A1B9AE1"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eastAsia="en-GB"/>
              </w:rPr>
              <w:t>0.747 (0.859)</w:t>
            </w:r>
          </w:p>
        </w:tc>
        <w:tc>
          <w:tcPr>
            <w:tcW w:w="1134" w:type="dxa"/>
            <w:tcBorders>
              <w:top w:val="nil"/>
              <w:left w:val="nil"/>
              <w:bottom w:val="single" w:sz="4" w:space="0" w:color="auto"/>
              <w:right w:val="single" w:sz="4" w:space="0" w:color="auto"/>
            </w:tcBorders>
            <w:vAlign w:val="center"/>
            <w:hideMark/>
          </w:tcPr>
          <w:p w14:paraId="2011872D"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eastAsia="en-GB"/>
              </w:rPr>
              <w:t>.385</w:t>
            </w:r>
          </w:p>
        </w:tc>
        <w:tc>
          <w:tcPr>
            <w:tcW w:w="2174" w:type="dxa"/>
            <w:tcBorders>
              <w:top w:val="nil"/>
              <w:left w:val="nil"/>
              <w:bottom w:val="single" w:sz="4" w:space="0" w:color="auto"/>
              <w:right w:val="single" w:sz="4" w:space="0" w:color="auto"/>
            </w:tcBorders>
            <w:vAlign w:val="center"/>
            <w:hideMark/>
          </w:tcPr>
          <w:p w14:paraId="5B7B903A"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eastAsia="en-GB"/>
              </w:rPr>
              <w:t>1.023 (0.766)</w:t>
            </w:r>
          </w:p>
        </w:tc>
        <w:tc>
          <w:tcPr>
            <w:tcW w:w="944" w:type="dxa"/>
            <w:tcBorders>
              <w:top w:val="nil"/>
              <w:left w:val="nil"/>
              <w:bottom w:val="single" w:sz="4" w:space="0" w:color="auto"/>
              <w:right w:val="single" w:sz="4" w:space="0" w:color="auto"/>
            </w:tcBorders>
            <w:vAlign w:val="center"/>
            <w:hideMark/>
          </w:tcPr>
          <w:p w14:paraId="2E58FAD5"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eastAsia="en-GB"/>
              </w:rPr>
              <w:t>.183</w:t>
            </w:r>
          </w:p>
        </w:tc>
      </w:tr>
      <w:tr w:rsidR="00F527B6" w:rsidRPr="00FC4DAD" w14:paraId="2EA434A7" w14:textId="77777777" w:rsidTr="00EE4C51">
        <w:trPr>
          <w:trHeight w:val="20"/>
          <w:jc w:val="center"/>
        </w:trPr>
        <w:tc>
          <w:tcPr>
            <w:tcW w:w="2830" w:type="dxa"/>
            <w:tcBorders>
              <w:top w:val="nil"/>
              <w:left w:val="single" w:sz="4" w:space="0" w:color="auto"/>
              <w:bottom w:val="single" w:sz="4" w:space="0" w:color="auto"/>
              <w:right w:val="single" w:sz="4" w:space="0" w:color="auto"/>
            </w:tcBorders>
            <w:vAlign w:val="center"/>
            <w:hideMark/>
          </w:tcPr>
          <w:p w14:paraId="3539A83D"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eastAsia="en-GB"/>
              </w:rPr>
              <w:t>Post-COVID slope change (</w:t>
            </w:r>
            <w:proofErr w:type="spellStart"/>
            <w:r w:rsidRPr="00FC4DAD">
              <w:rPr>
                <w:rFonts w:cs="Times New Roman"/>
                <w:color w:val="000000"/>
                <w:sz w:val="20"/>
                <w:szCs w:val="20"/>
                <w:lang w:eastAsia="en-GB"/>
              </w:rPr>
              <w:t>t_covid</w:t>
            </w:r>
            <w:proofErr w:type="spellEnd"/>
            <w:r w:rsidRPr="00FC4DAD">
              <w:rPr>
                <w:rFonts w:cs="Times New Roman"/>
                <w:color w:val="000000"/>
                <w:sz w:val="20"/>
                <w:szCs w:val="20"/>
                <w:lang w:eastAsia="en-GB"/>
              </w:rPr>
              <w:t>)</w:t>
            </w:r>
          </w:p>
        </w:tc>
        <w:tc>
          <w:tcPr>
            <w:tcW w:w="2268" w:type="dxa"/>
            <w:tcBorders>
              <w:top w:val="nil"/>
              <w:left w:val="nil"/>
              <w:bottom w:val="single" w:sz="4" w:space="0" w:color="auto"/>
              <w:right w:val="single" w:sz="4" w:space="0" w:color="auto"/>
            </w:tcBorders>
            <w:vAlign w:val="center"/>
            <w:hideMark/>
          </w:tcPr>
          <w:p w14:paraId="7FF80087"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eastAsia="en-GB"/>
              </w:rPr>
              <w:t>0.003 (0.002)</w:t>
            </w:r>
          </w:p>
        </w:tc>
        <w:tc>
          <w:tcPr>
            <w:tcW w:w="1134" w:type="dxa"/>
            <w:tcBorders>
              <w:top w:val="nil"/>
              <w:left w:val="nil"/>
              <w:bottom w:val="single" w:sz="4" w:space="0" w:color="auto"/>
              <w:right w:val="single" w:sz="4" w:space="0" w:color="auto"/>
            </w:tcBorders>
            <w:vAlign w:val="center"/>
            <w:hideMark/>
          </w:tcPr>
          <w:p w14:paraId="6839291C"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eastAsia="en-GB"/>
              </w:rPr>
              <w:t>.095</w:t>
            </w:r>
          </w:p>
        </w:tc>
        <w:tc>
          <w:tcPr>
            <w:tcW w:w="2174" w:type="dxa"/>
            <w:tcBorders>
              <w:top w:val="nil"/>
              <w:left w:val="nil"/>
              <w:bottom w:val="single" w:sz="4" w:space="0" w:color="auto"/>
              <w:right w:val="single" w:sz="4" w:space="0" w:color="auto"/>
            </w:tcBorders>
            <w:vAlign w:val="center"/>
            <w:hideMark/>
          </w:tcPr>
          <w:p w14:paraId="73EB10ED"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eastAsia="en-GB"/>
              </w:rPr>
              <w:t>0.008 (0.002)</w:t>
            </w:r>
          </w:p>
        </w:tc>
        <w:tc>
          <w:tcPr>
            <w:tcW w:w="944" w:type="dxa"/>
            <w:tcBorders>
              <w:top w:val="nil"/>
              <w:left w:val="nil"/>
              <w:bottom w:val="single" w:sz="4" w:space="0" w:color="auto"/>
              <w:right w:val="single" w:sz="4" w:space="0" w:color="auto"/>
            </w:tcBorders>
            <w:vAlign w:val="center"/>
            <w:hideMark/>
          </w:tcPr>
          <w:p w14:paraId="1BF55AAC"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eastAsia="en-GB"/>
              </w:rPr>
              <w:t>&lt;.001</w:t>
            </w:r>
          </w:p>
        </w:tc>
      </w:tr>
      <w:tr w:rsidR="00F527B6" w:rsidRPr="00FC4DAD" w14:paraId="45149564" w14:textId="77777777" w:rsidTr="00EE4C51">
        <w:trPr>
          <w:trHeight w:val="20"/>
          <w:jc w:val="center"/>
        </w:trPr>
        <w:tc>
          <w:tcPr>
            <w:tcW w:w="2830" w:type="dxa"/>
            <w:tcBorders>
              <w:top w:val="nil"/>
              <w:left w:val="single" w:sz="4" w:space="0" w:color="auto"/>
              <w:bottom w:val="single" w:sz="4" w:space="0" w:color="auto"/>
              <w:right w:val="single" w:sz="4" w:space="0" w:color="auto"/>
            </w:tcBorders>
            <w:vAlign w:val="center"/>
            <w:hideMark/>
          </w:tcPr>
          <w:p w14:paraId="6C84BF09"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eastAsia="en-GB"/>
              </w:rPr>
              <w:t>War level change (post_war01)</w:t>
            </w:r>
          </w:p>
        </w:tc>
        <w:tc>
          <w:tcPr>
            <w:tcW w:w="2268" w:type="dxa"/>
            <w:tcBorders>
              <w:top w:val="nil"/>
              <w:left w:val="nil"/>
              <w:bottom w:val="single" w:sz="4" w:space="0" w:color="auto"/>
              <w:right w:val="single" w:sz="4" w:space="0" w:color="auto"/>
            </w:tcBorders>
            <w:vAlign w:val="center"/>
            <w:hideMark/>
          </w:tcPr>
          <w:p w14:paraId="3BA1AA57"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eastAsia="en-GB"/>
              </w:rPr>
              <w:t>0.989 (2.170)</w:t>
            </w:r>
          </w:p>
        </w:tc>
        <w:tc>
          <w:tcPr>
            <w:tcW w:w="1134" w:type="dxa"/>
            <w:tcBorders>
              <w:top w:val="nil"/>
              <w:left w:val="nil"/>
              <w:bottom w:val="single" w:sz="4" w:space="0" w:color="auto"/>
              <w:right w:val="single" w:sz="4" w:space="0" w:color="auto"/>
            </w:tcBorders>
            <w:vAlign w:val="center"/>
            <w:hideMark/>
          </w:tcPr>
          <w:p w14:paraId="44109F00"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eastAsia="en-GB"/>
              </w:rPr>
              <w:t>.649</w:t>
            </w:r>
          </w:p>
        </w:tc>
        <w:tc>
          <w:tcPr>
            <w:tcW w:w="2174" w:type="dxa"/>
            <w:tcBorders>
              <w:top w:val="nil"/>
              <w:left w:val="nil"/>
              <w:bottom w:val="single" w:sz="4" w:space="0" w:color="auto"/>
              <w:right w:val="single" w:sz="4" w:space="0" w:color="auto"/>
            </w:tcBorders>
            <w:vAlign w:val="center"/>
            <w:hideMark/>
          </w:tcPr>
          <w:p w14:paraId="4CB0A335"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eastAsia="en-GB"/>
              </w:rPr>
              <w:t>-5.052 (1.933)</w:t>
            </w:r>
          </w:p>
        </w:tc>
        <w:tc>
          <w:tcPr>
            <w:tcW w:w="944" w:type="dxa"/>
            <w:tcBorders>
              <w:top w:val="nil"/>
              <w:left w:val="nil"/>
              <w:bottom w:val="single" w:sz="4" w:space="0" w:color="auto"/>
              <w:right w:val="single" w:sz="4" w:space="0" w:color="auto"/>
            </w:tcBorders>
            <w:vAlign w:val="center"/>
            <w:hideMark/>
          </w:tcPr>
          <w:p w14:paraId="2F720AC9"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eastAsia="en-GB"/>
              </w:rPr>
              <w:t>.009</w:t>
            </w:r>
          </w:p>
        </w:tc>
      </w:tr>
      <w:tr w:rsidR="00F527B6" w:rsidRPr="00FC4DAD" w14:paraId="540A1C74" w14:textId="77777777" w:rsidTr="00EE4C51">
        <w:trPr>
          <w:trHeight w:val="20"/>
          <w:jc w:val="center"/>
        </w:trPr>
        <w:tc>
          <w:tcPr>
            <w:tcW w:w="2830" w:type="dxa"/>
            <w:tcBorders>
              <w:top w:val="nil"/>
              <w:left w:val="single" w:sz="4" w:space="0" w:color="auto"/>
              <w:bottom w:val="single" w:sz="4" w:space="0" w:color="auto"/>
              <w:right w:val="single" w:sz="4" w:space="0" w:color="auto"/>
            </w:tcBorders>
            <w:vAlign w:val="center"/>
            <w:hideMark/>
          </w:tcPr>
          <w:p w14:paraId="41B3E509"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eastAsia="en-GB"/>
              </w:rPr>
              <w:t>Post-war slope change (</w:t>
            </w:r>
            <w:proofErr w:type="spellStart"/>
            <w:r w:rsidRPr="00FC4DAD">
              <w:rPr>
                <w:rFonts w:cs="Times New Roman"/>
                <w:color w:val="000000"/>
                <w:sz w:val="20"/>
                <w:szCs w:val="20"/>
                <w:lang w:eastAsia="en-GB"/>
              </w:rPr>
              <w:t>t_war</w:t>
            </w:r>
            <w:proofErr w:type="spellEnd"/>
            <w:r w:rsidRPr="00FC4DAD">
              <w:rPr>
                <w:rFonts w:cs="Times New Roman"/>
                <w:color w:val="000000"/>
                <w:sz w:val="20"/>
                <w:szCs w:val="20"/>
                <w:lang w:eastAsia="en-GB"/>
              </w:rPr>
              <w:t>)</w:t>
            </w:r>
          </w:p>
        </w:tc>
        <w:tc>
          <w:tcPr>
            <w:tcW w:w="2268" w:type="dxa"/>
            <w:tcBorders>
              <w:top w:val="nil"/>
              <w:left w:val="nil"/>
              <w:bottom w:val="single" w:sz="4" w:space="0" w:color="auto"/>
              <w:right w:val="single" w:sz="4" w:space="0" w:color="auto"/>
            </w:tcBorders>
            <w:vAlign w:val="center"/>
            <w:hideMark/>
          </w:tcPr>
          <w:p w14:paraId="2D665D97"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eastAsia="en-GB"/>
              </w:rPr>
              <w:t>0.015 (0.088)</w:t>
            </w:r>
          </w:p>
        </w:tc>
        <w:tc>
          <w:tcPr>
            <w:tcW w:w="1134" w:type="dxa"/>
            <w:tcBorders>
              <w:top w:val="nil"/>
              <w:left w:val="nil"/>
              <w:bottom w:val="single" w:sz="4" w:space="0" w:color="auto"/>
              <w:right w:val="single" w:sz="4" w:space="0" w:color="auto"/>
            </w:tcBorders>
            <w:vAlign w:val="center"/>
            <w:hideMark/>
          </w:tcPr>
          <w:p w14:paraId="4B214318"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eastAsia="en-GB"/>
              </w:rPr>
              <w:t>.866</w:t>
            </w:r>
          </w:p>
        </w:tc>
        <w:tc>
          <w:tcPr>
            <w:tcW w:w="2174" w:type="dxa"/>
            <w:tcBorders>
              <w:top w:val="nil"/>
              <w:left w:val="nil"/>
              <w:bottom w:val="single" w:sz="4" w:space="0" w:color="auto"/>
              <w:right w:val="single" w:sz="4" w:space="0" w:color="auto"/>
            </w:tcBorders>
            <w:vAlign w:val="center"/>
            <w:hideMark/>
          </w:tcPr>
          <w:p w14:paraId="5617D65F"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eastAsia="en-GB"/>
              </w:rPr>
              <w:t>0.087 (0.078)</w:t>
            </w:r>
          </w:p>
        </w:tc>
        <w:tc>
          <w:tcPr>
            <w:tcW w:w="944" w:type="dxa"/>
            <w:tcBorders>
              <w:top w:val="nil"/>
              <w:left w:val="nil"/>
              <w:bottom w:val="single" w:sz="4" w:space="0" w:color="auto"/>
              <w:right w:val="single" w:sz="4" w:space="0" w:color="auto"/>
            </w:tcBorders>
            <w:vAlign w:val="center"/>
            <w:hideMark/>
          </w:tcPr>
          <w:p w14:paraId="6B87CE81"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eastAsia="en-GB"/>
              </w:rPr>
              <w:t>.270</w:t>
            </w:r>
          </w:p>
        </w:tc>
      </w:tr>
      <w:tr w:rsidR="00F527B6" w:rsidRPr="00FC4DAD" w14:paraId="4ED5AEC9" w14:textId="77777777" w:rsidTr="00EE4C51">
        <w:trPr>
          <w:trHeight w:val="20"/>
          <w:jc w:val="center"/>
        </w:trPr>
        <w:tc>
          <w:tcPr>
            <w:tcW w:w="2830" w:type="dxa"/>
            <w:tcBorders>
              <w:top w:val="nil"/>
              <w:left w:val="single" w:sz="4" w:space="0" w:color="auto"/>
              <w:bottom w:val="single" w:sz="4" w:space="0" w:color="auto"/>
              <w:right w:val="single" w:sz="4" w:space="0" w:color="auto"/>
            </w:tcBorders>
            <w:vAlign w:val="center"/>
            <w:hideMark/>
          </w:tcPr>
          <w:p w14:paraId="22F27611"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eastAsia="en-GB"/>
              </w:rPr>
              <w:t>Model statistics</w:t>
            </w:r>
          </w:p>
        </w:tc>
        <w:tc>
          <w:tcPr>
            <w:tcW w:w="2268" w:type="dxa"/>
            <w:tcBorders>
              <w:top w:val="nil"/>
              <w:left w:val="nil"/>
              <w:bottom w:val="single" w:sz="4" w:space="0" w:color="auto"/>
              <w:right w:val="single" w:sz="4" w:space="0" w:color="auto"/>
            </w:tcBorders>
            <w:vAlign w:val="center"/>
            <w:hideMark/>
          </w:tcPr>
          <w:p w14:paraId="4AA8418B"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eastAsia="en-GB"/>
              </w:rPr>
              <w:t>N=285; R²=.632 (Adj. .607)</w:t>
            </w:r>
          </w:p>
        </w:tc>
        <w:tc>
          <w:tcPr>
            <w:tcW w:w="1134" w:type="dxa"/>
            <w:tcBorders>
              <w:top w:val="nil"/>
              <w:left w:val="nil"/>
              <w:bottom w:val="single" w:sz="4" w:space="0" w:color="auto"/>
              <w:right w:val="single" w:sz="4" w:space="0" w:color="auto"/>
            </w:tcBorders>
            <w:vAlign w:val="center"/>
            <w:hideMark/>
          </w:tcPr>
          <w:p w14:paraId="33E74365"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eastAsia="en-GB"/>
              </w:rPr>
              <w:t> </w:t>
            </w:r>
          </w:p>
        </w:tc>
        <w:tc>
          <w:tcPr>
            <w:tcW w:w="2174" w:type="dxa"/>
            <w:tcBorders>
              <w:top w:val="nil"/>
              <w:left w:val="nil"/>
              <w:bottom w:val="single" w:sz="4" w:space="0" w:color="auto"/>
              <w:right w:val="single" w:sz="4" w:space="0" w:color="auto"/>
            </w:tcBorders>
            <w:vAlign w:val="center"/>
            <w:hideMark/>
          </w:tcPr>
          <w:p w14:paraId="4A11419F"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eastAsia="en-GB"/>
              </w:rPr>
              <w:t>N=285; R²=.550 (Adj. .519)</w:t>
            </w:r>
          </w:p>
        </w:tc>
        <w:tc>
          <w:tcPr>
            <w:tcW w:w="944" w:type="dxa"/>
            <w:tcBorders>
              <w:top w:val="nil"/>
              <w:left w:val="nil"/>
              <w:bottom w:val="single" w:sz="4" w:space="0" w:color="auto"/>
              <w:right w:val="single" w:sz="4" w:space="0" w:color="auto"/>
            </w:tcBorders>
            <w:vAlign w:val="center"/>
            <w:hideMark/>
          </w:tcPr>
          <w:p w14:paraId="130F58FD"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eastAsia="en-GB"/>
              </w:rPr>
              <w:t> </w:t>
            </w:r>
          </w:p>
        </w:tc>
      </w:tr>
    </w:tbl>
    <w:p w14:paraId="769F3CCB" w14:textId="77777777" w:rsidR="00F527B6" w:rsidRPr="00FC4DAD" w:rsidRDefault="00F527B6" w:rsidP="00F527B6">
      <w:pPr>
        <w:rPr>
          <w:rFonts w:cs="Times New Roman"/>
          <w:sz w:val="20"/>
          <w:szCs w:val="18"/>
        </w:rPr>
      </w:pPr>
      <w:r w:rsidRPr="00FC4DAD">
        <w:rPr>
          <w:rFonts w:cs="Times New Roman"/>
          <w:i/>
          <w:sz w:val="20"/>
          <w:szCs w:val="18"/>
        </w:rPr>
        <w:t xml:space="preserve">Note. Precision-weighted models weight polls by normalized sample size; trimming is applied to limit extreme weights. These models are estimated on the full poll-level series prior to </w:t>
      </w:r>
      <w:proofErr w:type="spellStart"/>
      <w:r w:rsidRPr="00FC4DAD">
        <w:rPr>
          <w:rFonts w:cs="Times New Roman"/>
          <w:i/>
          <w:sz w:val="20"/>
          <w:szCs w:val="18"/>
        </w:rPr>
        <w:t>pollster×wave</w:t>
      </w:r>
      <w:proofErr w:type="spellEnd"/>
      <w:r w:rsidRPr="00FC4DAD">
        <w:rPr>
          <w:rFonts w:cs="Times New Roman"/>
          <w:i/>
          <w:sz w:val="20"/>
          <w:szCs w:val="18"/>
        </w:rPr>
        <w:t xml:space="preserve"> deduplication (see model statistics) as a robustness check; results are substantively consistent with the deduplicated likely-voter series reported in Table 2. All specifications include pollster fixed effects and survey-mode controls.</w:t>
      </w:r>
    </w:p>
    <w:p w14:paraId="55EC278A" w14:textId="77777777" w:rsidR="00F527B6" w:rsidRDefault="00F527B6" w:rsidP="00F527B6">
      <w:pPr>
        <w:jc w:val="center"/>
        <w:rPr>
          <w:rFonts w:cs="Times New Roman"/>
          <w:b/>
          <w:bCs/>
        </w:rPr>
      </w:pPr>
      <w:r w:rsidRPr="00FC4DAD">
        <w:rPr>
          <w:rFonts w:cs="Times New Roman"/>
          <w:b/>
          <w:bCs/>
        </w:rPr>
        <w:t>Online Appendix Table A2. Serial-correlation robustness in interrupted time-series models (likely voters, poll-level; N=226).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531"/>
        <w:gridCol w:w="1531"/>
        <w:gridCol w:w="1531"/>
        <w:gridCol w:w="1531"/>
      </w:tblGrid>
      <w:tr w:rsidR="00F527B6" w:rsidRPr="00BA1F2E" w14:paraId="67D88D26" w14:textId="77777777" w:rsidTr="00EE4C51">
        <w:trPr>
          <w:trHeight w:val="20"/>
          <w:jc w:val="center"/>
        </w:trPr>
        <w:tc>
          <w:tcPr>
            <w:tcW w:w="3114" w:type="dxa"/>
            <w:vAlign w:val="center"/>
            <w:hideMark/>
          </w:tcPr>
          <w:p w14:paraId="5FB5B345" w14:textId="77777777" w:rsidR="00F527B6" w:rsidRPr="002F24AE" w:rsidRDefault="00F527B6" w:rsidP="00EE4C51">
            <w:pPr>
              <w:spacing w:after="0" w:line="240" w:lineRule="auto"/>
              <w:jc w:val="center"/>
              <w:rPr>
                <w:rFonts w:cs="Times New Roman"/>
                <w:b/>
                <w:bCs/>
                <w:color w:val="000000"/>
                <w:sz w:val="20"/>
                <w:szCs w:val="18"/>
                <w:lang w:val="en-GB" w:eastAsia="en-GB"/>
              </w:rPr>
            </w:pPr>
            <w:r w:rsidRPr="002F24AE">
              <w:rPr>
                <w:b/>
                <w:bCs/>
                <w:sz w:val="20"/>
                <w:szCs w:val="18"/>
              </w:rPr>
              <w:t>Predictor</w:t>
            </w:r>
          </w:p>
        </w:tc>
        <w:tc>
          <w:tcPr>
            <w:tcW w:w="1531" w:type="dxa"/>
            <w:vAlign w:val="center"/>
            <w:hideMark/>
          </w:tcPr>
          <w:p w14:paraId="58AB4B9C" w14:textId="77777777" w:rsidR="00F527B6" w:rsidRPr="002F24AE" w:rsidRDefault="00F527B6" w:rsidP="00EE4C51">
            <w:pPr>
              <w:spacing w:after="0" w:line="240" w:lineRule="auto"/>
              <w:jc w:val="center"/>
              <w:rPr>
                <w:rFonts w:cs="Times New Roman"/>
                <w:b/>
                <w:bCs/>
                <w:color w:val="000000"/>
                <w:sz w:val="20"/>
                <w:szCs w:val="18"/>
                <w:lang w:val="en-GB" w:eastAsia="en-GB"/>
              </w:rPr>
            </w:pPr>
            <w:r w:rsidRPr="002F24AE">
              <w:rPr>
                <w:b/>
                <w:bCs/>
                <w:sz w:val="20"/>
                <w:szCs w:val="18"/>
              </w:rPr>
              <w:t xml:space="preserve">Fidesz: </w:t>
            </w:r>
            <w:proofErr w:type="gramStart"/>
            <w:r w:rsidRPr="002F24AE">
              <w:rPr>
                <w:b/>
                <w:bCs/>
                <w:sz w:val="20"/>
                <w:szCs w:val="18"/>
              </w:rPr>
              <w:t>AR(</w:t>
            </w:r>
            <w:proofErr w:type="gramEnd"/>
            <w:r w:rsidRPr="002F24AE">
              <w:rPr>
                <w:b/>
                <w:bCs/>
                <w:sz w:val="20"/>
                <w:szCs w:val="18"/>
              </w:rPr>
              <w:t>1)</w:t>
            </w:r>
            <w:r w:rsidRPr="002F24AE">
              <w:rPr>
                <w:b/>
                <w:bCs/>
                <w:sz w:val="20"/>
                <w:szCs w:val="18"/>
              </w:rPr>
              <w:br/>
              <w:t>B (SE)</w:t>
            </w:r>
            <w:r w:rsidRPr="002F24AE">
              <w:rPr>
                <w:b/>
                <w:bCs/>
                <w:sz w:val="20"/>
                <w:szCs w:val="18"/>
              </w:rPr>
              <w:br/>
              <w:t>p</w:t>
            </w:r>
          </w:p>
        </w:tc>
        <w:tc>
          <w:tcPr>
            <w:tcW w:w="1531" w:type="dxa"/>
            <w:vAlign w:val="center"/>
            <w:hideMark/>
          </w:tcPr>
          <w:p w14:paraId="3E808EF1" w14:textId="77777777" w:rsidR="00F527B6" w:rsidRPr="002F24AE" w:rsidRDefault="00F527B6" w:rsidP="00EE4C51">
            <w:pPr>
              <w:spacing w:after="0" w:line="240" w:lineRule="auto"/>
              <w:jc w:val="center"/>
              <w:rPr>
                <w:rFonts w:cs="Times New Roman"/>
                <w:b/>
                <w:bCs/>
                <w:color w:val="000000"/>
                <w:sz w:val="20"/>
                <w:szCs w:val="18"/>
                <w:lang w:val="en-GB" w:eastAsia="en-GB"/>
              </w:rPr>
            </w:pPr>
            <w:r w:rsidRPr="002F24AE">
              <w:rPr>
                <w:b/>
                <w:bCs/>
                <w:sz w:val="20"/>
                <w:szCs w:val="18"/>
              </w:rPr>
              <w:t xml:space="preserve">Fidesz: </w:t>
            </w:r>
            <w:proofErr w:type="gramStart"/>
            <w:r w:rsidRPr="002F24AE">
              <w:rPr>
                <w:b/>
                <w:bCs/>
                <w:sz w:val="20"/>
                <w:szCs w:val="18"/>
              </w:rPr>
              <w:t>ARMA(</w:t>
            </w:r>
            <w:proofErr w:type="gramEnd"/>
            <w:r w:rsidRPr="002F24AE">
              <w:rPr>
                <w:b/>
                <w:bCs/>
                <w:sz w:val="20"/>
                <w:szCs w:val="18"/>
              </w:rPr>
              <w:t>1,1)</w:t>
            </w:r>
            <w:r w:rsidRPr="002F24AE">
              <w:rPr>
                <w:b/>
                <w:bCs/>
                <w:sz w:val="20"/>
                <w:szCs w:val="18"/>
              </w:rPr>
              <w:br/>
              <w:t>B (SE)</w:t>
            </w:r>
            <w:r w:rsidRPr="002F24AE">
              <w:rPr>
                <w:b/>
                <w:bCs/>
                <w:sz w:val="20"/>
                <w:szCs w:val="18"/>
              </w:rPr>
              <w:br/>
              <w:t>p</w:t>
            </w:r>
          </w:p>
        </w:tc>
        <w:tc>
          <w:tcPr>
            <w:tcW w:w="1531" w:type="dxa"/>
            <w:vAlign w:val="center"/>
            <w:hideMark/>
          </w:tcPr>
          <w:p w14:paraId="64F88346" w14:textId="77777777" w:rsidR="00F527B6" w:rsidRPr="002F24AE" w:rsidRDefault="00F527B6" w:rsidP="00EE4C51">
            <w:pPr>
              <w:spacing w:after="0" w:line="240" w:lineRule="auto"/>
              <w:jc w:val="center"/>
              <w:rPr>
                <w:rFonts w:cs="Times New Roman"/>
                <w:b/>
                <w:bCs/>
                <w:color w:val="000000"/>
                <w:sz w:val="20"/>
                <w:szCs w:val="18"/>
                <w:lang w:val="en-GB" w:eastAsia="en-GB"/>
              </w:rPr>
            </w:pPr>
            <w:r w:rsidRPr="002F24AE">
              <w:rPr>
                <w:b/>
                <w:bCs/>
                <w:sz w:val="20"/>
                <w:szCs w:val="18"/>
              </w:rPr>
              <w:t xml:space="preserve">Opposition: </w:t>
            </w:r>
            <w:proofErr w:type="gramStart"/>
            <w:r w:rsidRPr="002F24AE">
              <w:rPr>
                <w:b/>
                <w:bCs/>
                <w:sz w:val="20"/>
                <w:szCs w:val="18"/>
              </w:rPr>
              <w:t>AR(</w:t>
            </w:r>
            <w:proofErr w:type="gramEnd"/>
            <w:r w:rsidRPr="002F24AE">
              <w:rPr>
                <w:b/>
                <w:bCs/>
                <w:sz w:val="20"/>
                <w:szCs w:val="18"/>
              </w:rPr>
              <w:t>1)</w:t>
            </w:r>
            <w:r w:rsidRPr="002F24AE">
              <w:rPr>
                <w:b/>
                <w:bCs/>
                <w:sz w:val="20"/>
                <w:szCs w:val="18"/>
              </w:rPr>
              <w:br/>
              <w:t>B (SE)</w:t>
            </w:r>
            <w:r w:rsidRPr="002F24AE">
              <w:rPr>
                <w:b/>
                <w:bCs/>
                <w:sz w:val="20"/>
                <w:szCs w:val="18"/>
              </w:rPr>
              <w:br/>
              <w:t>p</w:t>
            </w:r>
          </w:p>
        </w:tc>
        <w:tc>
          <w:tcPr>
            <w:tcW w:w="1531" w:type="dxa"/>
            <w:vAlign w:val="center"/>
            <w:hideMark/>
          </w:tcPr>
          <w:p w14:paraId="2CD0F876" w14:textId="77777777" w:rsidR="00F527B6" w:rsidRPr="002F24AE" w:rsidRDefault="00F527B6" w:rsidP="00EE4C51">
            <w:pPr>
              <w:spacing w:after="0" w:line="240" w:lineRule="auto"/>
              <w:jc w:val="center"/>
              <w:rPr>
                <w:rFonts w:cs="Times New Roman"/>
                <w:b/>
                <w:bCs/>
                <w:color w:val="000000"/>
                <w:sz w:val="20"/>
                <w:szCs w:val="18"/>
                <w:lang w:val="en-GB" w:eastAsia="en-GB"/>
              </w:rPr>
            </w:pPr>
            <w:r w:rsidRPr="002F24AE">
              <w:rPr>
                <w:b/>
                <w:bCs/>
                <w:sz w:val="20"/>
                <w:szCs w:val="18"/>
              </w:rPr>
              <w:t xml:space="preserve">Opposition: </w:t>
            </w:r>
            <w:proofErr w:type="gramStart"/>
            <w:r w:rsidRPr="002F24AE">
              <w:rPr>
                <w:b/>
                <w:bCs/>
                <w:sz w:val="20"/>
                <w:szCs w:val="18"/>
              </w:rPr>
              <w:t>ARMA(</w:t>
            </w:r>
            <w:proofErr w:type="gramEnd"/>
            <w:r w:rsidRPr="002F24AE">
              <w:rPr>
                <w:b/>
                <w:bCs/>
                <w:sz w:val="20"/>
                <w:szCs w:val="18"/>
              </w:rPr>
              <w:t>1,1)</w:t>
            </w:r>
            <w:r w:rsidRPr="002F24AE">
              <w:rPr>
                <w:b/>
                <w:bCs/>
                <w:sz w:val="20"/>
                <w:szCs w:val="18"/>
              </w:rPr>
              <w:br/>
              <w:t>B (SE)</w:t>
            </w:r>
            <w:r w:rsidRPr="002F24AE">
              <w:rPr>
                <w:b/>
                <w:bCs/>
                <w:sz w:val="20"/>
                <w:szCs w:val="18"/>
              </w:rPr>
              <w:br/>
              <w:t>p</w:t>
            </w:r>
          </w:p>
        </w:tc>
      </w:tr>
      <w:tr w:rsidR="00F527B6" w:rsidRPr="00BA1F2E" w14:paraId="106EE19C" w14:textId="77777777" w:rsidTr="00EE4C51">
        <w:trPr>
          <w:trHeight w:val="20"/>
          <w:jc w:val="center"/>
        </w:trPr>
        <w:tc>
          <w:tcPr>
            <w:tcW w:w="3114" w:type="dxa"/>
            <w:vAlign w:val="center"/>
            <w:hideMark/>
          </w:tcPr>
          <w:p w14:paraId="79ABD32D"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Time trend (t)</w:t>
            </w:r>
          </w:p>
        </w:tc>
        <w:tc>
          <w:tcPr>
            <w:tcW w:w="1531" w:type="dxa"/>
            <w:vAlign w:val="center"/>
            <w:hideMark/>
          </w:tcPr>
          <w:p w14:paraId="4FD16686"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-0.007 (0.002)</w:t>
            </w:r>
            <w:r w:rsidRPr="002F24AE">
              <w:rPr>
                <w:sz w:val="20"/>
                <w:szCs w:val="18"/>
              </w:rPr>
              <w:br/>
              <w:t>&lt;.001</w:t>
            </w:r>
          </w:p>
        </w:tc>
        <w:tc>
          <w:tcPr>
            <w:tcW w:w="1531" w:type="dxa"/>
            <w:vAlign w:val="center"/>
            <w:hideMark/>
          </w:tcPr>
          <w:p w14:paraId="2F570237"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-0.007 (0.002)</w:t>
            </w:r>
            <w:r w:rsidRPr="002F24AE">
              <w:rPr>
                <w:sz w:val="20"/>
                <w:szCs w:val="18"/>
              </w:rPr>
              <w:br/>
              <w:t>.006</w:t>
            </w:r>
          </w:p>
        </w:tc>
        <w:tc>
          <w:tcPr>
            <w:tcW w:w="1531" w:type="dxa"/>
            <w:vAlign w:val="center"/>
            <w:hideMark/>
          </w:tcPr>
          <w:p w14:paraId="37FCC229"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-0.002 (0.001)</w:t>
            </w:r>
            <w:r w:rsidRPr="002F24AE">
              <w:rPr>
                <w:sz w:val="20"/>
                <w:szCs w:val="18"/>
              </w:rPr>
              <w:br/>
              <w:t>.290</w:t>
            </w:r>
          </w:p>
        </w:tc>
        <w:tc>
          <w:tcPr>
            <w:tcW w:w="1531" w:type="dxa"/>
            <w:vAlign w:val="center"/>
            <w:hideMark/>
          </w:tcPr>
          <w:p w14:paraId="76B171FD"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0.000 (0.002)</w:t>
            </w:r>
            <w:r w:rsidRPr="002F24AE">
              <w:rPr>
                <w:sz w:val="20"/>
                <w:szCs w:val="18"/>
              </w:rPr>
              <w:br/>
              <w:t>.871</w:t>
            </w:r>
          </w:p>
        </w:tc>
      </w:tr>
      <w:tr w:rsidR="00F527B6" w:rsidRPr="00BA1F2E" w14:paraId="5F84B7A3" w14:textId="77777777" w:rsidTr="00EE4C51">
        <w:trPr>
          <w:trHeight w:val="20"/>
          <w:jc w:val="center"/>
        </w:trPr>
        <w:tc>
          <w:tcPr>
            <w:tcW w:w="3114" w:type="dxa"/>
            <w:vAlign w:val="center"/>
            <w:hideMark/>
          </w:tcPr>
          <w:p w14:paraId="08D1EA54"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COVID level change (post_covid01)</w:t>
            </w:r>
          </w:p>
        </w:tc>
        <w:tc>
          <w:tcPr>
            <w:tcW w:w="1531" w:type="dxa"/>
            <w:vAlign w:val="center"/>
            <w:hideMark/>
          </w:tcPr>
          <w:p w14:paraId="78174505"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0.825 (0.927)</w:t>
            </w:r>
            <w:r w:rsidRPr="002F24AE">
              <w:rPr>
                <w:sz w:val="20"/>
                <w:szCs w:val="18"/>
              </w:rPr>
              <w:br/>
              <w:t>.374</w:t>
            </w:r>
          </w:p>
        </w:tc>
        <w:tc>
          <w:tcPr>
            <w:tcW w:w="1531" w:type="dxa"/>
            <w:vAlign w:val="center"/>
            <w:hideMark/>
          </w:tcPr>
          <w:p w14:paraId="2FBFCCF9"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1.279 (1.188)</w:t>
            </w:r>
            <w:r w:rsidRPr="002F24AE">
              <w:rPr>
                <w:sz w:val="20"/>
                <w:szCs w:val="18"/>
              </w:rPr>
              <w:br/>
              <w:t>.284</w:t>
            </w:r>
          </w:p>
        </w:tc>
        <w:tc>
          <w:tcPr>
            <w:tcW w:w="1531" w:type="dxa"/>
            <w:vAlign w:val="center"/>
            <w:hideMark/>
          </w:tcPr>
          <w:p w14:paraId="6C27458B"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0.924 (0.827)</w:t>
            </w:r>
            <w:r w:rsidRPr="002F24AE">
              <w:rPr>
                <w:sz w:val="20"/>
                <w:szCs w:val="18"/>
              </w:rPr>
              <w:br/>
              <w:t>.265</w:t>
            </w:r>
          </w:p>
        </w:tc>
        <w:tc>
          <w:tcPr>
            <w:tcW w:w="1531" w:type="dxa"/>
            <w:vAlign w:val="center"/>
            <w:hideMark/>
          </w:tcPr>
          <w:p w14:paraId="39A3E493"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-0.949 (1.062)</w:t>
            </w:r>
            <w:r w:rsidRPr="002F24AE">
              <w:rPr>
                <w:sz w:val="20"/>
                <w:szCs w:val="18"/>
              </w:rPr>
              <w:br/>
              <w:t>.373</w:t>
            </w:r>
          </w:p>
        </w:tc>
      </w:tr>
      <w:tr w:rsidR="00F527B6" w:rsidRPr="00BA1F2E" w14:paraId="66119E7F" w14:textId="77777777" w:rsidTr="00EE4C51">
        <w:trPr>
          <w:trHeight w:val="20"/>
          <w:jc w:val="center"/>
        </w:trPr>
        <w:tc>
          <w:tcPr>
            <w:tcW w:w="3114" w:type="dxa"/>
            <w:vAlign w:val="center"/>
            <w:hideMark/>
          </w:tcPr>
          <w:p w14:paraId="0185D910"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Post-COVID slope change (</w:t>
            </w:r>
            <w:proofErr w:type="spellStart"/>
            <w:r w:rsidRPr="002F24AE">
              <w:rPr>
                <w:sz w:val="20"/>
                <w:szCs w:val="18"/>
              </w:rPr>
              <w:t>t_covid</w:t>
            </w:r>
            <w:proofErr w:type="spellEnd"/>
            <w:r w:rsidRPr="002F24AE">
              <w:rPr>
                <w:sz w:val="20"/>
                <w:szCs w:val="18"/>
              </w:rPr>
              <w:t>)</w:t>
            </w:r>
          </w:p>
        </w:tc>
        <w:tc>
          <w:tcPr>
            <w:tcW w:w="1531" w:type="dxa"/>
            <w:vAlign w:val="center"/>
            <w:hideMark/>
          </w:tcPr>
          <w:p w14:paraId="06E4DD0F"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0.004 (0.002)</w:t>
            </w:r>
            <w:r w:rsidRPr="002F24AE">
              <w:rPr>
                <w:sz w:val="20"/>
                <w:szCs w:val="18"/>
              </w:rPr>
              <w:br/>
              <w:t>.128</w:t>
            </w:r>
          </w:p>
        </w:tc>
        <w:tc>
          <w:tcPr>
            <w:tcW w:w="1531" w:type="dxa"/>
            <w:vAlign w:val="center"/>
            <w:hideMark/>
          </w:tcPr>
          <w:p w14:paraId="15013C4E"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0.002 (0.004)</w:t>
            </w:r>
            <w:r w:rsidRPr="002F24AE">
              <w:rPr>
                <w:sz w:val="20"/>
                <w:szCs w:val="18"/>
              </w:rPr>
              <w:br/>
              <w:t>.661</w:t>
            </w:r>
          </w:p>
        </w:tc>
        <w:tc>
          <w:tcPr>
            <w:tcW w:w="1531" w:type="dxa"/>
            <w:vAlign w:val="center"/>
            <w:hideMark/>
          </w:tcPr>
          <w:p w14:paraId="6B732F9F"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0.008 (0.002)</w:t>
            </w:r>
            <w:r w:rsidRPr="002F24AE">
              <w:rPr>
                <w:sz w:val="20"/>
                <w:szCs w:val="18"/>
              </w:rPr>
              <w:br/>
              <w:t>&lt;.001</w:t>
            </w:r>
          </w:p>
        </w:tc>
        <w:tc>
          <w:tcPr>
            <w:tcW w:w="1531" w:type="dxa"/>
            <w:vAlign w:val="center"/>
            <w:hideMark/>
          </w:tcPr>
          <w:p w14:paraId="3CF6E08F"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0.008 (0.003)</w:t>
            </w:r>
            <w:r w:rsidRPr="002F24AE">
              <w:rPr>
                <w:sz w:val="20"/>
                <w:szCs w:val="18"/>
              </w:rPr>
              <w:br/>
              <w:t>.024</w:t>
            </w:r>
          </w:p>
        </w:tc>
      </w:tr>
      <w:tr w:rsidR="00F527B6" w:rsidRPr="00BA1F2E" w14:paraId="01C577D3" w14:textId="77777777" w:rsidTr="00EE4C51">
        <w:trPr>
          <w:trHeight w:val="20"/>
          <w:jc w:val="center"/>
        </w:trPr>
        <w:tc>
          <w:tcPr>
            <w:tcW w:w="3114" w:type="dxa"/>
            <w:vAlign w:val="center"/>
            <w:hideMark/>
          </w:tcPr>
          <w:p w14:paraId="4CFA5217"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War level change (post_war01)</w:t>
            </w:r>
          </w:p>
        </w:tc>
        <w:tc>
          <w:tcPr>
            <w:tcW w:w="1531" w:type="dxa"/>
            <w:vAlign w:val="center"/>
            <w:hideMark/>
          </w:tcPr>
          <w:p w14:paraId="3A2C2209"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0.753 (2.420)</w:t>
            </w:r>
            <w:r w:rsidRPr="002F24AE">
              <w:rPr>
                <w:sz w:val="20"/>
                <w:szCs w:val="18"/>
              </w:rPr>
              <w:br/>
              <w:t>.756</w:t>
            </w:r>
          </w:p>
        </w:tc>
        <w:tc>
          <w:tcPr>
            <w:tcW w:w="1531" w:type="dxa"/>
            <w:vAlign w:val="center"/>
            <w:hideMark/>
          </w:tcPr>
          <w:p w14:paraId="4A227967"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1.042 (2.330)</w:t>
            </w:r>
            <w:r w:rsidRPr="002F24AE">
              <w:rPr>
                <w:sz w:val="20"/>
                <w:szCs w:val="18"/>
              </w:rPr>
              <w:br/>
              <w:t>.655</w:t>
            </w:r>
          </w:p>
        </w:tc>
        <w:tc>
          <w:tcPr>
            <w:tcW w:w="1531" w:type="dxa"/>
            <w:vAlign w:val="center"/>
            <w:hideMark/>
          </w:tcPr>
          <w:p w14:paraId="27983EDC"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-4.758 (2.175)</w:t>
            </w:r>
            <w:r w:rsidRPr="002F24AE">
              <w:rPr>
                <w:sz w:val="20"/>
                <w:szCs w:val="18"/>
              </w:rPr>
              <w:br/>
              <w:t>.030</w:t>
            </w:r>
          </w:p>
        </w:tc>
        <w:tc>
          <w:tcPr>
            <w:tcW w:w="1531" w:type="dxa"/>
            <w:vAlign w:val="center"/>
            <w:hideMark/>
          </w:tcPr>
          <w:p w14:paraId="16B03A9E"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-3.570 (2.040)</w:t>
            </w:r>
            <w:r w:rsidRPr="002F24AE">
              <w:rPr>
                <w:sz w:val="20"/>
                <w:szCs w:val="18"/>
              </w:rPr>
              <w:br/>
              <w:t>.082</w:t>
            </w:r>
          </w:p>
        </w:tc>
      </w:tr>
      <w:tr w:rsidR="00F527B6" w:rsidRPr="00BA1F2E" w14:paraId="272170DD" w14:textId="77777777" w:rsidTr="00EE4C51">
        <w:trPr>
          <w:trHeight w:val="20"/>
          <w:jc w:val="center"/>
        </w:trPr>
        <w:tc>
          <w:tcPr>
            <w:tcW w:w="3114" w:type="dxa"/>
            <w:vAlign w:val="center"/>
            <w:hideMark/>
          </w:tcPr>
          <w:p w14:paraId="0F928484"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Post-war slope change (</w:t>
            </w:r>
            <w:proofErr w:type="spellStart"/>
            <w:r w:rsidRPr="002F24AE">
              <w:rPr>
                <w:sz w:val="20"/>
                <w:szCs w:val="18"/>
              </w:rPr>
              <w:t>t_war</w:t>
            </w:r>
            <w:proofErr w:type="spellEnd"/>
            <w:r w:rsidRPr="002F24AE">
              <w:rPr>
                <w:sz w:val="20"/>
                <w:szCs w:val="18"/>
              </w:rPr>
              <w:t>)</w:t>
            </w:r>
          </w:p>
        </w:tc>
        <w:tc>
          <w:tcPr>
            <w:tcW w:w="1531" w:type="dxa"/>
            <w:vAlign w:val="center"/>
            <w:hideMark/>
          </w:tcPr>
          <w:p w14:paraId="02F26B8A"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0.031 (0.096)</w:t>
            </w:r>
            <w:r w:rsidRPr="002F24AE">
              <w:rPr>
                <w:sz w:val="20"/>
                <w:szCs w:val="18"/>
              </w:rPr>
              <w:br/>
              <w:t>.745</w:t>
            </w:r>
          </w:p>
        </w:tc>
        <w:tc>
          <w:tcPr>
            <w:tcW w:w="1531" w:type="dxa"/>
            <w:vAlign w:val="center"/>
            <w:hideMark/>
          </w:tcPr>
          <w:p w14:paraId="29143E5D"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0.025 (0.093)</w:t>
            </w:r>
            <w:r w:rsidRPr="002F24AE">
              <w:rPr>
                <w:sz w:val="20"/>
                <w:szCs w:val="18"/>
              </w:rPr>
              <w:br/>
              <w:t>.786</w:t>
            </w:r>
          </w:p>
        </w:tc>
        <w:tc>
          <w:tcPr>
            <w:tcW w:w="1531" w:type="dxa"/>
            <w:vAlign w:val="center"/>
            <w:hideMark/>
          </w:tcPr>
          <w:p w14:paraId="08A9363B"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0.077 (0.086)</w:t>
            </w:r>
            <w:r w:rsidRPr="002F24AE">
              <w:rPr>
                <w:sz w:val="20"/>
                <w:szCs w:val="18"/>
              </w:rPr>
              <w:br/>
              <w:t>.375</w:t>
            </w:r>
          </w:p>
        </w:tc>
        <w:tc>
          <w:tcPr>
            <w:tcW w:w="1531" w:type="dxa"/>
            <w:vAlign w:val="center"/>
            <w:hideMark/>
          </w:tcPr>
          <w:p w14:paraId="5E9221A4"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0.048 (0.081)</w:t>
            </w:r>
            <w:r w:rsidRPr="002F24AE">
              <w:rPr>
                <w:sz w:val="20"/>
                <w:szCs w:val="18"/>
              </w:rPr>
              <w:br/>
              <w:t>.554</w:t>
            </w:r>
          </w:p>
        </w:tc>
      </w:tr>
      <w:tr w:rsidR="00F527B6" w:rsidRPr="00BA1F2E" w14:paraId="0B1CE9FB" w14:textId="77777777" w:rsidTr="00EE4C51">
        <w:trPr>
          <w:trHeight w:val="20"/>
          <w:jc w:val="center"/>
        </w:trPr>
        <w:tc>
          <w:tcPr>
            <w:tcW w:w="3114" w:type="dxa"/>
            <w:vAlign w:val="center"/>
            <w:hideMark/>
          </w:tcPr>
          <w:p w14:paraId="48F3916C"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Serial correlation parameter (rho)</w:t>
            </w:r>
          </w:p>
        </w:tc>
        <w:tc>
          <w:tcPr>
            <w:tcW w:w="1531" w:type="dxa"/>
            <w:vAlign w:val="center"/>
            <w:hideMark/>
          </w:tcPr>
          <w:p w14:paraId="431EAC7C"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0.070</w:t>
            </w:r>
            <w:r w:rsidRPr="002F24AE">
              <w:rPr>
                <w:sz w:val="20"/>
                <w:szCs w:val="18"/>
              </w:rPr>
              <w:br/>
              <w:t>.622</w:t>
            </w:r>
          </w:p>
        </w:tc>
        <w:tc>
          <w:tcPr>
            <w:tcW w:w="1531" w:type="dxa"/>
            <w:vAlign w:val="center"/>
            <w:hideMark/>
          </w:tcPr>
          <w:p w14:paraId="0ACBD922"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0.939</w:t>
            </w:r>
            <w:r w:rsidRPr="002F24AE">
              <w:rPr>
                <w:sz w:val="20"/>
                <w:szCs w:val="18"/>
              </w:rPr>
              <w:br/>
              <w:t>&lt;.001</w:t>
            </w:r>
          </w:p>
        </w:tc>
        <w:tc>
          <w:tcPr>
            <w:tcW w:w="1531" w:type="dxa"/>
            <w:vAlign w:val="center"/>
            <w:hideMark/>
          </w:tcPr>
          <w:p w14:paraId="495596C9"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0.152</w:t>
            </w:r>
            <w:r w:rsidRPr="002F24AE">
              <w:rPr>
                <w:sz w:val="20"/>
                <w:szCs w:val="18"/>
              </w:rPr>
              <w:br/>
              <w:t>.346</w:t>
            </w:r>
          </w:p>
        </w:tc>
        <w:tc>
          <w:tcPr>
            <w:tcW w:w="1531" w:type="dxa"/>
            <w:vAlign w:val="center"/>
            <w:hideMark/>
          </w:tcPr>
          <w:p w14:paraId="73868804"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0.942</w:t>
            </w:r>
            <w:r w:rsidRPr="002F24AE">
              <w:rPr>
                <w:sz w:val="20"/>
                <w:szCs w:val="18"/>
              </w:rPr>
              <w:br/>
              <w:t>&lt;.001</w:t>
            </w:r>
          </w:p>
        </w:tc>
      </w:tr>
      <w:tr w:rsidR="00F527B6" w:rsidRPr="00BA1F2E" w14:paraId="70AA643A" w14:textId="77777777" w:rsidTr="00EE4C51">
        <w:trPr>
          <w:trHeight w:val="20"/>
          <w:jc w:val="center"/>
        </w:trPr>
        <w:tc>
          <w:tcPr>
            <w:tcW w:w="3114" w:type="dxa"/>
            <w:vAlign w:val="center"/>
            <w:hideMark/>
          </w:tcPr>
          <w:p w14:paraId="6F4904A4"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Moving-average parameter (phi)</w:t>
            </w:r>
          </w:p>
        </w:tc>
        <w:tc>
          <w:tcPr>
            <w:tcW w:w="1531" w:type="dxa"/>
            <w:vAlign w:val="center"/>
            <w:hideMark/>
          </w:tcPr>
          <w:p w14:paraId="5F440C33"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w:t>
            </w:r>
          </w:p>
        </w:tc>
        <w:tc>
          <w:tcPr>
            <w:tcW w:w="1531" w:type="dxa"/>
            <w:vAlign w:val="center"/>
            <w:hideMark/>
          </w:tcPr>
          <w:p w14:paraId="5094EDD9"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0.424</w:t>
            </w:r>
            <w:r w:rsidRPr="002F24AE">
              <w:rPr>
                <w:sz w:val="20"/>
                <w:szCs w:val="18"/>
              </w:rPr>
              <w:br/>
              <w:t>&lt;.001</w:t>
            </w:r>
          </w:p>
        </w:tc>
        <w:tc>
          <w:tcPr>
            <w:tcW w:w="1531" w:type="dxa"/>
            <w:vAlign w:val="center"/>
            <w:hideMark/>
          </w:tcPr>
          <w:p w14:paraId="7C757831"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w:t>
            </w:r>
          </w:p>
        </w:tc>
        <w:tc>
          <w:tcPr>
            <w:tcW w:w="1531" w:type="dxa"/>
            <w:vAlign w:val="center"/>
            <w:hideMark/>
          </w:tcPr>
          <w:p w14:paraId="4190F240"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0.465</w:t>
            </w:r>
            <w:r w:rsidRPr="002F24AE">
              <w:rPr>
                <w:sz w:val="20"/>
                <w:szCs w:val="18"/>
              </w:rPr>
              <w:br/>
              <w:t>&lt;.001</w:t>
            </w:r>
          </w:p>
        </w:tc>
      </w:tr>
      <w:tr w:rsidR="00F527B6" w:rsidRPr="00BA1F2E" w14:paraId="654F3055" w14:textId="77777777" w:rsidTr="00EE4C51">
        <w:trPr>
          <w:trHeight w:val="20"/>
          <w:jc w:val="center"/>
        </w:trPr>
        <w:tc>
          <w:tcPr>
            <w:tcW w:w="3114" w:type="dxa"/>
            <w:vAlign w:val="center"/>
            <w:hideMark/>
          </w:tcPr>
          <w:p w14:paraId="53D40340"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AIC (smaller is better)</w:t>
            </w:r>
          </w:p>
        </w:tc>
        <w:tc>
          <w:tcPr>
            <w:tcW w:w="1531" w:type="dxa"/>
            <w:vAlign w:val="center"/>
            <w:hideMark/>
          </w:tcPr>
          <w:p w14:paraId="078D8399"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1226.075</w:t>
            </w:r>
          </w:p>
        </w:tc>
        <w:tc>
          <w:tcPr>
            <w:tcW w:w="1531" w:type="dxa"/>
            <w:vAlign w:val="center"/>
            <w:hideMark/>
          </w:tcPr>
          <w:p w14:paraId="5AFE33C9"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1193.148</w:t>
            </w:r>
          </w:p>
        </w:tc>
        <w:tc>
          <w:tcPr>
            <w:tcW w:w="1531" w:type="dxa"/>
            <w:vAlign w:val="center"/>
            <w:hideMark/>
          </w:tcPr>
          <w:p w14:paraId="6515907E"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1169.275</w:t>
            </w:r>
          </w:p>
        </w:tc>
        <w:tc>
          <w:tcPr>
            <w:tcW w:w="1531" w:type="dxa"/>
            <w:vAlign w:val="center"/>
            <w:hideMark/>
          </w:tcPr>
          <w:p w14:paraId="07550FE3" w14:textId="77777777" w:rsidR="00F527B6" w:rsidRPr="002F24AE" w:rsidRDefault="00F527B6" w:rsidP="00EE4C51">
            <w:pPr>
              <w:spacing w:after="0" w:line="240" w:lineRule="auto"/>
              <w:rPr>
                <w:rFonts w:cs="Times New Roman"/>
                <w:color w:val="000000"/>
                <w:sz w:val="20"/>
                <w:szCs w:val="18"/>
                <w:lang w:val="en-GB" w:eastAsia="en-GB"/>
              </w:rPr>
            </w:pPr>
            <w:r w:rsidRPr="002F24AE">
              <w:rPr>
                <w:sz w:val="20"/>
                <w:szCs w:val="18"/>
              </w:rPr>
              <w:t>1131.757</w:t>
            </w:r>
          </w:p>
        </w:tc>
      </w:tr>
    </w:tbl>
    <w:p w14:paraId="29FE27EA" w14:textId="77777777" w:rsidR="00F527B6" w:rsidRPr="002F24AE" w:rsidRDefault="00F527B6" w:rsidP="00F527B6">
      <w:pPr>
        <w:spacing w:line="240" w:lineRule="auto"/>
        <w:jc w:val="both"/>
        <w:rPr>
          <w:rFonts w:cs="Times New Roman"/>
          <w:sz w:val="20"/>
          <w:szCs w:val="20"/>
        </w:rPr>
      </w:pPr>
      <w:r w:rsidRPr="002F24AE">
        <w:rPr>
          <w:sz w:val="20"/>
          <w:szCs w:val="20"/>
        </w:rPr>
        <w:t xml:space="preserve">Note. Models are estimated in SPSS MIXED with pollster fixed effects and regression (WLS) weights based on trimmed sample size (REGWGT = </w:t>
      </w:r>
      <w:proofErr w:type="spellStart"/>
      <w:r w:rsidRPr="002F24AE">
        <w:rPr>
          <w:sz w:val="20"/>
          <w:szCs w:val="20"/>
        </w:rPr>
        <w:t>n_trim</w:t>
      </w:r>
      <w:proofErr w:type="spellEnd"/>
      <w:r w:rsidRPr="002F24AE">
        <w:rPr>
          <w:sz w:val="20"/>
          <w:szCs w:val="20"/>
        </w:rPr>
        <w:t xml:space="preserve">), using the deduplicated </w:t>
      </w:r>
      <w:proofErr w:type="spellStart"/>
      <w:r w:rsidRPr="002F24AE">
        <w:rPr>
          <w:sz w:val="20"/>
          <w:szCs w:val="20"/>
        </w:rPr>
        <w:t>pollster×seq</w:t>
      </w:r>
      <w:proofErr w:type="spellEnd"/>
      <w:r w:rsidRPr="002F24AE">
        <w:rPr>
          <w:sz w:val="20"/>
          <w:szCs w:val="20"/>
        </w:rPr>
        <w:t xml:space="preserve"> time series (N=226). Residual serial correlation is modeled over chronologically ordered polls (seq) within pollster (SUBJECT = </w:t>
      </w:r>
      <w:proofErr w:type="spellStart"/>
      <w:r w:rsidRPr="002F24AE">
        <w:rPr>
          <w:sz w:val="20"/>
          <w:szCs w:val="20"/>
        </w:rPr>
        <w:t>pollster_id</w:t>
      </w:r>
      <w:proofErr w:type="spellEnd"/>
      <w:r w:rsidRPr="002F24AE">
        <w:rPr>
          <w:sz w:val="20"/>
          <w:szCs w:val="20"/>
        </w:rPr>
        <w:t xml:space="preserve">) using </w:t>
      </w:r>
      <w:proofErr w:type="gramStart"/>
      <w:r w:rsidRPr="002F24AE">
        <w:rPr>
          <w:sz w:val="20"/>
          <w:szCs w:val="20"/>
        </w:rPr>
        <w:t>AR(</w:t>
      </w:r>
      <w:proofErr w:type="gramEnd"/>
      <w:r w:rsidRPr="002F24AE">
        <w:rPr>
          <w:sz w:val="20"/>
          <w:szCs w:val="20"/>
        </w:rPr>
        <w:t xml:space="preserve">1) or </w:t>
      </w:r>
      <w:proofErr w:type="gramStart"/>
      <w:r w:rsidRPr="002F24AE">
        <w:rPr>
          <w:sz w:val="20"/>
          <w:szCs w:val="20"/>
        </w:rPr>
        <w:t>ARMA(</w:t>
      </w:r>
      <w:proofErr w:type="gramEnd"/>
      <w:r w:rsidRPr="002F24AE">
        <w:rPr>
          <w:sz w:val="20"/>
          <w:szCs w:val="20"/>
        </w:rPr>
        <w:t>1,1) covariance structures and estimated by maximum likelihood to enable AIC comparisons. Coefficients are percentage points; p-values are shown on the second line of each cell; AIC is reported in smaller-is-better form.</w:t>
      </w:r>
    </w:p>
    <w:p w14:paraId="164DF93A" w14:textId="77777777" w:rsidR="00F527B6" w:rsidRPr="00FC4DAD" w:rsidRDefault="00F527B6" w:rsidP="00F527B6">
      <w:pPr>
        <w:rPr>
          <w:rFonts w:cs="Times New Roman"/>
        </w:rPr>
      </w:pPr>
    </w:p>
    <w:p w14:paraId="485EE8E8" w14:textId="77777777" w:rsidR="00F527B6" w:rsidRPr="00FC4DAD" w:rsidRDefault="00F527B6" w:rsidP="00F527B6">
      <w:pPr>
        <w:rPr>
          <w:rFonts w:eastAsiaTheme="majorEastAsia" w:cs="Times New Roman"/>
          <w:b/>
          <w:bCs/>
          <w:sz w:val="26"/>
          <w:szCs w:val="26"/>
        </w:rPr>
      </w:pPr>
      <w:r w:rsidRPr="00FC4DAD">
        <w:rPr>
          <w:rFonts w:cs="Times New Roman"/>
        </w:rPr>
        <w:br w:type="page"/>
      </w:r>
    </w:p>
    <w:p w14:paraId="7C19E704" w14:textId="77777777" w:rsidR="00F527B6" w:rsidRPr="00FC4DAD" w:rsidRDefault="00F527B6" w:rsidP="00F527B6">
      <w:pPr>
        <w:pStyle w:val="Cmsor2"/>
        <w:jc w:val="center"/>
        <w:rPr>
          <w:rFonts w:ascii="Times New Roman" w:hAnsi="Times New Roman" w:cs="Times New Roman"/>
          <w:sz w:val="32"/>
          <w:szCs w:val="24"/>
        </w:rPr>
      </w:pPr>
      <w:r w:rsidRPr="00FC4DAD">
        <w:rPr>
          <w:rFonts w:ascii="Times New Roman" w:hAnsi="Times New Roman" w:cs="Times New Roman"/>
        </w:rPr>
        <w:lastRenderedPageBreak/>
        <w:t>Online Appendix Table A3. Turnout intention and COVID affectedness (Autumn 2021 survey)</w:t>
      </w:r>
    </w:p>
    <w:p w14:paraId="08C08363" w14:textId="77777777" w:rsidR="00F527B6" w:rsidRPr="00FC4DAD" w:rsidRDefault="00F527B6" w:rsidP="00F527B6">
      <w:pPr>
        <w:pStyle w:val="NormlWeb"/>
        <w:spacing w:before="0" w:beforeAutospacing="0" w:after="0" w:afterAutospacing="0"/>
        <w:jc w:val="center"/>
        <w:rPr>
          <w:sz w:val="20"/>
          <w:szCs w:val="20"/>
        </w:rPr>
      </w:pPr>
      <w:r w:rsidRPr="00FC4DAD">
        <w:rPr>
          <w:rStyle w:val="Kiemels2"/>
          <w:sz w:val="20"/>
          <w:szCs w:val="20"/>
        </w:rPr>
        <w:t>DV:</w:t>
      </w:r>
      <w:r w:rsidRPr="00FC4DAD">
        <w:rPr>
          <w:sz w:val="20"/>
          <w:szCs w:val="20"/>
        </w:rPr>
        <w:t xml:space="preserve"> </w:t>
      </w:r>
      <w:r w:rsidRPr="00FC4DAD">
        <w:rPr>
          <w:rStyle w:val="HTML-kd"/>
          <w:rFonts w:ascii="Times New Roman" w:hAnsi="Times New Roman" w:cs="Times New Roman"/>
        </w:rPr>
        <w:t>turnout_top2</w:t>
      </w:r>
      <w:r w:rsidRPr="00FC4DAD">
        <w:rPr>
          <w:sz w:val="20"/>
          <w:szCs w:val="20"/>
        </w:rPr>
        <w:t xml:space="preserve"> (1 = “would definitely/probably vote”, 0 = other)</w:t>
      </w:r>
    </w:p>
    <w:p w14:paraId="5C7D150D" w14:textId="77777777" w:rsidR="00F527B6" w:rsidRPr="00FC4DAD" w:rsidRDefault="00F527B6" w:rsidP="00F527B6">
      <w:pPr>
        <w:pStyle w:val="NormlWeb"/>
        <w:spacing w:before="0" w:beforeAutospacing="0" w:after="0" w:afterAutospacing="0"/>
        <w:jc w:val="center"/>
        <w:rPr>
          <w:sz w:val="20"/>
          <w:szCs w:val="20"/>
        </w:rPr>
      </w:pPr>
      <w:r w:rsidRPr="00FC4DAD">
        <w:rPr>
          <w:rStyle w:val="Kiemels2"/>
          <w:sz w:val="20"/>
          <w:szCs w:val="20"/>
        </w:rPr>
        <w:t>Logit coefficients:</w:t>
      </w:r>
      <w:r w:rsidRPr="00FC4DAD">
        <w:rPr>
          <w:sz w:val="20"/>
          <w:szCs w:val="20"/>
        </w:rPr>
        <w:t xml:space="preserve"> B (SE), </w:t>
      </w:r>
      <w:r w:rsidRPr="00FC4DAD">
        <w:rPr>
          <w:rStyle w:val="Kiemels2"/>
          <w:sz w:val="20"/>
          <w:szCs w:val="20"/>
        </w:rPr>
        <w:t>odds ratio:</w:t>
      </w:r>
      <w:r w:rsidRPr="00FC4DAD">
        <w:rPr>
          <w:sz w:val="20"/>
          <w:szCs w:val="20"/>
        </w:rPr>
        <w:t xml:space="preserve"> OR = Exp(B)</w:t>
      </w:r>
    </w:p>
    <w:tbl>
      <w:tblPr>
        <w:tblW w:w="0" w:type="auto"/>
        <w:jc w:val="center"/>
        <w:tblLook w:val="04A0" w:firstRow="1" w:lastRow="0" w:firstColumn="1" w:lastColumn="0" w:noHBand="0" w:noVBand="1"/>
      </w:tblPr>
      <w:tblGrid>
        <w:gridCol w:w="2836"/>
        <w:gridCol w:w="1417"/>
        <w:gridCol w:w="851"/>
        <w:gridCol w:w="850"/>
        <w:gridCol w:w="1587"/>
        <w:gridCol w:w="828"/>
        <w:gridCol w:w="777"/>
      </w:tblGrid>
      <w:tr w:rsidR="00F527B6" w:rsidRPr="00FC4DAD" w14:paraId="2E88626D" w14:textId="77777777" w:rsidTr="00EE4C51">
        <w:trPr>
          <w:trHeight w:val="20"/>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459D7461"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val="en-GB" w:eastAsia="en-GB"/>
              </w:rPr>
              <w:t>Predictor</w:t>
            </w:r>
          </w:p>
        </w:tc>
        <w:tc>
          <w:tcPr>
            <w:tcW w:w="1417" w:type="dxa"/>
            <w:tcBorders>
              <w:top w:val="single" w:sz="4" w:space="0" w:color="auto"/>
              <w:left w:val="nil"/>
              <w:bottom w:val="single" w:sz="4" w:space="0" w:color="auto"/>
              <w:right w:val="single" w:sz="4" w:space="0" w:color="auto"/>
            </w:tcBorders>
            <w:vAlign w:val="center"/>
            <w:hideMark/>
          </w:tcPr>
          <w:p w14:paraId="44869337"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val="en-GB" w:eastAsia="en-GB"/>
              </w:rPr>
              <w:t>Model 1 (main effects) B (SE)</w:t>
            </w:r>
          </w:p>
        </w:tc>
        <w:tc>
          <w:tcPr>
            <w:tcW w:w="851" w:type="dxa"/>
            <w:tcBorders>
              <w:top w:val="single" w:sz="4" w:space="0" w:color="auto"/>
              <w:left w:val="nil"/>
              <w:bottom w:val="single" w:sz="4" w:space="0" w:color="auto"/>
              <w:right w:val="single" w:sz="4" w:space="0" w:color="auto"/>
            </w:tcBorders>
            <w:vAlign w:val="center"/>
            <w:hideMark/>
          </w:tcPr>
          <w:p w14:paraId="79CA86FC"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val="en-GB" w:eastAsia="en-GB"/>
              </w:rPr>
              <w:t>OR</w:t>
            </w:r>
          </w:p>
        </w:tc>
        <w:tc>
          <w:tcPr>
            <w:tcW w:w="850" w:type="dxa"/>
            <w:tcBorders>
              <w:top w:val="single" w:sz="4" w:space="0" w:color="auto"/>
              <w:left w:val="nil"/>
              <w:bottom w:val="single" w:sz="4" w:space="0" w:color="auto"/>
              <w:right w:val="single" w:sz="4" w:space="0" w:color="auto"/>
            </w:tcBorders>
            <w:vAlign w:val="center"/>
            <w:hideMark/>
          </w:tcPr>
          <w:p w14:paraId="69A961DD"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val="en-GB" w:eastAsia="en-GB"/>
              </w:rPr>
              <w:t>p</w:t>
            </w:r>
          </w:p>
        </w:tc>
        <w:tc>
          <w:tcPr>
            <w:tcW w:w="1587" w:type="dxa"/>
            <w:tcBorders>
              <w:top w:val="single" w:sz="4" w:space="0" w:color="auto"/>
              <w:left w:val="nil"/>
              <w:bottom w:val="single" w:sz="4" w:space="0" w:color="auto"/>
              <w:right w:val="single" w:sz="4" w:space="0" w:color="auto"/>
            </w:tcBorders>
            <w:vAlign w:val="center"/>
            <w:hideMark/>
          </w:tcPr>
          <w:p w14:paraId="221C3FEA"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val="en-GB" w:eastAsia="en-GB"/>
              </w:rPr>
              <w:t>Model 2 (+ interactions) B (SE)</w:t>
            </w:r>
          </w:p>
        </w:tc>
        <w:tc>
          <w:tcPr>
            <w:tcW w:w="828" w:type="dxa"/>
            <w:tcBorders>
              <w:top w:val="single" w:sz="4" w:space="0" w:color="auto"/>
              <w:left w:val="nil"/>
              <w:bottom w:val="single" w:sz="4" w:space="0" w:color="auto"/>
              <w:right w:val="single" w:sz="4" w:space="0" w:color="auto"/>
            </w:tcBorders>
            <w:vAlign w:val="center"/>
            <w:hideMark/>
          </w:tcPr>
          <w:p w14:paraId="30CCCBAD"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val="en-GB" w:eastAsia="en-GB"/>
              </w:rPr>
              <w:t>OR</w:t>
            </w:r>
          </w:p>
        </w:tc>
        <w:tc>
          <w:tcPr>
            <w:tcW w:w="777" w:type="dxa"/>
            <w:tcBorders>
              <w:top w:val="single" w:sz="4" w:space="0" w:color="auto"/>
              <w:left w:val="nil"/>
              <w:bottom w:val="single" w:sz="4" w:space="0" w:color="auto"/>
              <w:right w:val="single" w:sz="4" w:space="0" w:color="auto"/>
            </w:tcBorders>
            <w:vAlign w:val="center"/>
            <w:hideMark/>
          </w:tcPr>
          <w:p w14:paraId="3BAE7341"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val="en-GB" w:eastAsia="en-GB"/>
              </w:rPr>
              <w:t>p</w:t>
            </w:r>
          </w:p>
        </w:tc>
      </w:tr>
      <w:tr w:rsidR="00F527B6" w:rsidRPr="00FC4DAD" w14:paraId="2F0F9EAA" w14:textId="77777777" w:rsidTr="00EE4C51">
        <w:trPr>
          <w:trHeight w:val="20"/>
          <w:jc w:val="center"/>
        </w:trPr>
        <w:tc>
          <w:tcPr>
            <w:tcW w:w="2836" w:type="dxa"/>
            <w:tcBorders>
              <w:top w:val="nil"/>
              <w:left w:val="single" w:sz="4" w:space="0" w:color="auto"/>
              <w:bottom w:val="single" w:sz="4" w:space="0" w:color="auto"/>
              <w:right w:val="single" w:sz="4" w:space="0" w:color="auto"/>
            </w:tcBorders>
            <w:vAlign w:val="center"/>
            <w:hideMark/>
          </w:tcPr>
          <w:p w14:paraId="4134B2F5"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Fidesz voter (</w:t>
            </w:r>
            <w:proofErr w:type="spellStart"/>
            <w:r w:rsidRPr="00FC4DAD">
              <w:rPr>
                <w:rFonts w:cs="Times New Roman"/>
                <w:color w:val="000000"/>
                <w:sz w:val="20"/>
                <w:szCs w:val="20"/>
                <w:lang w:val="en-GB" w:eastAsia="en-GB"/>
              </w:rPr>
              <w:t>Fid_Opp</w:t>
            </w:r>
            <w:proofErr w:type="spellEnd"/>
            <w:r w:rsidRPr="00FC4DAD">
              <w:rPr>
                <w:rFonts w:cs="Times New Roman"/>
                <w:color w:val="000000"/>
                <w:sz w:val="20"/>
                <w:szCs w:val="20"/>
                <w:lang w:val="en-GB" w:eastAsia="en-GB"/>
              </w:rPr>
              <w:t>=1; ref: opposition)</w:t>
            </w:r>
          </w:p>
        </w:tc>
        <w:tc>
          <w:tcPr>
            <w:tcW w:w="1417" w:type="dxa"/>
            <w:tcBorders>
              <w:top w:val="nil"/>
              <w:left w:val="nil"/>
              <w:bottom w:val="single" w:sz="4" w:space="0" w:color="auto"/>
              <w:right w:val="single" w:sz="4" w:space="0" w:color="auto"/>
            </w:tcBorders>
            <w:vAlign w:val="center"/>
            <w:hideMark/>
          </w:tcPr>
          <w:p w14:paraId="1DC24629"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0.662 (0.180)</w:t>
            </w:r>
          </w:p>
        </w:tc>
        <w:tc>
          <w:tcPr>
            <w:tcW w:w="851" w:type="dxa"/>
            <w:tcBorders>
              <w:top w:val="nil"/>
              <w:left w:val="nil"/>
              <w:bottom w:val="single" w:sz="4" w:space="0" w:color="auto"/>
              <w:right w:val="single" w:sz="4" w:space="0" w:color="auto"/>
            </w:tcBorders>
            <w:vAlign w:val="center"/>
            <w:hideMark/>
          </w:tcPr>
          <w:p w14:paraId="410A4E9D"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1.939</w:t>
            </w:r>
          </w:p>
        </w:tc>
        <w:tc>
          <w:tcPr>
            <w:tcW w:w="850" w:type="dxa"/>
            <w:tcBorders>
              <w:top w:val="nil"/>
              <w:left w:val="nil"/>
              <w:bottom w:val="single" w:sz="4" w:space="0" w:color="auto"/>
              <w:right w:val="single" w:sz="4" w:space="0" w:color="auto"/>
            </w:tcBorders>
            <w:vAlign w:val="center"/>
            <w:hideMark/>
          </w:tcPr>
          <w:p w14:paraId="4376ADF5"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&lt;.001</w:t>
            </w:r>
          </w:p>
        </w:tc>
        <w:tc>
          <w:tcPr>
            <w:tcW w:w="1587" w:type="dxa"/>
            <w:tcBorders>
              <w:top w:val="nil"/>
              <w:left w:val="nil"/>
              <w:bottom w:val="single" w:sz="4" w:space="0" w:color="auto"/>
              <w:right w:val="single" w:sz="4" w:space="0" w:color="auto"/>
            </w:tcBorders>
            <w:vAlign w:val="center"/>
            <w:hideMark/>
          </w:tcPr>
          <w:p w14:paraId="3AFC7070"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0.744 (0.189)</w:t>
            </w:r>
          </w:p>
        </w:tc>
        <w:tc>
          <w:tcPr>
            <w:tcW w:w="828" w:type="dxa"/>
            <w:tcBorders>
              <w:top w:val="nil"/>
              <w:left w:val="nil"/>
              <w:bottom w:val="single" w:sz="4" w:space="0" w:color="auto"/>
              <w:right w:val="single" w:sz="4" w:space="0" w:color="auto"/>
            </w:tcBorders>
            <w:vAlign w:val="center"/>
            <w:hideMark/>
          </w:tcPr>
          <w:p w14:paraId="017249C4"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2.105</w:t>
            </w:r>
          </w:p>
        </w:tc>
        <w:tc>
          <w:tcPr>
            <w:tcW w:w="777" w:type="dxa"/>
            <w:tcBorders>
              <w:top w:val="nil"/>
              <w:left w:val="nil"/>
              <w:bottom w:val="single" w:sz="4" w:space="0" w:color="auto"/>
              <w:right w:val="single" w:sz="4" w:space="0" w:color="auto"/>
            </w:tcBorders>
            <w:vAlign w:val="center"/>
            <w:hideMark/>
          </w:tcPr>
          <w:p w14:paraId="188485D9"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&lt;.001</w:t>
            </w:r>
          </w:p>
        </w:tc>
      </w:tr>
      <w:tr w:rsidR="00F527B6" w:rsidRPr="00FC4DAD" w14:paraId="51725B40" w14:textId="77777777" w:rsidTr="00EE4C51">
        <w:trPr>
          <w:trHeight w:val="20"/>
          <w:jc w:val="center"/>
        </w:trPr>
        <w:tc>
          <w:tcPr>
            <w:tcW w:w="2836" w:type="dxa"/>
            <w:tcBorders>
              <w:top w:val="nil"/>
              <w:left w:val="single" w:sz="4" w:space="0" w:color="auto"/>
              <w:bottom w:val="single" w:sz="4" w:space="0" w:color="auto"/>
              <w:right w:val="single" w:sz="4" w:space="0" w:color="auto"/>
            </w:tcBorders>
            <w:vAlign w:val="center"/>
            <w:hideMark/>
          </w:tcPr>
          <w:p w14:paraId="0546B405"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COVID personal impact (index)</w:t>
            </w:r>
          </w:p>
        </w:tc>
        <w:tc>
          <w:tcPr>
            <w:tcW w:w="1417" w:type="dxa"/>
            <w:tcBorders>
              <w:top w:val="nil"/>
              <w:left w:val="nil"/>
              <w:bottom w:val="single" w:sz="4" w:space="0" w:color="auto"/>
              <w:right w:val="single" w:sz="4" w:space="0" w:color="auto"/>
            </w:tcBorders>
            <w:vAlign w:val="center"/>
            <w:hideMark/>
          </w:tcPr>
          <w:p w14:paraId="0474CDE5"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0.019 (0.141)</w:t>
            </w:r>
          </w:p>
        </w:tc>
        <w:tc>
          <w:tcPr>
            <w:tcW w:w="851" w:type="dxa"/>
            <w:tcBorders>
              <w:top w:val="nil"/>
              <w:left w:val="nil"/>
              <w:bottom w:val="single" w:sz="4" w:space="0" w:color="auto"/>
              <w:right w:val="single" w:sz="4" w:space="0" w:color="auto"/>
            </w:tcBorders>
            <w:vAlign w:val="center"/>
            <w:hideMark/>
          </w:tcPr>
          <w:p w14:paraId="100B6A27"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1.019</w:t>
            </w:r>
          </w:p>
        </w:tc>
        <w:tc>
          <w:tcPr>
            <w:tcW w:w="850" w:type="dxa"/>
            <w:tcBorders>
              <w:top w:val="nil"/>
              <w:left w:val="nil"/>
              <w:bottom w:val="single" w:sz="4" w:space="0" w:color="auto"/>
              <w:right w:val="single" w:sz="4" w:space="0" w:color="auto"/>
            </w:tcBorders>
            <w:vAlign w:val="center"/>
            <w:hideMark/>
          </w:tcPr>
          <w:p w14:paraId="20F40C7C"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.895</w:t>
            </w:r>
          </w:p>
        </w:tc>
        <w:tc>
          <w:tcPr>
            <w:tcW w:w="1587" w:type="dxa"/>
            <w:tcBorders>
              <w:top w:val="nil"/>
              <w:left w:val="nil"/>
              <w:bottom w:val="single" w:sz="4" w:space="0" w:color="auto"/>
              <w:right w:val="single" w:sz="4" w:space="0" w:color="auto"/>
            </w:tcBorders>
            <w:vAlign w:val="center"/>
            <w:hideMark/>
          </w:tcPr>
          <w:p w14:paraId="4D8FB69E"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0.077 (0.159)</w:t>
            </w:r>
          </w:p>
        </w:tc>
        <w:tc>
          <w:tcPr>
            <w:tcW w:w="828" w:type="dxa"/>
            <w:tcBorders>
              <w:top w:val="nil"/>
              <w:left w:val="nil"/>
              <w:bottom w:val="single" w:sz="4" w:space="0" w:color="auto"/>
              <w:right w:val="single" w:sz="4" w:space="0" w:color="auto"/>
            </w:tcBorders>
            <w:vAlign w:val="center"/>
            <w:hideMark/>
          </w:tcPr>
          <w:p w14:paraId="1D5DAB1F"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1.080</w:t>
            </w:r>
          </w:p>
        </w:tc>
        <w:tc>
          <w:tcPr>
            <w:tcW w:w="777" w:type="dxa"/>
            <w:tcBorders>
              <w:top w:val="nil"/>
              <w:left w:val="nil"/>
              <w:bottom w:val="single" w:sz="4" w:space="0" w:color="auto"/>
              <w:right w:val="single" w:sz="4" w:space="0" w:color="auto"/>
            </w:tcBorders>
            <w:vAlign w:val="center"/>
            <w:hideMark/>
          </w:tcPr>
          <w:p w14:paraId="2D7A8CA5"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.628</w:t>
            </w:r>
          </w:p>
        </w:tc>
      </w:tr>
      <w:tr w:rsidR="00F527B6" w:rsidRPr="00FC4DAD" w14:paraId="366DDC9A" w14:textId="77777777" w:rsidTr="00EE4C51">
        <w:trPr>
          <w:trHeight w:val="20"/>
          <w:jc w:val="center"/>
        </w:trPr>
        <w:tc>
          <w:tcPr>
            <w:tcW w:w="2836" w:type="dxa"/>
            <w:tcBorders>
              <w:top w:val="nil"/>
              <w:left w:val="single" w:sz="4" w:space="0" w:color="auto"/>
              <w:bottom w:val="single" w:sz="4" w:space="0" w:color="auto"/>
              <w:right w:val="single" w:sz="4" w:space="0" w:color="auto"/>
            </w:tcBorders>
            <w:vAlign w:val="center"/>
            <w:hideMark/>
          </w:tcPr>
          <w:p w14:paraId="2B2380C4"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COVID societal impact (index)</w:t>
            </w:r>
          </w:p>
        </w:tc>
        <w:tc>
          <w:tcPr>
            <w:tcW w:w="1417" w:type="dxa"/>
            <w:tcBorders>
              <w:top w:val="nil"/>
              <w:left w:val="nil"/>
              <w:bottom w:val="single" w:sz="4" w:space="0" w:color="auto"/>
              <w:right w:val="single" w:sz="4" w:space="0" w:color="auto"/>
            </w:tcBorders>
            <w:vAlign w:val="center"/>
            <w:hideMark/>
          </w:tcPr>
          <w:p w14:paraId="0C0FA2DE"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-0.395 (0.123)</w:t>
            </w:r>
          </w:p>
        </w:tc>
        <w:tc>
          <w:tcPr>
            <w:tcW w:w="851" w:type="dxa"/>
            <w:tcBorders>
              <w:top w:val="nil"/>
              <w:left w:val="nil"/>
              <w:bottom w:val="single" w:sz="4" w:space="0" w:color="auto"/>
              <w:right w:val="single" w:sz="4" w:space="0" w:color="auto"/>
            </w:tcBorders>
            <w:vAlign w:val="center"/>
            <w:hideMark/>
          </w:tcPr>
          <w:p w14:paraId="4EE7D2F3"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0.674</w:t>
            </w:r>
          </w:p>
        </w:tc>
        <w:tc>
          <w:tcPr>
            <w:tcW w:w="850" w:type="dxa"/>
            <w:tcBorders>
              <w:top w:val="nil"/>
              <w:left w:val="nil"/>
              <w:bottom w:val="single" w:sz="4" w:space="0" w:color="auto"/>
              <w:right w:val="single" w:sz="4" w:space="0" w:color="auto"/>
            </w:tcBorders>
            <w:vAlign w:val="center"/>
            <w:hideMark/>
          </w:tcPr>
          <w:p w14:paraId="2E9485E0"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.001</w:t>
            </w:r>
          </w:p>
        </w:tc>
        <w:tc>
          <w:tcPr>
            <w:tcW w:w="1587" w:type="dxa"/>
            <w:tcBorders>
              <w:top w:val="nil"/>
              <w:left w:val="nil"/>
              <w:bottom w:val="single" w:sz="4" w:space="0" w:color="auto"/>
              <w:right w:val="single" w:sz="4" w:space="0" w:color="auto"/>
            </w:tcBorders>
            <w:vAlign w:val="center"/>
            <w:hideMark/>
          </w:tcPr>
          <w:p w14:paraId="12E0B4CD"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-0.381 (0.123)</w:t>
            </w:r>
          </w:p>
        </w:tc>
        <w:tc>
          <w:tcPr>
            <w:tcW w:w="828" w:type="dxa"/>
            <w:tcBorders>
              <w:top w:val="nil"/>
              <w:left w:val="nil"/>
              <w:bottom w:val="single" w:sz="4" w:space="0" w:color="auto"/>
              <w:right w:val="single" w:sz="4" w:space="0" w:color="auto"/>
            </w:tcBorders>
            <w:vAlign w:val="center"/>
            <w:hideMark/>
          </w:tcPr>
          <w:p w14:paraId="5184C874"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0.683</w:t>
            </w:r>
          </w:p>
        </w:tc>
        <w:tc>
          <w:tcPr>
            <w:tcW w:w="777" w:type="dxa"/>
            <w:tcBorders>
              <w:top w:val="nil"/>
              <w:left w:val="nil"/>
              <w:bottom w:val="single" w:sz="4" w:space="0" w:color="auto"/>
              <w:right w:val="single" w:sz="4" w:space="0" w:color="auto"/>
            </w:tcBorders>
            <w:vAlign w:val="center"/>
            <w:hideMark/>
          </w:tcPr>
          <w:p w14:paraId="6E0AFBE1"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.002</w:t>
            </w:r>
          </w:p>
        </w:tc>
      </w:tr>
      <w:tr w:rsidR="00F527B6" w:rsidRPr="00FC4DAD" w14:paraId="05C926D1" w14:textId="77777777" w:rsidTr="00EE4C51">
        <w:trPr>
          <w:trHeight w:val="20"/>
          <w:jc w:val="center"/>
        </w:trPr>
        <w:tc>
          <w:tcPr>
            <w:tcW w:w="2836" w:type="dxa"/>
            <w:tcBorders>
              <w:top w:val="nil"/>
              <w:left w:val="single" w:sz="4" w:space="0" w:color="auto"/>
              <w:bottom w:val="single" w:sz="4" w:space="0" w:color="auto"/>
              <w:right w:val="single" w:sz="4" w:space="0" w:color="auto"/>
            </w:tcBorders>
            <w:vAlign w:val="center"/>
            <w:hideMark/>
          </w:tcPr>
          <w:p w14:paraId="2FB4CF25"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Vaccinated (COV2=1)</w:t>
            </w:r>
          </w:p>
        </w:tc>
        <w:tc>
          <w:tcPr>
            <w:tcW w:w="1417" w:type="dxa"/>
            <w:tcBorders>
              <w:top w:val="nil"/>
              <w:left w:val="nil"/>
              <w:bottom w:val="single" w:sz="4" w:space="0" w:color="auto"/>
              <w:right w:val="single" w:sz="4" w:space="0" w:color="auto"/>
            </w:tcBorders>
            <w:vAlign w:val="center"/>
            <w:hideMark/>
          </w:tcPr>
          <w:p w14:paraId="467B980E"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0.737 (0.188)</w:t>
            </w:r>
          </w:p>
        </w:tc>
        <w:tc>
          <w:tcPr>
            <w:tcW w:w="851" w:type="dxa"/>
            <w:tcBorders>
              <w:top w:val="nil"/>
              <w:left w:val="nil"/>
              <w:bottom w:val="single" w:sz="4" w:space="0" w:color="auto"/>
              <w:right w:val="single" w:sz="4" w:space="0" w:color="auto"/>
            </w:tcBorders>
            <w:vAlign w:val="center"/>
            <w:hideMark/>
          </w:tcPr>
          <w:p w14:paraId="0E853438"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2.091</w:t>
            </w:r>
          </w:p>
        </w:tc>
        <w:tc>
          <w:tcPr>
            <w:tcW w:w="850" w:type="dxa"/>
            <w:tcBorders>
              <w:top w:val="nil"/>
              <w:left w:val="nil"/>
              <w:bottom w:val="single" w:sz="4" w:space="0" w:color="auto"/>
              <w:right w:val="single" w:sz="4" w:space="0" w:color="auto"/>
            </w:tcBorders>
            <w:vAlign w:val="center"/>
            <w:hideMark/>
          </w:tcPr>
          <w:p w14:paraId="273107BC"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&lt;.001</w:t>
            </w:r>
          </w:p>
        </w:tc>
        <w:tc>
          <w:tcPr>
            <w:tcW w:w="1587" w:type="dxa"/>
            <w:tcBorders>
              <w:top w:val="nil"/>
              <w:left w:val="nil"/>
              <w:bottom w:val="single" w:sz="4" w:space="0" w:color="auto"/>
              <w:right w:val="single" w:sz="4" w:space="0" w:color="auto"/>
            </w:tcBorders>
            <w:vAlign w:val="center"/>
            <w:hideMark/>
          </w:tcPr>
          <w:p w14:paraId="1F028467"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0.516 (0.244)</w:t>
            </w:r>
          </w:p>
        </w:tc>
        <w:tc>
          <w:tcPr>
            <w:tcW w:w="828" w:type="dxa"/>
            <w:tcBorders>
              <w:top w:val="nil"/>
              <w:left w:val="nil"/>
              <w:bottom w:val="single" w:sz="4" w:space="0" w:color="auto"/>
              <w:right w:val="single" w:sz="4" w:space="0" w:color="auto"/>
            </w:tcBorders>
            <w:vAlign w:val="center"/>
            <w:hideMark/>
          </w:tcPr>
          <w:p w14:paraId="3E9E135F"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1.675</w:t>
            </w:r>
          </w:p>
        </w:tc>
        <w:tc>
          <w:tcPr>
            <w:tcW w:w="777" w:type="dxa"/>
            <w:tcBorders>
              <w:top w:val="nil"/>
              <w:left w:val="nil"/>
              <w:bottom w:val="single" w:sz="4" w:space="0" w:color="auto"/>
              <w:right w:val="single" w:sz="4" w:space="0" w:color="auto"/>
            </w:tcBorders>
            <w:vAlign w:val="center"/>
            <w:hideMark/>
          </w:tcPr>
          <w:p w14:paraId="515A06F1"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.035</w:t>
            </w:r>
          </w:p>
        </w:tc>
      </w:tr>
      <w:tr w:rsidR="00F527B6" w:rsidRPr="00FC4DAD" w14:paraId="33C0B67A" w14:textId="77777777" w:rsidTr="00EE4C51">
        <w:trPr>
          <w:trHeight w:val="20"/>
          <w:jc w:val="center"/>
        </w:trPr>
        <w:tc>
          <w:tcPr>
            <w:tcW w:w="2836" w:type="dxa"/>
            <w:tcBorders>
              <w:top w:val="nil"/>
              <w:left w:val="single" w:sz="4" w:space="0" w:color="auto"/>
              <w:bottom w:val="single" w:sz="4" w:space="0" w:color="auto"/>
              <w:right w:val="single" w:sz="4" w:space="0" w:color="auto"/>
            </w:tcBorders>
            <w:vAlign w:val="center"/>
            <w:hideMark/>
          </w:tcPr>
          <w:p w14:paraId="10E2DC8C"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General health (E1)</w:t>
            </w:r>
          </w:p>
        </w:tc>
        <w:tc>
          <w:tcPr>
            <w:tcW w:w="1417" w:type="dxa"/>
            <w:tcBorders>
              <w:top w:val="nil"/>
              <w:left w:val="nil"/>
              <w:bottom w:val="single" w:sz="4" w:space="0" w:color="auto"/>
              <w:right w:val="single" w:sz="4" w:space="0" w:color="auto"/>
            </w:tcBorders>
            <w:vAlign w:val="center"/>
            <w:hideMark/>
          </w:tcPr>
          <w:p w14:paraId="6A33984F"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-0.777 (0.122)</w:t>
            </w:r>
          </w:p>
        </w:tc>
        <w:tc>
          <w:tcPr>
            <w:tcW w:w="851" w:type="dxa"/>
            <w:tcBorders>
              <w:top w:val="nil"/>
              <w:left w:val="nil"/>
              <w:bottom w:val="single" w:sz="4" w:space="0" w:color="auto"/>
              <w:right w:val="single" w:sz="4" w:space="0" w:color="auto"/>
            </w:tcBorders>
            <w:vAlign w:val="center"/>
            <w:hideMark/>
          </w:tcPr>
          <w:p w14:paraId="58670A68"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0.460</w:t>
            </w:r>
          </w:p>
        </w:tc>
        <w:tc>
          <w:tcPr>
            <w:tcW w:w="850" w:type="dxa"/>
            <w:tcBorders>
              <w:top w:val="nil"/>
              <w:left w:val="nil"/>
              <w:bottom w:val="single" w:sz="4" w:space="0" w:color="auto"/>
              <w:right w:val="single" w:sz="4" w:space="0" w:color="auto"/>
            </w:tcBorders>
            <w:vAlign w:val="center"/>
            <w:hideMark/>
          </w:tcPr>
          <w:p w14:paraId="04070D5A"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&lt;.001</w:t>
            </w:r>
          </w:p>
        </w:tc>
        <w:tc>
          <w:tcPr>
            <w:tcW w:w="1587" w:type="dxa"/>
            <w:tcBorders>
              <w:top w:val="nil"/>
              <w:left w:val="nil"/>
              <w:bottom w:val="single" w:sz="4" w:space="0" w:color="auto"/>
              <w:right w:val="single" w:sz="4" w:space="0" w:color="auto"/>
            </w:tcBorders>
            <w:vAlign w:val="center"/>
            <w:hideMark/>
          </w:tcPr>
          <w:p w14:paraId="1D97F9CF"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-0.769 (0.122)</w:t>
            </w:r>
          </w:p>
        </w:tc>
        <w:tc>
          <w:tcPr>
            <w:tcW w:w="828" w:type="dxa"/>
            <w:tcBorders>
              <w:top w:val="nil"/>
              <w:left w:val="nil"/>
              <w:bottom w:val="single" w:sz="4" w:space="0" w:color="auto"/>
              <w:right w:val="single" w:sz="4" w:space="0" w:color="auto"/>
            </w:tcBorders>
            <w:vAlign w:val="center"/>
            <w:hideMark/>
          </w:tcPr>
          <w:p w14:paraId="6A5731F2"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0.464</w:t>
            </w:r>
          </w:p>
        </w:tc>
        <w:tc>
          <w:tcPr>
            <w:tcW w:w="777" w:type="dxa"/>
            <w:tcBorders>
              <w:top w:val="nil"/>
              <w:left w:val="nil"/>
              <w:bottom w:val="single" w:sz="4" w:space="0" w:color="auto"/>
              <w:right w:val="single" w:sz="4" w:space="0" w:color="auto"/>
            </w:tcBorders>
            <w:vAlign w:val="center"/>
            <w:hideMark/>
          </w:tcPr>
          <w:p w14:paraId="2E23F026"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&lt;.001</w:t>
            </w:r>
          </w:p>
        </w:tc>
      </w:tr>
      <w:tr w:rsidR="00F527B6" w:rsidRPr="00FC4DAD" w14:paraId="3515A5A1" w14:textId="77777777" w:rsidTr="00EE4C51">
        <w:trPr>
          <w:trHeight w:val="20"/>
          <w:jc w:val="center"/>
        </w:trPr>
        <w:tc>
          <w:tcPr>
            <w:tcW w:w="2836" w:type="dxa"/>
            <w:tcBorders>
              <w:top w:val="nil"/>
              <w:left w:val="single" w:sz="4" w:space="0" w:color="auto"/>
              <w:bottom w:val="single" w:sz="4" w:space="0" w:color="auto"/>
              <w:right w:val="single" w:sz="4" w:space="0" w:color="auto"/>
            </w:tcBorders>
            <w:vAlign w:val="center"/>
            <w:hideMark/>
          </w:tcPr>
          <w:p w14:paraId="0325238A"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Age</w:t>
            </w:r>
          </w:p>
        </w:tc>
        <w:tc>
          <w:tcPr>
            <w:tcW w:w="1417" w:type="dxa"/>
            <w:tcBorders>
              <w:top w:val="nil"/>
              <w:left w:val="nil"/>
              <w:bottom w:val="single" w:sz="4" w:space="0" w:color="auto"/>
              <w:right w:val="single" w:sz="4" w:space="0" w:color="auto"/>
            </w:tcBorders>
            <w:vAlign w:val="center"/>
            <w:hideMark/>
          </w:tcPr>
          <w:p w14:paraId="42D127F8"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0.023 (0.006)</w:t>
            </w:r>
          </w:p>
        </w:tc>
        <w:tc>
          <w:tcPr>
            <w:tcW w:w="851" w:type="dxa"/>
            <w:tcBorders>
              <w:top w:val="nil"/>
              <w:left w:val="nil"/>
              <w:bottom w:val="single" w:sz="4" w:space="0" w:color="auto"/>
              <w:right w:val="single" w:sz="4" w:space="0" w:color="auto"/>
            </w:tcBorders>
            <w:vAlign w:val="center"/>
            <w:hideMark/>
          </w:tcPr>
          <w:p w14:paraId="6CF72FD5"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1.023</w:t>
            </w:r>
          </w:p>
        </w:tc>
        <w:tc>
          <w:tcPr>
            <w:tcW w:w="850" w:type="dxa"/>
            <w:tcBorders>
              <w:top w:val="nil"/>
              <w:left w:val="nil"/>
              <w:bottom w:val="single" w:sz="4" w:space="0" w:color="auto"/>
              <w:right w:val="single" w:sz="4" w:space="0" w:color="auto"/>
            </w:tcBorders>
            <w:vAlign w:val="center"/>
            <w:hideMark/>
          </w:tcPr>
          <w:p w14:paraId="61F2EDF2"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&lt;.001</w:t>
            </w:r>
          </w:p>
        </w:tc>
        <w:tc>
          <w:tcPr>
            <w:tcW w:w="1587" w:type="dxa"/>
            <w:tcBorders>
              <w:top w:val="nil"/>
              <w:left w:val="nil"/>
              <w:bottom w:val="single" w:sz="4" w:space="0" w:color="auto"/>
              <w:right w:val="single" w:sz="4" w:space="0" w:color="auto"/>
            </w:tcBorders>
            <w:vAlign w:val="center"/>
            <w:hideMark/>
          </w:tcPr>
          <w:p w14:paraId="3F9F4896"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0.022 (0.006)</w:t>
            </w:r>
          </w:p>
        </w:tc>
        <w:tc>
          <w:tcPr>
            <w:tcW w:w="828" w:type="dxa"/>
            <w:tcBorders>
              <w:top w:val="nil"/>
              <w:left w:val="nil"/>
              <w:bottom w:val="single" w:sz="4" w:space="0" w:color="auto"/>
              <w:right w:val="single" w:sz="4" w:space="0" w:color="auto"/>
            </w:tcBorders>
            <w:vAlign w:val="center"/>
            <w:hideMark/>
          </w:tcPr>
          <w:p w14:paraId="5CB07D01"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1.022</w:t>
            </w:r>
          </w:p>
        </w:tc>
        <w:tc>
          <w:tcPr>
            <w:tcW w:w="777" w:type="dxa"/>
            <w:tcBorders>
              <w:top w:val="nil"/>
              <w:left w:val="nil"/>
              <w:bottom w:val="single" w:sz="4" w:space="0" w:color="auto"/>
              <w:right w:val="single" w:sz="4" w:space="0" w:color="auto"/>
            </w:tcBorders>
            <w:vAlign w:val="center"/>
            <w:hideMark/>
          </w:tcPr>
          <w:p w14:paraId="79B87962"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&lt;.001</w:t>
            </w:r>
          </w:p>
        </w:tc>
      </w:tr>
      <w:tr w:rsidR="00F527B6" w:rsidRPr="00FC4DAD" w14:paraId="73707399" w14:textId="77777777" w:rsidTr="00EE4C51">
        <w:trPr>
          <w:trHeight w:val="20"/>
          <w:jc w:val="center"/>
        </w:trPr>
        <w:tc>
          <w:tcPr>
            <w:tcW w:w="2836" w:type="dxa"/>
            <w:tcBorders>
              <w:top w:val="nil"/>
              <w:left w:val="single" w:sz="4" w:space="0" w:color="auto"/>
              <w:bottom w:val="single" w:sz="4" w:space="0" w:color="auto"/>
              <w:right w:val="single" w:sz="4" w:space="0" w:color="auto"/>
            </w:tcBorders>
            <w:vAlign w:val="center"/>
            <w:hideMark/>
          </w:tcPr>
          <w:p w14:paraId="1A7FE33D"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Male (ref: female)</w:t>
            </w:r>
          </w:p>
        </w:tc>
        <w:tc>
          <w:tcPr>
            <w:tcW w:w="1417" w:type="dxa"/>
            <w:tcBorders>
              <w:top w:val="nil"/>
              <w:left w:val="nil"/>
              <w:bottom w:val="single" w:sz="4" w:space="0" w:color="auto"/>
              <w:right w:val="single" w:sz="4" w:space="0" w:color="auto"/>
            </w:tcBorders>
            <w:vAlign w:val="center"/>
            <w:hideMark/>
          </w:tcPr>
          <w:p w14:paraId="373D5528"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-0.015 (0.175)</w:t>
            </w:r>
          </w:p>
        </w:tc>
        <w:tc>
          <w:tcPr>
            <w:tcW w:w="851" w:type="dxa"/>
            <w:tcBorders>
              <w:top w:val="nil"/>
              <w:left w:val="nil"/>
              <w:bottom w:val="single" w:sz="4" w:space="0" w:color="auto"/>
              <w:right w:val="single" w:sz="4" w:space="0" w:color="auto"/>
            </w:tcBorders>
            <w:vAlign w:val="center"/>
            <w:hideMark/>
          </w:tcPr>
          <w:p w14:paraId="46F8A9A3"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0.986</w:t>
            </w:r>
          </w:p>
        </w:tc>
        <w:tc>
          <w:tcPr>
            <w:tcW w:w="850" w:type="dxa"/>
            <w:tcBorders>
              <w:top w:val="nil"/>
              <w:left w:val="nil"/>
              <w:bottom w:val="single" w:sz="4" w:space="0" w:color="auto"/>
              <w:right w:val="single" w:sz="4" w:space="0" w:color="auto"/>
            </w:tcBorders>
            <w:vAlign w:val="center"/>
            <w:hideMark/>
          </w:tcPr>
          <w:p w14:paraId="4C909E57"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.934</w:t>
            </w:r>
          </w:p>
        </w:tc>
        <w:tc>
          <w:tcPr>
            <w:tcW w:w="1587" w:type="dxa"/>
            <w:tcBorders>
              <w:top w:val="nil"/>
              <w:left w:val="nil"/>
              <w:bottom w:val="single" w:sz="4" w:space="0" w:color="auto"/>
              <w:right w:val="single" w:sz="4" w:space="0" w:color="auto"/>
            </w:tcBorders>
            <w:vAlign w:val="center"/>
            <w:hideMark/>
          </w:tcPr>
          <w:p w14:paraId="63175E6C"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-0.013 (0.175)</w:t>
            </w:r>
          </w:p>
        </w:tc>
        <w:tc>
          <w:tcPr>
            <w:tcW w:w="828" w:type="dxa"/>
            <w:tcBorders>
              <w:top w:val="nil"/>
              <w:left w:val="nil"/>
              <w:bottom w:val="single" w:sz="4" w:space="0" w:color="auto"/>
              <w:right w:val="single" w:sz="4" w:space="0" w:color="auto"/>
            </w:tcBorders>
            <w:vAlign w:val="center"/>
            <w:hideMark/>
          </w:tcPr>
          <w:p w14:paraId="128E47E1"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0.987</w:t>
            </w:r>
          </w:p>
        </w:tc>
        <w:tc>
          <w:tcPr>
            <w:tcW w:w="777" w:type="dxa"/>
            <w:tcBorders>
              <w:top w:val="nil"/>
              <w:left w:val="nil"/>
              <w:bottom w:val="single" w:sz="4" w:space="0" w:color="auto"/>
              <w:right w:val="single" w:sz="4" w:space="0" w:color="auto"/>
            </w:tcBorders>
            <w:vAlign w:val="center"/>
            <w:hideMark/>
          </w:tcPr>
          <w:p w14:paraId="776832C4"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.939</w:t>
            </w:r>
          </w:p>
        </w:tc>
      </w:tr>
      <w:tr w:rsidR="00F527B6" w:rsidRPr="00FC4DAD" w14:paraId="226477D2" w14:textId="77777777" w:rsidTr="00EE4C51">
        <w:trPr>
          <w:trHeight w:val="20"/>
          <w:jc w:val="center"/>
        </w:trPr>
        <w:tc>
          <w:tcPr>
            <w:tcW w:w="2836" w:type="dxa"/>
            <w:tcBorders>
              <w:top w:val="nil"/>
              <w:left w:val="single" w:sz="4" w:space="0" w:color="auto"/>
              <w:bottom w:val="single" w:sz="4" w:space="0" w:color="auto"/>
              <w:right w:val="single" w:sz="4" w:space="0" w:color="auto"/>
            </w:tcBorders>
            <w:vAlign w:val="center"/>
            <w:hideMark/>
          </w:tcPr>
          <w:p w14:paraId="3C0FB216"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Education (ordinal)</w:t>
            </w:r>
          </w:p>
        </w:tc>
        <w:tc>
          <w:tcPr>
            <w:tcW w:w="1417" w:type="dxa"/>
            <w:tcBorders>
              <w:top w:val="nil"/>
              <w:left w:val="nil"/>
              <w:bottom w:val="single" w:sz="4" w:space="0" w:color="auto"/>
              <w:right w:val="single" w:sz="4" w:space="0" w:color="auto"/>
            </w:tcBorders>
            <w:vAlign w:val="center"/>
            <w:hideMark/>
          </w:tcPr>
          <w:p w14:paraId="412FD96C"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0.116 (0.092)</w:t>
            </w:r>
          </w:p>
        </w:tc>
        <w:tc>
          <w:tcPr>
            <w:tcW w:w="851" w:type="dxa"/>
            <w:tcBorders>
              <w:top w:val="nil"/>
              <w:left w:val="nil"/>
              <w:bottom w:val="single" w:sz="4" w:space="0" w:color="auto"/>
              <w:right w:val="single" w:sz="4" w:space="0" w:color="auto"/>
            </w:tcBorders>
            <w:vAlign w:val="center"/>
            <w:hideMark/>
          </w:tcPr>
          <w:p w14:paraId="63B4DF7F"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1.123</w:t>
            </w:r>
          </w:p>
        </w:tc>
        <w:tc>
          <w:tcPr>
            <w:tcW w:w="850" w:type="dxa"/>
            <w:tcBorders>
              <w:top w:val="nil"/>
              <w:left w:val="nil"/>
              <w:bottom w:val="single" w:sz="4" w:space="0" w:color="auto"/>
              <w:right w:val="single" w:sz="4" w:space="0" w:color="auto"/>
            </w:tcBorders>
            <w:vAlign w:val="center"/>
            <w:hideMark/>
          </w:tcPr>
          <w:p w14:paraId="2CEEEE1E"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.210</w:t>
            </w:r>
          </w:p>
        </w:tc>
        <w:tc>
          <w:tcPr>
            <w:tcW w:w="1587" w:type="dxa"/>
            <w:tcBorders>
              <w:top w:val="nil"/>
              <w:left w:val="nil"/>
              <w:bottom w:val="single" w:sz="4" w:space="0" w:color="auto"/>
              <w:right w:val="single" w:sz="4" w:space="0" w:color="auto"/>
            </w:tcBorders>
            <w:vAlign w:val="center"/>
            <w:hideMark/>
          </w:tcPr>
          <w:p w14:paraId="6531CCB6"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0.120 (0.092)</w:t>
            </w:r>
          </w:p>
        </w:tc>
        <w:tc>
          <w:tcPr>
            <w:tcW w:w="828" w:type="dxa"/>
            <w:tcBorders>
              <w:top w:val="nil"/>
              <w:left w:val="nil"/>
              <w:bottom w:val="single" w:sz="4" w:space="0" w:color="auto"/>
              <w:right w:val="single" w:sz="4" w:space="0" w:color="auto"/>
            </w:tcBorders>
            <w:vAlign w:val="center"/>
            <w:hideMark/>
          </w:tcPr>
          <w:p w14:paraId="42875DD3"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1.127</w:t>
            </w:r>
          </w:p>
        </w:tc>
        <w:tc>
          <w:tcPr>
            <w:tcW w:w="777" w:type="dxa"/>
            <w:tcBorders>
              <w:top w:val="nil"/>
              <w:left w:val="nil"/>
              <w:bottom w:val="single" w:sz="4" w:space="0" w:color="auto"/>
              <w:right w:val="single" w:sz="4" w:space="0" w:color="auto"/>
            </w:tcBorders>
            <w:vAlign w:val="center"/>
            <w:hideMark/>
          </w:tcPr>
          <w:p w14:paraId="5E273D38"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.196</w:t>
            </w:r>
          </w:p>
        </w:tc>
      </w:tr>
      <w:tr w:rsidR="00F527B6" w:rsidRPr="00FC4DAD" w14:paraId="70A8B5C0" w14:textId="77777777" w:rsidTr="00EE4C51">
        <w:trPr>
          <w:trHeight w:val="20"/>
          <w:jc w:val="center"/>
        </w:trPr>
        <w:tc>
          <w:tcPr>
            <w:tcW w:w="2836" w:type="dxa"/>
            <w:tcBorders>
              <w:top w:val="nil"/>
              <w:left w:val="single" w:sz="4" w:space="0" w:color="auto"/>
              <w:bottom w:val="single" w:sz="4" w:space="0" w:color="auto"/>
              <w:right w:val="single" w:sz="4" w:space="0" w:color="auto"/>
            </w:tcBorders>
            <w:vAlign w:val="center"/>
            <w:hideMark/>
          </w:tcPr>
          <w:p w14:paraId="03556B0A"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Subjective income (ordinal)</w:t>
            </w:r>
          </w:p>
        </w:tc>
        <w:tc>
          <w:tcPr>
            <w:tcW w:w="1417" w:type="dxa"/>
            <w:tcBorders>
              <w:top w:val="nil"/>
              <w:left w:val="nil"/>
              <w:bottom w:val="single" w:sz="4" w:space="0" w:color="auto"/>
              <w:right w:val="single" w:sz="4" w:space="0" w:color="auto"/>
            </w:tcBorders>
            <w:vAlign w:val="center"/>
            <w:hideMark/>
          </w:tcPr>
          <w:p w14:paraId="7EF81780"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0.044 (0.092)</w:t>
            </w:r>
          </w:p>
        </w:tc>
        <w:tc>
          <w:tcPr>
            <w:tcW w:w="851" w:type="dxa"/>
            <w:tcBorders>
              <w:top w:val="nil"/>
              <w:left w:val="nil"/>
              <w:bottom w:val="single" w:sz="4" w:space="0" w:color="auto"/>
              <w:right w:val="single" w:sz="4" w:space="0" w:color="auto"/>
            </w:tcBorders>
            <w:vAlign w:val="center"/>
            <w:hideMark/>
          </w:tcPr>
          <w:p w14:paraId="0EAA848A"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1.045</w:t>
            </w:r>
          </w:p>
        </w:tc>
        <w:tc>
          <w:tcPr>
            <w:tcW w:w="850" w:type="dxa"/>
            <w:tcBorders>
              <w:top w:val="nil"/>
              <w:left w:val="nil"/>
              <w:bottom w:val="single" w:sz="4" w:space="0" w:color="auto"/>
              <w:right w:val="single" w:sz="4" w:space="0" w:color="auto"/>
            </w:tcBorders>
            <w:vAlign w:val="center"/>
            <w:hideMark/>
          </w:tcPr>
          <w:p w14:paraId="3EAB5010"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.633</w:t>
            </w:r>
          </w:p>
        </w:tc>
        <w:tc>
          <w:tcPr>
            <w:tcW w:w="1587" w:type="dxa"/>
            <w:tcBorders>
              <w:top w:val="nil"/>
              <w:left w:val="nil"/>
              <w:bottom w:val="single" w:sz="4" w:space="0" w:color="auto"/>
              <w:right w:val="single" w:sz="4" w:space="0" w:color="auto"/>
            </w:tcBorders>
            <w:vAlign w:val="center"/>
            <w:hideMark/>
          </w:tcPr>
          <w:p w14:paraId="4D2B5CEA"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0.044 (0.092)</w:t>
            </w:r>
          </w:p>
        </w:tc>
        <w:tc>
          <w:tcPr>
            <w:tcW w:w="828" w:type="dxa"/>
            <w:tcBorders>
              <w:top w:val="nil"/>
              <w:left w:val="nil"/>
              <w:bottom w:val="single" w:sz="4" w:space="0" w:color="auto"/>
              <w:right w:val="single" w:sz="4" w:space="0" w:color="auto"/>
            </w:tcBorders>
            <w:vAlign w:val="center"/>
            <w:hideMark/>
          </w:tcPr>
          <w:p w14:paraId="13985474"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1.045</w:t>
            </w:r>
          </w:p>
        </w:tc>
        <w:tc>
          <w:tcPr>
            <w:tcW w:w="777" w:type="dxa"/>
            <w:tcBorders>
              <w:top w:val="nil"/>
              <w:left w:val="nil"/>
              <w:bottom w:val="single" w:sz="4" w:space="0" w:color="auto"/>
              <w:right w:val="single" w:sz="4" w:space="0" w:color="auto"/>
            </w:tcBorders>
            <w:vAlign w:val="center"/>
            <w:hideMark/>
          </w:tcPr>
          <w:p w14:paraId="55EC98A4"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.631</w:t>
            </w:r>
          </w:p>
        </w:tc>
      </w:tr>
      <w:tr w:rsidR="00F527B6" w:rsidRPr="00FC4DAD" w14:paraId="4D4814D9" w14:textId="77777777" w:rsidTr="00EE4C51">
        <w:trPr>
          <w:trHeight w:val="20"/>
          <w:jc w:val="center"/>
        </w:trPr>
        <w:tc>
          <w:tcPr>
            <w:tcW w:w="2836" w:type="dxa"/>
            <w:tcBorders>
              <w:top w:val="nil"/>
              <w:left w:val="single" w:sz="4" w:space="0" w:color="auto"/>
              <w:bottom w:val="single" w:sz="4" w:space="0" w:color="auto"/>
              <w:right w:val="single" w:sz="4" w:space="0" w:color="auto"/>
            </w:tcBorders>
            <w:vAlign w:val="center"/>
            <w:hideMark/>
          </w:tcPr>
          <w:p w14:paraId="13516F5A"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Settlement type (teltip4; ordinal)</w:t>
            </w:r>
          </w:p>
        </w:tc>
        <w:tc>
          <w:tcPr>
            <w:tcW w:w="1417" w:type="dxa"/>
            <w:tcBorders>
              <w:top w:val="nil"/>
              <w:left w:val="nil"/>
              <w:bottom w:val="single" w:sz="4" w:space="0" w:color="auto"/>
              <w:right w:val="single" w:sz="4" w:space="0" w:color="auto"/>
            </w:tcBorders>
            <w:vAlign w:val="center"/>
            <w:hideMark/>
          </w:tcPr>
          <w:p w14:paraId="3629990D"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0.210 (0.083)</w:t>
            </w:r>
          </w:p>
        </w:tc>
        <w:tc>
          <w:tcPr>
            <w:tcW w:w="851" w:type="dxa"/>
            <w:tcBorders>
              <w:top w:val="nil"/>
              <w:left w:val="nil"/>
              <w:bottom w:val="single" w:sz="4" w:space="0" w:color="auto"/>
              <w:right w:val="single" w:sz="4" w:space="0" w:color="auto"/>
            </w:tcBorders>
            <w:vAlign w:val="center"/>
            <w:hideMark/>
          </w:tcPr>
          <w:p w14:paraId="74E15AE4"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1.233</w:t>
            </w:r>
          </w:p>
        </w:tc>
        <w:tc>
          <w:tcPr>
            <w:tcW w:w="850" w:type="dxa"/>
            <w:tcBorders>
              <w:top w:val="nil"/>
              <w:left w:val="nil"/>
              <w:bottom w:val="single" w:sz="4" w:space="0" w:color="auto"/>
              <w:right w:val="single" w:sz="4" w:space="0" w:color="auto"/>
            </w:tcBorders>
            <w:vAlign w:val="center"/>
            <w:hideMark/>
          </w:tcPr>
          <w:p w14:paraId="0468CE80"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.011</w:t>
            </w:r>
          </w:p>
        </w:tc>
        <w:tc>
          <w:tcPr>
            <w:tcW w:w="1587" w:type="dxa"/>
            <w:tcBorders>
              <w:top w:val="nil"/>
              <w:left w:val="nil"/>
              <w:bottom w:val="single" w:sz="4" w:space="0" w:color="auto"/>
              <w:right w:val="single" w:sz="4" w:space="0" w:color="auto"/>
            </w:tcBorders>
            <w:vAlign w:val="center"/>
            <w:hideMark/>
          </w:tcPr>
          <w:p w14:paraId="43C6A6BE"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0.211 (0.083)</w:t>
            </w:r>
          </w:p>
        </w:tc>
        <w:tc>
          <w:tcPr>
            <w:tcW w:w="828" w:type="dxa"/>
            <w:tcBorders>
              <w:top w:val="nil"/>
              <w:left w:val="nil"/>
              <w:bottom w:val="single" w:sz="4" w:space="0" w:color="auto"/>
              <w:right w:val="single" w:sz="4" w:space="0" w:color="auto"/>
            </w:tcBorders>
            <w:vAlign w:val="center"/>
            <w:hideMark/>
          </w:tcPr>
          <w:p w14:paraId="36F7A13D"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1.234</w:t>
            </w:r>
          </w:p>
        </w:tc>
        <w:tc>
          <w:tcPr>
            <w:tcW w:w="777" w:type="dxa"/>
            <w:tcBorders>
              <w:top w:val="nil"/>
              <w:left w:val="nil"/>
              <w:bottom w:val="single" w:sz="4" w:space="0" w:color="auto"/>
              <w:right w:val="single" w:sz="4" w:space="0" w:color="auto"/>
            </w:tcBorders>
            <w:vAlign w:val="center"/>
            <w:hideMark/>
          </w:tcPr>
          <w:p w14:paraId="54F16F4F"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.011</w:t>
            </w:r>
          </w:p>
        </w:tc>
      </w:tr>
      <w:tr w:rsidR="00F527B6" w:rsidRPr="00FC4DAD" w14:paraId="3EB769EB" w14:textId="77777777" w:rsidTr="00EE4C51">
        <w:trPr>
          <w:trHeight w:val="20"/>
          <w:jc w:val="center"/>
        </w:trPr>
        <w:tc>
          <w:tcPr>
            <w:tcW w:w="2836" w:type="dxa"/>
            <w:tcBorders>
              <w:top w:val="nil"/>
              <w:left w:val="single" w:sz="4" w:space="0" w:color="auto"/>
              <w:bottom w:val="single" w:sz="4" w:space="0" w:color="auto"/>
              <w:right w:val="single" w:sz="4" w:space="0" w:color="auto"/>
            </w:tcBorders>
            <w:vAlign w:val="center"/>
            <w:hideMark/>
          </w:tcPr>
          <w:p w14:paraId="615498EE"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COVID personal × Fidesz</w:t>
            </w:r>
          </w:p>
        </w:tc>
        <w:tc>
          <w:tcPr>
            <w:tcW w:w="1417" w:type="dxa"/>
            <w:tcBorders>
              <w:top w:val="nil"/>
              <w:left w:val="nil"/>
              <w:bottom w:val="single" w:sz="4" w:space="0" w:color="auto"/>
              <w:right w:val="single" w:sz="4" w:space="0" w:color="auto"/>
            </w:tcBorders>
            <w:vAlign w:val="center"/>
            <w:hideMark/>
          </w:tcPr>
          <w:p w14:paraId="057BC2F9"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w:t>
            </w:r>
          </w:p>
        </w:tc>
        <w:tc>
          <w:tcPr>
            <w:tcW w:w="851" w:type="dxa"/>
            <w:tcBorders>
              <w:top w:val="nil"/>
              <w:left w:val="nil"/>
              <w:bottom w:val="single" w:sz="4" w:space="0" w:color="auto"/>
              <w:right w:val="single" w:sz="4" w:space="0" w:color="auto"/>
            </w:tcBorders>
            <w:vAlign w:val="center"/>
            <w:hideMark/>
          </w:tcPr>
          <w:p w14:paraId="77F37C22"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w:t>
            </w:r>
          </w:p>
        </w:tc>
        <w:tc>
          <w:tcPr>
            <w:tcW w:w="850" w:type="dxa"/>
            <w:tcBorders>
              <w:top w:val="nil"/>
              <w:left w:val="nil"/>
              <w:bottom w:val="single" w:sz="4" w:space="0" w:color="auto"/>
              <w:right w:val="single" w:sz="4" w:space="0" w:color="auto"/>
            </w:tcBorders>
            <w:vAlign w:val="center"/>
            <w:hideMark/>
          </w:tcPr>
          <w:p w14:paraId="52EE0E99"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w:t>
            </w:r>
          </w:p>
        </w:tc>
        <w:tc>
          <w:tcPr>
            <w:tcW w:w="1587" w:type="dxa"/>
            <w:tcBorders>
              <w:top w:val="nil"/>
              <w:left w:val="nil"/>
              <w:bottom w:val="single" w:sz="4" w:space="0" w:color="auto"/>
              <w:right w:val="single" w:sz="4" w:space="0" w:color="auto"/>
            </w:tcBorders>
            <w:vAlign w:val="center"/>
            <w:hideMark/>
          </w:tcPr>
          <w:p w14:paraId="11B2F34E"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-0.168 (0.201)</w:t>
            </w:r>
          </w:p>
        </w:tc>
        <w:tc>
          <w:tcPr>
            <w:tcW w:w="828" w:type="dxa"/>
            <w:tcBorders>
              <w:top w:val="nil"/>
              <w:left w:val="nil"/>
              <w:bottom w:val="single" w:sz="4" w:space="0" w:color="auto"/>
              <w:right w:val="single" w:sz="4" w:space="0" w:color="auto"/>
            </w:tcBorders>
            <w:vAlign w:val="center"/>
            <w:hideMark/>
          </w:tcPr>
          <w:p w14:paraId="192CA425"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0.846</w:t>
            </w:r>
          </w:p>
        </w:tc>
        <w:tc>
          <w:tcPr>
            <w:tcW w:w="777" w:type="dxa"/>
            <w:tcBorders>
              <w:top w:val="nil"/>
              <w:left w:val="nil"/>
              <w:bottom w:val="single" w:sz="4" w:space="0" w:color="auto"/>
              <w:right w:val="single" w:sz="4" w:space="0" w:color="auto"/>
            </w:tcBorders>
            <w:vAlign w:val="center"/>
            <w:hideMark/>
          </w:tcPr>
          <w:p w14:paraId="60A1EABE"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.404</w:t>
            </w:r>
          </w:p>
        </w:tc>
      </w:tr>
      <w:tr w:rsidR="00F527B6" w:rsidRPr="00FC4DAD" w14:paraId="10BED89B" w14:textId="77777777" w:rsidTr="00EE4C51">
        <w:trPr>
          <w:trHeight w:val="20"/>
          <w:jc w:val="center"/>
        </w:trPr>
        <w:tc>
          <w:tcPr>
            <w:tcW w:w="2836" w:type="dxa"/>
            <w:tcBorders>
              <w:top w:val="nil"/>
              <w:left w:val="single" w:sz="4" w:space="0" w:color="auto"/>
              <w:bottom w:val="single" w:sz="4" w:space="0" w:color="auto"/>
              <w:right w:val="single" w:sz="4" w:space="0" w:color="auto"/>
            </w:tcBorders>
            <w:vAlign w:val="center"/>
            <w:hideMark/>
          </w:tcPr>
          <w:p w14:paraId="1D672F9E"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Vaccinated × Fidesz</w:t>
            </w:r>
          </w:p>
        </w:tc>
        <w:tc>
          <w:tcPr>
            <w:tcW w:w="1417" w:type="dxa"/>
            <w:tcBorders>
              <w:top w:val="nil"/>
              <w:left w:val="nil"/>
              <w:bottom w:val="single" w:sz="4" w:space="0" w:color="auto"/>
              <w:right w:val="single" w:sz="4" w:space="0" w:color="auto"/>
            </w:tcBorders>
            <w:vAlign w:val="center"/>
            <w:hideMark/>
          </w:tcPr>
          <w:p w14:paraId="1A9A92AC"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w:t>
            </w:r>
          </w:p>
        </w:tc>
        <w:tc>
          <w:tcPr>
            <w:tcW w:w="851" w:type="dxa"/>
            <w:tcBorders>
              <w:top w:val="nil"/>
              <w:left w:val="nil"/>
              <w:bottom w:val="single" w:sz="4" w:space="0" w:color="auto"/>
              <w:right w:val="single" w:sz="4" w:space="0" w:color="auto"/>
            </w:tcBorders>
            <w:vAlign w:val="center"/>
            <w:hideMark/>
          </w:tcPr>
          <w:p w14:paraId="36F994E5"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w:t>
            </w:r>
          </w:p>
        </w:tc>
        <w:tc>
          <w:tcPr>
            <w:tcW w:w="850" w:type="dxa"/>
            <w:tcBorders>
              <w:top w:val="nil"/>
              <w:left w:val="nil"/>
              <w:bottom w:val="single" w:sz="4" w:space="0" w:color="auto"/>
              <w:right w:val="single" w:sz="4" w:space="0" w:color="auto"/>
            </w:tcBorders>
            <w:vAlign w:val="center"/>
            <w:hideMark/>
          </w:tcPr>
          <w:p w14:paraId="1FD1E8D0"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w:t>
            </w:r>
          </w:p>
        </w:tc>
        <w:tc>
          <w:tcPr>
            <w:tcW w:w="1587" w:type="dxa"/>
            <w:tcBorders>
              <w:top w:val="nil"/>
              <w:left w:val="nil"/>
              <w:bottom w:val="single" w:sz="4" w:space="0" w:color="auto"/>
              <w:right w:val="single" w:sz="4" w:space="0" w:color="auto"/>
            </w:tcBorders>
            <w:vAlign w:val="center"/>
            <w:hideMark/>
          </w:tcPr>
          <w:p w14:paraId="52DD4250"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0.547 (0.378)</w:t>
            </w:r>
          </w:p>
        </w:tc>
        <w:tc>
          <w:tcPr>
            <w:tcW w:w="828" w:type="dxa"/>
            <w:tcBorders>
              <w:top w:val="nil"/>
              <w:left w:val="nil"/>
              <w:bottom w:val="single" w:sz="4" w:space="0" w:color="auto"/>
              <w:right w:val="single" w:sz="4" w:space="0" w:color="auto"/>
            </w:tcBorders>
            <w:vAlign w:val="center"/>
            <w:hideMark/>
          </w:tcPr>
          <w:p w14:paraId="0D45CD3C"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1.729</w:t>
            </w:r>
          </w:p>
        </w:tc>
        <w:tc>
          <w:tcPr>
            <w:tcW w:w="777" w:type="dxa"/>
            <w:tcBorders>
              <w:top w:val="nil"/>
              <w:left w:val="nil"/>
              <w:bottom w:val="single" w:sz="4" w:space="0" w:color="auto"/>
              <w:right w:val="single" w:sz="4" w:space="0" w:color="auto"/>
            </w:tcBorders>
            <w:vAlign w:val="center"/>
            <w:hideMark/>
          </w:tcPr>
          <w:p w14:paraId="49DF25ED"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.147</w:t>
            </w:r>
          </w:p>
        </w:tc>
      </w:tr>
      <w:tr w:rsidR="00F527B6" w:rsidRPr="00FC4DAD" w14:paraId="2E4A815A" w14:textId="77777777" w:rsidTr="00EE4C51">
        <w:trPr>
          <w:trHeight w:val="20"/>
          <w:jc w:val="center"/>
        </w:trPr>
        <w:tc>
          <w:tcPr>
            <w:tcW w:w="2836" w:type="dxa"/>
            <w:tcBorders>
              <w:top w:val="nil"/>
              <w:left w:val="single" w:sz="4" w:space="0" w:color="auto"/>
              <w:bottom w:val="single" w:sz="4" w:space="0" w:color="auto"/>
              <w:right w:val="single" w:sz="4" w:space="0" w:color="auto"/>
            </w:tcBorders>
            <w:vAlign w:val="center"/>
            <w:hideMark/>
          </w:tcPr>
          <w:p w14:paraId="04886E2E"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Constant</w:t>
            </w:r>
          </w:p>
        </w:tc>
        <w:tc>
          <w:tcPr>
            <w:tcW w:w="1417" w:type="dxa"/>
            <w:tcBorders>
              <w:top w:val="nil"/>
              <w:left w:val="nil"/>
              <w:bottom w:val="single" w:sz="4" w:space="0" w:color="auto"/>
              <w:right w:val="single" w:sz="4" w:space="0" w:color="auto"/>
            </w:tcBorders>
            <w:vAlign w:val="center"/>
            <w:hideMark/>
          </w:tcPr>
          <w:p w14:paraId="00F79336"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2.588 (0.633)</w:t>
            </w:r>
          </w:p>
        </w:tc>
        <w:tc>
          <w:tcPr>
            <w:tcW w:w="851" w:type="dxa"/>
            <w:tcBorders>
              <w:top w:val="nil"/>
              <w:left w:val="nil"/>
              <w:bottom w:val="single" w:sz="4" w:space="0" w:color="auto"/>
              <w:right w:val="single" w:sz="4" w:space="0" w:color="auto"/>
            </w:tcBorders>
            <w:vAlign w:val="center"/>
            <w:hideMark/>
          </w:tcPr>
          <w:p w14:paraId="34D73072"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13.305</w:t>
            </w:r>
          </w:p>
        </w:tc>
        <w:tc>
          <w:tcPr>
            <w:tcW w:w="850" w:type="dxa"/>
            <w:tcBorders>
              <w:top w:val="nil"/>
              <w:left w:val="nil"/>
              <w:bottom w:val="single" w:sz="4" w:space="0" w:color="auto"/>
              <w:right w:val="single" w:sz="4" w:space="0" w:color="auto"/>
            </w:tcBorders>
            <w:vAlign w:val="center"/>
            <w:hideMark/>
          </w:tcPr>
          <w:p w14:paraId="3E6A573D"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&lt;.001</w:t>
            </w:r>
          </w:p>
        </w:tc>
        <w:tc>
          <w:tcPr>
            <w:tcW w:w="1587" w:type="dxa"/>
            <w:tcBorders>
              <w:top w:val="nil"/>
              <w:left w:val="nil"/>
              <w:bottom w:val="single" w:sz="4" w:space="0" w:color="auto"/>
              <w:right w:val="single" w:sz="4" w:space="0" w:color="auto"/>
            </w:tcBorders>
            <w:vAlign w:val="center"/>
            <w:hideMark/>
          </w:tcPr>
          <w:p w14:paraId="10A18BA1"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2.540 (0.680)</w:t>
            </w:r>
          </w:p>
        </w:tc>
        <w:tc>
          <w:tcPr>
            <w:tcW w:w="828" w:type="dxa"/>
            <w:tcBorders>
              <w:top w:val="nil"/>
              <w:left w:val="nil"/>
              <w:bottom w:val="single" w:sz="4" w:space="0" w:color="auto"/>
              <w:right w:val="single" w:sz="4" w:space="0" w:color="auto"/>
            </w:tcBorders>
            <w:vAlign w:val="center"/>
            <w:hideMark/>
          </w:tcPr>
          <w:p w14:paraId="20764DCC"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12.675</w:t>
            </w:r>
          </w:p>
        </w:tc>
        <w:tc>
          <w:tcPr>
            <w:tcW w:w="777" w:type="dxa"/>
            <w:tcBorders>
              <w:top w:val="nil"/>
              <w:left w:val="nil"/>
              <w:bottom w:val="single" w:sz="4" w:space="0" w:color="auto"/>
              <w:right w:val="single" w:sz="4" w:space="0" w:color="auto"/>
            </w:tcBorders>
            <w:vAlign w:val="center"/>
            <w:hideMark/>
          </w:tcPr>
          <w:p w14:paraId="75934853"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&lt;.001</w:t>
            </w:r>
          </w:p>
        </w:tc>
      </w:tr>
      <w:tr w:rsidR="00F527B6" w:rsidRPr="00FC4DAD" w14:paraId="582A26E7" w14:textId="77777777" w:rsidTr="00EE4C51">
        <w:trPr>
          <w:trHeight w:val="20"/>
          <w:jc w:val="center"/>
        </w:trPr>
        <w:tc>
          <w:tcPr>
            <w:tcW w:w="2836" w:type="dxa"/>
            <w:tcBorders>
              <w:top w:val="nil"/>
              <w:left w:val="single" w:sz="4" w:space="0" w:color="auto"/>
              <w:bottom w:val="single" w:sz="4" w:space="0" w:color="auto"/>
              <w:right w:val="single" w:sz="4" w:space="0" w:color="auto"/>
            </w:tcBorders>
            <w:vAlign w:val="center"/>
            <w:hideMark/>
          </w:tcPr>
          <w:p w14:paraId="7B51346E" w14:textId="77777777" w:rsidR="00F527B6" w:rsidRPr="00FC4DAD" w:rsidRDefault="00F527B6" w:rsidP="00EE4C51">
            <w:pPr>
              <w:spacing w:after="0" w:line="240" w:lineRule="auto"/>
              <w:rPr>
                <w:rFonts w:cs="Times New Roman"/>
                <w:b/>
                <w:bCs/>
                <w:color w:val="000000"/>
                <w:sz w:val="20"/>
                <w:szCs w:val="20"/>
                <w:lang w:val="en-GB" w:eastAsia="en-GB"/>
              </w:rPr>
            </w:pPr>
            <w:r w:rsidRPr="00FC4DAD">
              <w:rPr>
                <w:rFonts w:cs="Times New Roman"/>
                <w:b/>
                <w:bCs/>
                <w:color w:val="000000"/>
                <w:sz w:val="20"/>
                <w:szCs w:val="20"/>
                <w:lang w:val="en-GB" w:eastAsia="en-GB"/>
              </w:rPr>
              <w:t>N (cases used)</w:t>
            </w:r>
          </w:p>
        </w:tc>
        <w:tc>
          <w:tcPr>
            <w:tcW w:w="1417" w:type="dxa"/>
            <w:tcBorders>
              <w:top w:val="nil"/>
              <w:left w:val="nil"/>
              <w:bottom w:val="single" w:sz="4" w:space="0" w:color="auto"/>
              <w:right w:val="single" w:sz="4" w:space="0" w:color="auto"/>
            </w:tcBorders>
            <w:vAlign w:val="center"/>
            <w:hideMark/>
          </w:tcPr>
          <w:p w14:paraId="75555EE3"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val="en-GB" w:eastAsia="en-GB"/>
              </w:rPr>
              <w:t>2844</w:t>
            </w:r>
          </w:p>
        </w:tc>
        <w:tc>
          <w:tcPr>
            <w:tcW w:w="851" w:type="dxa"/>
            <w:tcBorders>
              <w:top w:val="nil"/>
              <w:left w:val="nil"/>
              <w:bottom w:val="single" w:sz="4" w:space="0" w:color="auto"/>
              <w:right w:val="single" w:sz="4" w:space="0" w:color="auto"/>
            </w:tcBorders>
            <w:vAlign w:val="center"/>
            <w:hideMark/>
          </w:tcPr>
          <w:p w14:paraId="67261F47" w14:textId="77777777" w:rsidR="00F527B6" w:rsidRPr="00FC4DAD" w:rsidRDefault="00F527B6" w:rsidP="00EE4C51">
            <w:pPr>
              <w:spacing w:after="0" w:line="240" w:lineRule="auto"/>
              <w:jc w:val="center"/>
              <w:rPr>
                <w:rFonts w:cs="Times New Roman"/>
                <w:color w:val="000000"/>
                <w:sz w:val="20"/>
                <w:szCs w:val="20"/>
                <w:lang w:val="en-GB" w:eastAsia="en-GB"/>
              </w:rPr>
            </w:pPr>
          </w:p>
        </w:tc>
        <w:tc>
          <w:tcPr>
            <w:tcW w:w="850" w:type="dxa"/>
            <w:tcBorders>
              <w:top w:val="nil"/>
              <w:left w:val="nil"/>
              <w:bottom w:val="single" w:sz="4" w:space="0" w:color="auto"/>
              <w:right w:val="single" w:sz="4" w:space="0" w:color="auto"/>
            </w:tcBorders>
            <w:vAlign w:val="center"/>
            <w:hideMark/>
          </w:tcPr>
          <w:p w14:paraId="3C8AC787" w14:textId="77777777" w:rsidR="00F527B6" w:rsidRPr="00FC4DAD" w:rsidRDefault="00F527B6" w:rsidP="00EE4C51">
            <w:pPr>
              <w:spacing w:after="0" w:line="240" w:lineRule="auto"/>
              <w:jc w:val="center"/>
              <w:rPr>
                <w:rFonts w:cs="Times New Roman"/>
                <w:color w:val="000000"/>
                <w:sz w:val="20"/>
                <w:szCs w:val="20"/>
                <w:lang w:val="en-GB" w:eastAsia="en-GB"/>
              </w:rPr>
            </w:pPr>
          </w:p>
        </w:tc>
        <w:tc>
          <w:tcPr>
            <w:tcW w:w="1587" w:type="dxa"/>
            <w:tcBorders>
              <w:top w:val="nil"/>
              <w:left w:val="nil"/>
              <w:bottom w:val="single" w:sz="4" w:space="0" w:color="auto"/>
              <w:right w:val="single" w:sz="4" w:space="0" w:color="auto"/>
            </w:tcBorders>
            <w:vAlign w:val="center"/>
            <w:hideMark/>
          </w:tcPr>
          <w:p w14:paraId="33154CA0"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val="en-GB" w:eastAsia="en-GB"/>
              </w:rPr>
              <w:t>2844</w:t>
            </w:r>
          </w:p>
        </w:tc>
        <w:tc>
          <w:tcPr>
            <w:tcW w:w="828" w:type="dxa"/>
            <w:tcBorders>
              <w:top w:val="nil"/>
              <w:left w:val="nil"/>
              <w:bottom w:val="single" w:sz="4" w:space="0" w:color="auto"/>
              <w:right w:val="single" w:sz="4" w:space="0" w:color="auto"/>
            </w:tcBorders>
            <w:vAlign w:val="center"/>
            <w:hideMark/>
          </w:tcPr>
          <w:p w14:paraId="53297402" w14:textId="77777777" w:rsidR="00F527B6" w:rsidRPr="00FC4DAD" w:rsidRDefault="00F527B6" w:rsidP="00EE4C51">
            <w:pPr>
              <w:spacing w:after="0" w:line="240" w:lineRule="auto"/>
              <w:jc w:val="center"/>
              <w:rPr>
                <w:rFonts w:cs="Times New Roman"/>
                <w:color w:val="000000"/>
                <w:sz w:val="20"/>
                <w:szCs w:val="20"/>
                <w:lang w:val="en-GB" w:eastAsia="en-GB"/>
              </w:rPr>
            </w:pPr>
          </w:p>
        </w:tc>
        <w:tc>
          <w:tcPr>
            <w:tcW w:w="777" w:type="dxa"/>
            <w:tcBorders>
              <w:top w:val="nil"/>
              <w:left w:val="nil"/>
              <w:bottom w:val="single" w:sz="4" w:space="0" w:color="auto"/>
              <w:right w:val="single" w:sz="4" w:space="0" w:color="auto"/>
            </w:tcBorders>
            <w:vAlign w:val="center"/>
            <w:hideMark/>
          </w:tcPr>
          <w:p w14:paraId="7854616A" w14:textId="77777777" w:rsidR="00F527B6" w:rsidRPr="00FC4DAD" w:rsidRDefault="00F527B6" w:rsidP="00EE4C51">
            <w:pPr>
              <w:spacing w:after="0" w:line="240" w:lineRule="auto"/>
              <w:jc w:val="center"/>
              <w:rPr>
                <w:rFonts w:cs="Times New Roman"/>
                <w:color w:val="000000"/>
                <w:sz w:val="20"/>
                <w:szCs w:val="20"/>
                <w:lang w:val="en-GB" w:eastAsia="en-GB"/>
              </w:rPr>
            </w:pPr>
          </w:p>
        </w:tc>
      </w:tr>
      <w:tr w:rsidR="00F527B6" w:rsidRPr="00FC4DAD" w14:paraId="57BC8970" w14:textId="77777777" w:rsidTr="00EE4C51">
        <w:trPr>
          <w:trHeight w:val="20"/>
          <w:jc w:val="center"/>
        </w:trPr>
        <w:tc>
          <w:tcPr>
            <w:tcW w:w="2836" w:type="dxa"/>
            <w:tcBorders>
              <w:top w:val="nil"/>
              <w:left w:val="single" w:sz="4" w:space="0" w:color="auto"/>
              <w:bottom w:val="single" w:sz="4" w:space="0" w:color="auto"/>
              <w:right w:val="single" w:sz="4" w:space="0" w:color="auto"/>
            </w:tcBorders>
            <w:vAlign w:val="center"/>
            <w:hideMark/>
          </w:tcPr>
          <w:p w14:paraId="64234E72" w14:textId="77777777" w:rsidR="00F527B6" w:rsidRPr="00FC4DAD" w:rsidRDefault="00F527B6" w:rsidP="00EE4C51">
            <w:pPr>
              <w:spacing w:after="0" w:line="240" w:lineRule="auto"/>
              <w:rPr>
                <w:rFonts w:cs="Times New Roman"/>
                <w:b/>
                <w:bCs/>
                <w:color w:val="000000"/>
                <w:sz w:val="20"/>
                <w:szCs w:val="20"/>
                <w:lang w:val="en-GB" w:eastAsia="en-GB"/>
              </w:rPr>
            </w:pPr>
            <w:r w:rsidRPr="00FC4DAD">
              <w:rPr>
                <w:rFonts w:cs="Times New Roman"/>
                <w:b/>
                <w:bCs/>
                <w:color w:val="000000"/>
                <w:sz w:val="20"/>
                <w:szCs w:val="20"/>
                <w:lang w:val="en-GB" w:eastAsia="en-GB"/>
              </w:rPr>
              <w:t>Nagelkerke R²</w:t>
            </w:r>
          </w:p>
        </w:tc>
        <w:tc>
          <w:tcPr>
            <w:tcW w:w="1417" w:type="dxa"/>
            <w:tcBorders>
              <w:top w:val="nil"/>
              <w:left w:val="nil"/>
              <w:bottom w:val="single" w:sz="4" w:space="0" w:color="auto"/>
              <w:right w:val="single" w:sz="4" w:space="0" w:color="auto"/>
            </w:tcBorders>
            <w:vAlign w:val="center"/>
            <w:hideMark/>
          </w:tcPr>
          <w:p w14:paraId="39856626"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val="en-GB" w:eastAsia="en-GB"/>
              </w:rPr>
              <w:t>.103</w:t>
            </w:r>
          </w:p>
        </w:tc>
        <w:tc>
          <w:tcPr>
            <w:tcW w:w="851" w:type="dxa"/>
            <w:tcBorders>
              <w:top w:val="nil"/>
              <w:left w:val="nil"/>
              <w:bottom w:val="single" w:sz="4" w:space="0" w:color="auto"/>
              <w:right w:val="single" w:sz="4" w:space="0" w:color="auto"/>
            </w:tcBorders>
            <w:vAlign w:val="center"/>
            <w:hideMark/>
          </w:tcPr>
          <w:p w14:paraId="4DAC8783" w14:textId="77777777" w:rsidR="00F527B6" w:rsidRPr="00FC4DAD" w:rsidRDefault="00F527B6" w:rsidP="00EE4C51">
            <w:pPr>
              <w:spacing w:after="0" w:line="240" w:lineRule="auto"/>
              <w:jc w:val="center"/>
              <w:rPr>
                <w:rFonts w:cs="Times New Roman"/>
                <w:color w:val="000000"/>
                <w:sz w:val="20"/>
                <w:szCs w:val="20"/>
                <w:lang w:val="en-GB" w:eastAsia="en-GB"/>
              </w:rPr>
            </w:pPr>
          </w:p>
        </w:tc>
        <w:tc>
          <w:tcPr>
            <w:tcW w:w="850" w:type="dxa"/>
            <w:tcBorders>
              <w:top w:val="nil"/>
              <w:left w:val="nil"/>
              <w:bottom w:val="single" w:sz="4" w:space="0" w:color="auto"/>
              <w:right w:val="single" w:sz="4" w:space="0" w:color="auto"/>
            </w:tcBorders>
            <w:vAlign w:val="center"/>
            <w:hideMark/>
          </w:tcPr>
          <w:p w14:paraId="6ED77FE8" w14:textId="77777777" w:rsidR="00F527B6" w:rsidRPr="00FC4DAD" w:rsidRDefault="00F527B6" w:rsidP="00EE4C51">
            <w:pPr>
              <w:spacing w:after="0" w:line="240" w:lineRule="auto"/>
              <w:jc w:val="center"/>
              <w:rPr>
                <w:rFonts w:cs="Times New Roman"/>
                <w:color w:val="000000"/>
                <w:sz w:val="20"/>
                <w:szCs w:val="20"/>
                <w:lang w:val="en-GB" w:eastAsia="en-GB"/>
              </w:rPr>
            </w:pPr>
          </w:p>
        </w:tc>
        <w:tc>
          <w:tcPr>
            <w:tcW w:w="1587" w:type="dxa"/>
            <w:tcBorders>
              <w:top w:val="nil"/>
              <w:left w:val="nil"/>
              <w:bottom w:val="single" w:sz="4" w:space="0" w:color="auto"/>
              <w:right w:val="single" w:sz="4" w:space="0" w:color="auto"/>
            </w:tcBorders>
            <w:vAlign w:val="center"/>
            <w:hideMark/>
          </w:tcPr>
          <w:p w14:paraId="5C52E6E2"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val="en-GB" w:eastAsia="en-GB"/>
              </w:rPr>
              <w:t>.106</w:t>
            </w:r>
          </w:p>
        </w:tc>
        <w:tc>
          <w:tcPr>
            <w:tcW w:w="828" w:type="dxa"/>
            <w:tcBorders>
              <w:top w:val="nil"/>
              <w:left w:val="nil"/>
              <w:bottom w:val="single" w:sz="4" w:space="0" w:color="auto"/>
              <w:right w:val="single" w:sz="4" w:space="0" w:color="auto"/>
            </w:tcBorders>
            <w:vAlign w:val="center"/>
            <w:hideMark/>
          </w:tcPr>
          <w:p w14:paraId="737052D3" w14:textId="77777777" w:rsidR="00F527B6" w:rsidRPr="00FC4DAD" w:rsidRDefault="00F527B6" w:rsidP="00EE4C51">
            <w:pPr>
              <w:spacing w:after="0" w:line="240" w:lineRule="auto"/>
              <w:jc w:val="center"/>
              <w:rPr>
                <w:rFonts w:cs="Times New Roman"/>
                <w:color w:val="000000"/>
                <w:sz w:val="20"/>
                <w:szCs w:val="20"/>
                <w:lang w:val="en-GB" w:eastAsia="en-GB"/>
              </w:rPr>
            </w:pPr>
          </w:p>
        </w:tc>
        <w:tc>
          <w:tcPr>
            <w:tcW w:w="777" w:type="dxa"/>
            <w:tcBorders>
              <w:top w:val="nil"/>
              <w:left w:val="nil"/>
              <w:bottom w:val="single" w:sz="4" w:space="0" w:color="auto"/>
              <w:right w:val="single" w:sz="4" w:space="0" w:color="auto"/>
            </w:tcBorders>
            <w:vAlign w:val="center"/>
            <w:hideMark/>
          </w:tcPr>
          <w:p w14:paraId="372669FB" w14:textId="77777777" w:rsidR="00F527B6" w:rsidRPr="00FC4DAD" w:rsidRDefault="00F527B6" w:rsidP="00EE4C51">
            <w:pPr>
              <w:spacing w:after="0" w:line="240" w:lineRule="auto"/>
              <w:jc w:val="center"/>
              <w:rPr>
                <w:rFonts w:cs="Times New Roman"/>
                <w:color w:val="000000"/>
                <w:sz w:val="20"/>
                <w:szCs w:val="20"/>
                <w:lang w:val="en-GB" w:eastAsia="en-GB"/>
              </w:rPr>
            </w:pPr>
          </w:p>
        </w:tc>
      </w:tr>
      <w:tr w:rsidR="00F527B6" w:rsidRPr="00FC4DAD" w14:paraId="65D158FB" w14:textId="77777777" w:rsidTr="00EE4C51">
        <w:trPr>
          <w:trHeight w:val="20"/>
          <w:jc w:val="center"/>
        </w:trPr>
        <w:tc>
          <w:tcPr>
            <w:tcW w:w="2836" w:type="dxa"/>
            <w:tcBorders>
              <w:top w:val="nil"/>
              <w:left w:val="single" w:sz="4" w:space="0" w:color="auto"/>
              <w:bottom w:val="single" w:sz="4" w:space="0" w:color="auto"/>
              <w:right w:val="single" w:sz="4" w:space="0" w:color="auto"/>
            </w:tcBorders>
            <w:vAlign w:val="center"/>
            <w:hideMark/>
          </w:tcPr>
          <w:p w14:paraId="76F183EC" w14:textId="77777777" w:rsidR="00F527B6" w:rsidRPr="00FC4DAD" w:rsidRDefault="00F527B6" w:rsidP="00EE4C51">
            <w:pPr>
              <w:spacing w:after="0" w:line="240" w:lineRule="auto"/>
              <w:rPr>
                <w:rFonts w:cs="Times New Roman"/>
                <w:b/>
                <w:bCs/>
                <w:color w:val="000000"/>
                <w:sz w:val="20"/>
                <w:szCs w:val="20"/>
                <w:lang w:val="en-GB" w:eastAsia="en-GB"/>
              </w:rPr>
            </w:pPr>
            <w:r w:rsidRPr="00FC4DAD">
              <w:rPr>
                <w:rFonts w:cs="Times New Roman"/>
                <w:b/>
                <w:bCs/>
                <w:color w:val="000000"/>
                <w:sz w:val="20"/>
                <w:szCs w:val="20"/>
                <w:lang w:val="en-GB" w:eastAsia="en-GB"/>
              </w:rPr>
              <w:t>Δχ² (interactions block)</w:t>
            </w:r>
          </w:p>
        </w:tc>
        <w:tc>
          <w:tcPr>
            <w:tcW w:w="1417" w:type="dxa"/>
            <w:tcBorders>
              <w:top w:val="nil"/>
              <w:left w:val="nil"/>
              <w:bottom w:val="single" w:sz="4" w:space="0" w:color="auto"/>
              <w:right w:val="single" w:sz="4" w:space="0" w:color="auto"/>
            </w:tcBorders>
            <w:vAlign w:val="center"/>
            <w:hideMark/>
          </w:tcPr>
          <w:p w14:paraId="2A5EE6B4" w14:textId="77777777" w:rsidR="00F527B6" w:rsidRPr="00FC4DAD" w:rsidRDefault="00F527B6" w:rsidP="00EE4C51">
            <w:pPr>
              <w:spacing w:after="0" w:line="240" w:lineRule="auto"/>
              <w:jc w:val="center"/>
              <w:rPr>
                <w:rFonts w:cs="Times New Roman"/>
                <w:color w:val="000000"/>
                <w:sz w:val="20"/>
                <w:szCs w:val="20"/>
                <w:lang w:val="en-GB" w:eastAsia="en-GB"/>
              </w:rPr>
            </w:pPr>
          </w:p>
        </w:tc>
        <w:tc>
          <w:tcPr>
            <w:tcW w:w="851" w:type="dxa"/>
            <w:tcBorders>
              <w:top w:val="nil"/>
              <w:left w:val="nil"/>
              <w:bottom w:val="single" w:sz="4" w:space="0" w:color="auto"/>
              <w:right w:val="single" w:sz="4" w:space="0" w:color="auto"/>
            </w:tcBorders>
            <w:vAlign w:val="center"/>
            <w:hideMark/>
          </w:tcPr>
          <w:p w14:paraId="15C54582" w14:textId="77777777" w:rsidR="00F527B6" w:rsidRPr="00FC4DAD" w:rsidRDefault="00F527B6" w:rsidP="00EE4C51">
            <w:pPr>
              <w:spacing w:after="0" w:line="240" w:lineRule="auto"/>
              <w:jc w:val="center"/>
              <w:rPr>
                <w:rFonts w:cs="Times New Roman"/>
                <w:color w:val="000000"/>
                <w:sz w:val="20"/>
                <w:szCs w:val="20"/>
                <w:lang w:val="en-GB" w:eastAsia="en-GB"/>
              </w:rPr>
            </w:pPr>
          </w:p>
        </w:tc>
        <w:tc>
          <w:tcPr>
            <w:tcW w:w="850" w:type="dxa"/>
            <w:tcBorders>
              <w:top w:val="nil"/>
              <w:left w:val="nil"/>
              <w:bottom w:val="single" w:sz="4" w:space="0" w:color="auto"/>
              <w:right w:val="single" w:sz="4" w:space="0" w:color="auto"/>
            </w:tcBorders>
            <w:vAlign w:val="center"/>
            <w:hideMark/>
          </w:tcPr>
          <w:p w14:paraId="4C0855F5" w14:textId="77777777" w:rsidR="00F527B6" w:rsidRPr="00FC4DAD" w:rsidRDefault="00F527B6" w:rsidP="00EE4C51">
            <w:pPr>
              <w:spacing w:after="0" w:line="240" w:lineRule="auto"/>
              <w:jc w:val="center"/>
              <w:rPr>
                <w:rFonts w:cs="Times New Roman"/>
                <w:color w:val="000000"/>
                <w:sz w:val="20"/>
                <w:szCs w:val="20"/>
                <w:lang w:val="en-GB" w:eastAsia="en-GB"/>
              </w:rPr>
            </w:pPr>
          </w:p>
        </w:tc>
        <w:tc>
          <w:tcPr>
            <w:tcW w:w="1587" w:type="dxa"/>
            <w:tcBorders>
              <w:top w:val="nil"/>
              <w:left w:val="nil"/>
              <w:bottom w:val="single" w:sz="4" w:space="0" w:color="auto"/>
              <w:right w:val="single" w:sz="4" w:space="0" w:color="auto"/>
            </w:tcBorders>
            <w:vAlign w:val="center"/>
            <w:hideMark/>
          </w:tcPr>
          <w:p w14:paraId="76D667A6"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val="en-GB" w:eastAsia="en-GB"/>
              </w:rPr>
              <w:t>2.760 (</w:t>
            </w:r>
            <w:proofErr w:type="spellStart"/>
            <w:r w:rsidRPr="00FC4DAD">
              <w:rPr>
                <w:rFonts w:cs="Times New Roman"/>
                <w:b/>
                <w:bCs/>
                <w:color w:val="000000"/>
                <w:sz w:val="20"/>
                <w:szCs w:val="20"/>
                <w:lang w:val="en-GB" w:eastAsia="en-GB"/>
              </w:rPr>
              <w:t>df</w:t>
            </w:r>
            <w:proofErr w:type="spellEnd"/>
            <w:r w:rsidRPr="00FC4DAD">
              <w:rPr>
                <w:rFonts w:cs="Times New Roman"/>
                <w:b/>
                <w:bCs/>
                <w:color w:val="000000"/>
                <w:sz w:val="20"/>
                <w:szCs w:val="20"/>
                <w:lang w:val="en-GB" w:eastAsia="en-GB"/>
              </w:rPr>
              <w:t>=2), p=.252</w:t>
            </w:r>
          </w:p>
        </w:tc>
        <w:tc>
          <w:tcPr>
            <w:tcW w:w="828" w:type="dxa"/>
            <w:tcBorders>
              <w:top w:val="nil"/>
              <w:left w:val="nil"/>
              <w:bottom w:val="single" w:sz="4" w:space="0" w:color="auto"/>
              <w:right w:val="single" w:sz="4" w:space="0" w:color="auto"/>
            </w:tcBorders>
            <w:vAlign w:val="center"/>
            <w:hideMark/>
          </w:tcPr>
          <w:p w14:paraId="1A534EBB" w14:textId="77777777" w:rsidR="00F527B6" w:rsidRPr="00FC4DAD" w:rsidRDefault="00F527B6" w:rsidP="00EE4C51">
            <w:pPr>
              <w:spacing w:after="0" w:line="240" w:lineRule="auto"/>
              <w:jc w:val="center"/>
              <w:rPr>
                <w:rFonts w:cs="Times New Roman"/>
                <w:color w:val="000000"/>
                <w:sz w:val="20"/>
                <w:szCs w:val="20"/>
                <w:lang w:val="en-GB" w:eastAsia="en-GB"/>
              </w:rPr>
            </w:pPr>
          </w:p>
        </w:tc>
        <w:tc>
          <w:tcPr>
            <w:tcW w:w="777" w:type="dxa"/>
            <w:tcBorders>
              <w:top w:val="nil"/>
              <w:left w:val="nil"/>
              <w:bottom w:val="single" w:sz="4" w:space="0" w:color="auto"/>
              <w:right w:val="single" w:sz="4" w:space="0" w:color="auto"/>
            </w:tcBorders>
            <w:vAlign w:val="center"/>
            <w:hideMark/>
          </w:tcPr>
          <w:p w14:paraId="0900267E" w14:textId="77777777" w:rsidR="00F527B6" w:rsidRPr="00FC4DAD" w:rsidRDefault="00F527B6" w:rsidP="00EE4C51">
            <w:pPr>
              <w:spacing w:after="0" w:line="240" w:lineRule="auto"/>
              <w:jc w:val="center"/>
              <w:rPr>
                <w:rFonts w:cs="Times New Roman"/>
                <w:color w:val="000000"/>
                <w:sz w:val="20"/>
                <w:szCs w:val="20"/>
                <w:lang w:val="en-GB" w:eastAsia="en-GB"/>
              </w:rPr>
            </w:pPr>
          </w:p>
        </w:tc>
      </w:tr>
    </w:tbl>
    <w:p w14:paraId="2B4F91A4" w14:textId="77777777" w:rsidR="00F527B6" w:rsidRPr="00FC4DAD" w:rsidRDefault="00F527B6" w:rsidP="00F527B6">
      <w:pPr>
        <w:pStyle w:val="NormlWeb"/>
        <w:spacing w:before="0" w:beforeAutospacing="0" w:after="0" w:afterAutospacing="0"/>
        <w:jc w:val="both"/>
        <w:rPr>
          <w:sz w:val="20"/>
          <w:szCs w:val="20"/>
        </w:rPr>
      </w:pPr>
      <w:r w:rsidRPr="00FC4DAD">
        <w:rPr>
          <w:sz w:val="20"/>
          <w:szCs w:val="20"/>
        </w:rPr>
        <w:t xml:space="preserve">Table note: The table reports binary logistic regression models predicting </w:t>
      </w:r>
      <w:r w:rsidRPr="00B55098">
        <w:rPr>
          <w:rStyle w:val="Kiemels2"/>
          <w:b w:val="0"/>
          <w:bCs w:val="0"/>
          <w:sz w:val="20"/>
          <w:szCs w:val="20"/>
        </w:rPr>
        <w:t>turnout intention</w:t>
      </w:r>
      <w:r w:rsidRPr="00FC4DAD">
        <w:rPr>
          <w:sz w:val="20"/>
          <w:szCs w:val="20"/>
        </w:rPr>
        <w:t xml:space="preserve"> in the Autumn 2021 face-to-face survey (N=5,000; models estimated on </w:t>
      </w:r>
      <w:r w:rsidRPr="00B55098">
        <w:rPr>
          <w:rStyle w:val="Kiemels2"/>
          <w:b w:val="0"/>
          <w:bCs w:val="0"/>
          <w:sz w:val="20"/>
          <w:szCs w:val="20"/>
        </w:rPr>
        <w:t>N=2,844</w:t>
      </w:r>
      <w:r w:rsidRPr="00B55098">
        <w:rPr>
          <w:sz w:val="20"/>
          <w:szCs w:val="20"/>
        </w:rPr>
        <w:t xml:space="preserve"> complete cases for the variables included). The dependent variable is a </w:t>
      </w:r>
      <w:r w:rsidRPr="00B55098">
        <w:rPr>
          <w:rStyle w:val="Kiemels2"/>
          <w:b w:val="0"/>
          <w:bCs w:val="0"/>
          <w:sz w:val="20"/>
          <w:szCs w:val="20"/>
        </w:rPr>
        <w:t>top-two-box indicator</w:t>
      </w:r>
      <w:r w:rsidRPr="00B55098">
        <w:rPr>
          <w:sz w:val="20"/>
          <w:szCs w:val="20"/>
        </w:rPr>
        <w:t xml:space="preserve"> of turnout intention (1 = “certainly would vote” or “probably would vote”; 0 = all other response options). Key predictors include a dichotomous </w:t>
      </w:r>
      <w:r w:rsidRPr="00B55098">
        <w:rPr>
          <w:rStyle w:val="Kiemels2"/>
          <w:b w:val="0"/>
          <w:bCs w:val="0"/>
          <w:sz w:val="20"/>
          <w:szCs w:val="20"/>
        </w:rPr>
        <w:t>partisan indicator</w:t>
      </w:r>
      <w:r w:rsidRPr="00B55098">
        <w:rPr>
          <w:sz w:val="20"/>
          <w:szCs w:val="20"/>
        </w:rPr>
        <w:t xml:space="preserve"> (Fidesz voter = 1, opposition voter = 0 [reference]), two additive indices capturing perceived </w:t>
      </w:r>
      <w:r w:rsidRPr="00B55098">
        <w:rPr>
          <w:rStyle w:val="Kiemels2"/>
          <w:b w:val="0"/>
          <w:bCs w:val="0"/>
          <w:sz w:val="20"/>
          <w:szCs w:val="20"/>
        </w:rPr>
        <w:t>COVID personal impact</w:t>
      </w:r>
      <w:r w:rsidRPr="00B55098">
        <w:rPr>
          <w:b/>
          <w:bCs/>
          <w:sz w:val="20"/>
          <w:szCs w:val="20"/>
        </w:rPr>
        <w:t xml:space="preserve"> </w:t>
      </w:r>
      <w:r w:rsidRPr="00B55098">
        <w:rPr>
          <w:sz w:val="20"/>
          <w:szCs w:val="20"/>
        </w:rPr>
        <w:t>and</w:t>
      </w:r>
      <w:r w:rsidRPr="00B55098">
        <w:rPr>
          <w:b/>
          <w:bCs/>
          <w:sz w:val="20"/>
          <w:szCs w:val="20"/>
        </w:rPr>
        <w:t xml:space="preserve"> </w:t>
      </w:r>
      <w:r w:rsidRPr="00B55098">
        <w:rPr>
          <w:rStyle w:val="Kiemels2"/>
          <w:b w:val="0"/>
          <w:bCs w:val="0"/>
          <w:sz w:val="20"/>
          <w:szCs w:val="20"/>
        </w:rPr>
        <w:t>COVID societal</w:t>
      </w:r>
      <w:r w:rsidRPr="00B55098">
        <w:rPr>
          <w:rStyle w:val="Kiemels2"/>
          <w:sz w:val="20"/>
          <w:szCs w:val="20"/>
        </w:rPr>
        <w:t xml:space="preserve"> </w:t>
      </w:r>
      <w:r w:rsidRPr="00B55098">
        <w:rPr>
          <w:rStyle w:val="Kiemels2"/>
          <w:b w:val="0"/>
          <w:bCs w:val="0"/>
          <w:sz w:val="20"/>
          <w:szCs w:val="20"/>
        </w:rPr>
        <w:t>impact</w:t>
      </w:r>
      <w:r w:rsidRPr="00B55098">
        <w:rPr>
          <w:sz w:val="20"/>
          <w:szCs w:val="20"/>
        </w:rPr>
        <w:t xml:space="preserve">, a binary </w:t>
      </w:r>
      <w:r w:rsidRPr="00B55098">
        <w:rPr>
          <w:rStyle w:val="Kiemels2"/>
          <w:b w:val="0"/>
          <w:bCs w:val="0"/>
          <w:sz w:val="20"/>
          <w:szCs w:val="20"/>
        </w:rPr>
        <w:t>vaccination</w:t>
      </w:r>
      <w:r w:rsidRPr="00B55098">
        <w:rPr>
          <w:sz w:val="20"/>
          <w:szCs w:val="20"/>
        </w:rPr>
        <w:t xml:space="preserve"> indicator, and standard controls (self-rated health, age, gender, education, subjective income, and settlement type). Model 2 adds two interaction terms (COVID personal impact × Fidesz; vaccinated × Fidesz). Entries are </w:t>
      </w:r>
      <w:r w:rsidRPr="00B55098">
        <w:rPr>
          <w:rStyle w:val="Kiemels2"/>
          <w:b w:val="0"/>
          <w:bCs w:val="0"/>
          <w:sz w:val="20"/>
          <w:szCs w:val="20"/>
        </w:rPr>
        <w:t>logit coefficients</w:t>
      </w:r>
      <w:r w:rsidRPr="00B55098">
        <w:rPr>
          <w:sz w:val="20"/>
          <w:szCs w:val="20"/>
        </w:rPr>
        <w:t xml:space="preserve"> with standard errors in parentheses; </w:t>
      </w:r>
      <w:r w:rsidRPr="00B55098">
        <w:rPr>
          <w:rStyle w:val="Kiemels2"/>
          <w:b w:val="0"/>
          <w:bCs w:val="0"/>
          <w:sz w:val="20"/>
          <w:szCs w:val="20"/>
        </w:rPr>
        <w:t>odds ratios</w:t>
      </w:r>
      <w:r w:rsidRPr="00FC4DAD">
        <w:rPr>
          <w:sz w:val="20"/>
          <w:szCs w:val="20"/>
        </w:rPr>
        <w:t xml:space="preserve"> are reported as Exp(B). Model fit is summarized with -2LL and pseudo-R² measures (Cox &amp; Snell; Nagelkerke). The interaction block does not improve fit relative to the main-effects model (Δχ</w:t>
      </w:r>
      <w:proofErr w:type="gramStart"/>
      <w:r w:rsidRPr="00FC4DAD">
        <w:rPr>
          <w:sz w:val="20"/>
          <w:szCs w:val="20"/>
        </w:rPr>
        <w:t>²(2)=</w:t>
      </w:r>
      <w:proofErr w:type="gramEnd"/>
      <w:r w:rsidRPr="00FC4DAD">
        <w:rPr>
          <w:sz w:val="20"/>
          <w:szCs w:val="20"/>
        </w:rPr>
        <w:t>2.760, p=.252), indicating no robust evidence that the COVID–turnout relationship differs by partisan camp in this specification.</w:t>
      </w:r>
    </w:p>
    <w:p w14:paraId="26930F1B" w14:textId="77777777" w:rsidR="00F527B6" w:rsidRPr="00FC4DAD" w:rsidRDefault="00F527B6" w:rsidP="00F527B6">
      <w:pPr>
        <w:rPr>
          <w:rFonts w:cs="Times New Roman"/>
          <w:b/>
          <w:bCs/>
        </w:rPr>
      </w:pPr>
      <w:r w:rsidRPr="00FC4DAD">
        <w:rPr>
          <w:rFonts w:cs="Times New Roman"/>
          <w:b/>
          <w:bCs/>
        </w:rPr>
        <w:br w:type="page"/>
      </w:r>
    </w:p>
    <w:p w14:paraId="72B74012" w14:textId="77777777" w:rsidR="00F527B6" w:rsidRPr="00FC4DAD" w:rsidRDefault="00F527B6" w:rsidP="00F527B6">
      <w:pPr>
        <w:spacing w:after="120"/>
        <w:ind w:left="284" w:hanging="284"/>
        <w:jc w:val="center"/>
        <w:rPr>
          <w:rFonts w:cs="Times New Roman"/>
          <w:b/>
          <w:bCs/>
        </w:rPr>
      </w:pPr>
      <w:r w:rsidRPr="00FC4DAD">
        <w:rPr>
          <w:rFonts w:cs="Times New Roman"/>
          <w:b/>
          <w:bCs/>
        </w:rPr>
        <w:lastRenderedPageBreak/>
        <w:t>Online Appendix Table A4. Pre-election participation repertoire (negative binomial model)</w:t>
      </w:r>
    </w:p>
    <w:p w14:paraId="7B21D464" w14:textId="77777777" w:rsidR="00F527B6" w:rsidRPr="00FC4DAD" w:rsidRDefault="00F527B6" w:rsidP="00F527B6">
      <w:pPr>
        <w:jc w:val="center"/>
        <w:rPr>
          <w:rFonts w:cs="Times New Roman"/>
          <w:sz w:val="20"/>
          <w:szCs w:val="20"/>
        </w:rPr>
      </w:pPr>
      <w:r w:rsidRPr="00FC4DAD">
        <w:rPr>
          <w:rStyle w:val="Kiemels2"/>
          <w:rFonts w:cs="Times New Roman"/>
          <w:sz w:val="20"/>
          <w:szCs w:val="20"/>
        </w:rPr>
        <w:t>Dependent variable:</w:t>
      </w:r>
      <w:r w:rsidRPr="00FC4DAD">
        <w:rPr>
          <w:rFonts w:cs="Times New Roman"/>
          <w:sz w:val="20"/>
          <w:szCs w:val="20"/>
        </w:rPr>
        <w:t xml:space="preserve"> </w:t>
      </w:r>
      <w:r w:rsidRPr="00FC4DAD">
        <w:rPr>
          <w:rStyle w:val="Kiemels"/>
          <w:rFonts w:cs="Times New Roman"/>
          <w:sz w:val="20"/>
          <w:szCs w:val="20"/>
        </w:rPr>
        <w:t>qm9_index</w:t>
      </w:r>
      <w:r w:rsidRPr="00FC4DAD">
        <w:rPr>
          <w:rFonts w:cs="Times New Roman"/>
          <w:sz w:val="20"/>
          <w:szCs w:val="20"/>
        </w:rPr>
        <w:t xml:space="preserve"> (count of </w:t>
      </w:r>
      <w:r w:rsidRPr="00FC4DAD">
        <w:rPr>
          <w:rFonts w:cs="Times New Roman"/>
          <w:i/>
          <w:sz w:val="20"/>
          <w:szCs w:val="20"/>
        </w:rPr>
        <w:t>participation</w:t>
      </w:r>
      <w:r w:rsidRPr="00FC4DAD">
        <w:rPr>
          <w:rFonts w:cs="Times New Roman"/>
          <w:sz w:val="20"/>
          <w:szCs w:val="20"/>
        </w:rPr>
        <w:t xml:space="preserve"> acts, 0–8; March 2022 pre-election survey)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984"/>
        <w:gridCol w:w="1607"/>
      </w:tblGrid>
      <w:tr w:rsidR="00F527B6" w:rsidRPr="00FC4DAD" w14:paraId="4EE03FD1" w14:textId="77777777" w:rsidTr="00EE4C51">
        <w:trPr>
          <w:trHeight w:val="20"/>
          <w:jc w:val="center"/>
        </w:trPr>
        <w:tc>
          <w:tcPr>
            <w:tcW w:w="5382" w:type="dxa"/>
            <w:vAlign w:val="center"/>
            <w:hideMark/>
          </w:tcPr>
          <w:p w14:paraId="5BDE0939"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val="en-GB" w:eastAsia="en-GB"/>
              </w:rPr>
              <w:t>Predictor</w:t>
            </w:r>
          </w:p>
        </w:tc>
        <w:tc>
          <w:tcPr>
            <w:tcW w:w="1984" w:type="dxa"/>
            <w:vAlign w:val="center"/>
            <w:hideMark/>
          </w:tcPr>
          <w:p w14:paraId="7014A426"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val="en-GB" w:eastAsia="en-GB"/>
              </w:rPr>
              <w:t>B (SE)</w:t>
            </w:r>
          </w:p>
        </w:tc>
        <w:tc>
          <w:tcPr>
            <w:tcW w:w="1607" w:type="dxa"/>
            <w:vAlign w:val="center"/>
            <w:hideMark/>
          </w:tcPr>
          <w:p w14:paraId="62EA3AD7"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val="en-GB" w:eastAsia="en-GB"/>
              </w:rPr>
              <w:t>p</w:t>
            </w:r>
          </w:p>
        </w:tc>
      </w:tr>
      <w:tr w:rsidR="00F527B6" w:rsidRPr="00FC4DAD" w14:paraId="7CC0FA88" w14:textId="77777777" w:rsidTr="00EE4C51">
        <w:trPr>
          <w:trHeight w:val="20"/>
          <w:jc w:val="center"/>
        </w:trPr>
        <w:tc>
          <w:tcPr>
            <w:tcW w:w="5382" w:type="dxa"/>
            <w:vAlign w:val="center"/>
            <w:hideMark/>
          </w:tcPr>
          <w:p w14:paraId="0BFD1C7B"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Female (ref: male)</w:t>
            </w:r>
          </w:p>
        </w:tc>
        <w:tc>
          <w:tcPr>
            <w:tcW w:w="1984" w:type="dxa"/>
            <w:vAlign w:val="center"/>
            <w:hideMark/>
          </w:tcPr>
          <w:p w14:paraId="083A4F36"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-0.143 (0.152)</w:t>
            </w:r>
          </w:p>
        </w:tc>
        <w:tc>
          <w:tcPr>
            <w:tcW w:w="1607" w:type="dxa"/>
            <w:vAlign w:val="center"/>
            <w:hideMark/>
          </w:tcPr>
          <w:p w14:paraId="3FFD8AC2"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.347</w:t>
            </w:r>
          </w:p>
        </w:tc>
      </w:tr>
      <w:tr w:rsidR="00F527B6" w:rsidRPr="00FC4DAD" w14:paraId="38025032" w14:textId="77777777" w:rsidTr="00EE4C51">
        <w:trPr>
          <w:trHeight w:val="20"/>
          <w:jc w:val="center"/>
        </w:trPr>
        <w:tc>
          <w:tcPr>
            <w:tcW w:w="5382" w:type="dxa"/>
            <w:vAlign w:val="center"/>
            <w:hideMark/>
          </w:tcPr>
          <w:p w14:paraId="12582D3E"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Age</w:t>
            </w:r>
          </w:p>
        </w:tc>
        <w:tc>
          <w:tcPr>
            <w:tcW w:w="1984" w:type="dxa"/>
            <w:vAlign w:val="center"/>
            <w:hideMark/>
          </w:tcPr>
          <w:p w14:paraId="5BCC647C"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-0.018 (0.005)</w:t>
            </w:r>
          </w:p>
        </w:tc>
        <w:tc>
          <w:tcPr>
            <w:tcW w:w="1607" w:type="dxa"/>
            <w:vAlign w:val="center"/>
            <w:hideMark/>
          </w:tcPr>
          <w:p w14:paraId="4B37D565"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&lt;.001</w:t>
            </w:r>
          </w:p>
        </w:tc>
      </w:tr>
      <w:tr w:rsidR="00F527B6" w:rsidRPr="00FC4DAD" w14:paraId="670EA30C" w14:textId="77777777" w:rsidTr="00EE4C51">
        <w:trPr>
          <w:trHeight w:val="20"/>
          <w:jc w:val="center"/>
        </w:trPr>
        <w:tc>
          <w:tcPr>
            <w:tcW w:w="5382" w:type="dxa"/>
            <w:vAlign w:val="center"/>
            <w:hideMark/>
          </w:tcPr>
          <w:p w14:paraId="4BCB5319"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Education: max 8 grades (ref: tertiary)</w:t>
            </w:r>
          </w:p>
        </w:tc>
        <w:tc>
          <w:tcPr>
            <w:tcW w:w="1984" w:type="dxa"/>
            <w:vAlign w:val="center"/>
            <w:hideMark/>
          </w:tcPr>
          <w:p w14:paraId="523FC41E"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0.203 (0.285)</w:t>
            </w:r>
          </w:p>
        </w:tc>
        <w:tc>
          <w:tcPr>
            <w:tcW w:w="1607" w:type="dxa"/>
            <w:vAlign w:val="center"/>
            <w:hideMark/>
          </w:tcPr>
          <w:p w14:paraId="73538B29"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.477</w:t>
            </w:r>
          </w:p>
        </w:tc>
      </w:tr>
      <w:tr w:rsidR="00F527B6" w:rsidRPr="00FC4DAD" w14:paraId="356EDF39" w14:textId="77777777" w:rsidTr="00EE4C51">
        <w:trPr>
          <w:trHeight w:val="20"/>
          <w:jc w:val="center"/>
        </w:trPr>
        <w:tc>
          <w:tcPr>
            <w:tcW w:w="5382" w:type="dxa"/>
            <w:vAlign w:val="center"/>
            <w:hideMark/>
          </w:tcPr>
          <w:p w14:paraId="3791E6A4"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Education: vocational (ref: tertiary)</w:t>
            </w:r>
          </w:p>
        </w:tc>
        <w:tc>
          <w:tcPr>
            <w:tcW w:w="1984" w:type="dxa"/>
            <w:vAlign w:val="center"/>
            <w:hideMark/>
          </w:tcPr>
          <w:p w14:paraId="7349EEE7"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0.326 (0.258)</w:t>
            </w:r>
          </w:p>
        </w:tc>
        <w:tc>
          <w:tcPr>
            <w:tcW w:w="1607" w:type="dxa"/>
            <w:vAlign w:val="center"/>
            <w:hideMark/>
          </w:tcPr>
          <w:p w14:paraId="765EFF23"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.206</w:t>
            </w:r>
          </w:p>
        </w:tc>
      </w:tr>
      <w:tr w:rsidR="00F527B6" w:rsidRPr="00FC4DAD" w14:paraId="2C541337" w14:textId="77777777" w:rsidTr="00EE4C51">
        <w:trPr>
          <w:trHeight w:val="20"/>
          <w:jc w:val="center"/>
        </w:trPr>
        <w:tc>
          <w:tcPr>
            <w:tcW w:w="5382" w:type="dxa"/>
            <w:vAlign w:val="center"/>
            <w:hideMark/>
          </w:tcPr>
          <w:p w14:paraId="79764AC5"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Education: high school (ref: tertiary)</w:t>
            </w:r>
          </w:p>
        </w:tc>
        <w:tc>
          <w:tcPr>
            <w:tcW w:w="1984" w:type="dxa"/>
            <w:vAlign w:val="center"/>
            <w:hideMark/>
          </w:tcPr>
          <w:p w14:paraId="4A1F6931"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0.699 (0.228)</w:t>
            </w:r>
          </w:p>
        </w:tc>
        <w:tc>
          <w:tcPr>
            <w:tcW w:w="1607" w:type="dxa"/>
            <w:vAlign w:val="center"/>
            <w:hideMark/>
          </w:tcPr>
          <w:p w14:paraId="32135FEF"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.002</w:t>
            </w:r>
          </w:p>
        </w:tc>
      </w:tr>
      <w:tr w:rsidR="00F527B6" w:rsidRPr="00FC4DAD" w14:paraId="05E4033C" w14:textId="77777777" w:rsidTr="00EE4C51">
        <w:trPr>
          <w:trHeight w:val="20"/>
          <w:jc w:val="center"/>
        </w:trPr>
        <w:tc>
          <w:tcPr>
            <w:tcW w:w="5382" w:type="dxa"/>
            <w:vAlign w:val="center"/>
            <w:hideMark/>
          </w:tcPr>
          <w:p w14:paraId="3071F215"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Subj. income: indebted/help (ref: high savings)</w:t>
            </w:r>
          </w:p>
        </w:tc>
        <w:tc>
          <w:tcPr>
            <w:tcW w:w="1984" w:type="dxa"/>
            <w:vAlign w:val="center"/>
            <w:hideMark/>
          </w:tcPr>
          <w:p w14:paraId="1E60E5F3"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-0.468 (0.720)</w:t>
            </w:r>
          </w:p>
        </w:tc>
        <w:tc>
          <w:tcPr>
            <w:tcW w:w="1607" w:type="dxa"/>
            <w:vAlign w:val="center"/>
            <w:hideMark/>
          </w:tcPr>
          <w:p w14:paraId="06625859"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.516</w:t>
            </w:r>
          </w:p>
        </w:tc>
      </w:tr>
      <w:tr w:rsidR="00F527B6" w:rsidRPr="00FC4DAD" w14:paraId="33840DB5" w14:textId="77777777" w:rsidTr="00EE4C51">
        <w:trPr>
          <w:trHeight w:val="20"/>
          <w:jc w:val="center"/>
        </w:trPr>
        <w:tc>
          <w:tcPr>
            <w:tcW w:w="5382" w:type="dxa"/>
            <w:vAlign w:val="center"/>
            <w:hideMark/>
          </w:tcPr>
          <w:p w14:paraId="175CD16B"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Subj. income: drawing on savings (ref: high savings)</w:t>
            </w:r>
          </w:p>
        </w:tc>
        <w:tc>
          <w:tcPr>
            <w:tcW w:w="1984" w:type="dxa"/>
            <w:vAlign w:val="center"/>
            <w:hideMark/>
          </w:tcPr>
          <w:p w14:paraId="5EDAA752"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0.319 (0.558)</w:t>
            </w:r>
          </w:p>
        </w:tc>
        <w:tc>
          <w:tcPr>
            <w:tcW w:w="1607" w:type="dxa"/>
            <w:vAlign w:val="center"/>
            <w:hideMark/>
          </w:tcPr>
          <w:p w14:paraId="0551F080"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.567</w:t>
            </w:r>
          </w:p>
        </w:tc>
      </w:tr>
      <w:tr w:rsidR="00F527B6" w:rsidRPr="00FC4DAD" w14:paraId="04D29DC5" w14:textId="77777777" w:rsidTr="00EE4C51">
        <w:trPr>
          <w:trHeight w:val="20"/>
          <w:jc w:val="center"/>
        </w:trPr>
        <w:tc>
          <w:tcPr>
            <w:tcW w:w="5382" w:type="dxa"/>
            <w:vAlign w:val="center"/>
            <w:hideMark/>
          </w:tcPr>
          <w:p w14:paraId="6C0E9CDD"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Subj. income: just getting by (ref: high savings)</w:t>
            </w:r>
          </w:p>
        </w:tc>
        <w:tc>
          <w:tcPr>
            <w:tcW w:w="1984" w:type="dxa"/>
            <w:vAlign w:val="center"/>
            <w:hideMark/>
          </w:tcPr>
          <w:p w14:paraId="07A4A866"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-0.920 (0.479)</w:t>
            </w:r>
          </w:p>
        </w:tc>
        <w:tc>
          <w:tcPr>
            <w:tcW w:w="1607" w:type="dxa"/>
            <w:vAlign w:val="center"/>
            <w:hideMark/>
          </w:tcPr>
          <w:p w14:paraId="52DD09ED"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.055</w:t>
            </w:r>
          </w:p>
        </w:tc>
      </w:tr>
      <w:tr w:rsidR="00F527B6" w:rsidRPr="00FC4DAD" w14:paraId="5C7FD82C" w14:textId="77777777" w:rsidTr="00EE4C51">
        <w:trPr>
          <w:trHeight w:val="20"/>
          <w:jc w:val="center"/>
        </w:trPr>
        <w:tc>
          <w:tcPr>
            <w:tcW w:w="5382" w:type="dxa"/>
            <w:vAlign w:val="center"/>
            <w:hideMark/>
          </w:tcPr>
          <w:p w14:paraId="1EFB4BC9"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Subj. income: live comfortably, no saving (ref: high savings)</w:t>
            </w:r>
          </w:p>
        </w:tc>
        <w:tc>
          <w:tcPr>
            <w:tcW w:w="1984" w:type="dxa"/>
            <w:vAlign w:val="center"/>
            <w:hideMark/>
          </w:tcPr>
          <w:p w14:paraId="299720DB"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-0.731 (0.477)</w:t>
            </w:r>
          </w:p>
        </w:tc>
        <w:tc>
          <w:tcPr>
            <w:tcW w:w="1607" w:type="dxa"/>
            <w:vAlign w:val="center"/>
            <w:hideMark/>
          </w:tcPr>
          <w:p w14:paraId="25D44C4C"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.125</w:t>
            </w:r>
          </w:p>
        </w:tc>
      </w:tr>
      <w:tr w:rsidR="00F527B6" w:rsidRPr="00FC4DAD" w14:paraId="5463CD50" w14:textId="77777777" w:rsidTr="00EE4C51">
        <w:trPr>
          <w:trHeight w:val="20"/>
          <w:jc w:val="center"/>
        </w:trPr>
        <w:tc>
          <w:tcPr>
            <w:tcW w:w="5382" w:type="dxa"/>
            <w:vAlign w:val="center"/>
            <w:hideMark/>
          </w:tcPr>
          <w:p w14:paraId="2F9504A6"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Subj. income: small savings possible (ref: high savings)</w:t>
            </w:r>
          </w:p>
        </w:tc>
        <w:tc>
          <w:tcPr>
            <w:tcW w:w="1984" w:type="dxa"/>
            <w:vAlign w:val="center"/>
            <w:hideMark/>
          </w:tcPr>
          <w:p w14:paraId="02E02708"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-0.136 (0.478)</w:t>
            </w:r>
          </w:p>
        </w:tc>
        <w:tc>
          <w:tcPr>
            <w:tcW w:w="1607" w:type="dxa"/>
            <w:vAlign w:val="center"/>
            <w:hideMark/>
          </w:tcPr>
          <w:p w14:paraId="6C45FF66"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.776</w:t>
            </w:r>
          </w:p>
        </w:tc>
      </w:tr>
      <w:tr w:rsidR="00F527B6" w:rsidRPr="00FC4DAD" w14:paraId="598BC9A3" w14:textId="77777777" w:rsidTr="00EE4C51">
        <w:trPr>
          <w:trHeight w:val="20"/>
          <w:jc w:val="center"/>
        </w:trPr>
        <w:tc>
          <w:tcPr>
            <w:tcW w:w="5382" w:type="dxa"/>
            <w:vAlign w:val="center"/>
            <w:hideMark/>
          </w:tcPr>
          <w:p w14:paraId="13C85E24"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Budapest (ref: village)</w:t>
            </w:r>
          </w:p>
        </w:tc>
        <w:tc>
          <w:tcPr>
            <w:tcW w:w="1984" w:type="dxa"/>
            <w:vAlign w:val="center"/>
            <w:hideMark/>
          </w:tcPr>
          <w:p w14:paraId="08D04A06"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1.141 (0.230)</w:t>
            </w:r>
          </w:p>
        </w:tc>
        <w:tc>
          <w:tcPr>
            <w:tcW w:w="1607" w:type="dxa"/>
            <w:vAlign w:val="center"/>
            <w:hideMark/>
          </w:tcPr>
          <w:p w14:paraId="39B46B79"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&lt;.001</w:t>
            </w:r>
          </w:p>
        </w:tc>
      </w:tr>
      <w:tr w:rsidR="00F527B6" w:rsidRPr="00FC4DAD" w14:paraId="72295BD1" w14:textId="77777777" w:rsidTr="00EE4C51">
        <w:trPr>
          <w:trHeight w:val="20"/>
          <w:jc w:val="center"/>
        </w:trPr>
        <w:tc>
          <w:tcPr>
            <w:tcW w:w="5382" w:type="dxa"/>
            <w:vAlign w:val="center"/>
            <w:hideMark/>
          </w:tcPr>
          <w:p w14:paraId="62C35365"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County seat (ref: village)</w:t>
            </w:r>
          </w:p>
        </w:tc>
        <w:tc>
          <w:tcPr>
            <w:tcW w:w="1984" w:type="dxa"/>
            <w:vAlign w:val="center"/>
            <w:hideMark/>
          </w:tcPr>
          <w:p w14:paraId="7A633A15"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0.063 (0.278)</w:t>
            </w:r>
          </w:p>
        </w:tc>
        <w:tc>
          <w:tcPr>
            <w:tcW w:w="1607" w:type="dxa"/>
            <w:vAlign w:val="center"/>
            <w:hideMark/>
          </w:tcPr>
          <w:p w14:paraId="4BB82327"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.821</w:t>
            </w:r>
          </w:p>
        </w:tc>
      </w:tr>
      <w:tr w:rsidR="00F527B6" w:rsidRPr="00FC4DAD" w14:paraId="1C9B9A2C" w14:textId="77777777" w:rsidTr="00EE4C51">
        <w:trPr>
          <w:trHeight w:val="20"/>
          <w:jc w:val="center"/>
        </w:trPr>
        <w:tc>
          <w:tcPr>
            <w:tcW w:w="5382" w:type="dxa"/>
            <w:vAlign w:val="center"/>
            <w:hideMark/>
          </w:tcPr>
          <w:p w14:paraId="37B45A29"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Town (ref: village)</w:t>
            </w:r>
          </w:p>
        </w:tc>
        <w:tc>
          <w:tcPr>
            <w:tcW w:w="1984" w:type="dxa"/>
            <w:vAlign w:val="center"/>
            <w:hideMark/>
          </w:tcPr>
          <w:p w14:paraId="1CF3ACD7"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0.785 (0.213)</w:t>
            </w:r>
          </w:p>
        </w:tc>
        <w:tc>
          <w:tcPr>
            <w:tcW w:w="1607" w:type="dxa"/>
            <w:vAlign w:val="center"/>
            <w:hideMark/>
          </w:tcPr>
          <w:p w14:paraId="4B3A74B1"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&lt;.001</w:t>
            </w:r>
          </w:p>
        </w:tc>
      </w:tr>
      <w:tr w:rsidR="00F527B6" w:rsidRPr="00FC4DAD" w14:paraId="20AD0293" w14:textId="77777777" w:rsidTr="00EE4C51">
        <w:trPr>
          <w:trHeight w:val="20"/>
          <w:jc w:val="center"/>
        </w:trPr>
        <w:tc>
          <w:tcPr>
            <w:tcW w:w="5382" w:type="dxa"/>
            <w:vAlign w:val="center"/>
            <w:hideMark/>
          </w:tcPr>
          <w:p w14:paraId="187644BB" w14:textId="77777777" w:rsidR="00F527B6" w:rsidRPr="00FC4DAD" w:rsidRDefault="00F527B6" w:rsidP="00EE4C51">
            <w:pPr>
              <w:spacing w:after="0" w:line="240" w:lineRule="auto"/>
              <w:rPr>
                <w:rFonts w:cs="Times New Roman"/>
                <w:b/>
                <w:bCs/>
                <w:color w:val="000000"/>
                <w:sz w:val="20"/>
                <w:szCs w:val="20"/>
                <w:lang w:val="en-GB" w:eastAsia="en-GB"/>
              </w:rPr>
            </w:pPr>
            <w:r w:rsidRPr="00FC4DAD">
              <w:rPr>
                <w:rFonts w:cs="Times New Roman"/>
                <w:b/>
                <w:bCs/>
                <w:color w:val="000000"/>
                <w:sz w:val="20"/>
                <w:szCs w:val="20"/>
                <w:lang w:val="en-GB" w:eastAsia="en-GB"/>
              </w:rPr>
              <w:t>Opposition (ref: Fidesz)</w:t>
            </w:r>
          </w:p>
        </w:tc>
        <w:tc>
          <w:tcPr>
            <w:tcW w:w="1984" w:type="dxa"/>
            <w:vAlign w:val="center"/>
            <w:hideMark/>
          </w:tcPr>
          <w:p w14:paraId="0C377CFF"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val="en-GB" w:eastAsia="en-GB"/>
              </w:rPr>
              <w:t>0.045 (0.153)</w:t>
            </w:r>
          </w:p>
        </w:tc>
        <w:tc>
          <w:tcPr>
            <w:tcW w:w="1607" w:type="dxa"/>
            <w:vAlign w:val="center"/>
            <w:hideMark/>
          </w:tcPr>
          <w:p w14:paraId="47C30BEB"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val="en-GB" w:eastAsia="en-GB"/>
              </w:rPr>
              <w:t>.770</w:t>
            </w:r>
          </w:p>
        </w:tc>
      </w:tr>
      <w:tr w:rsidR="00F527B6" w:rsidRPr="00FC4DAD" w14:paraId="6A8B27A0" w14:textId="77777777" w:rsidTr="00EE4C51">
        <w:trPr>
          <w:trHeight w:val="20"/>
          <w:jc w:val="center"/>
        </w:trPr>
        <w:tc>
          <w:tcPr>
            <w:tcW w:w="5382" w:type="dxa"/>
            <w:vAlign w:val="center"/>
            <w:hideMark/>
          </w:tcPr>
          <w:p w14:paraId="284890D4"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Time spent on political information, minutes/day (QM2_1)</w:t>
            </w:r>
          </w:p>
        </w:tc>
        <w:tc>
          <w:tcPr>
            <w:tcW w:w="1984" w:type="dxa"/>
            <w:vAlign w:val="center"/>
            <w:hideMark/>
          </w:tcPr>
          <w:p w14:paraId="02E8DD2D"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0.009 (0.003)</w:t>
            </w:r>
          </w:p>
        </w:tc>
        <w:tc>
          <w:tcPr>
            <w:tcW w:w="1607" w:type="dxa"/>
            <w:vAlign w:val="center"/>
            <w:hideMark/>
          </w:tcPr>
          <w:p w14:paraId="3A79B7C1"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&lt;.001</w:t>
            </w:r>
          </w:p>
        </w:tc>
      </w:tr>
      <w:tr w:rsidR="00F527B6" w:rsidRPr="00FC4DAD" w14:paraId="4FD4153F" w14:textId="77777777" w:rsidTr="00EE4C51">
        <w:trPr>
          <w:trHeight w:val="20"/>
          <w:jc w:val="center"/>
        </w:trPr>
        <w:tc>
          <w:tcPr>
            <w:tcW w:w="5382" w:type="dxa"/>
            <w:vAlign w:val="center"/>
            <w:hideMark/>
          </w:tcPr>
          <w:p w14:paraId="777C2506"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Political interest (0–100)</w:t>
            </w:r>
          </w:p>
        </w:tc>
        <w:tc>
          <w:tcPr>
            <w:tcW w:w="1984" w:type="dxa"/>
            <w:vAlign w:val="center"/>
            <w:hideMark/>
          </w:tcPr>
          <w:p w14:paraId="70A559B4"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0.015 (0.003)</w:t>
            </w:r>
          </w:p>
        </w:tc>
        <w:tc>
          <w:tcPr>
            <w:tcW w:w="1607" w:type="dxa"/>
            <w:vAlign w:val="center"/>
            <w:hideMark/>
          </w:tcPr>
          <w:p w14:paraId="126F386B"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&lt;.001</w:t>
            </w:r>
          </w:p>
        </w:tc>
      </w:tr>
    </w:tbl>
    <w:p w14:paraId="163FEA74" w14:textId="77777777" w:rsidR="00F527B6" w:rsidRPr="00FC4DAD" w:rsidRDefault="00F527B6" w:rsidP="00F527B6">
      <w:pPr>
        <w:pStyle w:val="NormlWeb"/>
        <w:spacing w:before="0" w:beforeAutospacing="0" w:after="0" w:afterAutospacing="0"/>
        <w:rPr>
          <w:sz w:val="20"/>
          <w:szCs w:val="20"/>
        </w:rPr>
      </w:pPr>
      <w:r w:rsidRPr="00B55098">
        <w:rPr>
          <w:rStyle w:val="Kiemels2"/>
          <w:b w:val="0"/>
          <w:bCs w:val="0"/>
          <w:sz w:val="20"/>
          <w:szCs w:val="20"/>
        </w:rPr>
        <w:t>Model statistics</w:t>
      </w:r>
      <w:r w:rsidRPr="00FC4DAD">
        <w:rPr>
          <w:sz w:val="20"/>
          <w:szCs w:val="20"/>
        </w:rPr>
        <w:t xml:space="preserve"> | N = 556; LR χ</w:t>
      </w:r>
      <w:proofErr w:type="gramStart"/>
      <w:r w:rsidRPr="00FC4DAD">
        <w:rPr>
          <w:sz w:val="20"/>
          <w:szCs w:val="20"/>
        </w:rPr>
        <w:t>²(</w:t>
      </w:r>
      <w:proofErr w:type="gramEnd"/>
      <w:r w:rsidRPr="00FC4DAD">
        <w:rPr>
          <w:sz w:val="20"/>
          <w:szCs w:val="20"/>
        </w:rPr>
        <w:t>16) = 173.727, p &lt; .001; AIC = 1111.855</w:t>
      </w:r>
    </w:p>
    <w:p w14:paraId="2D123271" w14:textId="77777777" w:rsidR="00F527B6" w:rsidRPr="00FC4DAD" w:rsidRDefault="00F527B6" w:rsidP="00F527B6">
      <w:pPr>
        <w:pStyle w:val="NormlWeb"/>
        <w:spacing w:before="0" w:beforeAutospacing="0" w:after="0" w:afterAutospacing="0"/>
        <w:jc w:val="both"/>
        <w:rPr>
          <w:sz w:val="20"/>
          <w:szCs w:val="20"/>
        </w:rPr>
      </w:pPr>
      <w:r w:rsidRPr="00B55098">
        <w:rPr>
          <w:rStyle w:val="Kiemels2"/>
          <w:b w:val="0"/>
          <w:bCs w:val="0"/>
          <w:sz w:val="20"/>
          <w:szCs w:val="20"/>
        </w:rPr>
        <w:t>Note</w:t>
      </w:r>
      <w:r w:rsidRPr="00FC4DAD">
        <w:rPr>
          <w:rStyle w:val="Kiemels2"/>
          <w:sz w:val="20"/>
          <w:szCs w:val="20"/>
        </w:rPr>
        <w:t>.</w:t>
      </w:r>
      <w:r w:rsidRPr="00FC4DAD">
        <w:rPr>
          <w:sz w:val="16"/>
          <w:szCs w:val="16"/>
        </w:rPr>
        <w:t xml:space="preserve"> </w:t>
      </w:r>
      <w:r w:rsidRPr="00FC4DAD">
        <w:rPr>
          <w:sz w:val="20"/>
          <w:szCs w:val="20"/>
        </w:rPr>
        <w:t>Negative binomial regression with log link. The dependent variable is the participation repertoire (QM9 index, count of eight non-electoral participation acts, 0–8) measured in the March 2022 pre-election survey. The model includes gender, age, education, subjective household income, settlement type, partisan bloc (Opposition vs. Fidesz), and engagement controls (political interest and time spent on political information). Reference categories are male; tertiary education; highest subjective income (“significant savings possible”); village settlement type; and Fidesz identifiers. Complete-case estimation is used; adding the engagement controls reduces the analytic sample to N=556.</w:t>
      </w:r>
    </w:p>
    <w:p w14:paraId="2E25EBC6" w14:textId="77777777" w:rsidR="00F527B6" w:rsidRPr="00FC4DAD" w:rsidRDefault="00F527B6" w:rsidP="00F527B6">
      <w:pPr>
        <w:pStyle w:val="NormlWeb"/>
        <w:spacing w:before="0" w:beforeAutospacing="0" w:after="0" w:afterAutospacing="0"/>
        <w:jc w:val="center"/>
      </w:pPr>
    </w:p>
    <w:p w14:paraId="7FD2D2C8" w14:textId="77777777" w:rsidR="00F527B6" w:rsidRPr="00FC4DAD" w:rsidRDefault="00F527B6" w:rsidP="00F527B6">
      <w:pPr>
        <w:rPr>
          <w:rFonts w:cs="Times New Roman"/>
          <w:b/>
          <w:bCs/>
          <w:szCs w:val="24"/>
          <w:lang w:val="en-GB" w:eastAsia="en-GB"/>
        </w:rPr>
      </w:pPr>
      <w:r w:rsidRPr="00FC4DAD">
        <w:rPr>
          <w:rFonts w:cs="Times New Roman"/>
          <w:b/>
          <w:bCs/>
        </w:rPr>
        <w:br w:type="page"/>
      </w:r>
    </w:p>
    <w:p w14:paraId="55ED4A47" w14:textId="77777777" w:rsidR="00F527B6" w:rsidRPr="00FC4DAD" w:rsidRDefault="00F527B6" w:rsidP="00F527B6">
      <w:pPr>
        <w:pStyle w:val="NormlWeb"/>
        <w:spacing w:before="0" w:beforeAutospacing="0" w:after="0" w:afterAutospacing="0"/>
        <w:jc w:val="center"/>
        <w:rPr>
          <w:b/>
          <w:bCs/>
        </w:rPr>
      </w:pPr>
      <w:r w:rsidRPr="00FC4DAD">
        <w:rPr>
          <w:b/>
          <w:bCs/>
        </w:rPr>
        <w:lastRenderedPageBreak/>
        <w:t xml:space="preserve">Online Appendix Table A5. Crisis-related vote motivations by vote bloc </w:t>
      </w:r>
      <w:r w:rsidRPr="00FC4DAD">
        <w:rPr>
          <w:b/>
          <w:bCs/>
        </w:rPr>
        <w:br/>
        <w:t>(post-election survey, May 2022).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521"/>
        <w:gridCol w:w="1327"/>
        <w:gridCol w:w="1558"/>
        <w:gridCol w:w="1538"/>
        <w:gridCol w:w="956"/>
        <w:gridCol w:w="1086"/>
      </w:tblGrid>
      <w:tr w:rsidR="00F527B6" w:rsidRPr="00FC4DAD" w14:paraId="0D33B41F" w14:textId="77777777" w:rsidTr="00EE4C51">
        <w:trPr>
          <w:trHeight w:val="20"/>
          <w:jc w:val="center"/>
        </w:trPr>
        <w:tc>
          <w:tcPr>
            <w:tcW w:w="2180" w:type="dxa"/>
            <w:shd w:val="clear" w:color="000000" w:fill="F2F2F2"/>
            <w:vAlign w:val="center"/>
            <w:hideMark/>
          </w:tcPr>
          <w:p w14:paraId="0B4756F2" w14:textId="77777777" w:rsidR="00F527B6" w:rsidRPr="00FC4DAD" w:rsidRDefault="00F527B6" w:rsidP="00EE4C51">
            <w:pPr>
              <w:spacing w:after="0" w:line="240" w:lineRule="auto"/>
              <w:jc w:val="center"/>
              <w:rPr>
                <w:rFonts w:cs="Times New Roman"/>
                <w:b/>
                <w:bCs/>
                <w:sz w:val="18"/>
                <w:szCs w:val="18"/>
                <w:lang w:val="en-GB" w:eastAsia="en-GB"/>
              </w:rPr>
            </w:pPr>
            <w:r w:rsidRPr="00FC4DAD">
              <w:rPr>
                <w:rFonts w:cs="Times New Roman"/>
                <w:b/>
                <w:bCs/>
                <w:sz w:val="18"/>
                <w:szCs w:val="18"/>
                <w:lang w:val="en-GB" w:eastAsia="en-GB"/>
              </w:rPr>
              <w:t>Panel</w:t>
            </w:r>
          </w:p>
        </w:tc>
        <w:tc>
          <w:tcPr>
            <w:tcW w:w="2909" w:type="dxa"/>
            <w:shd w:val="clear" w:color="000000" w:fill="F7F7F7"/>
            <w:vAlign w:val="center"/>
            <w:hideMark/>
          </w:tcPr>
          <w:p w14:paraId="4ADF2A86"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A. Closed-ended (</w:t>
            </w:r>
            <w:proofErr w:type="gramStart"/>
            <w:r w:rsidRPr="00FC4DAD">
              <w:rPr>
                <w:rFonts w:cs="Times New Roman"/>
                <w:color w:val="000000"/>
                <w:sz w:val="18"/>
                <w:szCs w:val="18"/>
                <w:lang w:val="en-GB" w:eastAsia="en-GB"/>
              </w:rPr>
              <w:t>top-2</w:t>
            </w:r>
            <w:proofErr w:type="gramEnd"/>
            <w:r w:rsidRPr="00FC4DAD">
              <w:rPr>
                <w:rFonts w:cs="Times New Roman"/>
                <w:color w:val="000000"/>
                <w:sz w:val="18"/>
                <w:szCs w:val="18"/>
                <w:lang w:val="en-GB" w:eastAsia="en-GB"/>
              </w:rPr>
              <w:t>)</w:t>
            </w:r>
          </w:p>
        </w:tc>
        <w:tc>
          <w:tcPr>
            <w:tcW w:w="1824" w:type="dxa"/>
            <w:shd w:val="clear" w:color="000000" w:fill="F7F7F7"/>
            <w:vAlign w:val="center"/>
            <w:hideMark/>
          </w:tcPr>
          <w:p w14:paraId="6E6F41C0"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A. Closed-ended (</w:t>
            </w:r>
            <w:proofErr w:type="gramStart"/>
            <w:r w:rsidRPr="00FC4DAD">
              <w:rPr>
                <w:rFonts w:cs="Times New Roman"/>
                <w:color w:val="000000"/>
                <w:sz w:val="18"/>
                <w:szCs w:val="18"/>
                <w:lang w:val="en-GB" w:eastAsia="en-GB"/>
              </w:rPr>
              <w:t>top-2</w:t>
            </w:r>
            <w:proofErr w:type="gramEnd"/>
            <w:r w:rsidRPr="00FC4DAD">
              <w:rPr>
                <w:rFonts w:cs="Times New Roman"/>
                <w:color w:val="000000"/>
                <w:sz w:val="18"/>
                <w:szCs w:val="18"/>
                <w:lang w:val="en-GB" w:eastAsia="en-GB"/>
              </w:rPr>
              <w:t>)</w:t>
            </w:r>
          </w:p>
        </w:tc>
        <w:tc>
          <w:tcPr>
            <w:tcW w:w="1860" w:type="dxa"/>
            <w:shd w:val="clear" w:color="000000" w:fill="F7F7F7"/>
            <w:vAlign w:val="center"/>
            <w:hideMark/>
          </w:tcPr>
          <w:p w14:paraId="3D3A523E"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B. Open-ended (coded)</w:t>
            </w:r>
          </w:p>
        </w:tc>
        <w:tc>
          <w:tcPr>
            <w:tcW w:w="1516" w:type="dxa"/>
            <w:shd w:val="clear" w:color="000000" w:fill="F7F7F7"/>
            <w:vAlign w:val="center"/>
            <w:hideMark/>
          </w:tcPr>
          <w:p w14:paraId="0171F928"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B. Open-ended (coded)</w:t>
            </w:r>
          </w:p>
        </w:tc>
        <w:tc>
          <w:tcPr>
            <w:tcW w:w="933" w:type="dxa"/>
            <w:shd w:val="clear" w:color="000000" w:fill="F7F7F7"/>
            <w:vAlign w:val="center"/>
            <w:hideMark/>
          </w:tcPr>
          <w:p w14:paraId="0C7024D6"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C. Any-source (closed OR open)</w:t>
            </w:r>
          </w:p>
        </w:tc>
        <w:tc>
          <w:tcPr>
            <w:tcW w:w="1078" w:type="dxa"/>
            <w:shd w:val="clear" w:color="000000" w:fill="F7F7F7"/>
            <w:vAlign w:val="center"/>
            <w:hideMark/>
          </w:tcPr>
          <w:p w14:paraId="4541ED26"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C. Any-source (closed OR open)</w:t>
            </w:r>
          </w:p>
        </w:tc>
      </w:tr>
      <w:tr w:rsidR="00F527B6" w:rsidRPr="00FC4DAD" w14:paraId="48350EFC" w14:textId="77777777" w:rsidTr="00EE4C51">
        <w:trPr>
          <w:trHeight w:val="20"/>
          <w:jc w:val="center"/>
        </w:trPr>
        <w:tc>
          <w:tcPr>
            <w:tcW w:w="2180" w:type="dxa"/>
            <w:shd w:val="clear" w:color="000000" w:fill="F2F2F2"/>
            <w:vAlign w:val="center"/>
            <w:hideMark/>
          </w:tcPr>
          <w:p w14:paraId="1391B4DF" w14:textId="77777777" w:rsidR="00F527B6" w:rsidRPr="00FC4DAD" w:rsidRDefault="00F527B6" w:rsidP="00EE4C51">
            <w:pPr>
              <w:spacing w:after="0" w:line="240" w:lineRule="auto"/>
              <w:jc w:val="center"/>
              <w:rPr>
                <w:rFonts w:cs="Times New Roman"/>
                <w:b/>
                <w:bCs/>
                <w:sz w:val="18"/>
                <w:szCs w:val="18"/>
                <w:lang w:val="en-GB" w:eastAsia="en-GB"/>
              </w:rPr>
            </w:pPr>
            <w:r w:rsidRPr="00FC4DAD">
              <w:rPr>
                <w:rFonts w:cs="Times New Roman"/>
                <w:b/>
                <w:bCs/>
                <w:sz w:val="18"/>
                <w:szCs w:val="18"/>
                <w:lang w:val="en-GB" w:eastAsia="en-GB"/>
              </w:rPr>
              <w:t>Measure</w:t>
            </w:r>
          </w:p>
        </w:tc>
        <w:tc>
          <w:tcPr>
            <w:tcW w:w="2909" w:type="dxa"/>
            <w:shd w:val="clear" w:color="000000" w:fill="F7F7F7"/>
            <w:vAlign w:val="center"/>
            <w:hideMark/>
          </w:tcPr>
          <w:p w14:paraId="57D49DE9"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War (war_top2)</w:t>
            </w:r>
          </w:p>
        </w:tc>
        <w:tc>
          <w:tcPr>
            <w:tcW w:w="1824" w:type="dxa"/>
            <w:shd w:val="clear" w:color="000000" w:fill="F7F7F7"/>
            <w:vAlign w:val="center"/>
            <w:hideMark/>
          </w:tcPr>
          <w:p w14:paraId="12BAD7C0"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COVID-19 (covid_top2)</w:t>
            </w:r>
          </w:p>
        </w:tc>
        <w:tc>
          <w:tcPr>
            <w:tcW w:w="1860" w:type="dxa"/>
            <w:shd w:val="clear" w:color="000000" w:fill="F7F7F7"/>
            <w:vAlign w:val="center"/>
            <w:hideMark/>
          </w:tcPr>
          <w:p w14:paraId="24F3AE01"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War (</w:t>
            </w:r>
            <w:proofErr w:type="spellStart"/>
            <w:r w:rsidRPr="00FC4DAD">
              <w:rPr>
                <w:rFonts w:cs="Times New Roman"/>
                <w:color w:val="000000"/>
                <w:sz w:val="18"/>
                <w:szCs w:val="18"/>
                <w:lang w:val="en-GB" w:eastAsia="en-GB"/>
              </w:rPr>
              <w:t>open_war</w:t>
            </w:r>
            <w:proofErr w:type="spellEnd"/>
            <w:r w:rsidRPr="00FC4DAD">
              <w:rPr>
                <w:rFonts w:cs="Times New Roman"/>
                <w:color w:val="000000"/>
                <w:sz w:val="18"/>
                <w:szCs w:val="18"/>
                <w:lang w:val="en-GB" w:eastAsia="en-GB"/>
              </w:rPr>
              <w:t xml:space="preserve">; </w:t>
            </w:r>
            <w:proofErr w:type="spellStart"/>
            <w:r w:rsidRPr="00FC4DAD">
              <w:rPr>
                <w:rFonts w:cs="Times New Roman"/>
                <w:color w:val="000000"/>
                <w:sz w:val="18"/>
                <w:szCs w:val="18"/>
                <w:lang w:val="en-GB" w:eastAsia="en-GB"/>
              </w:rPr>
              <w:t>Review_SZA</w:t>
            </w:r>
            <w:proofErr w:type="spellEnd"/>
            <w:r w:rsidRPr="00FC4DAD">
              <w:rPr>
                <w:rFonts w:cs="Times New Roman"/>
                <w:color w:val="000000"/>
                <w:sz w:val="18"/>
                <w:szCs w:val="18"/>
                <w:lang w:val="en-GB" w:eastAsia="en-GB"/>
              </w:rPr>
              <w:t>=1)</w:t>
            </w:r>
          </w:p>
        </w:tc>
        <w:tc>
          <w:tcPr>
            <w:tcW w:w="1516" w:type="dxa"/>
            <w:shd w:val="clear" w:color="000000" w:fill="F7F7F7"/>
            <w:vAlign w:val="center"/>
            <w:hideMark/>
          </w:tcPr>
          <w:p w14:paraId="33671A41"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COVID-19 (</w:t>
            </w:r>
            <w:proofErr w:type="spellStart"/>
            <w:r w:rsidRPr="00FC4DAD">
              <w:rPr>
                <w:rFonts w:cs="Times New Roman"/>
                <w:color w:val="000000"/>
                <w:sz w:val="18"/>
                <w:szCs w:val="18"/>
                <w:lang w:val="en-GB" w:eastAsia="en-GB"/>
              </w:rPr>
              <w:t>open_covid</w:t>
            </w:r>
            <w:proofErr w:type="spellEnd"/>
            <w:r w:rsidRPr="00FC4DAD">
              <w:rPr>
                <w:rFonts w:cs="Times New Roman"/>
                <w:color w:val="000000"/>
                <w:sz w:val="18"/>
                <w:szCs w:val="18"/>
                <w:lang w:val="en-GB" w:eastAsia="en-GB"/>
              </w:rPr>
              <w:t xml:space="preserve">; </w:t>
            </w:r>
            <w:proofErr w:type="spellStart"/>
            <w:r w:rsidRPr="00FC4DAD">
              <w:rPr>
                <w:rFonts w:cs="Times New Roman"/>
                <w:color w:val="000000"/>
                <w:sz w:val="18"/>
                <w:szCs w:val="18"/>
                <w:lang w:val="en-GB" w:eastAsia="en-GB"/>
              </w:rPr>
              <w:t>Review_SZA</w:t>
            </w:r>
            <w:proofErr w:type="spellEnd"/>
            <w:r w:rsidRPr="00FC4DAD">
              <w:rPr>
                <w:rFonts w:cs="Times New Roman"/>
                <w:color w:val="000000"/>
                <w:sz w:val="18"/>
                <w:szCs w:val="18"/>
                <w:lang w:val="en-GB" w:eastAsia="en-GB"/>
              </w:rPr>
              <w:t>=33)</w:t>
            </w:r>
          </w:p>
        </w:tc>
        <w:tc>
          <w:tcPr>
            <w:tcW w:w="933" w:type="dxa"/>
            <w:shd w:val="clear" w:color="000000" w:fill="F7F7F7"/>
            <w:vAlign w:val="center"/>
            <w:hideMark/>
          </w:tcPr>
          <w:p w14:paraId="15670ACE"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War (</w:t>
            </w:r>
            <w:proofErr w:type="spellStart"/>
            <w:r w:rsidRPr="00FC4DAD">
              <w:rPr>
                <w:rFonts w:cs="Times New Roman"/>
                <w:color w:val="000000"/>
                <w:sz w:val="18"/>
                <w:szCs w:val="18"/>
                <w:lang w:val="en-GB" w:eastAsia="en-GB"/>
              </w:rPr>
              <w:t>war_any</w:t>
            </w:r>
            <w:proofErr w:type="spellEnd"/>
            <w:r w:rsidRPr="00FC4DAD">
              <w:rPr>
                <w:rFonts w:cs="Times New Roman"/>
                <w:color w:val="000000"/>
                <w:sz w:val="18"/>
                <w:szCs w:val="18"/>
                <w:lang w:val="en-GB" w:eastAsia="en-GB"/>
              </w:rPr>
              <w:t>)</w:t>
            </w:r>
          </w:p>
        </w:tc>
        <w:tc>
          <w:tcPr>
            <w:tcW w:w="1078" w:type="dxa"/>
            <w:shd w:val="clear" w:color="000000" w:fill="F7F7F7"/>
            <w:vAlign w:val="center"/>
            <w:hideMark/>
          </w:tcPr>
          <w:p w14:paraId="2D16367C"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COVID-19 (</w:t>
            </w:r>
            <w:proofErr w:type="spellStart"/>
            <w:r w:rsidRPr="00FC4DAD">
              <w:rPr>
                <w:rFonts w:cs="Times New Roman"/>
                <w:color w:val="000000"/>
                <w:sz w:val="18"/>
                <w:szCs w:val="18"/>
                <w:lang w:val="en-GB" w:eastAsia="en-GB"/>
              </w:rPr>
              <w:t>covid_any</w:t>
            </w:r>
            <w:proofErr w:type="spellEnd"/>
            <w:r w:rsidRPr="00FC4DAD">
              <w:rPr>
                <w:rFonts w:cs="Times New Roman"/>
                <w:color w:val="000000"/>
                <w:sz w:val="18"/>
                <w:szCs w:val="18"/>
                <w:lang w:val="en-GB" w:eastAsia="en-GB"/>
              </w:rPr>
              <w:t>)</w:t>
            </w:r>
          </w:p>
        </w:tc>
      </w:tr>
      <w:tr w:rsidR="00F527B6" w:rsidRPr="00FC4DAD" w14:paraId="18EB3D2E" w14:textId="77777777" w:rsidTr="00EE4C51">
        <w:trPr>
          <w:trHeight w:val="20"/>
          <w:jc w:val="center"/>
        </w:trPr>
        <w:tc>
          <w:tcPr>
            <w:tcW w:w="2180" w:type="dxa"/>
            <w:shd w:val="clear" w:color="000000" w:fill="F2F2F2"/>
            <w:vAlign w:val="center"/>
            <w:hideMark/>
          </w:tcPr>
          <w:p w14:paraId="368CAE84" w14:textId="77777777" w:rsidR="00F527B6" w:rsidRPr="00FC4DAD" w:rsidRDefault="00F527B6" w:rsidP="00EE4C51">
            <w:pPr>
              <w:spacing w:after="0" w:line="240" w:lineRule="auto"/>
              <w:jc w:val="center"/>
              <w:rPr>
                <w:rFonts w:cs="Times New Roman"/>
                <w:b/>
                <w:bCs/>
                <w:sz w:val="18"/>
                <w:szCs w:val="18"/>
                <w:lang w:val="en-GB" w:eastAsia="en-GB"/>
              </w:rPr>
            </w:pPr>
            <w:r w:rsidRPr="00FC4DAD">
              <w:rPr>
                <w:rFonts w:cs="Times New Roman"/>
                <w:b/>
                <w:bCs/>
                <w:sz w:val="18"/>
                <w:szCs w:val="18"/>
                <w:lang w:val="en-GB" w:eastAsia="en-GB"/>
              </w:rPr>
              <w:t>Opposition % (n/N)</w:t>
            </w:r>
          </w:p>
        </w:tc>
        <w:tc>
          <w:tcPr>
            <w:tcW w:w="2909" w:type="dxa"/>
            <w:vAlign w:val="center"/>
            <w:hideMark/>
          </w:tcPr>
          <w:p w14:paraId="4E0FD70B"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18.2% (45/247)</w:t>
            </w:r>
          </w:p>
        </w:tc>
        <w:tc>
          <w:tcPr>
            <w:tcW w:w="1824" w:type="dxa"/>
            <w:vAlign w:val="center"/>
            <w:hideMark/>
          </w:tcPr>
          <w:p w14:paraId="50B999B6"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0.4% (1/247)</w:t>
            </w:r>
          </w:p>
        </w:tc>
        <w:tc>
          <w:tcPr>
            <w:tcW w:w="1860" w:type="dxa"/>
            <w:vAlign w:val="center"/>
            <w:hideMark/>
          </w:tcPr>
          <w:p w14:paraId="7B4AB75A"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0.0% (0/247)</w:t>
            </w:r>
          </w:p>
        </w:tc>
        <w:tc>
          <w:tcPr>
            <w:tcW w:w="1516" w:type="dxa"/>
            <w:vAlign w:val="center"/>
            <w:hideMark/>
          </w:tcPr>
          <w:p w14:paraId="7C68E889"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0.0% (0/247)</w:t>
            </w:r>
          </w:p>
        </w:tc>
        <w:tc>
          <w:tcPr>
            <w:tcW w:w="933" w:type="dxa"/>
            <w:vAlign w:val="center"/>
            <w:hideMark/>
          </w:tcPr>
          <w:p w14:paraId="5FADBEE3"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18.2% (45/247)</w:t>
            </w:r>
          </w:p>
        </w:tc>
        <w:tc>
          <w:tcPr>
            <w:tcW w:w="1078" w:type="dxa"/>
            <w:vAlign w:val="center"/>
            <w:hideMark/>
          </w:tcPr>
          <w:p w14:paraId="2780F2B1"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0.4% (1/247)</w:t>
            </w:r>
          </w:p>
        </w:tc>
      </w:tr>
      <w:tr w:rsidR="00F527B6" w:rsidRPr="00FC4DAD" w14:paraId="4C4F7A0A" w14:textId="77777777" w:rsidTr="00EE4C51">
        <w:trPr>
          <w:trHeight w:val="20"/>
          <w:jc w:val="center"/>
        </w:trPr>
        <w:tc>
          <w:tcPr>
            <w:tcW w:w="2180" w:type="dxa"/>
            <w:shd w:val="clear" w:color="000000" w:fill="F2F2F2"/>
            <w:vAlign w:val="center"/>
            <w:hideMark/>
          </w:tcPr>
          <w:p w14:paraId="1396CF20" w14:textId="77777777" w:rsidR="00F527B6" w:rsidRPr="00FC4DAD" w:rsidRDefault="00F527B6" w:rsidP="00EE4C51">
            <w:pPr>
              <w:spacing w:after="0" w:line="240" w:lineRule="auto"/>
              <w:jc w:val="center"/>
              <w:rPr>
                <w:rFonts w:cs="Times New Roman"/>
                <w:b/>
                <w:bCs/>
                <w:sz w:val="18"/>
                <w:szCs w:val="18"/>
                <w:lang w:val="en-GB" w:eastAsia="en-GB"/>
              </w:rPr>
            </w:pPr>
            <w:r w:rsidRPr="00FC4DAD">
              <w:rPr>
                <w:rFonts w:cs="Times New Roman"/>
                <w:b/>
                <w:bCs/>
                <w:sz w:val="18"/>
                <w:szCs w:val="18"/>
                <w:lang w:val="en-GB" w:eastAsia="en-GB"/>
              </w:rPr>
              <w:t>Fidesz % (n/N)</w:t>
            </w:r>
          </w:p>
        </w:tc>
        <w:tc>
          <w:tcPr>
            <w:tcW w:w="2909" w:type="dxa"/>
            <w:vAlign w:val="center"/>
            <w:hideMark/>
          </w:tcPr>
          <w:p w14:paraId="1B94C80F"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55.9% (246/440)</w:t>
            </w:r>
          </w:p>
        </w:tc>
        <w:tc>
          <w:tcPr>
            <w:tcW w:w="1824" w:type="dxa"/>
            <w:vAlign w:val="center"/>
            <w:hideMark/>
          </w:tcPr>
          <w:p w14:paraId="35CB9B3A"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4.8% (21/440)</w:t>
            </w:r>
          </w:p>
        </w:tc>
        <w:tc>
          <w:tcPr>
            <w:tcW w:w="1860" w:type="dxa"/>
            <w:vAlign w:val="center"/>
            <w:hideMark/>
          </w:tcPr>
          <w:p w14:paraId="5F0EC740"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13.2% (58/440)</w:t>
            </w:r>
          </w:p>
        </w:tc>
        <w:tc>
          <w:tcPr>
            <w:tcW w:w="1516" w:type="dxa"/>
            <w:vAlign w:val="center"/>
            <w:hideMark/>
          </w:tcPr>
          <w:p w14:paraId="54FED184"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0.0% (0/440)</w:t>
            </w:r>
          </w:p>
        </w:tc>
        <w:tc>
          <w:tcPr>
            <w:tcW w:w="933" w:type="dxa"/>
            <w:vAlign w:val="center"/>
            <w:hideMark/>
          </w:tcPr>
          <w:p w14:paraId="4EB8AB0A"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57.3% (252/440)</w:t>
            </w:r>
          </w:p>
        </w:tc>
        <w:tc>
          <w:tcPr>
            <w:tcW w:w="1078" w:type="dxa"/>
            <w:vAlign w:val="center"/>
            <w:hideMark/>
          </w:tcPr>
          <w:p w14:paraId="1D8682AA"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4.8% (21/440)</w:t>
            </w:r>
          </w:p>
        </w:tc>
      </w:tr>
      <w:tr w:rsidR="00F527B6" w:rsidRPr="00FC4DAD" w14:paraId="7C9F40D1" w14:textId="77777777" w:rsidTr="00EE4C51">
        <w:trPr>
          <w:trHeight w:val="20"/>
          <w:jc w:val="center"/>
        </w:trPr>
        <w:tc>
          <w:tcPr>
            <w:tcW w:w="2180" w:type="dxa"/>
            <w:shd w:val="clear" w:color="000000" w:fill="F2F2F2"/>
            <w:vAlign w:val="center"/>
            <w:hideMark/>
          </w:tcPr>
          <w:p w14:paraId="2009BA03" w14:textId="77777777" w:rsidR="00F527B6" w:rsidRPr="00FC4DAD" w:rsidRDefault="00F527B6" w:rsidP="00EE4C51">
            <w:pPr>
              <w:spacing w:after="0" w:line="240" w:lineRule="auto"/>
              <w:jc w:val="center"/>
              <w:rPr>
                <w:rFonts w:cs="Times New Roman"/>
                <w:b/>
                <w:bCs/>
                <w:sz w:val="18"/>
                <w:szCs w:val="18"/>
                <w:lang w:val="en-GB" w:eastAsia="en-GB"/>
              </w:rPr>
            </w:pPr>
            <w:r w:rsidRPr="00FC4DAD">
              <w:rPr>
                <w:rFonts w:cs="Times New Roman"/>
                <w:b/>
                <w:bCs/>
                <w:sz w:val="18"/>
                <w:szCs w:val="18"/>
                <w:lang w:val="en-GB" w:eastAsia="en-GB"/>
              </w:rPr>
              <w:t>χ²</w:t>
            </w:r>
          </w:p>
        </w:tc>
        <w:tc>
          <w:tcPr>
            <w:tcW w:w="2909" w:type="dxa"/>
            <w:vAlign w:val="center"/>
            <w:hideMark/>
          </w:tcPr>
          <w:p w14:paraId="3031B98A"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92.041</w:t>
            </w:r>
          </w:p>
        </w:tc>
        <w:tc>
          <w:tcPr>
            <w:tcW w:w="1824" w:type="dxa"/>
            <w:vAlign w:val="center"/>
            <w:hideMark/>
          </w:tcPr>
          <w:p w14:paraId="7EA7C2AA"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9.736</w:t>
            </w:r>
          </w:p>
        </w:tc>
        <w:tc>
          <w:tcPr>
            <w:tcW w:w="1860" w:type="dxa"/>
            <w:vAlign w:val="center"/>
            <w:hideMark/>
          </w:tcPr>
          <w:p w14:paraId="04E3E44E"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35.561</w:t>
            </w:r>
          </w:p>
        </w:tc>
        <w:tc>
          <w:tcPr>
            <w:tcW w:w="1516" w:type="dxa"/>
            <w:vAlign w:val="center"/>
            <w:hideMark/>
          </w:tcPr>
          <w:p w14:paraId="35BA3138"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w:t>
            </w:r>
          </w:p>
        </w:tc>
        <w:tc>
          <w:tcPr>
            <w:tcW w:w="933" w:type="dxa"/>
            <w:vAlign w:val="center"/>
            <w:hideMark/>
          </w:tcPr>
          <w:p w14:paraId="42FF039D"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98.315</w:t>
            </w:r>
          </w:p>
        </w:tc>
        <w:tc>
          <w:tcPr>
            <w:tcW w:w="1078" w:type="dxa"/>
            <w:vAlign w:val="center"/>
            <w:hideMark/>
          </w:tcPr>
          <w:p w14:paraId="4C3A88CF"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9.736</w:t>
            </w:r>
          </w:p>
        </w:tc>
      </w:tr>
      <w:tr w:rsidR="00F527B6" w:rsidRPr="00FC4DAD" w14:paraId="2F9720A6" w14:textId="77777777" w:rsidTr="00EE4C51">
        <w:trPr>
          <w:trHeight w:val="20"/>
          <w:jc w:val="center"/>
        </w:trPr>
        <w:tc>
          <w:tcPr>
            <w:tcW w:w="2180" w:type="dxa"/>
            <w:shd w:val="clear" w:color="000000" w:fill="F2F2F2"/>
            <w:vAlign w:val="center"/>
            <w:hideMark/>
          </w:tcPr>
          <w:p w14:paraId="0486870B" w14:textId="77777777" w:rsidR="00F527B6" w:rsidRPr="00FC4DAD" w:rsidRDefault="00F527B6" w:rsidP="00EE4C51">
            <w:pPr>
              <w:spacing w:after="0" w:line="240" w:lineRule="auto"/>
              <w:jc w:val="center"/>
              <w:rPr>
                <w:rFonts w:cs="Times New Roman"/>
                <w:b/>
                <w:bCs/>
                <w:sz w:val="18"/>
                <w:szCs w:val="18"/>
                <w:lang w:val="en-GB" w:eastAsia="en-GB"/>
              </w:rPr>
            </w:pPr>
            <w:r w:rsidRPr="00FC4DAD">
              <w:rPr>
                <w:rFonts w:cs="Times New Roman"/>
                <w:b/>
                <w:bCs/>
                <w:sz w:val="18"/>
                <w:szCs w:val="18"/>
                <w:lang w:val="en-GB" w:eastAsia="en-GB"/>
              </w:rPr>
              <w:t>p</w:t>
            </w:r>
          </w:p>
        </w:tc>
        <w:tc>
          <w:tcPr>
            <w:tcW w:w="2909" w:type="dxa"/>
            <w:vAlign w:val="center"/>
            <w:hideMark/>
          </w:tcPr>
          <w:p w14:paraId="37F760E0"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&lt;.001</w:t>
            </w:r>
          </w:p>
        </w:tc>
        <w:tc>
          <w:tcPr>
            <w:tcW w:w="1824" w:type="dxa"/>
            <w:vAlign w:val="center"/>
            <w:hideMark/>
          </w:tcPr>
          <w:p w14:paraId="284C4DD7"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.002</w:t>
            </w:r>
          </w:p>
        </w:tc>
        <w:tc>
          <w:tcPr>
            <w:tcW w:w="1860" w:type="dxa"/>
            <w:vAlign w:val="center"/>
            <w:hideMark/>
          </w:tcPr>
          <w:p w14:paraId="1252EA21"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&lt;.001</w:t>
            </w:r>
          </w:p>
        </w:tc>
        <w:tc>
          <w:tcPr>
            <w:tcW w:w="1516" w:type="dxa"/>
            <w:vAlign w:val="center"/>
            <w:hideMark/>
          </w:tcPr>
          <w:p w14:paraId="11ECB03C"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w:t>
            </w:r>
          </w:p>
        </w:tc>
        <w:tc>
          <w:tcPr>
            <w:tcW w:w="933" w:type="dxa"/>
            <w:vAlign w:val="center"/>
            <w:hideMark/>
          </w:tcPr>
          <w:p w14:paraId="4031A2C6"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&lt;.001</w:t>
            </w:r>
          </w:p>
        </w:tc>
        <w:tc>
          <w:tcPr>
            <w:tcW w:w="1078" w:type="dxa"/>
            <w:vAlign w:val="center"/>
            <w:hideMark/>
          </w:tcPr>
          <w:p w14:paraId="4B3E4984"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.002</w:t>
            </w:r>
          </w:p>
        </w:tc>
      </w:tr>
      <w:tr w:rsidR="00F527B6" w:rsidRPr="00FC4DAD" w14:paraId="28A6D6AC" w14:textId="77777777" w:rsidTr="00EE4C51">
        <w:trPr>
          <w:trHeight w:val="20"/>
          <w:jc w:val="center"/>
        </w:trPr>
        <w:tc>
          <w:tcPr>
            <w:tcW w:w="2180" w:type="dxa"/>
            <w:shd w:val="clear" w:color="000000" w:fill="F2F2F2"/>
            <w:vAlign w:val="center"/>
            <w:hideMark/>
          </w:tcPr>
          <w:p w14:paraId="53CC5606" w14:textId="77777777" w:rsidR="00F527B6" w:rsidRPr="00FC4DAD" w:rsidRDefault="00F527B6" w:rsidP="00EE4C51">
            <w:pPr>
              <w:spacing w:after="0" w:line="240" w:lineRule="auto"/>
              <w:jc w:val="center"/>
              <w:rPr>
                <w:rFonts w:cs="Times New Roman"/>
                <w:b/>
                <w:bCs/>
                <w:sz w:val="18"/>
                <w:szCs w:val="18"/>
                <w:lang w:val="en-GB" w:eastAsia="en-GB"/>
              </w:rPr>
            </w:pPr>
            <w:r w:rsidRPr="00FC4DAD">
              <w:rPr>
                <w:rFonts w:cs="Times New Roman"/>
                <w:b/>
                <w:bCs/>
                <w:sz w:val="18"/>
                <w:szCs w:val="18"/>
                <w:lang w:val="en-GB" w:eastAsia="en-GB"/>
              </w:rPr>
              <w:t>OR</w:t>
            </w:r>
          </w:p>
        </w:tc>
        <w:tc>
          <w:tcPr>
            <w:tcW w:w="2909" w:type="dxa"/>
            <w:vAlign w:val="center"/>
            <w:hideMark/>
          </w:tcPr>
          <w:p w14:paraId="610CF639"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5.692</w:t>
            </w:r>
          </w:p>
        </w:tc>
        <w:tc>
          <w:tcPr>
            <w:tcW w:w="1824" w:type="dxa"/>
            <w:vAlign w:val="center"/>
            <w:hideMark/>
          </w:tcPr>
          <w:p w14:paraId="494EE4F0"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12.329</w:t>
            </w:r>
          </w:p>
        </w:tc>
        <w:tc>
          <w:tcPr>
            <w:tcW w:w="1860" w:type="dxa"/>
            <w:vAlign w:val="center"/>
            <w:hideMark/>
          </w:tcPr>
          <w:p w14:paraId="72B1AB2B"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w:t>
            </w:r>
          </w:p>
        </w:tc>
        <w:tc>
          <w:tcPr>
            <w:tcW w:w="1516" w:type="dxa"/>
            <w:vAlign w:val="center"/>
            <w:hideMark/>
          </w:tcPr>
          <w:p w14:paraId="2500849D"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w:t>
            </w:r>
          </w:p>
        </w:tc>
        <w:tc>
          <w:tcPr>
            <w:tcW w:w="933" w:type="dxa"/>
            <w:vAlign w:val="center"/>
            <w:hideMark/>
          </w:tcPr>
          <w:p w14:paraId="1FEC3568"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6.017</w:t>
            </w:r>
          </w:p>
        </w:tc>
        <w:tc>
          <w:tcPr>
            <w:tcW w:w="1078" w:type="dxa"/>
            <w:vAlign w:val="center"/>
            <w:hideMark/>
          </w:tcPr>
          <w:p w14:paraId="43C99D5D"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12.329</w:t>
            </w:r>
          </w:p>
        </w:tc>
      </w:tr>
      <w:tr w:rsidR="00F527B6" w:rsidRPr="00FC4DAD" w14:paraId="67B336CD" w14:textId="77777777" w:rsidTr="00EE4C51">
        <w:trPr>
          <w:trHeight w:val="20"/>
          <w:jc w:val="center"/>
        </w:trPr>
        <w:tc>
          <w:tcPr>
            <w:tcW w:w="2180" w:type="dxa"/>
            <w:shd w:val="clear" w:color="000000" w:fill="F2F2F2"/>
            <w:vAlign w:val="center"/>
            <w:hideMark/>
          </w:tcPr>
          <w:p w14:paraId="23864ED1" w14:textId="77777777" w:rsidR="00F527B6" w:rsidRPr="00FC4DAD" w:rsidRDefault="00F527B6" w:rsidP="00EE4C51">
            <w:pPr>
              <w:spacing w:after="0" w:line="240" w:lineRule="auto"/>
              <w:jc w:val="center"/>
              <w:rPr>
                <w:rFonts w:cs="Times New Roman"/>
                <w:b/>
                <w:bCs/>
                <w:sz w:val="18"/>
                <w:szCs w:val="18"/>
                <w:lang w:val="en-GB" w:eastAsia="en-GB"/>
              </w:rPr>
            </w:pPr>
            <w:r w:rsidRPr="00FC4DAD">
              <w:rPr>
                <w:rFonts w:cs="Times New Roman"/>
                <w:b/>
                <w:bCs/>
                <w:sz w:val="18"/>
                <w:szCs w:val="18"/>
                <w:lang w:val="en-GB" w:eastAsia="en-GB"/>
              </w:rPr>
              <w:t>95% CI (OR)</w:t>
            </w:r>
          </w:p>
        </w:tc>
        <w:tc>
          <w:tcPr>
            <w:tcW w:w="2909" w:type="dxa"/>
            <w:vAlign w:val="center"/>
            <w:hideMark/>
          </w:tcPr>
          <w:p w14:paraId="728A6298"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3.916–8.273</w:t>
            </w:r>
          </w:p>
        </w:tc>
        <w:tc>
          <w:tcPr>
            <w:tcW w:w="1824" w:type="dxa"/>
            <w:vAlign w:val="center"/>
            <w:hideMark/>
          </w:tcPr>
          <w:p w14:paraId="41F543AD"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1.648–92.226</w:t>
            </w:r>
          </w:p>
        </w:tc>
        <w:tc>
          <w:tcPr>
            <w:tcW w:w="1860" w:type="dxa"/>
            <w:vAlign w:val="center"/>
            <w:hideMark/>
          </w:tcPr>
          <w:p w14:paraId="79321165"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w:t>
            </w:r>
          </w:p>
        </w:tc>
        <w:tc>
          <w:tcPr>
            <w:tcW w:w="1516" w:type="dxa"/>
            <w:vAlign w:val="center"/>
            <w:hideMark/>
          </w:tcPr>
          <w:p w14:paraId="10D24FD2"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Constant (no mentions)</w:t>
            </w:r>
          </w:p>
        </w:tc>
        <w:tc>
          <w:tcPr>
            <w:tcW w:w="933" w:type="dxa"/>
            <w:vAlign w:val="center"/>
            <w:hideMark/>
          </w:tcPr>
          <w:p w14:paraId="6F4CF624"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4.139–8.748</w:t>
            </w:r>
          </w:p>
        </w:tc>
        <w:tc>
          <w:tcPr>
            <w:tcW w:w="1078" w:type="dxa"/>
            <w:vAlign w:val="center"/>
            <w:hideMark/>
          </w:tcPr>
          <w:p w14:paraId="768BAE86"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1.648–92.226</w:t>
            </w:r>
          </w:p>
        </w:tc>
      </w:tr>
      <w:tr w:rsidR="00F527B6" w:rsidRPr="00FC4DAD" w14:paraId="23FD7F08" w14:textId="77777777" w:rsidTr="00EE4C51">
        <w:trPr>
          <w:trHeight w:val="20"/>
          <w:jc w:val="center"/>
        </w:trPr>
        <w:tc>
          <w:tcPr>
            <w:tcW w:w="2180" w:type="dxa"/>
            <w:shd w:val="clear" w:color="000000" w:fill="F2F2F2"/>
            <w:vAlign w:val="center"/>
            <w:hideMark/>
          </w:tcPr>
          <w:p w14:paraId="614A3482" w14:textId="77777777" w:rsidR="00F527B6" w:rsidRPr="00FC4DAD" w:rsidRDefault="00F527B6" w:rsidP="00EE4C51">
            <w:pPr>
              <w:spacing w:after="0" w:line="240" w:lineRule="auto"/>
              <w:jc w:val="center"/>
              <w:rPr>
                <w:rFonts w:cs="Times New Roman"/>
                <w:b/>
                <w:bCs/>
                <w:sz w:val="18"/>
                <w:szCs w:val="18"/>
                <w:lang w:val="en-GB" w:eastAsia="en-GB"/>
              </w:rPr>
            </w:pPr>
            <w:r w:rsidRPr="00FC4DAD">
              <w:rPr>
                <w:rFonts w:cs="Times New Roman"/>
                <w:b/>
                <w:bCs/>
                <w:sz w:val="18"/>
                <w:szCs w:val="18"/>
                <w:lang w:val="en-GB" w:eastAsia="en-GB"/>
              </w:rPr>
              <w:t>Opposition % (weighted)</w:t>
            </w:r>
          </w:p>
        </w:tc>
        <w:tc>
          <w:tcPr>
            <w:tcW w:w="2909" w:type="dxa"/>
            <w:vAlign w:val="center"/>
            <w:hideMark/>
          </w:tcPr>
          <w:p w14:paraId="76CD377D"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18.1% (45/249)</w:t>
            </w:r>
          </w:p>
        </w:tc>
        <w:tc>
          <w:tcPr>
            <w:tcW w:w="1824" w:type="dxa"/>
            <w:vAlign w:val="center"/>
            <w:hideMark/>
          </w:tcPr>
          <w:p w14:paraId="39D6B590"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0.4% (1/249)</w:t>
            </w:r>
          </w:p>
        </w:tc>
        <w:tc>
          <w:tcPr>
            <w:tcW w:w="1860" w:type="dxa"/>
            <w:vAlign w:val="center"/>
            <w:hideMark/>
          </w:tcPr>
          <w:p w14:paraId="7D003897"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0.0% (0/249)</w:t>
            </w:r>
          </w:p>
        </w:tc>
        <w:tc>
          <w:tcPr>
            <w:tcW w:w="1516" w:type="dxa"/>
            <w:vAlign w:val="center"/>
            <w:hideMark/>
          </w:tcPr>
          <w:p w14:paraId="0C87EC8C"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0.0% (0/249)</w:t>
            </w:r>
          </w:p>
        </w:tc>
        <w:tc>
          <w:tcPr>
            <w:tcW w:w="933" w:type="dxa"/>
            <w:vAlign w:val="center"/>
            <w:hideMark/>
          </w:tcPr>
          <w:p w14:paraId="558A7BB8"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18.1% (45/249)</w:t>
            </w:r>
          </w:p>
        </w:tc>
        <w:tc>
          <w:tcPr>
            <w:tcW w:w="1078" w:type="dxa"/>
            <w:vAlign w:val="center"/>
            <w:hideMark/>
          </w:tcPr>
          <w:p w14:paraId="3CB918E9"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0.4% (1/249)</w:t>
            </w:r>
          </w:p>
        </w:tc>
      </w:tr>
      <w:tr w:rsidR="00F527B6" w:rsidRPr="00FC4DAD" w14:paraId="7C3D83CF" w14:textId="77777777" w:rsidTr="00EE4C51">
        <w:trPr>
          <w:trHeight w:val="20"/>
          <w:jc w:val="center"/>
        </w:trPr>
        <w:tc>
          <w:tcPr>
            <w:tcW w:w="2180" w:type="dxa"/>
            <w:shd w:val="clear" w:color="000000" w:fill="F2F2F2"/>
            <w:vAlign w:val="center"/>
            <w:hideMark/>
          </w:tcPr>
          <w:p w14:paraId="4EFF2E52" w14:textId="77777777" w:rsidR="00F527B6" w:rsidRPr="00FC4DAD" w:rsidRDefault="00F527B6" w:rsidP="00EE4C51">
            <w:pPr>
              <w:spacing w:after="0" w:line="240" w:lineRule="auto"/>
              <w:jc w:val="center"/>
              <w:rPr>
                <w:rFonts w:cs="Times New Roman"/>
                <w:b/>
                <w:bCs/>
                <w:sz w:val="18"/>
                <w:szCs w:val="18"/>
                <w:lang w:val="en-GB" w:eastAsia="en-GB"/>
              </w:rPr>
            </w:pPr>
            <w:r w:rsidRPr="00FC4DAD">
              <w:rPr>
                <w:rFonts w:cs="Times New Roman"/>
                <w:b/>
                <w:bCs/>
                <w:sz w:val="18"/>
                <w:szCs w:val="18"/>
                <w:lang w:val="en-GB" w:eastAsia="en-GB"/>
              </w:rPr>
              <w:t>Fidesz % (weighted)</w:t>
            </w:r>
          </w:p>
        </w:tc>
        <w:tc>
          <w:tcPr>
            <w:tcW w:w="2909" w:type="dxa"/>
            <w:vAlign w:val="center"/>
            <w:hideMark/>
          </w:tcPr>
          <w:p w14:paraId="2EA0E684"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56.1% (247/440)</w:t>
            </w:r>
          </w:p>
        </w:tc>
        <w:tc>
          <w:tcPr>
            <w:tcW w:w="1824" w:type="dxa"/>
            <w:vAlign w:val="center"/>
            <w:hideMark/>
          </w:tcPr>
          <w:p w14:paraId="6DB830EA"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4.8% (21/440)</w:t>
            </w:r>
          </w:p>
        </w:tc>
        <w:tc>
          <w:tcPr>
            <w:tcW w:w="1860" w:type="dxa"/>
            <w:vAlign w:val="center"/>
            <w:hideMark/>
          </w:tcPr>
          <w:p w14:paraId="4E396E7A"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13.2% (58/440)</w:t>
            </w:r>
          </w:p>
        </w:tc>
        <w:tc>
          <w:tcPr>
            <w:tcW w:w="1516" w:type="dxa"/>
            <w:vAlign w:val="center"/>
            <w:hideMark/>
          </w:tcPr>
          <w:p w14:paraId="0C5026B3"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0.0% (0/440)</w:t>
            </w:r>
          </w:p>
        </w:tc>
        <w:tc>
          <w:tcPr>
            <w:tcW w:w="933" w:type="dxa"/>
            <w:vAlign w:val="center"/>
            <w:hideMark/>
          </w:tcPr>
          <w:p w14:paraId="79E95579"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57.5% (253/440)</w:t>
            </w:r>
          </w:p>
        </w:tc>
        <w:tc>
          <w:tcPr>
            <w:tcW w:w="1078" w:type="dxa"/>
            <w:vAlign w:val="center"/>
            <w:hideMark/>
          </w:tcPr>
          <w:p w14:paraId="078108DC" w14:textId="77777777" w:rsidR="00F527B6" w:rsidRPr="00FC4DAD" w:rsidRDefault="00F527B6" w:rsidP="00EE4C51">
            <w:pPr>
              <w:spacing w:after="0" w:line="240" w:lineRule="auto"/>
              <w:jc w:val="center"/>
              <w:rPr>
                <w:rFonts w:cs="Times New Roman"/>
                <w:color w:val="000000"/>
                <w:sz w:val="18"/>
                <w:szCs w:val="18"/>
                <w:lang w:val="en-GB" w:eastAsia="en-GB"/>
              </w:rPr>
            </w:pPr>
            <w:r w:rsidRPr="00FC4DAD">
              <w:rPr>
                <w:rFonts w:cs="Times New Roman"/>
                <w:color w:val="000000"/>
                <w:sz w:val="18"/>
                <w:szCs w:val="18"/>
                <w:lang w:val="en-GB" w:eastAsia="en-GB"/>
              </w:rPr>
              <w:t>4.8% (21/440)</w:t>
            </w:r>
          </w:p>
        </w:tc>
      </w:tr>
    </w:tbl>
    <w:p w14:paraId="5EF69CA0" w14:textId="77777777" w:rsidR="00F527B6" w:rsidRPr="00FC4DAD" w:rsidRDefault="00F527B6" w:rsidP="00F527B6">
      <w:pPr>
        <w:pStyle w:val="NormlWeb"/>
        <w:spacing w:before="0" w:beforeAutospacing="0" w:after="0" w:afterAutospacing="0"/>
        <w:jc w:val="both"/>
        <w:rPr>
          <w:sz w:val="20"/>
          <w:szCs w:val="20"/>
        </w:rPr>
      </w:pPr>
      <w:r w:rsidRPr="00FC4DAD">
        <w:rPr>
          <w:rStyle w:val="Kiemels"/>
          <w:sz w:val="20"/>
          <w:szCs w:val="20"/>
        </w:rPr>
        <w:t>Notes:</w:t>
      </w:r>
      <w:r w:rsidRPr="00FC4DAD">
        <w:rPr>
          <w:sz w:val="20"/>
          <w:szCs w:val="20"/>
        </w:rPr>
        <w:t xml:space="preserve"> Percentages are </w:t>
      </w:r>
      <w:r w:rsidRPr="00B55098">
        <w:rPr>
          <w:rStyle w:val="Kiemels2"/>
          <w:b w:val="0"/>
          <w:bCs w:val="0"/>
          <w:sz w:val="20"/>
          <w:szCs w:val="20"/>
        </w:rPr>
        <w:t>within vote bloc</w:t>
      </w:r>
      <w:r w:rsidRPr="00FC4DAD">
        <w:rPr>
          <w:sz w:val="20"/>
          <w:szCs w:val="20"/>
        </w:rPr>
        <w:t xml:space="preserve"> (“% within </w:t>
      </w:r>
      <w:proofErr w:type="spellStart"/>
      <w:r w:rsidRPr="00FC4DAD">
        <w:rPr>
          <w:sz w:val="20"/>
          <w:szCs w:val="20"/>
        </w:rPr>
        <w:t>vote_fidesz</w:t>
      </w:r>
      <w:proofErr w:type="spellEnd"/>
      <w:r w:rsidRPr="00FC4DAD">
        <w:rPr>
          <w:sz w:val="20"/>
          <w:szCs w:val="20"/>
        </w:rPr>
        <w:t xml:space="preserve">”). Closed-ended </w:t>
      </w:r>
      <w:proofErr w:type="gramStart"/>
      <w:r w:rsidRPr="00FC4DAD">
        <w:rPr>
          <w:sz w:val="20"/>
          <w:szCs w:val="20"/>
        </w:rPr>
        <w:t>top-two</w:t>
      </w:r>
      <w:proofErr w:type="gramEnd"/>
      <w:r w:rsidRPr="00FC4DAD">
        <w:rPr>
          <w:sz w:val="20"/>
          <w:szCs w:val="20"/>
        </w:rPr>
        <w:t xml:space="preserve"> motives are based on PE12B1/PE12B2 (war=1; COVID-19=10). Open-ended crisis frames are coded from the post-election justification (</w:t>
      </w:r>
      <w:proofErr w:type="spellStart"/>
      <w:r w:rsidRPr="00FC4DAD">
        <w:rPr>
          <w:sz w:val="20"/>
          <w:szCs w:val="20"/>
        </w:rPr>
        <w:t>Review_SZA</w:t>
      </w:r>
      <w:proofErr w:type="spellEnd"/>
      <w:r w:rsidRPr="00FC4DAD">
        <w:rPr>
          <w:sz w:val="20"/>
          <w:szCs w:val="20"/>
        </w:rPr>
        <w:t xml:space="preserve">; war=1; COVID-19/healthcare=33). “Any-source” indicators equal 1 if the motive appears either in the closed </w:t>
      </w:r>
      <w:proofErr w:type="gramStart"/>
      <w:r w:rsidRPr="00FC4DAD">
        <w:rPr>
          <w:sz w:val="20"/>
          <w:szCs w:val="20"/>
        </w:rPr>
        <w:t>top-two</w:t>
      </w:r>
      <w:proofErr w:type="gramEnd"/>
      <w:r w:rsidRPr="00FC4DAD">
        <w:rPr>
          <w:sz w:val="20"/>
          <w:szCs w:val="20"/>
        </w:rPr>
        <w:t xml:space="preserve"> items or the open-ended coding. Weighted results use the survey weight (</w:t>
      </w:r>
      <w:proofErr w:type="spellStart"/>
      <w:r w:rsidRPr="00FC4DAD">
        <w:rPr>
          <w:rStyle w:val="HTML-kd"/>
          <w:rFonts w:ascii="Times New Roman" w:hAnsi="Times New Roman" w:cs="Times New Roman"/>
        </w:rPr>
        <w:t>suly</w:t>
      </w:r>
      <w:proofErr w:type="spellEnd"/>
      <w:r w:rsidRPr="00FC4DAD">
        <w:rPr>
          <w:sz w:val="20"/>
          <w:szCs w:val="20"/>
        </w:rPr>
        <w:t>); weighted cell counts may be fractional, and totals may differ slightly due to rounding. Odds ratios compare the odds of citing a given motive among Fidesz vs opposition voters.</w:t>
      </w:r>
    </w:p>
    <w:p w14:paraId="35E38CDA" w14:textId="77777777" w:rsidR="00F527B6" w:rsidRPr="00FC4DAD" w:rsidRDefault="00F527B6" w:rsidP="00F527B6">
      <w:pPr>
        <w:pStyle w:val="NormlWeb"/>
        <w:spacing w:before="0" w:beforeAutospacing="0" w:after="0" w:afterAutospacing="0"/>
        <w:jc w:val="both"/>
        <w:rPr>
          <w:sz w:val="16"/>
          <w:szCs w:val="16"/>
        </w:rPr>
      </w:pPr>
      <w:r w:rsidRPr="00FC4DAD">
        <w:rPr>
          <w:sz w:val="20"/>
          <w:szCs w:val="20"/>
        </w:rPr>
        <w:t>Open-ended COVID was a constant (no mentions) in the valid analytic sample, so inferential statistics are not defined for that row</w:t>
      </w:r>
    </w:p>
    <w:p w14:paraId="7E8585FF" w14:textId="77777777" w:rsidR="00F527B6" w:rsidRPr="00FC4DAD" w:rsidRDefault="00F527B6" w:rsidP="00F527B6">
      <w:pPr>
        <w:pStyle w:val="NormlWeb"/>
        <w:spacing w:before="0" w:beforeAutospacing="0" w:after="0" w:afterAutospacing="0"/>
        <w:jc w:val="center"/>
        <w:rPr>
          <w:sz w:val="20"/>
          <w:szCs w:val="20"/>
        </w:rPr>
      </w:pPr>
      <w:r w:rsidRPr="00FC4DAD">
        <w:rPr>
          <w:b/>
          <w:bCs/>
        </w:rPr>
        <w:t>Online Appendix Table A6. Decision timing, campaign instability, and reallocation proxies by vote bloc (May 2022)</w:t>
      </w:r>
      <w:r w:rsidRPr="00FC4DAD">
        <w:rPr>
          <w:b/>
          <w:bCs/>
        </w:rPr>
        <w:br/>
      </w:r>
      <w:r w:rsidRPr="00FC4DAD">
        <w:t xml:space="preserve">(Percent within vote bloc; weighted by </w:t>
      </w:r>
      <w:proofErr w:type="spellStart"/>
      <w:r w:rsidRPr="00FC4DAD">
        <w:t>suly</w:t>
      </w:r>
      <w:proofErr w:type="spellEnd"/>
      <w:r w:rsidRPr="00FC4DAD">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1168"/>
        <w:gridCol w:w="1151"/>
        <w:gridCol w:w="766"/>
        <w:gridCol w:w="626"/>
        <w:gridCol w:w="696"/>
        <w:gridCol w:w="1459"/>
      </w:tblGrid>
      <w:tr w:rsidR="00F527B6" w:rsidRPr="00FC4DAD" w14:paraId="11B95627" w14:textId="77777777" w:rsidTr="00EE4C51">
        <w:trPr>
          <w:trHeight w:val="20"/>
          <w:jc w:val="center"/>
        </w:trPr>
        <w:tc>
          <w:tcPr>
            <w:tcW w:w="3484" w:type="dxa"/>
            <w:vAlign w:val="center"/>
            <w:hideMark/>
          </w:tcPr>
          <w:p w14:paraId="63729660"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val="en-GB" w:eastAsia="en-GB"/>
              </w:rPr>
              <w:t>Measure</w:t>
            </w:r>
          </w:p>
        </w:tc>
        <w:tc>
          <w:tcPr>
            <w:tcW w:w="1168" w:type="dxa"/>
            <w:vAlign w:val="center"/>
            <w:hideMark/>
          </w:tcPr>
          <w:p w14:paraId="3DFFBBC3"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val="en-GB" w:eastAsia="en-GB"/>
              </w:rPr>
              <w:t>Opposition % (n/N)</w:t>
            </w:r>
          </w:p>
        </w:tc>
        <w:tc>
          <w:tcPr>
            <w:tcW w:w="1151" w:type="dxa"/>
            <w:vAlign w:val="center"/>
            <w:hideMark/>
          </w:tcPr>
          <w:p w14:paraId="16D30E58"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val="en-GB" w:eastAsia="en-GB"/>
              </w:rPr>
              <w:t>Fidesz % (n/N)</w:t>
            </w:r>
          </w:p>
        </w:tc>
        <w:tc>
          <w:tcPr>
            <w:tcW w:w="766" w:type="dxa"/>
            <w:vAlign w:val="center"/>
            <w:hideMark/>
          </w:tcPr>
          <w:p w14:paraId="39DA0C07"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val="en-GB" w:eastAsia="en-GB"/>
              </w:rPr>
              <w:t>χ²</w:t>
            </w:r>
          </w:p>
        </w:tc>
        <w:tc>
          <w:tcPr>
            <w:tcW w:w="626" w:type="dxa"/>
            <w:vAlign w:val="center"/>
            <w:hideMark/>
          </w:tcPr>
          <w:p w14:paraId="7D0C3C02"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val="en-GB" w:eastAsia="en-GB"/>
              </w:rPr>
              <w:t>p</w:t>
            </w:r>
          </w:p>
        </w:tc>
        <w:tc>
          <w:tcPr>
            <w:tcW w:w="696" w:type="dxa"/>
            <w:vAlign w:val="center"/>
            <w:hideMark/>
          </w:tcPr>
          <w:p w14:paraId="59672644"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val="en-GB" w:eastAsia="en-GB"/>
              </w:rPr>
              <w:t>OR</w:t>
            </w:r>
          </w:p>
        </w:tc>
        <w:tc>
          <w:tcPr>
            <w:tcW w:w="1459" w:type="dxa"/>
            <w:vAlign w:val="center"/>
            <w:hideMark/>
          </w:tcPr>
          <w:p w14:paraId="6533DD30"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val="en-GB" w:eastAsia="en-GB"/>
              </w:rPr>
              <w:t>95% CI (OR)</w:t>
            </w:r>
          </w:p>
        </w:tc>
      </w:tr>
      <w:tr w:rsidR="00F527B6" w:rsidRPr="00FC4DAD" w14:paraId="39761E06" w14:textId="77777777" w:rsidTr="00EE4C51">
        <w:trPr>
          <w:trHeight w:val="20"/>
          <w:jc w:val="center"/>
        </w:trPr>
        <w:tc>
          <w:tcPr>
            <w:tcW w:w="3484" w:type="dxa"/>
            <w:vAlign w:val="center"/>
            <w:hideMark/>
          </w:tcPr>
          <w:p w14:paraId="0E2AD63C"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 xml:space="preserve">Late decision (election-proximal; PE11_A=1–3) </w:t>
            </w:r>
            <w:proofErr w:type="spellStart"/>
            <w:r w:rsidRPr="00FC4DAD">
              <w:rPr>
                <w:rFonts w:cs="Times New Roman"/>
                <w:color w:val="000000"/>
                <w:sz w:val="20"/>
                <w:szCs w:val="20"/>
                <w:lang w:val="en-GB" w:eastAsia="en-GB"/>
              </w:rPr>
              <w:t>late_decider_election</w:t>
            </w:r>
            <w:proofErr w:type="spellEnd"/>
          </w:p>
        </w:tc>
        <w:tc>
          <w:tcPr>
            <w:tcW w:w="1168" w:type="dxa"/>
            <w:vAlign w:val="center"/>
            <w:hideMark/>
          </w:tcPr>
          <w:p w14:paraId="1C697AE4"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12.1% (30/248)</w:t>
            </w:r>
          </w:p>
        </w:tc>
        <w:tc>
          <w:tcPr>
            <w:tcW w:w="1151" w:type="dxa"/>
            <w:vAlign w:val="center"/>
            <w:hideMark/>
          </w:tcPr>
          <w:p w14:paraId="159C2E0F"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6.4% (28/438)</w:t>
            </w:r>
          </w:p>
        </w:tc>
        <w:tc>
          <w:tcPr>
            <w:tcW w:w="766" w:type="dxa"/>
            <w:vAlign w:val="center"/>
            <w:hideMark/>
          </w:tcPr>
          <w:p w14:paraId="239FB5E4"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6.656</w:t>
            </w:r>
          </w:p>
        </w:tc>
        <w:tc>
          <w:tcPr>
            <w:tcW w:w="626" w:type="dxa"/>
            <w:vAlign w:val="center"/>
            <w:hideMark/>
          </w:tcPr>
          <w:p w14:paraId="4111A765"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.010</w:t>
            </w:r>
          </w:p>
        </w:tc>
        <w:tc>
          <w:tcPr>
            <w:tcW w:w="696" w:type="dxa"/>
            <w:vAlign w:val="center"/>
            <w:hideMark/>
          </w:tcPr>
          <w:p w14:paraId="5D4FB70A"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0.496</w:t>
            </w:r>
          </w:p>
        </w:tc>
        <w:tc>
          <w:tcPr>
            <w:tcW w:w="1459" w:type="dxa"/>
            <w:vAlign w:val="center"/>
            <w:hideMark/>
          </w:tcPr>
          <w:p w14:paraId="562DE34E"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0.289–0.852</w:t>
            </w:r>
          </w:p>
        </w:tc>
      </w:tr>
      <w:tr w:rsidR="00F527B6" w:rsidRPr="00FC4DAD" w14:paraId="0FE07BC8" w14:textId="77777777" w:rsidTr="00EE4C51">
        <w:trPr>
          <w:trHeight w:val="20"/>
          <w:jc w:val="center"/>
        </w:trPr>
        <w:tc>
          <w:tcPr>
            <w:tcW w:w="3484" w:type="dxa"/>
            <w:vAlign w:val="center"/>
            <w:hideMark/>
          </w:tcPr>
          <w:p w14:paraId="036A9B3C"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 xml:space="preserve">Post-war decision proxy (PE11_A=1–4) </w:t>
            </w:r>
            <w:proofErr w:type="spellStart"/>
            <w:r w:rsidRPr="00FC4DAD">
              <w:rPr>
                <w:rFonts w:cs="Times New Roman"/>
                <w:color w:val="000000"/>
                <w:sz w:val="20"/>
                <w:szCs w:val="20"/>
                <w:lang w:val="en-GB" w:eastAsia="en-GB"/>
              </w:rPr>
              <w:t>post_war_decider</w:t>
            </w:r>
            <w:proofErr w:type="spellEnd"/>
          </w:p>
        </w:tc>
        <w:tc>
          <w:tcPr>
            <w:tcW w:w="1168" w:type="dxa"/>
            <w:vAlign w:val="center"/>
            <w:hideMark/>
          </w:tcPr>
          <w:p w14:paraId="2BD1F21D"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20.2% (50/248)</w:t>
            </w:r>
          </w:p>
        </w:tc>
        <w:tc>
          <w:tcPr>
            <w:tcW w:w="1151" w:type="dxa"/>
            <w:vAlign w:val="center"/>
            <w:hideMark/>
          </w:tcPr>
          <w:p w14:paraId="3042078C"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15.8% (69/438)</w:t>
            </w:r>
          </w:p>
        </w:tc>
        <w:tc>
          <w:tcPr>
            <w:tcW w:w="766" w:type="dxa"/>
            <w:vAlign w:val="center"/>
            <w:hideMark/>
          </w:tcPr>
          <w:p w14:paraId="7028447F"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2.146</w:t>
            </w:r>
          </w:p>
        </w:tc>
        <w:tc>
          <w:tcPr>
            <w:tcW w:w="626" w:type="dxa"/>
            <w:vAlign w:val="center"/>
            <w:hideMark/>
          </w:tcPr>
          <w:p w14:paraId="53D8B6A5"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.143</w:t>
            </w:r>
          </w:p>
        </w:tc>
        <w:tc>
          <w:tcPr>
            <w:tcW w:w="696" w:type="dxa"/>
            <w:vAlign w:val="center"/>
            <w:hideMark/>
          </w:tcPr>
          <w:p w14:paraId="3BE3B12E"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0.740</w:t>
            </w:r>
          </w:p>
        </w:tc>
        <w:tc>
          <w:tcPr>
            <w:tcW w:w="1459" w:type="dxa"/>
            <w:vAlign w:val="center"/>
            <w:hideMark/>
          </w:tcPr>
          <w:p w14:paraId="2911185D"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0.495–1.108</w:t>
            </w:r>
          </w:p>
        </w:tc>
      </w:tr>
      <w:tr w:rsidR="00F527B6" w:rsidRPr="00FC4DAD" w14:paraId="5BED45F8" w14:textId="77777777" w:rsidTr="00EE4C51">
        <w:trPr>
          <w:trHeight w:val="20"/>
          <w:jc w:val="center"/>
        </w:trPr>
        <w:tc>
          <w:tcPr>
            <w:tcW w:w="3484" w:type="dxa"/>
            <w:vAlign w:val="center"/>
            <w:hideMark/>
          </w:tcPr>
          <w:p w14:paraId="31F972E3"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 xml:space="preserve">Campaign instability (PE11_B=1–4) </w:t>
            </w:r>
            <w:proofErr w:type="spellStart"/>
            <w:r w:rsidRPr="00FC4DAD">
              <w:rPr>
                <w:rFonts w:cs="Times New Roman"/>
                <w:color w:val="000000"/>
                <w:sz w:val="20"/>
                <w:szCs w:val="20"/>
                <w:lang w:val="en-GB" w:eastAsia="en-GB"/>
              </w:rPr>
              <w:t>campaign_changed</w:t>
            </w:r>
            <w:proofErr w:type="spellEnd"/>
          </w:p>
        </w:tc>
        <w:tc>
          <w:tcPr>
            <w:tcW w:w="1168" w:type="dxa"/>
            <w:vAlign w:val="center"/>
            <w:hideMark/>
          </w:tcPr>
          <w:p w14:paraId="49B93007"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24.5% (61/249)</w:t>
            </w:r>
          </w:p>
        </w:tc>
        <w:tc>
          <w:tcPr>
            <w:tcW w:w="1151" w:type="dxa"/>
            <w:vAlign w:val="center"/>
            <w:hideMark/>
          </w:tcPr>
          <w:p w14:paraId="607453E8"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23.7% (104/439)</w:t>
            </w:r>
          </w:p>
        </w:tc>
        <w:tc>
          <w:tcPr>
            <w:tcW w:w="766" w:type="dxa"/>
            <w:vAlign w:val="center"/>
            <w:hideMark/>
          </w:tcPr>
          <w:p w14:paraId="69C3E38A"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0.057</w:t>
            </w:r>
          </w:p>
        </w:tc>
        <w:tc>
          <w:tcPr>
            <w:tcW w:w="626" w:type="dxa"/>
            <w:vAlign w:val="center"/>
            <w:hideMark/>
          </w:tcPr>
          <w:p w14:paraId="1AFD136E"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.812</w:t>
            </w:r>
          </w:p>
        </w:tc>
        <w:tc>
          <w:tcPr>
            <w:tcW w:w="696" w:type="dxa"/>
            <w:vAlign w:val="center"/>
            <w:hideMark/>
          </w:tcPr>
          <w:p w14:paraId="79DF24D2"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0.957</w:t>
            </w:r>
          </w:p>
        </w:tc>
        <w:tc>
          <w:tcPr>
            <w:tcW w:w="1459" w:type="dxa"/>
            <w:vAlign w:val="center"/>
            <w:hideMark/>
          </w:tcPr>
          <w:p w14:paraId="00947F88"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0.665–1.376</w:t>
            </w:r>
          </w:p>
        </w:tc>
      </w:tr>
      <w:tr w:rsidR="00F527B6" w:rsidRPr="00FC4DAD" w14:paraId="2805AB7B" w14:textId="77777777" w:rsidTr="00EE4C51">
        <w:trPr>
          <w:trHeight w:val="20"/>
          <w:jc w:val="center"/>
        </w:trPr>
        <w:tc>
          <w:tcPr>
            <w:tcW w:w="3484" w:type="dxa"/>
            <w:vAlign w:val="center"/>
            <w:hideMark/>
          </w:tcPr>
          <w:p w14:paraId="38A21276"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 xml:space="preserve">Considered another list (PE8=Yes) </w:t>
            </w:r>
            <w:proofErr w:type="spellStart"/>
            <w:r w:rsidRPr="00FC4DAD">
              <w:rPr>
                <w:rFonts w:cs="Times New Roman"/>
                <w:color w:val="000000"/>
                <w:sz w:val="20"/>
                <w:szCs w:val="20"/>
                <w:lang w:val="en-GB" w:eastAsia="en-GB"/>
              </w:rPr>
              <w:t>considered_other</w:t>
            </w:r>
            <w:proofErr w:type="spellEnd"/>
          </w:p>
        </w:tc>
        <w:tc>
          <w:tcPr>
            <w:tcW w:w="1168" w:type="dxa"/>
            <w:vAlign w:val="center"/>
            <w:hideMark/>
          </w:tcPr>
          <w:p w14:paraId="3CAB163A"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4.9% (12/245)</w:t>
            </w:r>
          </w:p>
        </w:tc>
        <w:tc>
          <w:tcPr>
            <w:tcW w:w="1151" w:type="dxa"/>
            <w:vAlign w:val="center"/>
            <w:hideMark/>
          </w:tcPr>
          <w:p w14:paraId="0A80955A"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13.1% (57/436)</w:t>
            </w:r>
          </w:p>
        </w:tc>
        <w:tc>
          <w:tcPr>
            <w:tcW w:w="766" w:type="dxa"/>
            <w:vAlign w:val="center"/>
            <w:hideMark/>
          </w:tcPr>
          <w:p w14:paraId="01EE4EDA"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11.514</w:t>
            </w:r>
          </w:p>
        </w:tc>
        <w:tc>
          <w:tcPr>
            <w:tcW w:w="626" w:type="dxa"/>
            <w:vAlign w:val="center"/>
            <w:hideMark/>
          </w:tcPr>
          <w:p w14:paraId="2E53BAAB"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.001</w:t>
            </w:r>
          </w:p>
        </w:tc>
        <w:tc>
          <w:tcPr>
            <w:tcW w:w="696" w:type="dxa"/>
            <w:vAlign w:val="center"/>
            <w:hideMark/>
          </w:tcPr>
          <w:p w14:paraId="5D2CF1D0"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2.920</w:t>
            </w:r>
          </w:p>
        </w:tc>
        <w:tc>
          <w:tcPr>
            <w:tcW w:w="1459" w:type="dxa"/>
            <w:vAlign w:val="center"/>
            <w:hideMark/>
          </w:tcPr>
          <w:p w14:paraId="2045922E"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1.534–5.558</w:t>
            </w:r>
          </w:p>
        </w:tc>
      </w:tr>
      <w:tr w:rsidR="00F527B6" w:rsidRPr="00FC4DAD" w14:paraId="22899631" w14:textId="77777777" w:rsidTr="00EE4C51">
        <w:trPr>
          <w:trHeight w:val="20"/>
          <w:jc w:val="center"/>
        </w:trPr>
        <w:tc>
          <w:tcPr>
            <w:tcW w:w="3484" w:type="dxa"/>
            <w:vAlign w:val="center"/>
            <w:hideMark/>
          </w:tcPr>
          <w:p w14:paraId="7C904D12"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 xml:space="preserve">Split-ticket voting (PE10=Yes) </w:t>
            </w:r>
            <w:proofErr w:type="spellStart"/>
            <w:r w:rsidRPr="00FC4DAD">
              <w:rPr>
                <w:rFonts w:cs="Times New Roman"/>
                <w:color w:val="000000"/>
                <w:sz w:val="20"/>
                <w:szCs w:val="20"/>
                <w:lang w:val="en-GB" w:eastAsia="en-GB"/>
              </w:rPr>
              <w:t>split_ticket</w:t>
            </w:r>
            <w:proofErr w:type="spellEnd"/>
          </w:p>
        </w:tc>
        <w:tc>
          <w:tcPr>
            <w:tcW w:w="1168" w:type="dxa"/>
            <w:vAlign w:val="center"/>
            <w:hideMark/>
          </w:tcPr>
          <w:p w14:paraId="46E99F01"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8.9% (22/246)</w:t>
            </w:r>
          </w:p>
        </w:tc>
        <w:tc>
          <w:tcPr>
            <w:tcW w:w="1151" w:type="dxa"/>
            <w:vAlign w:val="center"/>
            <w:hideMark/>
          </w:tcPr>
          <w:p w14:paraId="0B85BFC2"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13.1% (57/435)</w:t>
            </w:r>
          </w:p>
        </w:tc>
        <w:tc>
          <w:tcPr>
            <w:tcW w:w="766" w:type="dxa"/>
            <w:vAlign w:val="center"/>
            <w:hideMark/>
          </w:tcPr>
          <w:p w14:paraId="251A3983"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2.652</w:t>
            </w:r>
          </w:p>
        </w:tc>
        <w:tc>
          <w:tcPr>
            <w:tcW w:w="626" w:type="dxa"/>
            <w:vAlign w:val="center"/>
            <w:hideMark/>
          </w:tcPr>
          <w:p w14:paraId="7A1D2DBA"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.103</w:t>
            </w:r>
          </w:p>
        </w:tc>
        <w:tc>
          <w:tcPr>
            <w:tcW w:w="696" w:type="dxa"/>
            <w:vAlign w:val="center"/>
            <w:hideMark/>
          </w:tcPr>
          <w:p w14:paraId="4C70424A"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1.535</w:t>
            </w:r>
          </w:p>
        </w:tc>
        <w:tc>
          <w:tcPr>
            <w:tcW w:w="1459" w:type="dxa"/>
            <w:vAlign w:val="center"/>
            <w:hideMark/>
          </w:tcPr>
          <w:p w14:paraId="09ABE555" w14:textId="77777777" w:rsidR="00F527B6" w:rsidRPr="00FC4DAD" w:rsidRDefault="00F527B6" w:rsidP="00EE4C51">
            <w:pPr>
              <w:spacing w:after="0" w:line="240" w:lineRule="auto"/>
              <w:jc w:val="center"/>
              <w:rPr>
                <w:rFonts w:cs="Times New Roman"/>
                <w:color w:val="000000"/>
                <w:sz w:val="20"/>
                <w:szCs w:val="20"/>
                <w:lang w:val="en-GB" w:eastAsia="en-GB"/>
              </w:rPr>
            </w:pPr>
            <w:r w:rsidRPr="00FC4DAD">
              <w:rPr>
                <w:rFonts w:cs="Times New Roman"/>
                <w:color w:val="000000"/>
                <w:sz w:val="20"/>
                <w:szCs w:val="20"/>
                <w:lang w:val="en-GB" w:eastAsia="en-GB"/>
              </w:rPr>
              <w:t>0.914–2.580</w:t>
            </w:r>
          </w:p>
        </w:tc>
      </w:tr>
    </w:tbl>
    <w:p w14:paraId="1353A501" w14:textId="77777777" w:rsidR="00F527B6" w:rsidRPr="00FC4DAD" w:rsidRDefault="00F527B6" w:rsidP="00F527B6">
      <w:pPr>
        <w:pStyle w:val="NormlWeb"/>
        <w:spacing w:before="0" w:beforeAutospacing="0" w:after="0" w:afterAutospacing="0"/>
        <w:rPr>
          <w:sz w:val="20"/>
          <w:szCs w:val="20"/>
        </w:rPr>
      </w:pPr>
      <w:r w:rsidRPr="00FC4DAD">
        <w:rPr>
          <w:sz w:val="20"/>
          <w:szCs w:val="20"/>
        </w:rPr>
        <w:t>Late decision uses PE11_A categories 1–3 vs 4–6. Post-war proxy includes category 4 (“one month before”).</w:t>
      </w:r>
    </w:p>
    <w:p w14:paraId="0AEDCA9E" w14:textId="77777777" w:rsidR="00F527B6" w:rsidRPr="00FC4DAD" w:rsidRDefault="00F527B6" w:rsidP="00F527B6">
      <w:pPr>
        <w:pStyle w:val="NormlWeb"/>
        <w:spacing w:before="0" w:beforeAutospacing="0" w:after="0" w:afterAutospacing="0"/>
        <w:rPr>
          <w:sz w:val="20"/>
          <w:szCs w:val="20"/>
        </w:rPr>
      </w:pPr>
      <w:r w:rsidRPr="00FC4DAD">
        <w:rPr>
          <w:sz w:val="20"/>
          <w:szCs w:val="20"/>
        </w:rPr>
        <w:t>Campaign instability uses PE11_B categories 1–4 vs 5.</w:t>
      </w:r>
    </w:p>
    <w:p w14:paraId="5F82CC2A" w14:textId="77777777" w:rsidR="00F527B6" w:rsidRPr="00FC4DAD" w:rsidRDefault="00F527B6" w:rsidP="00F527B6">
      <w:pPr>
        <w:pStyle w:val="NormlWeb"/>
        <w:spacing w:before="0" w:beforeAutospacing="0" w:after="0" w:afterAutospacing="0"/>
        <w:rPr>
          <w:sz w:val="20"/>
          <w:szCs w:val="20"/>
        </w:rPr>
      </w:pPr>
      <w:r w:rsidRPr="00FC4DAD">
        <w:rPr>
          <w:sz w:val="20"/>
          <w:szCs w:val="20"/>
        </w:rPr>
        <w:t xml:space="preserve">Considered another list” and </w:t>
      </w:r>
      <w:proofErr w:type="gramStart"/>
      <w:r w:rsidRPr="00FC4DAD">
        <w:rPr>
          <w:sz w:val="20"/>
          <w:szCs w:val="20"/>
        </w:rPr>
        <w:t>split-ticket</w:t>
      </w:r>
      <w:proofErr w:type="gramEnd"/>
      <w:r w:rsidRPr="00FC4DAD">
        <w:rPr>
          <w:sz w:val="20"/>
          <w:szCs w:val="20"/>
        </w:rPr>
        <w:t xml:space="preserve"> use PE8/PE10 (98/99 treated as missing).</w:t>
      </w:r>
    </w:p>
    <w:p w14:paraId="37DF4D03" w14:textId="77777777" w:rsidR="00F527B6" w:rsidRPr="00FC4DAD" w:rsidRDefault="00F527B6" w:rsidP="00F527B6">
      <w:pPr>
        <w:pStyle w:val="NormlWeb"/>
        <w:spacing w:before="0" w:beforeAutospacing="0" w:after="0" w:afterAutospacing="0"/>
        <w:rPr>
          <w:sz w:val="20"/>
          <w:szCs w:val="20"/>
        </w:rPr>
      </w:pPr>
      <w:r w:rsidRPr="00FC4DAD">
        <w:rPr>
          <w:sz w:val="20"/>
          <w:szCs w:val="20"/>
        </w:rPr>
        <w:t>Weighted counts may be rounded; totals can differ slightly due to rounding.</w:t>
      </w:r>
    </w:p>
    <w:p w14:paraId="0C9A3932" w14:textId="77777777" w:rsidR="00F527B6" w:rsidRPr="00FC4DAD" w:rsidRDefault="00F527B6" w:rsidP="00F527B6">
      <w:pPr>
        <w:pStyle w:val="NormlWeb"/>
        <w:spacing w:before="0" w:beforeAutospacing="0" w:after="0" w:afterAutospacing="0"/>
        <w:rPr>
          <w:sz w:val="20"/>
          <w:szCs w:val="20"/>
        </w:rPr>
      </w:pPr>
    </w:p>
    <w:p w14:paraId="53F0A2CC" w14:textId="77777777" w:rsidR="00A31D11" w:rsidRDefault="00A31D11">
      <w:pPr>
        <w:rPr>
          <w:rFonts w:cs="Times New Roman"/>
          <w:b/>
          <w:bCs/>
          <w:szCs w:val="24"/>
          <w:lang w:val="en-GB" w:eastAsia="en-GB"/>
        </w:rPr>
      </w:pPr>
      <w:r>
        <w:rPr>
          <w:b/>
          <w:bCs/>
        </w:rPr>
        <w:br w:type="page"/>
      </w:r>
    </w:p>
    <w:p w14:paraId="1390E31F" w14:textId="122FEF01" w:rsidR="00F527B6" w:rsidRPr="00FC4DAD" w:rsidRDefault="00F527B6" w:rsidP="00F527B6">
      <w:pPr>
        <w:pStyle w:val="NormlWeb"/>
        <w:spacing w:before="0" w:beforeAutospacing="0" w:after="0" w:afterAutospacing="0"/>
        <w:jc w:val="center"/>
        <w:rPr>
          <w:b/>
          <w:bCs/>
        </w:rPr>
      </w:pPr>
      <w:r w:rsidRPr="00FC4DAD">
        <w:rPr>
          <w:b/>
          <w:bCs/>
        </w:rPr>
        <w:lastRenderedPageBreak/>
        <w:t>Online Appendix Table A7. Alternative list considered among respondents who reported considering another list (PE8=Yes), by vote bloc (weighted).</w:t>
      </w:r>
    </w:p>
    <w:p w14:paraId="3865D954" w14:textId="77777777" w:rsidR="00F527B6" w:rsidRPr="00FC4DAD" w:rsidRDefault="00F527B6" w:rsidP="00F527B6">
      <w:pPr>
        <w:pStyle w:val="NormlWeb"/>
        <w:spacing w:before="0" w:beforeAutospacing="0" w:after="0" w:afterAutospacing="0"/>
        <w:jc w:val="both"/>
        <w:rPr>
          <w:b/>
          <w:bCs/>
        </w:rPr>
      </w:pPr>
      <w:r w:rsidRPr="00FC4DAD">
        <w:t xml:space="preserve">Entries show weighted counts and column percentages </w:t>
      </w:r>
      <w:r w:rsidRPr="00FC4DAD">
        <w:rPr>
          <w:rStyle w:val="Kiemels2"/>
          <w:b w:val="0"/>
          <w:bCs w:val="0"/>
        </w:rPr>
        <w:t>within vote bloc</w:t>
      </w:r>
      <w:r w:rsidRPr="00FC4DAD">
        <w:t xml:space="preserve"> (Opposition vs Fidesz). Because this is a restricted subsample, results should be interpreted descriptively (weighted N=69).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1161"/>
        <w:gridCol w:w="1195"/>
        <w:gridCol w:w="1134"/>
      </w:tblGrid>
      <w:tr w:rsidR="00F527B6" w:rsidRPr="00FC4DAD" w14:paraId="3AC38701" w14:textId="77777777" w:rsidTr="00EE4C51">
        <w:trPr>
          <w:trHeight w:val="20"/>
          <w:jc w:val="center"/>
        </w:trPr>
        <w:tc>
          <w:tcPr>
            <w:tcW w:w="3168" w:type="dxa"/>
            <w:vAlign w:val="center"/>
            <w:hideMark/>
          </w:tcPr>
          <w:p w14:paraId="364F46C7"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val="en-GB" w:eastAsia="en-GB"/>
              </w:rPr>
              <w:t>Alternative list named (PE9)</w:t>
            </w:r>
          </w:p>
        </w:tc>
        <w:tc>
          <w:tcPr>
            <w:tcW w:w="1161" w:type="dxa"/>
            <w:vAlign w:val="center"/>
            <w:hideMark/>
          </w:tcPr>
          <w:p w14:paraId="1A5B2347"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val="en-GB" w:eastAsia="en-GB"/>
              </w:rPr>
              <w:t>Opposition (n=12)</w:t>
            </w:r>
          </w:p>
        </w:tc>
        <w:tc>
          <w:tcPr>
            <w:tcW w:w="1195" w:type="dxa"/>
            <w:vAlign w:val="center"/>
            <w:hideMark/>
          </w:tcPr>
          <w:p w14:paraId="35650C3F"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val="en-GB" w:eastAsia="en-GB"/>
              </w:rPr>
              <w:t>Fidesz (n=57)</w:t>
            </w:r>
          </w:p>
        </w:tc>
        <w:tc>
          <w:tcPr>
            <w:tcW w:w="1134" w:type="dxa"/>
            <w:vAlign w:val="center"/>
            <w:hideMark/>
          </w:tcPr>
          <w:p w14:paraId="0093A23C"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val="en-GB" w:eastAsia="en-GB"/>
              </w:rPr>
              <w:t>Total (N=69)</w:t>
            </w:r>
          </w:p>
        </w:tc>
      </w:tr>
      <w:tr w:rsidR="00F527B6" w:rsidRPr="00FC4DAD" w14:paraId="165CC00F" w14:textId="77777777" w:rsidTr="00EE4C51">
        <w:trPr>
          <w:trHeight w:val="20"/>
          <w:jc w:val="center"/>
        </w:trPr>
        <w:tc>
          <w:tcPr>
            <w:tcW w:w="3168" w:type="dxa"/>
            <w:vAlign w:val="center"/>
            <w:hideMark/>
          </w:tcPr>
          <w:p w14:paraId="7A1EF579"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Fidesz–KDNP</w:t>
            </w:r>
          </w:p>
        </w:tc>
        <w:tc>
          <w:tcPr>
            <w:tcW w:w="1161" w:type="dxa"/>
            <w:vAlign w:val="center"/>
            <w:hideMark/>
          </w:tcPr>
          <w:p w14:paraId="10BC0C89"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3 (25.0%)</w:t>
            </w:r>
          </w:p>
        </w:tc>
        <w:tc>
          <w:tcPr>
            <w:tcW w:w="1195" w:type="dxa"/>
            <w:vAlign w:val="center"/>
            <w:hideMark/>
          </w:tcPr>
          <w:p w14:paraId="193994B3"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38 (66.7%)</w:t>
            </w:r>
          </w:p>
        </w:tc>
        <w:tc>
          <w:tcPr>
            <w:tcW w:w="1134" w:type="dxa"/>
            <w:vAlign w:val="center"/>
            <w:hideMark/>
          </w:tcPr>
          <w:p w14:paraId="510A61F4"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41 (59.4%)</w:t>
            </w:r>
          </w:p>
        </w:tc>
      </w:tr>
      <w:tr w:rsidR="00F527B6" w:rsidRPr="00FC4DAD" w14:paraId="5E0A58F3" w14:textId="77777777" w:rsidTr="00EE4C51">
        <w:trPr>
          <w:trHeight w:val="20"/>
          <w:jc w:val="center"/>
        </w:trPr>
        <w:tc>
          <w:tcPr>
            <w:tcW w:w="3168" w:type="dxa"/>
            <w:vAlign w:val="center"/>
            <w:hideMark/>
          </w:tcPr>
          <w:p w14:paraId="7F40C0EF"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Joint opposition list</w:t>
            </w:r>
          </w:p>
        </w:tc>
        <w:tc>
          <w:tcPr>
            <w:tcW w:w="1161" w:type="dxa"/>
            <w:vAlign w:val="center"/>
            <w:hideMark/>
          </w:tcPr>
          <w:p w14:paraId="72368795"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3 (25.0%)</w:t>
            </w:r>
          </w:p>
        </w:tc>
        <w:tc>
          <w:tcPr>
            <w:tcW w:w="1195" w:type="dxa"/>
            <w:vAlign w:val="center"/>
            <w:hideMark/>
          </w:tcPr>
          <w:p w14:paraId="30FC5B96"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7 (12.3%)</w:t>
            </w:r>
          </w:p>
        </w:tc>
        <w:tc>
          <w:tcPr>
            <w:tcW w:w="1134" w:type="dxa"/>
            <w:vAlign w:val="center"/>
            <w:hideMark/>
          </w:tcPr>
          <w:p w14:paraId="5C525817"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10 (14.5%)</w:t>
            </w:r>
          </w:p>
        </w:tc>
      </w:tr>
      <w:tr w:rsidR="00F527B6" w:rsidRPr="00FC4DAD" w14:paraId="5997143F" w14:textId="77777777" w:rsidTr="00EE4C51">
        <w:trPr>
          <w:trHeight w:val="20"/>
          <w:jc w:val="center"/>
        </w:trPr>
        <w:tc>
          <w:tcPr>
            <w:tcW w:w="3168" w:type="dxa"/>
            <w:vAlign w:val="center"/>
            <w:hideMark/>
          </w:tcPr>
          <w:p w14:paraId="4E034003"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 xml:space="preserve">Mi </w:t>
            </w:r>
            <w:proofErr w:type="spellStart"/>
            <w:r w:rsidRPr="00FC4DAD">
              <w:rPr>
                <w:rFonts w:cs="Times New Roman"/>
                <w:color w:val="000000"/>
                <w:sz w:val="20"/>
                <w:szCs w:val="20"/>
                <w:lang w:val="en-GB" w:eastAsia="en-GB"/>
              </w:rPr>
              <w:t>Hazánk</w:t>
            </w:r>
            <w:proofErr w:type="spellEnd"/>
          </w:p>
        </w:tc>
        <w:tc>
          <w:tcPr>
            <w:tcW w:w="1161" w:type="dxa"/>
            <w:vAlign w:val="center"/>
            <w:hideMark/>
          </w:tcPr>
          <w:p w14:paraId="6DBB95D8"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4 (33.3%)</w:t>
            </w:r>
          </w:p>
        </w:tc>
        <w:tc>
          <w:tcPr>
            <w:tcW w:w="1195" w:type="dxa"/>
            <w:vAlign w:val="center"/>
            <w:hideMark/>
          </w:tcPr>
          <w:p w14:paraId="507068BE"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5 (8.8%)</w:t>
            </w:r>
          </w:p>
        </w:tc>
        <w:tc>
          <w:tcPr>
            <w:tcW w:w="1134" w:type="dxa"/>
            <w:vAlign w:val="center"/>
            <w:hideMark/>
          </w:tcPr>
          <w:p w14:paraId="036F22CF"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9 (13.0%)</w:t>
            </w:r>
          </w:p>
        </w:tc>
      </w:tr>
      <w:tr w:rsidR="00F527B6" w:rsidRPr="00FC4DAD" w14:paraId="4EE8C833" w14:textId="77777777" w:rsidTr="00EE4C51">
        <w:trPr>
          <w:trHeight w:val="20"/>
          <w:jc w:val="center"/>
        </w:trPr>
        <w:tc>
          <w:tcPr>
            <w:tcW w:w="3168" w:type="dxa"/>
            <w:vAlign w:val="center"/>
            <w:hideMark/>
          </w:tcPr>
          <w:p w14:paraId="13F0A5CF"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MKKP</w:t>
            </w:r>
          </w:p>
        </w:tc>
        <w:tc>
          <w:tcPr>
            <w:tcW w:w="1161" w:type="dxa"/>
            <w:vAlign w:val="center"/>
            <w:hideMark/>
          </w:tcPr>
          <w:p w14:paraId="12159F6A"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0 (0.0%)</w:t>
            </w:r>
          </w:p>
        </w:tc>
        <w:tc>
          <w:tcPr>
            <w:tcW w:w="1195" w:type="dxa"/>
            <w:vAlign w:val="center"/>
            <w:hideMark/>
          </w:tcPr>
          <w:p w14:paraId="6291553C"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2 (3.5%)</w:t>
            </w:r>
          </w:p>
        </w:tc>
        <w:tc>
          <w:tcPr>
            <w:tcW w:w="1134" w:type="dxa"/>
            <w:vAlign w:val="center"/>
            <w:hideMark/>
          </w:tcPr>
          <w:p w14:paraId="7C7FD3AF"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2 (2.9%)</w:t>
            </w:r>
          </w:p>
        </w:tc>
      </w:tr>
      <w:tr w:rsidR="00F527B6" w:rsidRPr="00FC4DAD" w14:paraId="01E34F4C" w14:textId="77777777" w:rsidTr="00EE4C51">
        <w:trPr>
          <w:trHeight w:val="20"/>
          <w:jc w:val="center"/>
        </w:trPr>
        <w:tc>
          <w:tcPr>
            <w:tcW w:w="3168" w:type="dxa"/>
            <w:vAlign w:val="center"/>
            <w:hideMark/>
          </w:tcPr>
          <w:p w14:paraId="53552E75" w14:textId="77777777" w:rsidR="00F527B6" w:rsidRPr="00FC4DAD" w:rsidRDefault="00F527B6" w:rsidP="00EE4C51">
            <w:pPr>
              <w:spacing w:after="0" w:line="240" w:lineRule="auto"/>
              <w:rPr>
                <w:rFonts w:cs="Times New Roman"/>
                <w:color w:val="000000"/>
                <w:sz w:val="20"/>
                <w:szCs w:val="20"/>
                <w:lang w:val="en-GB" w:eastAsia="en-GB"/>
              </w:rPr>
            </w:pPr>
            <w:proofErr w:type="spellStart"/>
            <w:r w:rsidRPr="00FC4DAD">
              <w:rPr>
                <w:rFonts w:cs="Times New Roman"/>
                <w:color w:val="000000"/>
                <w:sz w:val="20"/>
                <w:szCs w:val="20"/>
                <w:lang w:val="en-GB" w:eastAsia="en-GB"/>
              </w:rPr>
              <w:t>Megoldás</w:t>
            </w:r>
            <w:proofErr w:type="spellEnd"/>
            <w:r w:rsidRPr="00FC4DAD">
              <w:rPr>
                <w:rFonts w:cs="Times New Roman"/>
                <w:color w:val="000000"/>
                <w:sz w:val="20"/>
                <w:szCs w:val="20"/>
                <w:lang w:val="en-GB" w:eastAsia="en-GB"/>
              </w:rPr>
              <w:t xml:space="preserve"> </w:t>
            </w:r>
            <w:proofErr w:type="spellStart"/>
            <w:r w:rsidRPr="00FC4DAD">
              <w:rPr>
                <w:rFonts w:cs="Times New Roman"/>
                <w:color w:val="000000"/>
                <w:sz w:val="20"/>
                <w:szCs w:val="20"/>
                <w:lang w:val="en-GB" w:eastAsia="en-GB"/>
              </w:rPr>
              <w:t>Mozgalom</w:t>
            </w:r>
            <w:proofErr w:type="spellEnd"/>
          </w:p>
        </w:tc>
        <w:tc>
          <w:tcPr>
            <w:tcW w:w="1161" w:type="dxa"/>
            <w:vAlign w:val="center"/>
            <w:hideMark/>
          </w:tcPr>
          <w:p w14:paraId="05E427DB"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2 (16.7%)</w:t>
            </w:r>
          </w:p>
        </w:tc>
        <w:tc>
          <w:tcPr>
            <w:tcW w:w="1195" w:type="dxa"/>
            <w:vAlign w:val="center"/>
            <w:hideMark/>
          </w:tcPr>
          <w:p w14:paraId="1CD9BEDF"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1 (1.8%)</w:t>
            </w:r>
          </w:p>
        </w:tc>
        <w:tc>
          <w:tcPr>
            <w:tcW w:w="1134" w:type="dxa"/>
            <w:vAlign w:val="center"/>
            <w:hideMark/>
          </w:tcPr>
          <w:p w14:paraId="687C4155"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3 (4.3%)</w:t>
            </w:r>
          </w:p>
        </w:tc>
      </w:tr>
      <w:tr w:rsidR="00F527B6" w:rsidRPr="00FC4DAD" w14:paraId="19653F2B" w14:textId="77777777" w:rsidTr="00EE4C51">
        <w:trPr>
          <w:trHeight w:val="20"/>
          <w:jc w:val="center"/>
        </w:trPr>
        <w:tc>
          <w:tcPr>
            <w:tcW w:w="3168" w:type="dxa"/>
            <w:vAlign w:val="center"/>
            <w:hideMark/>
          </w:tcPr>
          <w:p w14:paraId="0865BBED"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Don’t know (98)</w:t>
            </w:r>
          </w:p>
        </w:tc>
        <w:tc>
          <w:tcPr>
            <w:tcW w:w="1161" w:type="dxa"/>
            <w:vAlign w:val="center"/>
            <w:hideMark/>
          </w:tcPr>
          <w:p w14:paraId="41E7381C"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0 (0.0%)</w:t>
            </w:r>
          </w:p>
        </w:tc>
        <w:tc>
          <w:tcPr>
            <w:tcW w:w="1195" w:type="dxa"/>
            <w:vAlign w:val="center"/>
            <w:hideMark/>
          </w:tcPr>
          <w:p w14:paraId="5E605FCE"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1 (1.8%)</w:t>
            </w:r>
          </w:p>
        </w:tc>
        <w:tc>
          <w:tcPr>
            <w:tcW w:w="1134" w:type="dxa"/>
            <w:vAlign w:val="center"/>
            <w:hideMark/>
          </w:tcPr>
          <w:p w14:paraId="324843FE"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1 (1.4%)</w:t>
            </w:r>
          </w:p>
        </w:tc>
      </w:tr>
      <w:tr w:rsidR="00F527B6" w:rsidRPr="00FC4DAD" w14:paraId="00437D08" w14:textId="77777777" w:rsidTr="00EE4C51">
        <w:trPr>
          <w:trHeight w:val="20"/>
          <w:jc w:val="center"/>
        </w:trPr>
        <w:tc>
          <w:tcPr>
            <w:tcW w:w="3168" w:type="dxa"/>
            <w:vAlign w:val="center"/>
            <w:hideMark/>
          </w:tcPr>
          <w:p w14:paraId="5C350A91"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No answer (99)</w:t>
            </w:r>
          </w:p>
        </w:tc>
        <w:tc>
          <w:tcPr>
            <w:tcW w:w="1161" w:type="dxa"/>
            <w:vAlign w:val="center"/>
            <w:hideMark/>
          </w:tcPr>
          <w:p w14:paraId="79E3547C"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0 (0.0%)</w:t>
            </w:r>
          </w:p>
        </w:tc>
        <w:tc>
          <w:tcPr>
            <w:tcW w:w="1195" w:type="dxa"/>
            <w:vAlign w:val="center"/>
            <w:hideMark/>
          </w:tcPr>
          <w:p w14:paraId="212D03E6"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3 (5.3%)</w:t>
            </w:r>
          </w:p>
        </w:tc>
        <w:tc>
          <w:tcPr>
            <w:tcW w:w="1134" w:type="dxa"/>
            <w:vAlign w:val="center"/>
            <w:hideMark/>
          </w:tcPr>
          <w:p w14:paraId="56FB42EE"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3 (4.3%)</w:t>
            </w:r>
          </w:p>
        </w:tc>
      </w:tr>
    </w:tbl>
    <w:p w14:paraId="382043D8" w14:textId="77777777" w:rsidR="00F527B6" w:rsidRPr="00FC4DAD" w:rsidRDefault="00F527B6" w:rsidP="00F527B6">
      <w:pPr>
        <w:pStyle w:val="NormlWeb"/>
        <w:spacing w:before="0" w:beforeAutospacing="0" w:after="0" w:afterAutospacing="0"/>
        <w:jc w:val="both"/>
        <w:rPr>
          <w:sz w:val="20"/>
          <w:szCs w:val="20"/>
        </w:rPr>
      </w:pPr>
      <w:r w:rsidRPr="00FC4DAD">
        <w:rPr>
          <w:rStyle w:val="Kiemels2"/>
          <w:sz w:val="20"/>
          <w:szCs w:val="20"/>
        </w:rPr>
        <w:t>Note:</w:t>
      </w:r>
      <w:r w:rsidRPr="00FC4DAD">
        <w:rPr>
          <w:sz w:val="20"/>
          <w:szCs w:val="20"/>
        </w:rPr>
        <w:t xml:space="preserve"> Table is conditional on PE8=Yes (“considered another list”). Weighted N is small and counts are rounded; the table is intended to document the direction of “latent alternatives” rather than to support inference.</w:t>
      </w:r>
    </w:p>
    <w:p w14:paraId="48D78831" w14:textId="77777777" w:rsidR="00F527B6" w:rsidRPr="00FC4DAD" w:rsidRDefault="00F527B6" w:rsidP="00F527B6">
      <w:pPr>
        <w:pStyle w:val="NormlWeb"/>
        <w:spacing w:before="0" w:beforeAutospacing="0" w:after="0" w:afterAutospacing="0"/>
        <w:jc w:val="center"/>
      </w:pPr>
    </w:p>
    <w:p w14:paraId="38D90075" w14:textId="77777777" w:rsidR="00F527B6" w:rsidRPr="00FC4DAD" w:rsidRDefault="00F527B6" w:rsidP="00F527B6">
      <w:pPr>
        <w:pStyle w:val="NormlWeb"/>
        <w:spacing w:before="0" w:beforeAutospacing="0" w:after="0" w:afterAutospacing="0"/>
        <w:jc w:val="center"/>
        <w:rPr>
          <w:rStyle w:val="Kiemels2"/>
          <w:b w:val="0"/>
          <w:bCs w:val="0"/>
        </w:rPr>
      </w:pPr>
      <w:r w:rsidRPr="00FC4DAD">
        <w:rPr>
          <w:b/>
          <w:bCs/>
        </w:rPr>
        <w:t>Online Appendix Table A8. Logistic regression models of war motivation and late deciding (May 2022; weighted).</w:t>
      </w:r>
    </w:p>
    <w:p w14:paraId="77F367E2" w14:textId="77777777" w:rsidR="00F527B6" w:rsidRPr="00FC4DAD" w:rsidRDefault="00F527B6" w:rsidP="00F527B6">
      <w:pPr>
        <w:pStyle w:val="NormlWeb"/>
        <w:spacing w:before="0" w:beforeAutospacing="0" w:after="0" w:afterAutospacing="0"/>
        <w:jc w:val="center"/>
      </w:pPr>
      <w:r w:rsidRPr="00FC4DAD">
        <w:t>Entries are odds ratios (OR) with 95% confidence intervals in brackets. Models are estimated with survey weights (</w:t>
      </w:r>
      <w:proofErr w:type="spellStart"/>
      <w:r w:rsidRPr="00FC4DAD">
        <w:rPr>
          <w:rStyle w:val="HTML-kd"/>
          <w:rFonts w:ascii="Times New Roman" w:hAnsi="Times New Roman" w:cs="Times New Roman"/>
        </w:rPr>
        <w:t>suly</w:t>
      </w:r>
      <w:proofErr w:type="spellEnd"/>
      <w:r w:rsidRPr="00FC4DAD">
        <w:t>). Political interest is measured on a 0–100 scale (higher values = greater interest).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536"/>
        <w:gridCol w:w="2386"/>
      </w:tblGrid>
      <w:tr w:rsidR="00F527B6" w:rsidRPr="00FC4DAD" w14:paraId="1C1741DA" w14:textId="77777777" w:rsidTr="00EE4C51">
        <w:trPr>
          <w:trHeight w:val="20"/>
          <w:jc w:val="center"/>
        </w:trPr>
        <w:tc>
          <w:tcPr>
            <w:tcW w:w="2977" w:type="dxa"/>
            <w:vAlign w:val="center"/>
            <w:hideMark/>
          </w:tcPr>
          <w:p w14:paraId="4FE55212" w14:textId="77777777" w:rsidR="00F527B6" w:rsidRPr="00FC4DAD" w:rsidRDefault="00F527B6" w:rsidP="00EE4C51">
            <w:pPr>
              <w:spacing w:after="0" w:line="240" w:lineRule="auto"/>
              <w:rPr>
                <w:rFonts w:cs="Times New Roman"/>
                <w:sz w:val="20"/>
                <w:szCs w:val="20"/>
                <w:lang w:val="en-GB" w:eastAsia="en-GB"/>
              </w:rPr>
            </w:pPr>
          </w:p>
        </w:tc>
        <w:tc>
          <w:tcPr>
            <w:tcW w:w="2536" w:type="dxa"/>
            <w:vAlign w:val="center"/>
            <w:hideMark/>
          </w:tcPr>
          <w:p w14:paraId="2B8A57E1" w14:textId="77777777" w:rsidR="00F527B6" w:rsidRPr="00FC4DAD" w:rsidRDefault="00F527B6" w:rsidP="00EE4C51">
            <w:pPr>
              <w:spacing w:after="0" w:line="240" w:lineRule="auto"/>
              <w:jc w:val="right"/>
              <w:rPr>
                <w:rFonts w:cs="Times New Roman"/>
                <w:b/>
                <w:bCs/>
                <w:color w:val="000000"/>
                <w:sz w:val="20"/>
                <w:szCs w:val="20"/>
                <w:lang w:val="en-GB" w:eastAsia="en-GB"/>
              </w:rPr>
            </w:pPr>
            <w:r w:rsidRPr="00FC4DAD">
              <w:rPr>
                <w:rFonts w:cs="Times New Roman"/>
                <w:b/>
                <w:bCs/>
                <w:color w:val="000000"/>
                <w:sz w:val="20"/>
                <w:szCs w:val="20"/>
                <w:lang w:val="en-GB" w:eastAsia="en-GB"/>
              </w:rPr>
              <w:t xml:space="preserve">(A) DV: WAR among </w:t>
            </w:r>
            <w:proofErr w:type="gramStart"/>
            <w:r w:rsidRPr="00FC4DAD">
              <w:rPr>
                <w:rFonts w:cs="Times New Roman"/>
                <w:b/>
                <w:bCs/>
                <w:color w:val="000000"/>
                <w:sz w:val="20"/>
                <w:szCs w:val="20"/>
                <w:lang w:val="en-GB" w:eastAsia="en-GB"/>
              </w:rPr>
              <w:t>top-2</w:t>
            </w:r>
            <w:proofErr w:type="gramEnd"/>
            <w:r w:rsidRPr="00FC4DAD">
              <w:rPr>
                <w:rFonts w:cs="Times New Roman"/>
                <w:b/>
                <w:bCs/>
                <w:color w:val="000000"/>
                <w:sz w:val="20"/>
                <w:szCs w:val="20"/>
                <w:lang w:val="en-GB" w:eastAsia="en-GB"/>
              </w:rPr>
              <w:t xml:space="preserve"> motives (war_top2)</w:t>
            </w:r>
          </w:p>
        </w:tc>
        <w:tc>
          <w:tcPr>
            <w:tcW w:w="2386" w:type="dxa"/>
            <w:vAlign w:val="center"/>
            <w:hideMark/>
          </w:tcPr>
          <w:p w14:paraId="755A1652" w14:textId="77777777" w:rsidR="00F527B6" w:rsidRPr="00FC4DAD" w:rsidRDefault="00F527B6" w:rsidP="00EE4C51">
            <w:pPr>
              <w:spacing w:after="0" w:line="240" w:lineRule="auto"/>
              <w:jc w:val="right"/>
              <w:rPr>
                <w:rFonts w:cs="Times New Roman"/>
                <w:b/>
                <w:bCs/>
                <w:color w:val="000000"/>
                <w:sz w:val="20"/>
                <w:szCs w:val="20"/>
                <w:lang w:val="en-GB" w:eastAsia="en-GB"/>
              </w:rPr>
            </w:pPr>
            <w:r w:rsidRPr="00FC4DAD">
              <w:rPr>
                <w:rFonts w:cs="Times New Roman"/>
                <w:b/>
                <w:bCs/>
                <w:color w:val="000000"/>
                <w:sz w:val="20"/>
                <w:szCs w:val="20"/>
                <w:lang w:val="en-GB" w:eastAsia="en-GB"/>
              </w:rPr>
              <w:t>(B) DV: Late decider (</w:t>
            </w:r>
            <w:proofErr w:type="spellStart"/>
            <w:r w:rsidRPr="00FC4DAD">
              <w:rPr>
                <w:rFonts w:cs="Times New Roman"/>
                <w:b/>
                <w:bCs/>
                <w:color w:val="000000"/>
                <w:sz w:val="20"/>
                <w:szCs w:val="20"/>
                <w:lang w:val="en-GB" w:eastAsia="en-GB"/>
              </w:rPr>
              <w:t>late_decider_election</w:t>
            </w:r>
            <w:proofErr w:type="spellEnd"/>
            <w:r w:rsidRPr="00FC4DAD">
              <w:rPr>
                <w:rFonts w:cs="Times New Roman"/>
                <w:b/>
                <w:bCs/>
                <w:color w:val="000000"/>
                <w:sz w:val="20"/>
                <w:szCs w:val="20"/>
                <w:lang w:val="en-GB" w:eastAsia="en-GB"/>
              </w:rPr>
              <w:t>)</w:t>
            </w:r>
          </w:p>
        </w:tc>
      </w:tr>
      <w:tr w:rsidR="00F527B6" w:rsidRPr="00FC4DAD" w14:paraId="1FD49B16" w14:textId="77777777" w:rsidTr="00EE4C51">
        <w:trPr>
          <w:trHeight w:val="20"/>
          <w:jc w:val="center"/>
        </w:trPr>
        <w:tc>
          <w:tcPr>
            <w:tcW w:w="2977" w:type="dxa"/>
            <w:vAlign w:val="center"/>
            <w:hideMark/>
          </w:tcPr>
          <w:p w14:paraId="4345F7A0" w14:textId="77777777" w:rsidR="00F527B6" w:rsidRPr="00FC4DAD" w:rsidRDefault="00F527B6" w:rsidP="00EE4C51">
            <w:pPr>
              <w:spacing w:after="0" w:line="240" w:lineRule="auto"/>
              <w:rPr>
                <w:rFonts w:cs="Times New Roman"/>
                <w:b/>
                <w:bCs/>
                <w:color w:val="000000"/>
                <w:sz w:val="20"/>
                <w:szCs w:val="20"/>
                <w:lang w:val="en-GB" w:eastAsia="en-GB"/>
              </w:rPr>
            </w:pPr>
            <w:r w:rsidRPr="00FC4DAD">
              <w:rPr>
                <w:rFonts w:cs="Times New Roman"/>
                <w:b/>
                <w:bCs/>
                <w:color w:val="000000"/>
                <w:sz w:val="20"/>
                <w:szCs w:val="20"/>
                <w:lang w:val="en-GB" w:eastAsia="en-GB"/>
              </w:rPr>
              <w:t>Fidesz voter</w:t>
            </w:r>
            <w:r w:rsidRPr="00FC4DAD">
              <w:rPr>
                <w:rFonts w:cs="Times New Roman"/>
                <w:color w:val="000000"/>
                <w:sz w:val="20"/>
                <w:szCs w:val="20"/>
                <w:lang w:val="en-GB" w:eastAsia="en-GB"/>
              </w:rPr>
              <w:t xml:space="preserve"> (</w:t>
            </w:r>
            <w:proofErr w:type="spellStart"/>
            <w:r w:rsidRPr="00FC4DAD">
              <w:rPr>
                <w:rFonts w:cs="Times New Roman"/>
                <w:color w:val="000000"/>
                <w:sz w:val="20"/>
                <w:szCs w:val="20"/>
                <w:lang w:val="en-GB" w:eastAsia="en-GB"/>
              </w:rPr>
              <w:t>vote_fidesz</w:t>
            </w:r>
            <w:proofErr w:type="spellEnd"/>
            <w:r w:rsidRPr="00FC4DAD">
              <w:rPr>
                <w:rFonts w:cs="Times New Roman"/>
                <w:color w:val="000000"/>
                <w:sz w:val="20"/>
                <w:szCs w:val="20"/>
                <w:lang w:val="en-GB" w:eastAsia="en-GB"/>
              </w:rPr>
              <w:t>=1)</w:t>
            </w:r>
          </w:p>
        </w:tc>
        <w:tc>
          <w:tcPr>
            <w:tcW w:w="2536" w:type="dxa"/>
            <w:vAlign w:val="center"/>
            <w:hideMark/>
          </w:tcPr>
          <w:p w14:paraId="6E398E23" w14:textId="77777777" w:rsidR="00F527B6" w:rsidRPr="00FC4DAD" w:rsidRDefault="00F527B6" w:rsidP="00EE4C51">
            <w:pPr>
              <w:spacing w:after="0" w:line="240" w:lineRule="auto"/>
              <w:jc w:val="right"/>
              <w:rPr>
                <w:rFonts w:cs="Times New Roman"/>
                <w:b/>
                <w:bCs/>
                <w:color w:val="000000"/>
                <w:sz w:val="20"/>
                <w:szCs w:val="20"/>
                <w:lang w:val="en-GB" w:eastAsia="en-GB"/>
              </w:rPr>
            </w:pPr>
            <w:r w:rsidRPr="00FC4DAD">
              <w:rPr>
                <w:rFonts w:cs="Times New Roman"/>
                <w:b/>
                <w:bCs/>
                <w:color w:val="000000"/>
                <w:sz w:val="20"/>
                <w:szCs w:val="20"/>
                <w:lang w:val="en-GB" w:eastAsia="en-GB"/>
              </w:rPr>
              <w:t>4.77</w:t>
            </w:r>
            <w:r w:rsidRPr="00FC4DAD">
              <w:rPr>
                <w:rFonts w:cs="Times New Roman"/>
                <w:color w:val="000000"/>
                <w:sz w:val="20"/>
                <w:szCs w:val="20"/>
                <w:lang w:val="en-GB" w:eastAsia="en-GB"/>
              </w:rPr>
              <w:t>* [2.88, 7.88]</w:t>
            </w:r>
          </w:p>
        </w:tc>
        <w:tc>
          <w:tcPr>
            <w:tcW w:w="2386" w:type="dxa"/>
            <w:vAlign w:val="center"/>
            <w:hideMark/>
          </w:tcPr>
          <w:p w14:paraId="310ECCD3" w14:textId="77777777" w:rsidR="00F527B6" w:rsidRPr="00FC4DAD" w:rsidRDefault="00F527B6" w:rsidP="00EE4C51">
            <w:pPr>
              <w:spacing w:after="0" w:line="240" w:lineRule="auto"/>
              <w:jc w:val="right"/>
              <w:rPr>
                <w:rFonts w:cs="Times New Roman"/>
                <w:b/>
                <w:bCs/>
                <w:color w:val="000000"/>
                <w:sz w:val="20"/>
                <w:szCs w:val="20"/>
                <w:lang w:val="en-GB" w:eastAsia="en-GB"/>
              </w:rPr>
            </w:pPr>
            <w:r w:rsidRPr="00FC4DAD">
              <w:rPr>
                <w:rFonts w:cs="Times New Roman"/>
                <w:b/>
                <w:bCs/>
                <w:color w:val="000000"/>
                <w:sz w:val="20"/>
                <w:szCs w:val="20"/>
                <w:lang w:val="en-GB" w:eastAsia="en-GB"/>
              </w:rPr>
              <w:t>0.44</w:t>
            </w:r>
            <w:r w:rsidRPr="00FC4DAD">
              <w:rPr>
                <w:rFonts w:cs="Times New Roman"/>
                <w:color w:val="000000"/>
                <w:sz w:val="20"/>
                <w:szCs w:val="20"/>
                <w:lang w:val="en-GB" w:eastAsia="en-GB"/>
              </w:rPr>
              <w:t xml:space="preserve"> [0.21, 0.96]</w:t>
            </w:r>
          </w:p>
        </w:tc>
      </w:tr>
      <w:tr w:rsidR="00F527B6" w:rsidRPr="00FC4DAD" w14:paraId="0AAA440A" w14:textId="77777777" w:rsidTr="00EE4C51">
        <w:trPr>
          <w:trHeight w:val="20"/>
          <w:jc w:val="center"/>
        </w:trPr>
        <w:tc>
          <w:tcPr>
            <w:tcW w:w="2977" w:type="dxa"/>
            <w:vAlign w:val="center"/>
            <w:hideMark/>
          </w:tcPr>
          <w:p w14:paraId="3A4E6C11" w14:textId="77777777" w:rsidR="00F527B6" w:rsidRPr="00FC4DAD" w:rsidRDefault="00F527B6" w:rsidP="00EE4C51">
            <w:pPr>
              <w:spacing w:after="0" w:line="240" w:lineRule="auto"/>
              <w:rPr>
                <w:rFonts w:cs="Times New Roman"/>
                <w:b/>
                <w:bCs/>
                <w:color w:val="000000"/>
                <w:sz w:val="20"/>
                <w:szCs w:val="20"/>
                <w:lang w:val="en-GB" w:eastAsia="en-GB"/>
              </w:rPr>
            </w:pPr>
            <w:r w:rsidRPr="00FC4DAD">
              <w:rPr>
                <w:rFonts w:cs="Times New Roman"/>
                <w:b/>
                <w:bCs/>
                <w:color w:val="000000"/>
                <w:sz w:val="20"/>
                <w:szCs w:val="20"/>
                <w:lang w:val="en-GB" w:eastAsia="en-GB"/>
              </w:rPr>
              <w:t xml:space="preserve">WAR </w:t>
            </w:r>
            <w:proofErr w:type="gramStart"/>
            <w:r w:rsidRPr="00FC4DAD">
              <w:rPr>
                <w:rFonts w:cs="Times New Roman"/>
                <w:b/>
                <w:bCs/>
                <w:color w:val="000000"/>
                <w:sz w:val="20"/>
                <w:szCs w:val="20"/>
                <w:lang w:val="en-GB" w:eastAsia="en-GB"/>
              </w:rPr>
              <w:t>top-2</w:t>
            </w:r>
            <w:proofErr w:type="gramEnd"/>
            <w:r w:rsidRPr="00FC4DAD">
              <w:rPr>
                <w:rFonts w:cs="Times New Roman"/>
                <w:b/>
                <w:bCs/>
                <w:color w:val="000000"/>
                <w:sz w:val="20"/>
                <w:szCs w:val="20"/>
                <w:lang w:val="en-GB" w:eastAsia="en-GB"/>
              </w:rPr>
              <w:t xml:space="preserve"> motive</w:t>
            </w:r>
            <w:r w:rsidRPr="00FC4DAD">
              <w:rPr>
                <w:rFonts w:cs="Times New Roman"/>
                <w:color w:val="000000"/>
                <w:sz w:val="20"/>
                <w:szCs w:val="20"/>
                <w:lang w:val="en-GB" w:eastAsia="en-GB"/>
              </w:rPr>
              <w:t xml:space="preserve"> (war_top2)</w:t>
            </w:r>
          </w:p>
        </w:tc>
        <w:tc>
          <w:tcPr>
            <w:tcW w:w="2536" w:type="dxa"/>
            <w:vAlign w:val="center"/>
            <w:hideMark/>
          </w:tcPr>
          <w:p w14:paraId="6D94902E"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w:t>
            </w:r>
          </w:p>
        </w:tc>
        <w:tc>
          <w:tcPr>
            <w:tcW w:w="2386" w:type="dxa"/>
            <w:vAlign w:val="center"/>
            <w:hideMark/>
          </w:tcPr>
          <w:p w14:paraId="776C23E7"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0.97 [0.51, 1.87]</w:t>
            </w:r>
          </w:p>
        </w:tc>
      </w:tr>
      <w:tr w:rsidR="00F527B6" w:rsidRPr="00FC4DAD" w14:paraId="150FC615" w14:textId="77777777" w:rsidTr="00EE4C51">
        <w:trPr>
          <w:trHeight w:val="20"/>
          <w:jc w:val="center"/>
        </w:trPr>
        <w:tc>
          <w:tcPr>
            <w:tcW w:w="2977" w:type="dxa"/>
            <w:vAlign w:val="center"/>
            <w:hideMark/>
          </w:tcPr>
          <w:p w14:paraId="4100F57F" w14:textId="77777777" w:rsidR="00F527B6" w:rsidRPr="00FC4DAD" w:rsidRDefault="00F527B6" w:rsidP="00EE4C51">
            <w:pPr>
              <w:spacing w:after="0" w:line="240" w:lineRule="auto"/>
              <w:rPr>
                <w:rFonts w:cs="Times New Roman"/>
                <w:b/>
                <w:bCs/>
                <w:color w:val="000000"/>
                <w:sz w:val="20"/>
                <w:szCs w:val="20"/>
                <w:lang w:val="en-GB" w:eastAsia="en-GB"/>
              </w:rPr>
            </w:pPr>
            <w:r w:rsidRPr="00FC4DAD">
              <w:rPr>
                <w:rFonts w:cs="Times New Roman"/>
                <w:b/>
                <w:bCs/>
                <w:color w:val="000000"/>
                <w:sz w:val="20"/>
                <w:szCs w:val="20"/>
                <w:lang w:val="en-GB" w:eastAsia="en-GB"/>
              </w:rPr>
              <w:t>Political interest (0–100)</w:t>
            </w:r>
          </w:p>
        </w:tc>
        <w:tc>
          <w:tcPr>
            <w:tcW w:w="2536" w:type="dxa"/>
            <w:vAlign w:val="center"/>
            <w:hideMark/>
          </w:tcPr>
          <w:p w14:paraId="5CD6D603" w14:textId="77777777" w:rsidR="00F527B6" w:rsidRPr="00FC4DAD" w:rsidRDefault="00F527B6" w:rsidP="00EE4C51">
            <w:pPr>
              <w:spacing w:after="0" w:line="240" w:lineRule="auto"/>
              <w:jc w:val="right"/>
              <w:rPr>
                <w:rFonts w:cs="Times New Roman"/>
                <w:b/>
                <w:bCs/>
                <w:color w:val="000000"/>
                <w:sz w:val="20"/>
                <w:szCs w:val="20"/>
                <w:lang w:val="en-GB" w:eastAsia="en-GB"/>
              </w:rPr>
            </w:pPr>
            <w:r w:rsidRPr="00FC4DAD">
              <w:rPr>
                <w:rFonts w:cs="Times New Roman"/>
                <w:b/>
                <w:bCs/>
                <w:color w:val="000000"/>
                <w:sz w:val="20"/>
                <w:szCs w:val="20"/>
                <w:lang w:val="en-GB" w:eastAsia="en-GB"/>
              </w:rPr>
              <w:t>0.993</w:t>
            </w:r>
            <w:r w:rsidRPr="00FC4DAD">
              <w:rPr>
                <w:rFonts w:cs="Times New Roman"/>
                <w:color w:val="000000"/>
                <w:sz w:val="20"/>
                <w:szCs w:val="20"/>
                <w:lang w:val="en-GB" w:eastAsia="en-GB"/>
              </w:rPr>
              <w:t xml:space="preserve"> [0.987, 0.999]</w:t>
            </w:r>
          </w:p>
        </w:tc>
        <w:tc>
          <w:tcPr>
            <w:tcW w:w="2386" w:type="dxa"/>
            <w:vAlign w:val="center"/>
            <w:hideMark/>
          </w:tcPr>
          <w:p w14:paraId="38DD18DE"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1.009 [0.999, 1.021] †</w:t>
            </w:r>
          </w:p>
        </w:tc>
      </w:tr>
      <w:tr w:rsidR="00F527B6" w:rsidRPr="00FC4DAD" w14:paraId="4C1677F0" w14:textId="77777777" w:rsidTr="00EE4C51">
        <w:trPr>
          <w:trHeight w:val="20"/>
          <w:jc w:val="center"/>
        </w:trPr>
        <w:tc>
          <w:tcPr>
            <w:tcW w:w="2977" w:type="dxa"/>
            <w:vAlign w:val="center"/>
            <w:hideMark/>
          </w:tcPr>
          <w:p w14:paraId="192EC768"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Female</w:t>
            </w:r>
          </w:p>
        </w:tc>
        <w:tc>
          <w:tcPr>
            <w:tcW w:w="2536" w:type="dxa"/>
            <w:vAlign w:val="center"/>
            <w:hideMark/>
          </w:tcPr>
          <w:p w14:paraId="32A4A7F7"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0.91 [0.64, 1.28]</w:t>
            </w:r>
          </w:p>
        </w:tc>
        <w:tc>
          <w:tcPr>
            <w:tcW w:w="2386" w:type="dxa"/>
            <w:vAlign w:val="center"/>
            <w:hideMark/>
          </w:tcPr>
          <w:p w14:paraId="71CC77A2"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0.86 [0.49, 1.51]</w:t>
            </w:r>
          </w:p>
        </w:tc>
      </w:tr>
      <w:tr w:rsidR="00F527B6" w:rsidRPr="00FC4DAD" w14:paraId="66F68B50" w14:textId="77777777" w:rsidTr="00EE4C51">
        <w:trPr>
          <w:trHeight w:val="20"/>
          <w:jc w:val="center"/>
        </w:trPr>
        <w:tc>
          <w:tcPr>
            <w:tcW w:w="2977" w:type="dxa"/>
            <w:vAlign w:val="center"/>
            <w:hideMark/>
          </w:tcPr>
          <w:p w14:paraId="15041638"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Age</w:t>
            </w:r>
          </w:p>
        </w:tc>
        <w:tc>
          <w:tcPr>
            <w:tcW w:w="2536" w:type="dxa"/>
            <w:vAlign w:val="center"/>
            <w:hideMark/>
          </w:tcPr>
          <w:p w14:paraId="58D528A0"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0.999 [0.988, 1.009]</w:t>
            </w:r>
          </w:p>
        </w:tc>
        <w:tc>
          <w:tcPr>
            <w:tcW w:w="2386" w:type="dxa"/>
            <w:vAlign w:val="center"/>
            <w:hideMark/>
          </w:tcPr>
          <w:p w14:paraId="04846A81" w14:textId="77777777" w:rsidR="00F527B6" w:rsidRPr="00FC4DAD" w:rsidRDefault="00F527B6" w:rsidP="00EE4C51">
            <w:pPr>
              <w:spacing w:after="0" w:line="240" w:lineRule="auto"/>
              <w:jc w:val="right"/>
              <w:rPr>
                <w:rFonts w:cs="Times New Roman"/>
                <w:b/>
                <w:bCs/>
                <w:color w:val="000000"/>
                <w:sz w:val="20"/>
                <w:szCs w:val="20"/>
                <w:lang w:val="en-GB" w:eastAsia="en-GB"/>
              </w:rPr>
            </w:pPr>
            <w:r w:rsidRPr="00FC4DAD">
              <w:rPr>
                <w:rFonts w:cs="Times New Roman"/>
                <w:b/>
                <w:bCs/>
                <w:color w:val="000000"/>
                <w:sz w:val="20"/>
                <w:szCs w:val="20"/>
                <w:lang w:val="en-GB" w:eastAsia="en-GB"/>
              </w:rPr>
              <w:t>0.973</w:t>
            </w:r>
            <w:r w:rsidRPr="00FC4DAD">
              <w:rPr>
                <w:rFonts w:cs="Times New Roman"/>
                <w:color w:val="000000"/>
                <w:sz w:val="20"/>
                <w:szCs w:val="20"/>
                <w:lang w:val="en-GB" w:eastAsia="en-GB"/>
              </w:rPr>
              <w:t>* [0.956, 0.991]</w:t>
            </w:r>
          </w:p>
        </w:tc>
      </w:tr>
      <w:tr w:rsidR="00F527B6" w:rsidRPr="00FC4DAD" w14:paraId="55CF3085" w14:textId="77777777" w:rsidTr="00EE4C51">
        <w:trPr>
          <w:trHeight w:val="20"/>
          <w:jc w:val="center"/>
        </w:trPr>
        <w:tc>
          <w:tcPr>
            <w:tcW w:w="2977" w:type="dxa"/>
            <w:vAlign w:val="center"/>
            <w:hideMark/>
          </w:tcPr>
          <w:p w14:paraId="1B4B5B99"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Education</w:t>
            </w:r>
          </w:p>
        </w:tc>
        <w:tc>
          <w:tcPr>
            <w:tcW w:w="2536" w:type="dxa"/>
            <w:vAlign w:val="center"/>
            <w:hideMark/>
          </w:tcPr>
          <w:p w14:paraId="3505C6C3"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0.99 [0.89, 1.09]</w:t>
            </w:r>
          </w:p>
        </w:tc>
        <w:tc>
          <w:tcPr>
            <w:tcW w:w="2386" w:type="dxa"/>
            <w:vAlign w:val="center"/>
            <w:hideMark/>
          </w:tcPr>
          <w:p w14:paraId="39A6F9F0"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1.02 [0.86, 1.21]</w:t>
            </w:r>
          </w:p>
        </w:tc>
      </w:tr>
      <w:tr w:rsidR="00F527B6" w:rsidRPr="00FC4DAD" w14:paraId="11C7D897" w14:textId="77777777" w:rsidTr="00EE4C51">
        <w:trPr>
          <w:trHeight w:val="20"/>
          <w:jc w:val="center"/>
        </w:trPr>
        <w:tc>
          <w:tcPr>
            <w:tcW w:w="2977" w:type="dxa"/>
            <w:vAlign w:val="center"/>
            <w:hideMark/>
          </w:tcPr>
          <w:p w14:paraId="08855156"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Subjective economic position</w:t>
            </w:r>
          </w:p>
        </w:tc>
        <w:tc>
          <w:tcPr>
            <w:tcW w:w="2536" w:type="dxa"/>
            <w:vAlign w:val="center"/>
            <w:hideMark/>
          </w:tcPr>
          <w:p w14:paraId="7D8DFCBF" w14:textId="77777777" w:rsidR="00F527B6" w:rsidRPr="00FC4DAD" w:rsidRDefault="00F527B6" w:rsidP="00EE4C51">
            <w:pPr>
              <w:spacing w:after="0" w:line="240" w:lineRule="auto"/>
              <w:jc w:val="right"/>
              <w:rPr>
                <w:rFonts w:cs="Times New Roman"/>
                <w:b/>
                <w:bCs/>
                <w:color w:val="000000"/>
                <w:sz w:val="20"/>
                <w:szCs w:val="20"/>
                <w:lang w:val="en-GB" w:eastAsia="en-GB"/>
              </w:rPr>
            </w:pPr>
            <w:r w:rsidRPr="00FC4DAD">
              <w:rPr>
                <w:rFonts w:cs="Times New Roman"/>
                <w:b/>
                <w:bCs/>
                <w:color w:val="000000"/>
                <w:sz w:val="20"/>
                <w:szCs w:val="20"/>
                <w:lang w:val="en-GB" w:eastAsia="en-GB"/>
              </w:rPr>
              <w:t>0.60</w:t>
            </w:r>
            <w:r w:rsidRPr="00FC4DAD">
              <w:rPr>
                <w:rFonts w:cs="Times New Roman"/>
                <w:color w:val="000000"/>
                <w:sz w:val="20"/>
                <w:szCs w:val="20"/>
                <w:lang w:val="en-GB" w:eastAsia="en-GB"/>
              </w:rPr>
              <w:t>* [0.48, 0.74]</w:t>
            </w:r>
          </w:p>
        </w:tc>
        <w:tc>
          <w:tcPr>
            <w:tcW w:w="2386" w:type="dxa"/>
            <w:vAlign w:val="center"/>
            <w:hideMark/>
          </w:tcPr>
          <w:p w14:paraId="4B26278B" w14:textId="77777777" w:rsidR="00F527B6" w:rsidRPr="00FC4DAD" w:rsidRDefault="00F527B6" w:rsidP="00EE4C51">
            <w:pPr>
              <w:spacing w:after="0" w:line="240" w:lineRule="auto"/>
              <w:jc w:val="right"/>
              <w:rPr>
                <w:rFonts w:cs="Times New Roman"/>
                <w:b/>
                <w:bCs/>
                <w:color w:val="000000"/>
                <w:sz w:val="20"/>
                <w:szCs w:val="20"/>
                <w:lang w:val="en-GB" w:eastAsia="en-GB"/>
              </w:rPr>
            </w:pPr>
            <w:r w:rsidRPr="00FC4DAD">
              <w:rPr>
                <w:rFonts w:cs="Times New Roman"/>
                <w:b/>
                <w:bCs/>
                <w:color w:val="000000"/>
                <w:sz w:val="20"/>
                <w:szCs w:val="20"/>
                <w:lang w:val="en-GB" w:eastAsia="en-GB"/>
              </w:rPr>
              <w:t>0.69</w:t>
            </w:r>
            <w:r w:rsidRPr="00FC4DAD">
              <w:rPr>
                <w:rFonts w:cs="Times New Roman"/>
                <w:color w:val="000000"/>
                <w:sz w:val="20"/>
                <w:szCs w:val="20"/>
                <w:lang w:val="en-GB" w:eastAsia="en-GB"/>
              </w:rPr>
              <w:t xml:space="preserve"> [0.49, 0.96]</w:t>
            </w:r>
          </w:p>
        </w:tc>
      </w:tr>
      <w:tr w:rsidR="00F527B6" w:rsidRPr="00FC4DAD" w14:paraId="3065EE38" w14:textId="77777777" w:rsidTr="00EE4C51">
        <w:trPr>
          <w:trHeight w:val="20"/>
          <w:jc w:val="center"/>
        </w:trPr>
        <w:tc>
          <w:tcPr>
            <w:tcW w:w="2977" w:type="dxa"/>
            <w:vAlign w:val="center"/>
            <w:hideMark/>
          </w:tcPr>
          <w:p w14:paraId="3ACCCB35"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Settlement type</w:t>
            </w:r>
          </w:p>
        </w:tc>
        <w:tc>
          <w:tcPr>
            <w:tcW w:w="2536" w:type="dxa"/>
            <w:vAlign w:val="center"/>
            <w:hideMark/>
          </w:tcPr>
          <w:p w14:paraId="5D9C8C7D"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0.98 [0.82, 1.17]</w:t>
            </w:r>
          </w:p>
        </w:tc>
        <w:tc>
          <w:tcPr>
            <w:tcW w:w="2386" w:type="dxa"/>
            <w:vAlign w:val="center"/>
            <w:hideMark/>
          </w:tcPr>
          <w:p w14:paraId="59C68840"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1.10 [0.83, 1.47]</w:t>
            </w:r>
          </w:p>
        </w:tc>
      </w:tr>
      <w:tr w:rsidR="00F527B6" w:rsidRPr="00FC4DAD" w14:paraId="416009AF" w14:textId="77777777" w:rsidTr="00EE4C51">
        <w:trPr>
          <w:trHeight w:val="20"/>
          <w:jc w:val="center"/>
        </w:trPr>
        <w:tc>
          <w:tcPr>
            <w:tcW w:w="2977" w:type="dxa"/>
            <w:vAlign w:val="center"/>
            <w:hideMark/>
          </w:tcPr>
          <w:p w14:paraId="5170B48F"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Left–right self-placement</w:t>
            </w:r>
          </w:p>
        </w:tc>
        <w:tc>
          <w:tcPr>
            <w:tcW w:w="2536" w:type="dxa"/>
            <w:vAlign w:val="center"/>
            <w:hideMark/>
          </w:tcPr>
          <w:p w14:paraId="6BCBA019"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1.06 [0.98, 1.14]</w:t>
            </w:r>
          </w:p>
        </w:tc>
        <w:tc>
          <w:tcPr>
            <w:tcW w:w="2386" w:type="dxa"/>
            <w:vAlign w:val="center"/>
            <w:hideMark/>
          </w:tcPr>
          <w:p w14:paraId="7DC9CA3A"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1.07 [0.95, 1.20]</w:t>
            </w:r>
          </w:p>
        </w:tc>
      </w:tr>
      <w:tr w:rsidR="00F527B6" w:rsidRPr="00FC4DAD" w14:paraId="7625D5D1" w14:textId="77777777" w:rsidTr="00EE4C51">
        <w:trPr>
          <w:trHeight w:val="20"/>
          <w:jc w:val="center"/>
        </w:trPr>
        <w:tc>
          <w:tcPr>
            <w:tcW w:w="2977" w:type="dxa"/>
            <w:vAlign w:val="center"/>
            <w:hideMark/>
          </w:tcPr>
          <w:p w14:paraId="1C6046BC" w14:textId="77777777" w:rsidR="00F527B6" w:rsidRPr="00FC4DAD" w:rsidRDefault="00F527B6" w:rsidP="00EE4C51">
            <w:pPr>
              <w:spacing w:after="0" w:line="240" w:lineRule="auto"/>
              <w:rPr>
                <w:rFonts w:cs="Times New Roman"/>
                <w:b/>
                <w:bCs/>
                <w:color w:val="000000"/>
                <w:sz w:val="20"/>
                <w:szCs w:val="20"/>
                <w:lang w:val="en-GB" w:eastAsia="en-GB"/>
              </w:rPr>
            </w:pPr>
            <w:r w:rsidRPr="00FC4DAD">
              <w:rPr>
                <w:rFonts w:cs="Times New Roman"/>
                <w:b/>
                <w:bCs/>
                <w:color w:val="000000"/>
                <w:sz w:val="20"/>
                <w:szCs w:val="20"/>
                <w:lang w:val="en-GB" w:eastAsia="en-GB"/>
              </w:rPr>
              <w:t>Model fit (Nagelkerke R²)</w:t>
            </w:r>
          </w:p>
        </w:tc>
        <w:tc>
          <w:tcPr>
            <w:tcW w:w="2536" w:type="dxa"/>
            <w:vAlign w:val="center"/>
            <w:hideMark/>
          </w:tcPr>
          <w:p w14:paraId="34864AB4"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0.238</w:t>
            </w:r>
          </w:p>
        </w:tc>
        <w:tc>
          <w:tcPr>
            <w:tcW w:w="2386" w:type="dxa"/>
            <w:vAlign w:val="center"/>
            <w:hideMark/>
          </w:tcPr>
          <w:p w14:paraId="1EEC9BE8"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0.082</w:t>
            </w:r>
          </w:p>
        </w:tc>
      </w:tr>
      <w:tr w:rsidR="00F527B6" w:rsidRPr="00FC4DAD" w14:paraId="53F32423" w14:textId="77777777" w:rsidTr="00EE4C51">
        <w:trPr>
          <w:trHeight w:val="20"/>
          <w:jc w:val="center"/>
        </w:trPr>
        <w:tc>
          <w:tcPr>
            <w:tcW w:w="2977" w:type="dxa"/>
            <w:vAlign w:val="center"/>
            <w:hideMark/>
          </w:tcPr>
          <w:p w14:paraId="24889828" w14:textId="77777777" w:rsidR="00F527B6" w:rsidRPr="00FC4DAD" w:rsidRDefault="00F527B6" w:rsidP="00EE4C51">
            <w:pPr>
              <w:spacing w:after="0" w:line="240" w:lineRule="auto"/>
              <w:rPr>
                <w:rFonts w:cs="Times New Roman"/>
                <w:b/>
                <w:bCs/>
                <w:color w:val="000000"/>
                <w:sz w:val="20"/>
                <w:szCs w:val="20"/>
                <w:lang w:val="en-GB" w:eastAsia="en-GB"/>
              </w:rPr>
            </w:pPr>
            <w:r w:rsidRPr="00FC4DAD">
              <w:rPr>
                <w:rFonts w:cs="Times New Roman"/>
                <w:b/>
                <w:bCs/>
                <w:color w:val="000000"/>
                <w:sz w:val="20"/>
                <w:szCs w:val="20"/>
                <w:lang w:val="en-GB" w:eastAsia="en-GB"/>
              </w:rPr>
              <w:t>Hosmer–</w:t>
            </w:r>
            <w:proofErr w:type="spellStart"/>
            <w:r w:rsidRPr="00FC4DAD">
              <w:rPr>
                <w:rFonts w:cs="Times New Roman"/>
                <w:b/>
                <w:bCs/>
                <w:color w:val="000000"/>
                <w:sz w:val="20"/>
                <w:szCs w:val="20"/>
                <w:lang w:val="en-GB" w:eastAsia="en-GB"/>
              </w:rPr>
              <w:t>Lemeshow</w:t>
            </w:r>
            <w:proofErr w:type="spellEnd"/>
            <w:r w:rsidRPr="00FC4DAD">
              <w:rPr>
                <w:rFonts w:cs="Times New Roman"/>
                <w:b/>
                <w:bCs/>
                <w:color w:val="000000"/>
                <w:sz w:val="20"/>
                <w:szCs w:val="20"/>
                <w:lang w:val="en-GB" w:eastAsia="en-GB"/>
              </w:rPr>
              <w:t xml:space="preserve"> p</w:t>
            </w:r>
          </w:p>
        </w:tc>
        <w:tc>
          <w:tcPr>
            <w:tcW w:w="2536" w:type="dxa"/>
            <w:vAlign w:val="center"/>
            <w:hideMark/>
          </w:tcPr>
          <w:p w14:paraId="2741F94B"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0.312</w:t>
            </w:r>
          </w:p>
        </w:tc>
        <w:tc>
          <w:tcPr>
            <w:tcW w:w="2386" w:type="dxa"/>
            <w:vAlign w:val="center"/>
            <w:hideMark/>
          </w:tcPr>
          <w:p w14:paraId="29058605"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0.051</w:t>
            </w:r>
          </w:p>
        </w:tc>
      </w:tr>
      <w:tr w:rsidR="00F527B6" w:rsidRPr="00FC4DAD" w14:paraId="4EF7A219" w14:textId="77777777" w:rsidTr="00EE4C51">
        <w:trPr>
          <w:trHeight w:val="20"/>
          <w:jc w:val="center"/>
        </w:trPr>
        <w:tc>
          <w:tcPr>
            <w:tcW w:w="2977" w:type="dxa"/>
            <w:vAlign w:val="center"/>
            <w:hideMark/>
          </w:tcPr>
          <w:p w14:paraId="31BE4701" w14:textId="77777777" w:rsidR="00F527B6" w:rsidRPr="00FC4DAD" w:rsidRDefault="00F527B6" w:rsidP="00EE4C51">
            <w:pPr>
              <w:spacing w:after="0" w:line="240" w:lineRule="auto"/>
              <w:rPr>
                <w:rFonts w:cs="Times New Roman"/>
                <w:b/>
                <w:bCs/>
                <w:color w:val="000000"/>
                <w:sz w:val="20"/>
                <w:szCs w:val="20"/>
                <w:lang w:val="en-GB" w:eastAsia="en-GB"/>
              </w:rPr>
            </w:pPr>
            <w:r w:rsidRPr="00FC4DAD">
              <w:rPr>
                <w:rFonts w:cs="Times New Roman"/>
                <w:b/>
                <w:bCs/>
                <w:color w:val="000000"/>
                <w:sz w:val="20"/>
                <w:szCs w:val="20"/>
                <w:lang w:val="en-GB" w:eastAsia="en-GB"/>
              </w:rPr>
              <w:t>N (valid cases)</w:t>
            </w:r>
          </w:p>
        </w:tc>
        <w:tc>
          <w:tcPr>
            <w:tcW w:w="2536" w:type="dxa"/>
            <w:vAlign w:val="center"/>
            <w:hideMark/>
          </w:tcPr>
          <w:p w14:paraId="6BB6C79A" w14:textId="77777777" w:rsidR="00F527B6" w:rsidRPr="00FC4DAD" w:rsidRDefault="00F527B6" w:rsidP="00EE4C51">
            <w:pPr>
              <w:spacing w:after="0" w:line="240" w:lineRule="auto"/>
              <w:jc w:val="right"/>
              <w:rPr>
                <w:rFonts w:cs="Times New Roman"/>
                <w:i/>
                <w:iCs/>
                <w:color w:val="000000"/>
                <w:sz w:val="20"/>
                <w:szCs w:val="20"/>
                <w:lang w:val="en-GB" w:eastAsia="en-GB"/>
              </w:rPr>
            </w:pPr>
            <w:r w:rsidRPr="00FC4DAD">
              <w:rPr>
                <w:rFonts w:cs="Times New Roman"/>
                <w:i/>
                <w:iCs/>
                <w:color w:val="000000"/>
                <w:sz w:val="20"/>
                <w:szCs w:val="20"/>
                <w:lang w:val="en-GB" w:eastAsia="en-GB"/>
              </w:rPr>
              <w:t>674</w:t>
            </w:r>
          </w:p>
        </w:tc>
        <w:tc>
          <w:tcPr>
            <w:tcW w:w="2386" w:type="dxa"/>
            <w:vAlign w:val="center"/>
          </w:tcPr>
          <w:p w14:paraId="5E1461C5" w14:textId="77777777" w:rsidR="00F527B6" w:rsidRPr="00FC4DAD" w:rsidRDefault="00F527B6" w:rsidP="00EE4C51">
            <w:pPr>
              <w:spacing w:after="0" w:line="240" w:lineRule="auto"/>
              <w:jc w:val="right"/>
              <w:rPr>
                <w:rFonts w:cs="Times New Roman"/>
                <w:i/>
                <w:iCs/>
                <w:color w:val="000000"/>
                <w:sz w:val="20"/>
                <w:szCs w:val="20"/>
                <w:lang w:val="en-GB" w:eastAsia="en-GB"/>
              </w:rPr>
            </w:pPr>
            <w:r w:rsidRPr="00FC4DAD">
              <w:rPr>
                <w:rFonts w:cs="Times New Roman"/>
                <w:i/>
                <w:iCs/>
                <w:color w:val="000000"/>
                <w:sz w:val="20"/>
                <w:szCs w:val="20"/>
                <w:lang w:val="en-GB" w:eastAsia="en-GB"/>
              </w:rPr>
              <w:t>672</w:t>
            </w:r>
          </w:p>
        </w:tc>
      </w:tr>
    </w:tbl>
    <w:p w14:paraId="0D1289A1" w14:textId="77777777" w:rsidR="00F527B6" w:rsidRPr="00FC4DAD" w:rsidRDefault="00F527B6" w:rsidP="00F527B6">
      <w:pPr>
        <w:pStyle w:val="NormlWeb"/>
        <w:spacing w:before="0" w:beforeAutospacing="0" w:after="0" w:afterAutospacing="0"/>
        <w:rPr>
          <w:sz w:val="20"/>
          <w:szCs w:val="20"/>
        </w:rPr>
      </w:pPr>
      <w:r w:rsidRPr="00FC4DAD">
        <w:rPr>
          <w:sz w:val="20"/>
          <w:szCs w:val="20"/>
        </w:rPr>
        <w:t>Significance: *** p&lt;.01, ** p&lt;.05, † p&lt;.10.</w:t>
      </w:r>
    </w:p>
    <w:p w14:paraId="1B369239" w14:textId="77777777" w:rsidR="00F527B6" w:rsidRPr="00FC4DAD" w:rsidRDefault="00F527B6" w:rsidP="00F527B6">
      <w:pPr>
        <w:pStyle w:val="NormlWeb"/>
        <w:spacing w:before="0" w:beforeAutospacing="0" w:after="0" w:afterAutospacing="0"/>
        <w:jc w:val="center"/>
      </w:pPr>
    </w:p>
    <w:p w14:paraId="502B98A1" w14:textId="77777777" w:rsidR="00A31D11" w:rsidRDefault="00A31D11">
      <w:pPr>
        <w:rPr>
          <w:rFonts w:cs="Times New Roman"/>
          <w:b/>
          <w:bCs/>
          <w:szCs w:val="24"/>
          <w:lang w:val="en-GB" w:eastAsia="en-GB"/>
        </w:rPr>
      </w:pPr>
      <w:r>
        <w:rPr>
          <w:b/>
          <w:bCs/>
        </w:rPr>
        <w:br w:type="page"/>
      </w:r>
    </w:p>
    <w:p w14:paraId="1794590B" w14:textId="5BF48F55" w:rsidR="00F527B6" w:rsidRPr="00FC4DAD" w:rsidRDefault="00F527B6" w:rsidP="00F527B6">
      <w:pPr>
        <w:pStyle w:val="NormlWeb"/>
        <w:spacing w:before="0" w:beforeAutospacing="0" w:after="0" w:afterAutospacing="0"/>
        <w:jc w:val="center"/>
        <w:rPr>
          <w:b/>
          <w:bCs/>
        </w:rPr>
      </w:pPr>
      <w:r w:rsidRPr="00FC4DAD">
        <w:rPr>
          <w:b/>
          <w:bCs/>
        </w:rPr>
        <w:lastRenderedPageBreak/>
        <w:t>Online Appendix Table A9. Additional logistic models: within-opposition late deciding and considered alternatives (May 2022; weighted).</w:t>
      </w:r>
    </w:p>
    <w:p w14:paraId="3128C7A6" w14:textId="77777777" w:rsidR="00F527B6" w:rsidRPr="00FC4DAD" w:rsidRDefault="00F527B6" w:rsidP="00F527B6">
      <w:pPr>
        <w:pStyle w:val="NormlWeb"/>
        <w:spacing w:before="0" w:beforeAutospacing="0" w:after="0" w:afterAutospacing="0"/>
        <w:jc w:val="center"/>
      </w:pPr>
      <w:r w:rsidRPr="00FC4DAD">
        <w:t>Entries are odds ratios (OR) with 95% confidence intervals in brackets. Models are estimated with survey weights (</w:t>
      </w:r>
      <w:proofErr w:type="spellStart"/>
      <w:r w:rsidRPr="00FC4DAD">
        <w:rPr>
          <w:rStyle w:val="HTML-kd"/>
          <w:rFonts w:ascii="Times New Roman" w:hAnsi="Times New Roman" w:cs="Times New Roman"/>
        </w:rPr>
        <w:t>suly</w:t>
      </w:r>
      <w:proofErr w:type="spellEnd"/>
      <w:r w:rsidRPr="00FC4DAD">
        <w:t>). Political interest is measured on a 0–100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3118"/>
        <w:gridCol w:w="2694"/>
      </w:tblGrid>
      <w:tr w:rsidR="00F527B6" w:rsidRPr="00FC4DAD" w14:paraId="37781A77" w14:textId="77777777" w:rsidTr="00EE4C51">
        <w:trPr>
          <w:trHeight w:val="20"/>
          <w:jc w:val="center"/>
        </w:trPr>
        <w:tc>
          <w:tcPr>
            <w:tcW w:w="2699" w:type="dxa"/>
            <w:vAlign w:val="center"/>
            <w:hideMark/>
          </w:tcPr>
          <w:p w14:paraId="047FFE2E" w14:textId="77777777" w:rsidR="00F527B6" w:rsidRPr="00FC4DAD" w:rsidRDefault="00F527B6" w:rsidP="00EE4C51">
            <w:pPr>
              <w:spacing w:after="0" w:line="240" w:lineRule="auto"/>
              <w:rPr>
                <w:rFonts w:cs="Times New Roman"/>
                <w:sz w:val="20"/>
                <w:szCs w:val="20"/>
                <w:lang w:val="en-GB" w:eastAsia="en-GB"/>
              </w:rPr>
            </w:pPr>
          </w:p>
        </w:tc>
        <w:tc>
          <w:tcPr>
            <w:tcW w:w="3118" w:type="dxa"/>
            <w:vAlign w:val="center"/>
            <w:hideMark/>
          </w:tcPr>
          <w:p w14:paraId="3D46DA24"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val="en-GB" w:eastAsia="en-GB"/>
              </w:rPr>
              <w:t>(A) DV: Late decider (</w:t>
            </w:r>
            <w:proofErr w:type="spellStart"/>
            <w:r w:rsidRPr="00FC4DAD">
              <w:rPr>
                <w:rFonts w:cs="Times New Roman"/>
                <w:b/>
                <w:bCs/>
                <w:color w:val="000000"/>
                <w:sz w:val="20"/>
                <w:szCs w:val="20"/>
                <w:lang w:val="en-GB" w:eastAsia="en-GB"/>
              </w:rPr>
              <w:t>late_decider_election</w:t>
            </w:r>
            <w:proofErr w:type="spellEnd"/>
            <w:r w:rsidRPr="00FC4DAD">
              <w:rPr>
                <w:rFonts w:cs="Times New Roman"/>
                <w:b/>
                <w:bCs/>
                <w:color w:val="000000"/>
                <w:sz w:val="20"/>
                <w:szCs w:val="20"/>
                <w:lang w:val="en-GB" w:eastAsia="en-GB"/>
              </w:rPr>
              <w:t>), Opposition only (</w:t>
            </w:r>
            <w:proofErr w:type="spellStart"/>
            <w:r w:rsidRPr="00FC4DAD">
              <w:rPr>
                <w:rFonts w:cs="Times New Roman"/>
                <w:b/>
                <w:bCs/>
                <w:color w:val="000000"/>
                <w:sz w:val="20"/>
                <w:szCs w:val="20"/>
                <w:lang w:val="en-GB" w:eastAsia="en-GB"/>
              </w:rPr>
              <w:t>vote_fidesz</w:t>
            </w:r>
            <w:proofErr w:type="spellEnd"/>
            <w:r w:rsidRPr="00FC4DAD">
              <w:rPr>
                <w:rFonts w:cs="Times New Roman"/>
                <w:b/>
                <w:bCs/>
                <w:color w:val="000000"/>
                <w:sz w:val="20"/>
                <w:szCs w:val="20"/>
                <w:lang w:val="en-GB" w:eastAsia="en-GB"/>
              </w:rPr>
              <w:t>=0)</w:t>
            </w:r>
          </w:p>
        </w:tc>
        <w:tc>
          <w:tcPr>
            <w:tcW w:w="2694" w:type="dxa"/>
            <w:vAlign w:val="center"/>
            <w:hideMark/>
          </w:tcPr>
          <w:p w14:paraId="622B7017" w14:textId="77777777" w:rsidR="00F527B6" w:rsidRPr="00FC4DAD" w:rsidRDefault="00F527B6" w:rsidP="00EE4C51">
            <w:pPr>
              <w:spacing w:after="0" w:line="240" w:lineRule="auto"/>
              <w:jc w:val="center"/>
              <w:rPr>
                <w:rFonts w:cs="Times New Roman"/>
                <w:b/>
                <w:bCs/>
                <w:color w:val="000000"/>
                <w:sz w:val="20"/>
                <w:szCs w:val="20"/>
                <w:lang w:val="en-GB" w:eastAsia="en-GB"/>
              </w:rPr>
            </w:pPr>
            <w:r w:rsidRPr="00FC4DAD">
              <w:rPr>
                <w:rFonts w:cs="Times New Roman"/>
                <w:b/>
                <w:bCs/>
                <w:color w:val="000000"/>
                <w:sz w:val="20"/>
                <w:szCs w:val="20"/>
                <w:lang w:val="en-GB" w:eastAsia="en-GB"/>
              </w:rPr>
              <w:t>(B) DV: Considered another list (</w:t>
            </w:r>
            <w:proofErr w:type="spellStart"/>
            <w:r w:rsidRPr="00FC4DAD">
              <w:rPr>
                <w:rFonts w:cs="Times New Roman"/>
                <w:b/>
                <w:bCs/>
                <w:color w:val="000000"/>
                <w:sz w:val="20"/>
                <w:szCs w:val="20"/>
                <w:lang w:val="en-GB" w:eastAsia="en-GB"/>
              </w:rPr>
              <w:t>considered_other</w:t>
            </w:r>
            <w:proofErr w:type="spellEnd"/>
            <w:r w:rsidRPr="00FC4DAD">
              <w:rPr>
                <w:rFonts w:cs="Times New Roman"/>
                <w:b/>
                <w:bCs/>
                <w:color w:val="000000"/>
                <w:sz w:val="20"/>
                <w:szCs w:val="20"/>
                <w:lang w:val="en-GB" w:eastAsia="en-GB"/>
              </w:rPr>
              <w:t>), full sample</w:t>
            </w:r>
          </w:p>
        </w:tc>
      </w:tr>
      <w:tr w:rsidR="00F527B6" w:rsidRPr="00FC4DAD" w14:paraId="74D53297" w14:textId="77777777" w:rsidTr="00EE4C51">
        <w:trPr>
          <w:trHeight w:val="20"/>
          <w:jc w:val="center"/>
        </w:trPr>
        <w:tc>
          <w:tcPr>
            <w:tcW w:w="2699" w:type="dxa"/>
            <w:vAlign w:val="center"/>
            <w:hideMark/>
          </w:tcPr>
          <w:p w14:paraId="159C2797" w14:textId="77777777" w:rsidR="00F527B6" w:rsidRPr="00FC4DAD" w:rsidRDefault="00F527B6" w:rsidP="00EE4C51">
            <w:pPr>
              <w:spacing w:after="0" w:line="240" w:lineRule="auto"/>
              <w:rPr>
                <w:rFonts w:cs="Times New Roman"/>
                <w:b/>
                <w:bCs/>
                <w:color w:val="000000"/>
                <w:sz w:val="20"/>
                <w:szCs w:val="20"/>
                <w:lang w:val="en-GB" w:eastAsia="en-GB"/>
              </w:rPr>
            </w:pPr>
            <w:r w:rsidRPr="00FC4DAD">
              <w:rPr>
                <w:rFonts w:cs="Times New Roman"/>
                <w:b/>
                <w:bCs/>
                <w:color w:val="000000"/>
                <w:sz w:val="20"/>
                <w:szCs w:val="20"/>
                <w:lang w:val="en-GB" w:eastAsia="en-GB"/>
              </w:rPr>
              <w:t xml:space="preserve">WAR among </w:t>
            </w:r>
            <w:proofErr w:type="gramStart"/>
            <w:r w:rsidRPr="00FC4DAD">
              <w:rPr>
                <w:rFonts w:cs="Times New Roman"/>
                <w:b/>
                <w:bCs/>
                <w:color w:val="000000"/>
                <w:sz w:val="20"/>
                <w:szCs w:val="20"/>
                <w:lang w:val="en-GB" w:eastAsia="en-GB"/>
              </w:rPr>
              <w:t>top-2</w:t>
            </w:r>
            <w:proofErr w:type="gramEnd"/>
            <w:r w:rsidRPr="00FC4DAD">
              <w:rPr>
                <w:rFonts w:cs="Times New Roman"/>
                <w:b/>
                <w:bCs/>
                <w:color w:val="000000"/>
                <w:sz w:val="20"/>
                <w:szCs w:val="20"/>
                <w:lang w:val="en-GB" w:eastAsia="en-GB"/>
              </w:rPr>
              <w:t xml:space="preserve"> motives</w:t>
            </w:r>
            <w:r w:rsidRPr="00FC4DAD">
              <w:rPr>
                <w:rFonts w:cs="Times New Roman"/>
                <w:color w:val="000000"/>
                <w:sz w:val="20"/>
                <w:szCs w:val="20"/>
                <w:lang w:val="en-GB" w:eastAsia="en-GB"/>
              </w:rPr>
              <w:t xml:space="preserve"> (war_top2)</w:t>
            </w:r>
          </w:p>
        </w:tc>
        <w:tc>
          <w:tcPr>
            <w:tcW w:w="3118" w:type="dxa"/>
            <w:vAlign w:val="center"/>
            <w:hideMark/>
          </w:tcPr>
          <w:p w14:paraId="22A795F6"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1.67 [0.57, 4.90]</w:t>
            </w:r>
          </w:p>
        </w:tc>
        <w:tc>
          <w:tcPr>
            <w:tcW w:w="2694" w:type="dxa"/>
            <w:vAlign w:val="center"/>
            <w:hideMark/>
          </w:tcPr>
          <w:p w14:paraId="1230CA7F"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w:t>
            </w:r>
          </w:p>
        </w:tc>
      </w:tr>
      <w:tr w:rsidR="00F527B6" w:rsidRPr="00FC4DAD" w14:paraId="17D409FA" w14:textId="77777777" w:rsidTr="00EE4C51">
        <w:trPr>
          <w:trHeight w:val="20"/>
          <w:jc w:val="center"/>
        </w:trPr>
        <w:tc>
          <w:tcPr>
            <w:tcW w:w="2699" w:type="dxa"/>
            <w:vAlign w:val="center"/>
            <w:hideMark/>
          </w:tcPr>
          <w:p w14:paraId="3202BD7F" w14:textId="77777777" w:rsidR="00F527B6" w:rsidRPr="00FC4DAD" w:rsidRDefault="00F527B6" w:rsidP="00EE4C51">
            <w:pPr>
              <w:spacing w:after="0" w:line="240" w:lineRule="auto"/>
              <w:rPr>
                <w:rFonts w:cs="Times New Roman"/>
                <w:b/>
                <w:bCs/>
                <w:color w:val="000000"/>
                <w:sz w:val="20"/>
                <w:szCs w:val="20"/>
                <w:lang w:val="en-GB" w:eastAsia="en-GB"/>
              </w:rPr>
            </w:pPr>
            <w:r w:rsidRPr="00FC4DAD">
              <w:rPr>
                <w:rFonts w:cs="Times New Roman"/>
                <w:b/>
                <w:bCs/>
                <w:color w:val="000000"/>
                <w:sz w:val="20"/>
                <w:szCs w:val="20"/>
                <w:lang w:val="en-GB" w:eastAsia="en-GB"/>
              </w:rPr>
              <w:t>Fidesz voter</w:t>
            </w:r>
            <w:r w:rsidRPr="00FC4DAD">
              <w:rPr>
                <w:rFonts w:cs="Times New Roman"/>
                <w:color w:val="000000"/>
                <w:sz w:val="20"/>
                <w:szCs w:val="20"/>
                <w:lang w:val="en-GB" w:eastAsia="en-GB"/>
              </w:rPr>
              <w:t xml:space="preserve"> (</w:t>
            </w:r>
            <w:proofErr w:type="spellStart"/>
            <w:r w:rsidRPr="00FC4DAD">
              <w:rPr>
                <w:rFonts w:cs="Times New Roman"/>
                <w:color w:val="000000"/>
                <w:sz w:val="20"/>
                <w:szCs w:val="20"/>
                <w:lang w:val="en-GB" w:eastAsia="en-GB"/>
              </w:rPr>
              <w:t>vote_fidesz</w:t>
            </w:r>
            <w:proofErr w:type="spellEnd"/>
            <w:r w:rsidRPr="00FC4DAD">
              <w:rPr>
                <w:rFonts w:cs="Times New Roman"/>
                <w:color w:val="000000"/>
                <w:sz w:val="20"/>
                <w:szCs w:val="20"/>
                <w:lang w:val="en-GB" w:eastAsia="en-GB"/>
              </w:rPr>
              <w:t>=1)</w:t>
            </w:r>
          </w:p>
        </w:tc>
        <w:tc>
          <w:tcPr>
            <w:tcW w:w="3118" w:type="dxa"/>
            <w:vAlign w:val="center"/>
            <w:hideMark/>
          </w:tcPr>
          <w:p w14:paraId="2E2C87AE"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w:t>
            </w:r>
          </w:p>
        </w:tc>
        <w:tc>
          <w:tcPr>
            <w:tcW w:w="2694" w:type="dxa"/>
            <w:vAlign w:val="center"/>
            <w:hideMark/>
          </w:tcPr>
          <w:p w14:paraId="7D5DF02E" w14:textId="77777777" w:rsidR="00F527B6" w:rsidRPr="00FC4DAD" w:rsidRDefault="00F527B6" w:rsidP="00EE4C51">
            <w:pPr>
              <w:spacing w:after="0" w:line="240" w:lineRule="auto"/>
              <w:jc w:val="right"/>
              <w:rPr>
                <w:rFonts w:cs="Times New Roman"/>
                <w:b/>
                <w:bCs/>
                <w:color w:val="000000"/>
                <w:sz w:val="20"/>
                <w:szCs w:val="20"/>
                <w:lang w:val="en-GB" w:eastAsia="en-GB"/>
              </w:rPr>
            </w:pPr>
            <w:r w:rsidRPr="00FC4DAD">
              <w:rPr>
                <w:rFonts w:cs="Times New Roman"/>
                <w:b/>
                <w:bCs/>
                <w:color w:val="000000"/>
                <w:sz w:val="20"/>
                <w:szCs w:val="20"/>
                <w:lang w:val="en-GB" w:eastAsia="en-GB"/>
              </w:rPr>
              <w:t>7.34</w:t>
            </w:r>
            <w:r w:rsidRPr="00FC4DAD">
              <w:rPr>
                <w:rFonts w:cs="Times New Roman"/>
                <w:color w:val="000000"/>
                <w:sz w:val="20"/>
                <w:szCs w:val="20"/>
                <w:lang w:val="en-GB" w:eastAsia="en-GB"/>
              </w:rPr>
              <w:t>* [3.05, 17.70]</w:t>
            </w:r>
          </w:p>
        </w:tc>
      </w:tr>
      <w:tr w:rsidR="00F527B6" w:rsidRPr="00FC4DAD" w14:paraId="26B50411" w14:textId="77777777" w:rsidTr="00EE4C51">
        <w:trPr>
          <w:trHeight w:val="20"/>
          <w:jc w:val="center"/>
        </w:trPr>
        <w:tc>
          <w:tcPr>
            <w:tcW w:w="2699" w:type="dxa"/>
            <w:vAlign w:val="center"/>
            <w:hideMark/>
          </w:tcPr>
          <w:p w14:paraId="3C8F79A3" w14:textId="77777777" w:rsidR="00F527B6" w:rsidRPr="00FC4DAD" w:rsidRDefault="00F527B6" w:rsidP="00EE4C51">
            <w:pPr>
              <w:spacing w:after="0" w:line="240" w:lineRule="auto"/>
              <w:rPr>
                <w:rFonts w:cs="Times New Roman"/>
                <w:b/>
                <w:bCs/>
                <w:color w:val="000000"/>
                <w:sz w:val="20"/>
                <w:szCs w:val="20"/>
                <w:lang w:val="en-GB" w:eastAsia="en-GB"/>
              </w:rPr>
            </w:pPr>
            <w:r w:rsidRPr="00FC4DAD">
              <w:rPr>
                <w:rFonts w:cs="Times New Roman"/>
                <w:b/>
                <w:bCs/>
                <w:color w:val="000000"/>
                <w:sz w:val="20"/>
                <w:szCs w:val="20"/>
                <w:lang w:val="en-GB" w:eastAsia="en-GB"/>
              </w:rPr>
              <w:t>Political interest (0–100)</w:t>
            </w:r>
          </w:p>
        </w:tc>
        <w:tc>
          <w:tcPr>
            <w:tcW w:w="3118" w:type="dxa"/>
            <w:vAlign w:val="center"/>
            <w:hideMark/>
          </w:tcPr>
          <w:p w14:paraId="673A366F" w14:textId="77777777" w:rsidR="00F527B6" w:rsidRPr="00FC4DAD" w:rsidRDefault="00F527B6" w:rsidP="00EE4C51">
            <w:pPr>
              <w:spacing w:after="0" w:line="240" w:lineRule="auto"/>
              <w:jc w:val="right"/>
              <w:rPr>
                <w:rFonts w:cs="Times New Roman"/>
                <w:b/>
                <w:bCs/>
                <w:color w:val="000000"/>
                <w:sz w:val="20"/>
                <w:szCs w:val="20"/>
                <w:lang w:val="en-GB" w:eastAsia="en-GB"/>
              </w:rPr>
            </w:pPr>
            <w:r w:rsidRPr="00FC4DAD">
              <w:rPr>
                <w:rFonts w:cs="Times New Roman"/>
                <w:b/>
                <w:bCs/>
                <w:color w:val="000000"/>
                <w:sz w:val="20"/>
                <w:szCs w:val="20"/>
                <w:lang w:val="en-GB" w:eastAsia="en-GB"/>
              </w:rPr>
              <w:t>1.022</w:t>
            </w:r>
            <w:r w:rsidRPr="00FC4DAD">
              <w:rPr>
                <w:rFonts w:cs="Times New Roman"/>
                <w:color w:val="000000"/>
                <w:sz w:val="20"/>
                <w:szCs w:val="20"/>
                <w:lang w:val="en-GB" w:eastAsia="en-GB"/>
              </w:rPr>
              <w:t xml:space="preserve"> [1.004, 1.040]</w:t>
            </w:r>
          </w:p>
        </w:tc>
        <w:tc>
          <w:tcPr>
            <w:tcW w:w="2694" w:type="dxa"/>
            <w:vAlign w:val="center"/>
            <w:hideMark/>
          </w:tcPr>
          <w:p w14:paraId="3F472075"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0.995 [0.985, 1.006]</w:t>
            </w:r>
          </w:p>
        </w:tc>
      </w:tr>
      <w:tr w:rsidR="00F527B6" w:rsidRPr="00FC4DAD" w14:paraId="5D7FFA07" w14:textId="77777777" w:rsidTr="00EE4C51">
        <w:trPr>
          <w:trHeight w:val="20"/>
          <w:jc w:val="center"/>
        </w:trPr>
        <w:tc>
          <w:tcPr>
            <w:tcW w:w="2699" w:type="dxa"/>
            <w:vAlign w:val="center"/>
            <w:hideMark/>
          </w:tcPr>
          <w:p w14:paraId="0969D8AB"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Female</w:t>
            </w:r>
          </w:p>
        </w:tc>
        <w:tc>
          <w:tcPr>
            <w:tcW w:w="3118" w:type="dxa"/>
            <w:vAlign w:val="center"/>
            <w:hideMark/>
          </w:tcPr>
          <w:p w14:paraId="3CA9DF74"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0.74 [0.30, 1.79]</w:t>
            </w:r>
          </w:p>
        </w:tc>
        <w:tc>
          <w:tcPr>
            <w:tcW w:w="2694" w:type="dxa"/>
            <w:vAlign w:val="center"/>
            <w:hideMark/>
          </w:tcPr>
          <w:p w14:paraId="5BEE3BFB"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1.08 [0.64, 1.85]</w:t>
            </w:r>
          </w:p>
        </w:tc>
      </w:tr>
      <w:tr w:rsidR="00F527B6" w:rsidRPr="00FC4DAD" w14:paraId="28CC2332" w14:textId="77777777" w:rsidTr="00EE4C51">
        <w:trPr>
          <w:trHeight w:val="20"/>
          <w:jc w:val="center"/>
        </w:trPr>
        <w:tc>
          <w:tcPr>
            <w:tcW w:w="2699" w:type="dxa"/>
            <w:vAlign w:val="center"/>
            <w:hideMark/>
          </w:tcPr>
          <w:p w14:paraId="11A7C353"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Age</w:t>
            </w:r>
          </w:p>
        </w:tc>
        <w:tc>
          <w:tcPr>
            <w:tcW w:w="3118" w:type="dxa"/>
            <w:vAlign w:val="center"/>
            <w:hideMark/>
          </w:tcPr>
          <w:p w14:paraId="6BFD0664"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0.99 [0.96, 1.02]</w:t>
            </w:r>
          </w:p>
        </w:tc>
        <w:tc>
          <w:tcPr>
            <w:tcW w:w="2694" w:type="dxa"/>
            <w:vAlign w:val="center"/>
            <w:hideMark/>
          </w:tcPr>
          <w:p w14:paraId="64EB0FDB"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1.00 [0.98, 1.01]</w:t>
            </w:r>
          </w:p>
        </w:tc>
      </w:tr>
      <w:tr w:rsidR="00F527B6" w:rsidRPr="00FC4DAD" w14:paraId="472A0196" w14:textId="77777777" w:rsidTr="00EE4C51">
        <w:trPr>
          <w:trHeight w:val="20"/>
          <w:jc w:val="center"/>
        </w:trPr>
        <w:tc>
          <w:tcPr>
            <w:tcW w:w="2699" w:type="dxa"/>
            <w:vAlign w:val="center"/>
            <w:hideMark/>
          </w:tcPr>
          <w:p w14:paraId="3A6EF873"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Education</w:t>
            </w:r>
          </w:p>
        </w:tc>
        <w:tc>
          <w:tcPr>
            <w:tcW w:w="3118" w:type="dxa"/>
            <w:vAlign w:val="center"/>
            <w:hideMark/>
          </w:tcPr>
          <w:p w14:paraId="4E3E31F6"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1.02 [0.79, 1.30]</w:t>
            </w:r>
          </w:p>
        </w:tc>
        <w:tc>
          <w:tcPr>
            <w:tcW w:w="2694" w:type="dxa"/>
            <w:vAlign w:val="center"/>
            <w:hideMark/>
          </w:tcPr>
          <w:p w14:paraId="430F9092"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1.09 [0.93, 1.27]</w:t>
            </w:r>
          </w:p>
        </w:tc>
      </w:tr>
      <w:tr w:rsidR="00F527B6" w:rsidRPr="00FC4DAD" w14:paraId="52BF65A2" w14:textId="77777777" w:rsidTr="00EE4C51">
        <w:trPr>
          <w:trHeight w:val="20"/>
          <w:jc w:val="center"/>
        </w:trPr>
        <w:tc>
          <w:tcPr>
            <w:tcW w:w="2699" w:type="dxa"/>
            <w:vAlign w:val="center"/>
            <w:hideMark/>
          </w:tcPr>
          <w:p w14:paraId="318BBB73"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Subjective economic position</w:t>
            </w:r>
          </w:p>
        </w:tc>
        <w:tc>
          <w:tcPr>
            <w:tcW w:w="3118" w:type="dxa"/>
            <w:vAlign w:val="center"/>
            <w:hideMark/>
          </w:tcPr>
          <w:p w14:paraId="58A2EA17" w14:textId="77777777" w:rsidR="00F527B6" w:rsidRPr="00FC4DAD" w:rsidRDefault="00F527B6" w:rsidP="00EE4C51">
            <w:pPr>
              <w:spacing w:after="0" w:line="240" w:lineRule="auto"/>
              <w:jc w:val="right"/>
              <w:rPr>
                <w:rFonts w:cs="Times New Roman"/>
                <w:b/>
                <w:bCs/>
                <w:color w:val="000000"/>
                <w:sz w:val="20"/>
                <w:szCs w:val="20"/>
                <w:lang w:val="en-GB" w:eastAsia="en-GB"/>
              </w:rPr>
            </w:pPr>
            <w:r w:rsidRPr="00FC4DAD">
              <w:rPr>
                <w:rFonts w:cs="Times New Roman"/>
                <w:b/>
                <w:bCs/>
                <w:color w:val="000000"/>
                <w:sz w:val="20"/>
                <w:szCs w:val="20"/>
                <w:lang w:val="en-GB" w:eastAsia="en-GB"/>
              </w:rPr>
              <w:t>0.44</w:t>
            </w:r>
            <w:r w:rsidRPr="00FC4DAD">
              <w:rPr>
                <w:rFonts w:cs="Times New Roman"/>
                <w:color w:val="000000"/>
                <w:sz w:val="20"/>
                <w:szCs w:val="20"/>
                <w:lang w:val="en-GB" w:eastAsia="en-GB"/>
              </w:rPr>
              <w:t xml:space="preserve"> [0.26, 0.75]</w:t>
            </w:r>
          </w:p>
        </w:tc>
        <w:tc>
          <w:tcPr>
            <w:tcW w:w="2694" w:type="dxa"/>
            <w:vAlign w:val="center"/>
            <w:hideMark/>
          </w:tcPr>
          <w:p w14:paraId="7CFB60D9" w14:textId="77777777" w:rsidR="00F527B6" w:rsidRPr="00FC4DAD" w:rsidRDefault="00F527B6" w:rsidP="00EE4C51">
            <w:pPr>
              <w:spacing w:after="0" w:line="240" w:lineRule="auto"/>
              <w:jc w:val="right"/>
              <w:rPr>
                <w:rFonts w:cs="Times New Roman"/>
                <w:b/>
                <w:bCs/>
                <w:color w:val="000000"/>
                <w:sz w:val="20"/>
                <w:szCs w:val="20"/>
                <w:lang w:val="en-GB" w:eastAsia="en-GB"/>
              </w:rPr>
            </w:pPr>
            <w:r w:rsidRPr="00FC4DAD">
              <w:rPr>
                <w:rFonts w:cs="Times New Roman"/>
                <w:b/>
                <w:bCs/>
                <w:color w:val="000000"/>
                <w:sz w:val="20"/>
                <w:szCs w:val="20"/>
                <w:lang w:val="en-GB" w:eastAsia="en-GB"/>
              </w:rPr>
              <w:t>1.48</w:t>
            </w:r>
            <w:r w:rsidRPr="00FC4DAD">
              <w:rPr>
                <w:rFonts w:cs="Times New Roman"/>
                <w:color w:val="000000"/>
                <w:sz w:val="20"/>
                <w:szCs w:val="20"/>
                <w:lang w:val="en-GB" w:eastAsia="en-GB"/>
              </w:rPr>
              <w:t xml:space="preserve"> [1.05, 2.07]</w:t>
            </w:r>
          </w:p>
        </w:tc>
      </w:tr>
      <w:tr w:rsidR="00F527B6" w:rsidRPr="00FC4DAD" w14:paraId="662F7533" w14:textId="77777777" w:rsidTr="00EE4C51">
        <w:trPr>
          <w:trHeight w:val="20"/>
          <w:jc w:val="center"/>
        </w:trPr>
        <w:tc>
          <w:tcPr>
            <w:tcW w:w="2699" w:type="dxa"/>
            <w:vAlign w:val="center"/>
            <w:hideMark/>
          </w:tcPr>
          <w:p w14:paraId="13AADAFC"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Settlement type</w:t>
            </w:r>
          </w:p>
        </w:tc>
        <w:tc>
          <w:tcPr>
            <w:tcW w:w="3118" w:type="dxa"/>
            <w:vAlign w:val="center"/>
            <w:hideMark/>
          </w:tcPr>
          <w:p w14:paraId="1C9FB4F0"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1.03 [0.67, 1.60]</w:t>
            </w:r>
          </w:p>
        </w:tc>
        <w:tc>
          <w:tcPr>
            <w:tcW w:w="2694" w:type="dxa"/>
            <w:vAlign w:val="center"/>
            <w:hideMark/>
          </w:tcPr>
          <w:p w14:paraId="35ED284A" w14:textId="77777777" w:rsidR="00F527B6" w:rsidRPr="00FC4DAD" w:rsidRDefault="00F527B6" w:rsidP="00EE4C51">
            <w:pPr>
              <w:spacing w:after="0" w:line="240" w:lineRule="auto"/>
              <w:jc w:val="right"/>
              <w:rPr>
                <w:rFonts w:cs="Times New Roman"/>
                <w:b/>
                <w:bCs/>
                <w:color w:val="000000"/>
                <w:sz w:val="20"/>
                <w:szCs w:val="20"/>
                <w:lang w:val="en-GB" w:eastAsia="en-GB"/>
              </w:rPr>
            </w:pPr>
            <w:r w:rsidRPr="00FC4DAD">
              <w:rPr>
                <w:rFonts w:cs="Times New Roman"/>
                <w:b/>
                <w:bCs/>
                <w:color w:val="000000"/>
                <w:sz w:val="20"/>
                <w:szCs w:val="20"/>
                <w:lang w:val="en-GB" w:eastAsia="en-GB"/>
              </w:rPr>
              <w:t>1.36</w:t>
            </w:r>
            <w:r w:rsidRPr="00FC4DAD">
              <w:rPr>
                <w:rFonts w:cs="Times New Roman"/>
                <w:color w:val="000000"/>
                <w:sz w:val="20"/>
                <w:szCs w:val="20"/>
                <w:lang w:val="en-GB" w:eastAsia="en-GB"/>
              </w:rPr>
              <w:t xml:space="preserve"> [1.01, 1.82]</w:t>
            </w:r>
          </w:p>
        </w:tc>
      </w:tr>
      <w:tr w:rsidR="00F527B6" w:rsidRPr="00FC4DAD" w14:paraId="3AC0C264" w14:textId="77777777" w:rsidTr="00EE4C51">
        <w:trPr>
          <w:trHeight w:val="20"/>
          <w:jc w:val="center"/>
        </w:trPr>
        <w:tc>
          <w:tcPr>
            <w:tcW w:w="2699" w:type="dxa"/>
            <w:vAlign w:val="center"/>
            <w:hideMark/>
          </w:tcPr>
          <w:p w14:paraId="45B008F5" w14:textId="77777777" w:rsidR="00F527B6" w:rsidRPr="00FC4DAD" w:rsidRDefault="00F527B6" w:rsidP="00EE4C51">
            <w:pPr>
              <w:spacing w:after="0" w:line="240" w:lineRule="auto"/>
              <w:rPr>
                <w:rFonts w:cs="Times New Roman"/>
                <w:color w:val="000000"/>
                <w:sz w:val="20"/>
                <w:szCs w:val="20"/>
                <w:lang w:val="en-GB" w:eastAsia="en-GB"/>
              </w:rPr>
            </w:pPr>
            <w:r w:rsidRPr="00FC4DAD">
              <w:rPr>
                <w:rFonts w:cs="Times New Roman"/>
                <w:color w:val="000000"/>
                <w:sz w:val="20"/>
                <w:szCs w:val="20"/>
                <w:lang w:val="en-GB" w:eastAsia="en-GB"/>
              </w:rPr>
              <w:t>Left–right self-placement</w:t>
            </w:r>
          </w:p>
        </w:tc>
        <w:tc>
          <w:tcPr>
            <w:tcW w:w="3118" w:type="dxa"/>
            <w:vAlign w:val="center"/>
            <w:hideMark/>
          </w:tcPr>
          <w:p w14:paraId="0D547A45" w14:textId="77777777" w:rsidR="00F527B6" w:rsidRPr="00FC4DAD" w:rsidRDefault="00F527B6" w:rsidP="00EE4C51">
            <w:pPr>
              <w:spacing w:after="0" w:line="240" w:lineRule="auto"/>
              <w:jc w:val="right"/>
              <w:rPr>
                <w:rFonts w:cs="Times New Roman"/>
                <w:b/>
                <w:bCs/>
                <w:color w:val="000000"/>
                <w:sz w:val="20"/>
                <w:szCs w:val="20"/>
                <w:lang w:val="en-GB" w:eastAsia="en-GB"/>
              </w:rPr>
            </w:pPr>
            <w:r w:rsidRPr="00FC4DAD">
              <w:rPr>
                <w:rFonts w:cs="Times New Roman"/>
                <w:b/>
                <w:bCs/>
                <w:color w:val="000000"/>
                <w:sz w:val="20"/>
                <w:szCs w:val="20"/>
                <w:lang w:val="en-GB" w:eastAsia="en-GB"/>
              </w:rPr>
              <w:t>1.44</w:t>
            </w:r>
            <w:r w:rsidRPr="00FC4DAD">
              <w:rPr>
                <w:rFonts w:cs="Times New Roman"/>
                <w:color w:val="000000"/>
                <w:sz w:val="20"/>
                <w:szCs w:val="20"/>
                <w:lang w:val="en-GB" w:eastAsia="en-GB"/>
              </w:rPr>
              <w:t>* [1.21, 1.71]</w:t>
            </w:r>
          </w:p>
        </w:tc>
        <w:tc>
          <w:tcPr>
            <w:tcW w:w="2694" w:type="dxa"/>
            <w:vAlign w:val="center"/>
            <w:hideMark/>
          </w:tcPr>
          <w:p w14:paraId="7CE365AE" w14:textId="77777777" w:rsidR="00F527B6" w:rsidRPr="00FC4DAD" w:rsidRDefault="00F527B6" w:rsidP="00EE4C51">
            <w:pPr>
              <w:spacing w:after="0" w:line="240" w:lineRule="auto"/>
              <w:jc w:val="right"/>
              <w:rPr>
                <w:rFonts w:cs="Times New Roman"/>
                <w:b/>
                <w:bCs/>
                <w:color w:val="000000"/>
                <w:sz w:val="20"/>
                <w:szCs w:val="20"/>
                <w:lang w:val="en-GB" w:eastAsia="en-GB"/>
              </w:rPr>
            </w:pPr>
            <w:r w:rsidRPr="00FC4DAD">
              <w:rPr>
                <w:rFonts w:cs="Times New Roman"/>
                <w:b/>
                <w:bCs/>
                <w:color w:val="000000"/>
                <w:sz w:val="20"/>
                <w:szCs w:val="20"/>
                <w:lang w:val="en-GB" w:eastAsia="en-GB"/>
              </w:rPr>
              <w:t>0.77</w:t>
            </w:r>
            <w:r w:rsidRPr="00FC4DAD">
              <w:rPr>
                <w:rFonts w:cs="Times New Roman"/>
                <w:color w:val="000000"/>
                <w:sz w:val="20"/>
                <w:szCs w:val="20"/>
                <w:lang w:val="en-GB" w:eastAsia="en-GB"/>
              </w:rPr>
              <w:t>* [0.68, 0.87]</w:t>
            </w:r>
          </w:p>
        </w:tc>
      </w:tr>
      <w:tr w:rsidR="00F527B6" w:rsidRPr="00FC4DAD" w14:paraId="26049847" w14:textId="77777777" w:rsidTr="00EE4C51">
        <w:trPr>
          <w:trHeight w:val="20"/>
          <w:jc w:val="center"/>
        </w:trPr>
        <w:tc>
          <w:tcPr>
            <w:tcW w:w="2699" w:type="dxa"/>
            <w:vAlign w:val="center"/>
            <w:hideMark/>
          </w:tcPr>
          <w:p w14:paraId="0FEE4BAD" w14:textId="77777777" w:rsidR="00F527B6" w:rsidRPr="00FC4DAD" w:rsidRDefault="00F527B6" w:rsidP="00EE4C51">
            <w:pPr>
              <w:spacing w:after="0" w:line="240" w:lineRule="auto"/>
              <w:rPr>
                <w:rFonts w:cs="Times New Roman"/>
                <w:b/>
                <w:bCs/>
                <w:color w:val="000000"/>
                <w:sz w:val="20"/>
                <w:szCs w:val="20"/>
                <w:lang w:val="en-GB" w:eastAsia="en-GB"/>
              </w:rPr>
            </w:pPr>
            <w:r w:rsidRPr="00FC4DAD">
              <w:rPr>
                <w:rFonts w:cs="Times New Roman"/>
                <w:b/>
                <w:bCs/>
                <w:color w:val="000000"/>
                <w:sz w:val="20"/>
                <w:szCs w:val="20"/>
                <w:lang w:val="en-GB" w:eastAsia="en-GB"/>
              </w:rPr>
              <w:t>Model fit (Nagelkerke R²)</w:t>
            </w:r>
          </w:p>
        </w:tc>
        <w:tc>
          <w:tcPr>
            <w:tcW w:w="3118" w:type="dxa"/>
            <w:vAlign w:val="center"/>
            <w:hideMark/>
          </w:tcPr>
          <w:p w14:paraId="43D9DB0D"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0.274</w:t>
            </w:r>
          </w:p>
        </w:tc>
        <w:tc>
          <w:tcPr>
            <w:tcW w:w="2694" w:type="dxa"/>
            <w:vAlign w:val="center"/>
            <w:hideMark/>
          </w:tcPr>
          <w:p w14:paraId="17B56C33" w14:textId="77777777" w:rsidR="00F527B6" w:rsidRPr="00FC4DAD" w:rsidRDefault="00F527B6" w:rsidP="00EE4C51">
            <w:pPr>
              <w:spacing w:after="0" w:line="240" w:lineRule="auto"/>
              <w:jc w:val="right"/>
              <w:rPr>
                <w:rFonts w:cs="Times New Roman"/>
                <w:color w:val="000000"/>
                <w:sz w:val="20"/>
                <w:szCs w:val="20"/>
                <w:lang w:val="en-GB" w:eastAsia="en-GB"/>
              </w:rPr>
            </w:pPr>
            <w:r w:rsidRPr="00FC4DAD">
              <w:rPr>
                <w:rFonts w:cs="Times New Roman"/>
                <w:color w:val="000000"/>
                <w:sz w:val="20"/>
                <w:szCs w:val="20"/>
                <w:lang w:val="en-GB" w:eastAsia="en-GB"/>
              </w:rPr>
              <w:t>0.126</w:t>
            </w:r>
          </w:p>
        </w:tc>
      </w:tr>
      <w:tr w:rsidR="00F527B6" w:rsidRPr="00FC4DAD" w14:paraId="140D7E8D" w14:textId="77777777" w:rsidTr="00EE4C51">
        <w:trPr>
          <w:trHeight w:val="20"/>
          <w:jc w:val="center"/>
        </w:trPr>
        <w:tc>
          <w:tcPr>
            <w:tcW w:w="2699" w:type="dxa"/>
            <w:vAlign w:val="center"/>
          </w:tcPr>
          <w:p w14:paraId="195294AB" w14:textId="77777777" w:rsidR="00F527B6" w:rsidRPr="00FC4DAD" w:rsidRDefault="00F527B6" w:rsidP="00EE4C51">
            <w:pPr>
              <w:spacing w:after="0" w:line="240" w:lineRule="auto"/>
              <w:rPr>
                <w:rFonts w:cs="Times New Roman"/>
                <w:b/>
                <w:bCs/>
                <w:color w:val="000000"/>
                <w:sz w:val="20"/>
                <w:szCs w:val="18"/>
                <w:lang w:val="en-GB" w:eastAsia="en-GB"/>
              </w:rPr>
            </w:pPr>
            <w:r w:rsidRPr="00FC4DAD">
              <w:rPr>
                <w:rFonts w:cs="Times New Roman"/>
                <w:b/>
                <w:bCs/>
                <w:sz w:val="20"/>
                <w:szCs w:val="18"/>
              </w:rPr>
              <w:t>2LL</w:t>
            </w:r>
          </w:p>
        </w:tc>
        <w:tc>
          <w:tcPr>
            <w:tcW w:w="3118" w:type="dxa"/>
            <w:vAlign w:val="center"/>
          </w:tcPr>
          <w:p w14:paraId="101E126E" w14:textId="77777777" w:rsidR="00F527B6" w:rsidRPr="00FC4DAD" w:rsidRDefault="00F527B6" w:rsidP="00EE4C51">
            <w:pPr>
              <w:spacing w:after="0" w:line="240" w:lineRule="auto"/>
              <w:jc w:val="right"/>
              <w:rPr>
                <w:rFonts w:cs="Times New Roman"/>
                <w:color w:val="000000"/>
                <w:sz w:val="20"/>
                <w:szCs w:val="18"/>
                <w:lang w:val="en-GB" w:eastAsia="en-GB"/>
              </w:rPr>
            </w:pPr>
            <w:r w:rsidRPr="00FC4DAD">
              <w:rPr>
                <w:rFonts w:cs="Times New Roman"/>
                <w:sz w:val="20"/>
                <w:szCs w:val="18"/>
              </w:rPr>
              <w:t>146.256</w:t>
            </w:r>
          </w:p>
        </w:tc>
        <w:tc>
          <w:tcPr>
            <w:tcW w:w="2694" w:type="dxa"/>
            <w:vAlign w:val="center"/>
          </w:tcPr>
          <w:p w14:paraId="6CB5C32D" w14:textId="77777777" w:rsidR="00F527B6" w:rsidRPr="00FC4DAD" w:rsidRDefault="00F527B6" w:rsidP="00EE4C51">
            <w:pPr>
              <w:spacing w:after="0" w:line="240" w:lineRule="auto"/>
              <w:jc w:val="right"/>
              <w:rPr>
                <w:rFonts w:cs="Times New Roman"/>
                <w:color w:val="000000"/>
                <w:sz w:val="20"/>
                <w:szCs w:val="18"/>
                <w:lang w:val="en-GB" w:eastAsia="en-GB"/>
              </w:rPr>
            </w:pPr>
            <w:r w:rsidRPr="00FC4DAD">
              <w:rPr>
                <w:rFonts w:cs="Times New Roman"/>
                <w:sz w:val="20"/>
                <w:szCs w:val="18"/>
              </w:rPr>
              <w:t>389.502</w:t>
            </w:r>
          </w:p>
        </w:tc>
      </w:tr>
      <w:tr w:rsidR="00F527B6" w:rsidRPr="00FC4DAD" w14:paraId="33D4DB88" w14:textId="77777777" w:rsidTr="00EE4C51">
        <w:trPr>
          <w:trHeight w:val="20"/>
          <w:jc w:val="center"/>
        </w:trPr>
        <w:tc>
          <w:tcPr>
            <w:tcW w:w="2699" w:type="dxa"/>
            <w:vAlign w:val="center"/>
          </w:tcPr>
          <w:p w14:paraId="64BC9B98" w14:textId="77777777" w:rsidR="00F527B6" w:rsidRPr="00FC4DAD" w:rsidRDefault="00F527B6" w:rsidP="00EE4C51">
            <w:pPr>
              <w:spacing w:after="0" w:line="240" w:lineRule="auto"/>
              <w:rPr>
                <w:rFonts w:cs="Times New Roman"/>
                <w:b/>
                <w:bCs/>
                <w:sz w:val="20"/>
                <w:szCs w:val="18"/>
              </w:rPr>
            </w:pPr>
            <w:r w:rsidRPr="00FC4DAD">
              <w:rPr>
                <w:rFonts w:cs="Times New Roman"/>
                <w:b/>
                <w:bCs/>
                <w:sz w:val="20"/>
                <w:szCs w:val="18"/>
              </w:rPr>
              <w:t>N</w:t>
            </w:r>
          </w:p>
        </w:tc>
        <w:tc>
          <w:tcPr>
            <w:tcW w:w="3118" w:type="dxa"/>
            <w:vAlign w:val="center"/>
          </w:tcPr>
          <w:p w14:paraId="32AA1526" w14:textId="77777777" w:rsidR="00F527B6" w:rsidRPr="00FC4DAD" w:rsidRDefault="00F527B6" w:rsidP="00EE4C51">
            <w:pPr>
              <w:spacing w:after="0" w:line="240" w:lineRule="auto"/>
              <w:jc w:val="right"/>
              <w:rPr>
                <w:rFonts w:cs="Times New Roman"/>
                <w:sz w:val="20"/>
                <w:szCs w:val="18"/>
              </w:rPr>
            </w:pPr>
            <w:r w:rsidRPr="00FC4DAD">
              <w:rPr>
                <w:rFonts w:cs="Times New Roman"/>
                <w:sz w:val="20"/>
                <w:szCs w:val="18"/>
              </w:rPr>
              <w:t>246</w:t>
            </w:r>
          </w:p>
        </w:tc>
        <w:tc>
          <w:tcPr>
            <w:tcW w:w="2694" w:type="dxa"/>
            <w:vAlign w:val="center"/>
          </w:tcPr>
          <w:p w14:paraId="41FA211B" w14:textId="77777777" w:rsidR="00F527B6" w:rsidRPr="00FC4DAD" w:rsidRDefault="00F527B6" w:rsidP="00EE4C51">
            <w:pPr>
              <w:spacing w:after="0" w:line="240" w:lineRule="auto"/>
              <w:jc w:val="right"/>
              <w:rPr>
                <w:rFonts w:cs="Times New Roman"/>
                <w:sz w:val="20"/>
                <w:szCs w:val="18"/>
              </w:rPr>
            </w:pPr>
            <w:r w:rsidRPr="00FC4DAD">
              <w:rPr>
                <w:rFonts w:cs="Times New Roman"/>
                <w:sz w:val="20"/>
                <w:szCs w:val="18"/>
              </w:rPr>
              <w:t>666</w:t>
            </w:r>
          </w:p>
        </w:tc>
      </w:tr>
    </w:tbl>
    <w:p w14:paraId="07F6B844" w14:textId="77777777" w:rsidR="00F527B6" w:rsidRPr="00FC4DAD" w:rsidRDefault="00F527B6" w:rsidP="00F527B6">
      <w:pPr>
        <w:pStyle w:val="NormlWeb"/>
        <w:spacing w:before="0" w:beforeAutospacing="0" w:after="0" w:afterAutospacing="0"/>
        <w:rPr>
          <w:sz w:val="12"/>
          <w:szCs w:val="12"/>
        </w:rPr>
      </w:pPr>
      <w:r w:rsidRPr="00FC4DAD">
        <w:rPr>
          <w:sz w:val="20"/>
          <w:szCs w:val="20"/>
        </w:rPr>
        <w:t>Significance: *** p&lt;.01, ** p&lt;.05.</w:t>
      </w:r>
    </w:p>
    <w:p w14:paraId="1AEC6BCE" w14:textId="330BC815" w:rsidR="009A3D70" w:rsidRPr="00F527B6" w:rsidRDefault="009A3D70" w:rsidP="00F527B6"/>
    <w:sectPr w:rsidR="009A3D70" w:rsidRPr="00F527B6" w:rsidSect="006306E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F2808" w14:textId="77777777" w:rsidR="009E7004" w:rsidRDefault="009E7004" w:rsidP="00FF5E77">
      <w:pPr>
        <w:spacing w:after="0" w:line="240" w:lineRule="auto"/>
      </w:pPr>
      <w:r>
        <w:separator/>
      </w:r>
    </w:p>
  </w:endnote>
  <w:endnote w:type="continuationSeparator" w:id="0">
    <w:p w14:paraId="6C547551" w14:textId="77777777" w:rsidR="009E7004" w:rsidRDefault="009E7004" w:rsidP="00FF5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8"/>
      </w:rPr>
      <w:id w:val="-1595703440"/>
      <w:docPartObj>
        <w:docPartGallery w:val="Page Numbers (Bottom of Page)"/>
        <w:docPartUnique/>
      </w:docPartObj>
    </w:sdtPr>
    <w:sdtContent>
      <w:p w14:paraId="1CC3174A" w14:textId="77777777" w:rsidR="00DF6D1B" w:rsidRPr="00DF6D1B" w:rsidRDefault="00DF6D1B" w:rsidP="00DF6D1B">
        <w:pPr>
          <w:pStyle w:val="llb"/>
          <w:jc w:val="right"/>
          <w:rPr>
            <w:sz w:val="20"/>
            <w:szCs w:val="18"/>
          </w:rPr>
        </w:pPr>
        <w:r w:rsidRPr="00DF6D1B">
          <w:rPr>
            <w:sz w:val="20"/>
            <w:szCs w:val="18"/>
          </w:rPr>
          <w:fldChar w:fldCharType="begin"/>
        </w:r>
        <w:r w:rsidRPr="00DF6D1B">
          <w:rPr>
            <w:sz w:val="20"/>
            <w:szCs w:val="18"/>
          </w:rPr>
          <w:instrText>PAGE   \* MERGEFORMAT</w:instrText>
        </w:r>
        <w:r w:rsidRPr="00DF6D1B">
          <w:rPr>
            <w:sz w:val="20"/>
            <w:szCs w:val="18"/>
          </w:rPr>
          <w:fldChar w:fldCharType="separate"/>
        </w:r>
        <w:r w:rsidRPr="00DF6D1B">
          <w:rPr>
            <w:sz w:val="20"/>
            <w:szCs w:val="18"/>
            <w:lang w:val="hu-HU"/>
          </w:rPr>
          <w:t>2</w:t>
        </w:r>
        <w:r w:rsidRPr="00DF6D1B">
          <w:rPr>
            <w:sz w:val="20"/>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32DCA" w14:textId="77777777" w:rsidR="009E7004" w:rsidRDefault="009E7004" w:rsidP="00FF5E77">
      <w:pPr>
        <w:spacing w:after="0" w:line="240" w:lineRule="auto"/>
      </w:pPr>
      <w:r>
        <w:separator/>
      </w:r>
    </w:p>
  </w:footnote>
  <w:footnote w:type="continuationSeparator" w:id="0">
    <w:p w14:paraId="272BC192" w14:textId="77777777" w:rsidR="009E7004" w:rsidRDefault="009E7004" w:rsidP="00FF5E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zmozott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zmozott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Felsorol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Felsorol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zmozott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Felsorols"/>
      <w:lvlText w:val=""/>
      <w:lvlJc w:val="left"/>
      <w:pPr>
        <w:tabs>
          <w:tab w:val="num" w:pos="360"/>
        </w:tabs>
        <w:ind w:left="360" w:hanging="360"/>
      </w:pPr>
      <w:rPr>
        <w:rFonts w:ascii="Symbol" w:hAnsi="Symbol" w:hint="default"/>
      </w:rPr>
    </w:lvl>
  </w:abstractNum>
  <w:abstractNum w:abstractNumId="9" w15:restartNumberingAfterBreak="0">
    <w:nsid w:val="02715579"/>
    <w:multiLevelType w:val="hybridMultilevel"/>
    <w:tmpl w:val="AD144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4E45070"/>
    <w:multiLevelType w:val="multilevel"/>
    <w:tmpl w:val="21AC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5002CB"/>
    <w:multiLevelType w:val="hybridMultilevel"/>
    <w:tmpl w:val="C4B00FE0"/>
    <w:lvl w:ilvl="0" w:tplc="51DCCB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FA3A13"/>
    <w:multiLevelType w:val="multilevel"/>
    <w:tmpl w:val="348E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5217DB"/>
    <w:multiLevelType w:val="hybridMultilevel"/>
    <w:tmpl w:val="DB746F12"/>
    <w:lvl w:ilvl="0" w:tplc="51DCCBD4">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AF049B8"/>
    <w:multiLevelType w:val="multilevel"/>
    <w:tmpl w:val="C2B6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FD0500"/>
    <w:multiLevelType w:val="hybridMultilevel"/>
    <w:tmpl w:val="E7BCD5AA"/>
    <w:lvl w:ilvl="0" w:tplc="51DCCBD4">
      <w:numFmt w:val="bullet"/>
      <w:lvlText w:val="•"/>
      <w:lvlJc w:val="left"/>
      <w:pPr>
        <w:ind w:left="780" w:hanging="360"/>
      </w:pPr>
      <w:rPr>
        <w:rFonts w:ascii="Times New Roman" w:eastAsia="Times New Roman"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208A0993"/>
    <w:multiLevelType w:val="multilevel"/>
    <w:tmpl w:val="006A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7027C2"/>
    <w:multiLevelType w:val="multilevel"/>
    <w:tmpl w:val="11F0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E4173C"/>
    <w:multiLevelType w:val="multilevel"/>
    <w:tmpl w:val="0C1C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7D7E2D"/>
    <w:multiLevelType w:val="multilevel"/>
    <w:tmpl w:val="9346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8A111C"/>
    <w:multiLevelType w:val="multilevel"/>
    <w:tmpl w:val="1CD0A9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621731"/>
    <w:multiLevelType w:val="multilevel"/>
    <w:tmpl w:val="BB74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643026"/>
    <w:multiLevelType w:val="hybridMultilevel"/>
    <w:tmpl w:val="C0BED616"/>
    <w:lvl w:ilvl="0" w:tplc="51DCCB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7121D7"/>
    <w:multiLevelType w:val="multilevel"/>
    <w:tmpl w:val="B71E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224D97"/>
    <w:multiLevelType w:val="multilevel"/>
    <w:tmpl w:val="D89C6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AB1ADE"/>
    <w:multiLevelType w:val="multilevel"/>
    <w:tmpl w:val="B93A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F17020"/>
    <w:multiLevelType w:val="multilevel"/>
    <w:tmpl w:val="A898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555523"/>
    <w:multiLevelType w:val="multilevel"/>
    <w:tmpl w:val="B3D235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69346E"/>
    <w:multiLevelType w:val="hybridMultilevel"/>
    <w:tmpl w:val="5E6C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8961F3"/>
    <w:multiLevelType w:val="multilevel"/>
    <w:tmpl w:val="0120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9D392B"/>
    <w:multiLevelType w:val="multilevel"/>
    <w:tmpl w:val="A8425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967335"/>
    <w:multiLevelType w:val="multilevel"/>
    <w:tmpl w:val="12F2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993679"/>
    <w:multiLevelType w:val="multilevel"/>
    <w:tmpl w:val="FC084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C105D7"/>
    <w:multiLevelType w:val="hybridMultilevel"/>
    <w:tmpl w:val="1390F8FA"/>
    <w:lvl w:ilvl="0" w:tplc="51DCCB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8703229">
    <w:abstractNumId w:val="8"/>
  </w:num>
  <w:num w:numId="2" w16cid:durableId="1306355239">
    <w:abstractNumId w:val="6"/>
  </w:num>
  <w:num w:numId="3" w16cid:durableId="2097748356">
    <w:abstractNumId w:val="5"/>
  </w:num>
  <w:num w:numId="4" w16cid:durableId="645166999">
    <w:abstractNumId w:val="4"/>
  </w:num>
  <w:num w:numId="5" w16cid:durableId="1323003423">
    <w:abstractNumId w:val="7"/>
  </w:num>
  <w:num w:numId="6" w16cid:durableId="1582175828">
    <w:abstractNumId w:val="3"/>
  </w:num>
  <w:num w:numId="7" w16cid:durableId="1589655601">
    <w:abstractNumId w:val="2"/>
  </w:num>
  <w:num w:numId="8" w16cid:durableId="1300106724">
    <w:abstractNumId w:val="1"/>
  </w:num>
  <w:num w:numId="9" w16cid:durableId="797573793">
    <w:abstractNumId w:val="0"/>
  </w:num>
  <w:num w:numId="10" w16cid:durableId="1166672430">
    <w:abstractNumId w:val="27"/>
  </w:num>
  <w:num w:numId="11" w16cid:durableId="1645575184">
    <w:abstractNumId w:val="10"/>
  </w:num>
  <w:num w:numId="12" w16cid:durableId="154103862">
    <w:abstractNumId w:val="24"/>
  </w:num>
  <w:num w:numId="13" w16cid:durableId="1468936454">
    <w:abstractNumId w:val="32"/>
  </w:num>
  <w:num w:numId="14" w16cid:durableId="959652305">
    <w:abstractNumId w:val="26"/>
  </w:num>
  <w:num w:numId="15" w16cid:durableId="708456570">
    <w:abstractNumId w:val="12"/>
  </w:num>
  <w:num w:numId="16" w16cid:durableId="1886913144">
    <w:abstractNumId w:val="31"/>
  </w:num>
  <w:num w:numId="17" w16cid:durableId="1513178958">
    <w:abstractNumId w:val="29"/>
  </w:num>
  <w:num w:numId="18" w16cid:durableId="999844288">
    <w:abstractNumId w:val="21"/>
  </w:num>
  <w:num w:numId="19" w16cid:durableId="391857313">
    <w:abstractNumId w:val="20"/>
  </w:num>
  <w:num w:numId="20" w16cid:durableId="1687562631">
    <w:abstractNumId w:val="16"/>
  </w:num>
  <w:num w:numId="21" w16cid:durableId="21371571">
    <w:abstractNumId w:val="25"/>
  </w:num>
  <w:num w:numId="22" w16cid:durableId="6475925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531909">
    <w:abstractNumId w:val="17"/>
  </w:num>
  <w:num w:numId="24" w16cid:durableId="103157446">
    <w:abstractNumId w:val="23"/>
  </w:num>
  <w:num w:numId="25" w16cid:durableId="1829131007">
    <w:abstractNumId w:val="28"/>
  </w:num>
  <w:num w:numId="26" w16cid:durableId="1359888105">
    <w:abstractNumId w:val="33"/>
  </w:num>
  <w:num w:numId="27" w16cid:durableId="1208563358">
    <w:abstractNumId w:val="9"/>
  </w:num>
  <w:num w:numId="28" w16cid:durableId="1559585570">
    <w:abstractNumId w:val="13"/>
  </w:num>
  <w:num w:numId="29" w16cid:durableId="1338538330">
    <w:abstractNumId w:val="22"/>
  </w:num>
  <w:num w:numId="30" w16cid:durableId="1225333007">
    <w:abstractNumId w:val="11"/>
  </w:num>
  <w:num w:numId="31" w16cid:durableId="1199858251">
    <w:abstractNumId w:val="15"/>
  </w:num>
  <w:num w:numId="32" w16cid:durableId="1950089342">
    <w:abstractNumId w:val="14"/>
  </w:num>
  <w:num w:numId="33" w16cid:durableId="1085880389">
    <w:abstractNumId w:val="30"/>
  </w:num>
  <w:num w:numId="34" w16cid:durableId="1497838889">
    <w:abstractNumId w:val="18"/>
  </w:num>
  <w:num w:numId="35" w16cid:durableId="625270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B2F"/>
    <w:rsid w:val="0006063C"/>
    <w:rsid w:val="00061B3C"/>
    <w:rsid w:val="00092FFD"/>
    <w:rsid w:val="000B5D0F"/>
    <w:rsid w:val="000C0C96"/>
    <w:rsid w:val="000E2081"/>
    <w:rsid w:val="000F1322"/>
    <w:rsid w:val="000F6C74"/>
    <w:rsid w:val="00104E11"/>
    <w:rsid w:val="00110C00"/>
    <w:rsid w:val="00110F82"/>
    <w:rsid w:val="001230D7"/>
    <w:rsid w:val="0012390F"/>
    <w:rsid w:val="001414CD"/>
    <w:rsid w:val="00142196"/>
    <w:rsid w:val="0015074B"/>
    <w:rsid w:val="001914EC"/>
    <w:rsid w:val="00193902"/>
    <w:rsid w:val="001A0502"/>
    <w:rsid w:val="001D1275"/>
    <w:rsid w:val="001D23EB"/>
    <w:rsid w:val="001D4A89"/>
    <w:rsid w:val="001D6FB4"/>
    <w:rsid w:val="00216CFB"/>
    <w:rsid w:val="00256F45"/>
    <w:rsid w:val="00291E8A"/>
    <w:rsid w:val="0029639D"/>
    <w:rsid w:val="002E23C3"/>
    <w:rsid w:val="002F0578"/>
    <w:rsid w:val="002F24AE"/>
    <w:rsid w:val="00301526"/>
    <w:rsid w:val="00307F40"/>
    <w:rsid w:val="00316494"/>
    <w:rsid w:val="00326F90"/>
    <w:rsid w:val="00340493"/>
    <w:rsid w:val="00397522"/>
    <w:rsid w:val="003B475D"/>
    <w:rsid w:val="003C08AA"/>
    <w:rsid w:val="003E1776"/>
    <w:rsid w:val="00402AB8"/>
    <w:rsid w:val="00407694"/>
    <w:rsid w:val="004109AF"/>
    <w:rsid w:val="004309E3"/>
    <w:rsid w:val="004625B6"/>
    <w:rsid w:val="00484413"/>
    <w:rsid w:val="00491D32"/>
    <w:rsid w:val="00493756"/>
    <w:rsid w:val="004971CA"/>
    <w:rsid w:val="004B0966"/>
    <w:rsid w:val="004F1299"/>
    <w:rsid w:val="0051028B"/>
    <w:rsid w:val="005302A4"/>
    <w:rsid w:val="005304E7"/>
    <w:rsid w:val="0053325E"/>
    <w:rsid w:val="00550BBF"/>
    <w:rsid w:val="005749CD"/>
    <w:rsid w:val="005B69FF"/>
    <w:rsid w:val="005D2894"/>
    <w:rsid w:val="00605CAF"/>
    <w:rsid w:val="00605D1D"/>
    <w:rsid w:val="006306EB"/>
    <w:rsid w:val="006335F3"/>
    <w:rsid w:val="006575D4"/>
    <w:rsid w:val="006642EB"/>
    <w:rsid w:val="006722C9"/>
    <w:rsid w:val="006A1D79"/>
    <w:rsid w:val="006B0581"/>
    <w:rsid w:val="006B0F5C"/>
    <w:rsid w:val="006E584C"/>
    <w:rsid w:val="0071143B"/>
    <w:rsid w:val="00720E3E"/>
    <w:rsid w:val="0073481E"/>
    <w:rsid w:val="00750F26"/>
    <w:rsid w:val="00766BED"/>
    <w:rsid w:val="0077472D"/>
    <w:rsid w:val="007C5024"/>
    <w:rsid w:val="007D3C42"/>
    <w:rsid w:val="00801259"/>
    <w:rsid w:val="00806FE0"/>
    <w:rsid w:val="00815BC3"/>
    <w:rsid w:val="008209D6"/>
    <w:rsid w:val="00842D0D"/>
    <w:rsid w:val="00855563"/>
    <w:rsid w:val="008557FC"/>
    <w:rsid w:val="008A37F3"/>
    <w:rsid w:val="008B4D45"/>
    <w:rsid w:val="008B635D"/>
    <w:rsid w:val="008B75F3"/>
    <w:rsid w:val="008E1B70"/>
    <w:rsid w:val="008F36BE"/>
    <w:rsid w:val="009169FC"/>
    <w:rsid w:val="00957925"/>
    <w:rsid w:val="00961127"/>
    <w:rsid w:val="00974D9E"/>
    <w:rsid w:val="00982F2F"/>
    <w:rsid w:val="00986B7B"/>
    <w:rsid w:val="009A2985"/>
    <w:rsid w:val="009A3D70"/>
    <w:rsid w:val="009A7A1D"/>
    <w:rsid w:val="009B00E4"/>
    <w:rsid w:val="009E1F93"/>
    <w:rsid w:val="009E2210"/>
    <w:rsid w:val="009E2F6B"/>
    <w:rsid w:val="009E7004"/>
    <w:rsid w:val="00A31D11"/>
    <w:rsid w:val="00A34CC5"/>
    <w:rsid w:val="00A421CA"/>
    <w:rsid w:val="00A65A09"/>
    <w:rsid w:val="00A83398"/>
    <w:rsid w:val="00AA1D8D"/>
    <w:rsid w:val="00AD3193"/>
    <w:rsid w:val="00AF68CE"/>
    <w:rsid w:val="00B02551"/>
    <w:rsid w:val="00B15BC3"/>
    <w:rsid w:val="00B366B8"/>
    <w:rsid w:val="00B47730"/>
    <w:rsid w:val="00B55098"/>
    <w:rsid w:val="00B75C77"/>
    <w:rsid w:val="00B85380"/>
    <w:rsid w:val="00B93251"/>
    <w:rsid w:val="00B9543F"/>
    <w:rsid w:val="00BA1F2E"/>
    <w:rsid w:val="00BD058E"/>
    <w:rsid w:val="00BE0514"/>
    <w:rsid w:val="00C02F12"/>
    <w:rsid w:val="00C27236"/>
    <w:rsid w:val="00C44F7C"/>
    <w:rsid w:val="00C55C6F"/>
    <w:rsid w:val="00CB0664"/>
    <w:rsid w:val="00CB11CC"/>
    <w:rsid w:val="00CB4B5E"/>
    <w:rsid w:val="00CF419E"/>
    <w:rsid w:val="00D10729"/>
    <w:rsid w:val="00D34096"/>
    <w:rsid w:val="00DA3075"/>
    <w:rsid w:val="00DC41FD"/>
    <w:rsid w:val="00DD335B"/>
    <w:rsid w:val="00DF33F7"/>
    <w:rsid w:val="00DF6D1B"/>
    <w:rsid w:val="00DF7C1E"/>
    <w:rsid w:val="00E20470"/>
    <w:rsid w:val="00E555A3"/>
    <w:rsid w:val="00E81F4A"/>
    <w:rsid w:val="00E84D82"/>
    <w:rsid w:val="00E971C4"/>
    <w:rsid w:val="00EA05F2"/>
    <w:rsid w:val="00EB4372"/>
    <w:rsid w:val="00EB465C"/>
    <w:rsid w:val="00F147D3"/>
    <w:rsid w:val="00F14F51"/>
    <w:rsid w:val="00F31183"/>
    <w:rsid w:val="00F40045"/>
    <w:rsid w:val="00F527B6"/>
    <w:rsid w:val="00F60341"/>
    <w:rsid w:val="00F61D4C"/>
    <w:rsid w:val="00F83587"/>
    <w:rsid w:val="00FA4228"/>
    <w:rsid w:val="00FB381E"/>
    <w:rsid w:val="00FC4DAD"/>
    <w:rsid w:val="00FC693F"/>
    <w:rsid w:val="00FF5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56B12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C693F"/>
    <w:rPr>
      <w:rFonts w:ascii="Times New Roman" w:eastAsia="Times New Roman" w:hAnsi="Times New Roman"/>
      <w:sz w:val="24"/>
    </w:rPr>
  </w:style>
  <w:style w:type="paragraph" w:styleId="Cmsor1">
    <w:name w:val="heading 1"/>
    <w:basedOn w:val="Norml"/>
    <w:next w:val="Norml"/>
    <w:link w:val="Cmsor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F83587"/>
    <w:pPr>
      <w:keepNext/>
      <w:keepLines/>
      <w:spacing w:before="120" w:after="120"/>
      <w:outlineLvl w:val="1"/>
    </w:pPr>
    <w:rPr>
      <w:rFonts w:asciiTheme="majorHAnsi" w:eastAsiaTheme="majorEastAsia" w:hAnsiTheme="majorHAnsi" w:cstheme="majorBidi"/>
      <w:b/>
      <w:bCs/>
      <w:sz w:val="26"/>
      <w:szCs w:val="26"/>
    </w:rPr>
  </w:style>
  <w:style w:type="paragraph" w:styleId="Cmsor3">
    <w:name w:val="heading 3"/>
    <w:basedOn w:val="Norml"/>
    <w:next w:val="Norml"/>
    <w:link w:val="Cmsor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msor9">
    <w:name w:val="heading 9"/>
    <w:basedOn w:val="Norml"/>
    <w:next w:val="Norml"/>
    <w:link w:val="Cmsor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618BF"/>
    <w:pPr>
      <w:tabs>
        <w:tab w:val="center" w:pos="4680"/>
        <w:tab w:val="right" w:pos="9360"/>
      </w:tabs>
      <w:spacing w:after="0" w:line="240" w:lineRule="auto"/>
    </w:pPr>
  </w:style>
  <w:style w:type="character" w:customStyle="1" w:styleId="lfejChar">
    <w:name w:val="Élőfej Char"/>
    <w:basedOn w:val="Bekezdsalapbettpusa"/>
    <w:link w:val="lfej"/>
    <w:uiPriority w:val="99"/>
    <w:rsid w:val="00E618BF"/>
  </w:style>
  <w:style w:type="paragraph" w:styleId="llb">
    <w:name w:val="footer"/>
    <w:basedOn w:val="Norml"/>
    <w:link w:val="llbChar"/>
    <w:uiPriority w:val="99"/>
    <w:unhideWhenUsed/>
    <w:rsid w:val="00E618BF"/>
    <w:pPr>
      <w:tabs>
        <w:tab w:val="center" w:pos="4680"/>
        <w:tab w:val="right" w:pos="9360"/>
      </w:tabs>
      <w:spacing w:after="0" w:line="240" w:lineRule="auto"/>
    </w:pPr>
  </w:style>
  <w:style w:type="character" w:customStyle="1" w:styleId="llbChar">
    <w:name w:val="Élőláb Char"/>
    <w:basedOn w:val="Bekezdsalapbettpusa"/>
    <w:link w:val="llb"/>
    <w:uiPriority w:val="99"/>
    <w:rsid w:val="00E618BF"/>
  </w:style>
  <w:style w:type="paragraph" w:styleId="Nincstrkz">
    <w:name w:val="No Spacing"/>
    <w:uiPriority w:val="1"/>
    <w:qFormat/>
    <w:rsid w:val="00FC693F"/>
    <w:pPr>
      <w:spacing w:after="0" w:line="240" w:lineRule="auto"/>
    </w:pPr>
  </w:style>
  <w:style w:type="character" w:customStyle="1" w:styleId="Cmsor1Char">
    <w:name w:val="Címsor 1 Char"/>
    <w:basedOn w:val="Bekezdsalapbettpusa"/>
    <w:link w:val="Cmsor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F83587"/>
    <w:rPr>
      <w:rFonts w:asciiTheme="majorHAnsi" w:eastAsiaTheme="majorEastAsia" w:hAnsiTheme="majorHAnsi" w:cstheme="majorBidi"/>
      <w:b/>
      <w:bCs/>
      <w:sz w:val="26"/>
      <w:szCs w:val="26"/>
    </w:rPr>
  </w:style>
  <w:style w:type="character" w:customStyle="1" w:styleId="Cmsor3Char">
    <w:name w:val="Címsor 3 Char"/>
    <w:basedOn w:val="Bekezdsalapbettpusa"/>
    <w:link w:val="Cmsor3"/>
    <w:uiPriority w:val="9"/>
    <w:rsid w:val="00FC693F"/>
    <w:rPr>
      <w:rFonts w:asciiTheme="majorHAnsi" w:eastAsiaTheme="majorEastAsia" w:hAnsiTheme="majorHAnsi" w:cstheme="majorBidi"/>
      <w:b/>
      <w:bCs/>
      <w:color w:val="4F81BD" w:themeColor="accent1"/>
    </w:rPr>
  </w:style>
  <w:style w:type="paragraph" w:styleId="Cm">
    <w:name w:val="Title"/>
    <w:basedOn w:val="Norml"/>
    <w:next w:val="Norml"/>
    <w:link w:val="CmChar"/>
    <w:uiPriority w:val="10"/>
    <w:qFormat/>
    <w:rsid w:val="00256F45"/>
    <w:pPr>
      <w:spacing w:after="300" w:line="240" w:lineRule="auto"/>
      <w:contextualSpacing/>
      <w:jc w:val="center"/>
    </w:pPr>
    <w:rPr>
      <w:rFonts w:asciiTheme="majorHAnsi" w:eastAsiaTheme="majorEastAsia" w:hAnsiTheme="majorHAnsi" w:cstheme="majorBidi"/>
      <w:b/>
      <w:bCs/>
      <w:spacing w:val="5"/>
      <w:kern w:val="28"/>
      <w:sz w:val="28"/>
      <w:szCs w:val="28"/>
    </w:rPr>
  </w:style>
  <w:style w:type="character" w:customStyle="1" w:styleId="CmChar">
    <w:name w:val="Cím Char"/>
    <w:basedOn w:val="Bekezdsalapbettpusa"/>
    <w:link w:val="Cm"/>
    <w:uiPriority w:val="10"/>
    <w:rsid w:val="00256F45"/>
    <w:rPr>
      <w:rFonts w:asciiTheme="majorHAnsi" w:eastAsiaTheme="majorEastAsia" w:hAnsiTheme="majorHAnsi" w:cstheme="majorBidi"/>
      <w:b/>
      <w:bCs/>
      <w:spacing w:val="5"/>
      <w:kern w:val="28"/>
      <w:sz w:val="28"/>
      <w:szCs w:val="28"/>
    </w:rPr>
  </w:style>
  <w:style w:type="paragraph" w:styleId="Alcm">
    <w:name w:val="Subtitle"/>
    <w:basedOn w:val="Norml"/>
    <w:next w:val="Norml"/>
    <w:link w:val="Alcm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lcmChar">
    <w:name w:val="Alcím Char"/>
    <w:basedOn w:val="Bekezdsalapbettpusa"/>
    <w:link w:val="Alcm"/>
    <w:uiPriority w:val="11"/>
    <w:rsid w:val="00FC693F"/>
    <w:rPr>
      <w:rFonts w:asciiTheme="majorHAnsi" w:eastAsiaTheme="majorEastAsia" w:hAnsiTheme="majorHAnsi" w:cstheme="majorBidi"/>
      <w:i/>
      <w:iCs/>
      <w:color w:val="4F81BD" w:themeColor="accent1"/>
      <w:spacing w:val="15"/>
      <w:sz w:val="24"/>
      <w:szCs w:val="24"/>
    </w:rPr>
  </w:style>
  <w:style w:type="paragraph" w:styleId="Listaszerbekezds">
    <w:name w:val="List Paragraph"/>
    <w:basedOn w:val="Norml"/>
    <w:uiPriority w:val="34"/>
    <w:qFormat/>
    <w:rsid w:val="00FC693F"/>
    <w:pPr>
      <w:ind w:left="720"/>
      <w:contextualSpacing/>
    </w:pPr>
  </w:style>
  <w:style w:type="paragraph" w:styleId="Szvegtrzs">
    <w:name w:val="Body Text"/>
    <w:basedOn w:val="Norml"/>
    <w:link w:val="SzvegtrzsChar"/>
    <w:uiPriority w:val="99"/>
    <w:unhideWhenUsed/>
    <w:rsid w:val="00AA1D8D"/>
    <w:pPr>
      <w:spacing w:after="120"/>
    </w:pPr>
  </w:style>
  <w:style w:type="character" w:customStyle="1" w:styleId="SzvegtrzsChar">
    <w:name w:val="Szövegtörzs Char"/>
    <w:basedOn w:val="Bekezdsalapbettpusa"/>
    <w:link w:val="Szvegtrzs"/>
    <w:uiPriority w:val="99"/>
    <w:rsid w:val="00AA1D8D"/>
  </w:style>
  <w:style w:type="paragraph" w:styleId="Szvegtrzs2">
    <w:name w:val="Body Text 2"/>
    <w:basedOn w:val="Norml"/>
    <w:link w:val="Szvegtrzs2Char"/>
    <w:uiPriority w:val="99"/>
    <w:unhideWhenUsed/>
    <w:rsid w:val="00AA1D8D"/>
    <w:pPr>
      <w:spacing w:after="120" w:line="480" w:lineRule="auto"/>
    </w:pPr>
  </w:style>
  <w:style w:type="character" w:customStyle="1" w:styleId="Szvegtrzs2Char">
    <w:name w:val="Szövegtörzs 2 Char"/>
    <w:basedOn w:val="Bekezdsalapbettpusa"/>
    <w:link w:val="Szvegtrzs2"/>
    <w:uiPriority w:val="99"/>
    <w:rsid w:val="00AA1D8D"/>
  </w:style>
  <w:style w:type="paragraph" w:styleId="Szvegtrzs3">
    <w:name w:val="Body Text 3"/>
    <w:basedOn w:val="Norml"/>
    <w:link w:val="Szvegtrzs3Char"/>
    <w:uiPriority w:val="99"/>
    <w:unhideWhenUsed/>
    <w:rsid w:val="00AA1D8D"/>
    <w:pPr>
      <w:spacing w:after="120"/>
    </w:pPr>
    <w:rPr>
      <w:sz w:val="16"/>
      <w:szCs w:val="16"/>
    </w:rPr>
  </w:style>
  <w:style w:type="character" w:customStyle="1" w:styleId="Szvegtrzs3Char">
    <w:name w:val="Szövegtörzs 3 Char"/>
    <w:basedOn w:val="Bekezdsalapbettpusa"/>
    <w:link w:val="Szvegtrzs3"/>
    <w:uiPriority w:val="99"/>
    <w:rsid w:val="00AA1D8D"/>
    <w:rPr>
      <w:sz w:val="16"/>
      <w:szCs w:val="16"/>
    </w:rPr>
  </w:style>
  <w:style w:type="paragraph" w:styleId="Lista">
    <w:name w:val="List"/>
    <w:basedOn w:val="Norml"/>
    <w:uiPriority w:val="99"/>
    <w:unhideWhenUsed/>
    <w:rsid w:val="00AA1D8D"/>
    <w:pPr>
      <w:ind w:left="360" w:hanging="360"/>
      <w:contextualSpacing/>
    </w:pPr>
  </w:style>
  <w:style w:type="paragraph" w:styleId="Lista2">
    <w:name w:val="List 2"/>
    <w:basedOn w:val="Norml"/>
    <w:uiPriority w:val="99"/>
    <w:unhideWhenUsed/>
    <w:rsid w:val="00326F90"/>
    <w:pPr>
      <w:ind w:left="720" w:hanging="360"/>
      <w:contextualSpacing/>
    </w:pPr>
  </w:style>
  <w:style w:type="paragraph" w:styleId="Lista3">
    <w:name w:val="List 3"/>
    <w:basedOn w:val="Norml"/>
    <w:uiPriority w:val="99"/>
    <w:unhideWhenUsed/>
    <w:rsid w:val="00326F90"/>
    <w:pPr>
      <w:ind w:left="1080" w:hanging="360"/>
      <w:contextualSpacing/>
    </w:pPr>
  </w:style>
  <w:style w:type="paragraph" w:styleId="Felsorols">
    <w:name w:val="List Bullet"/>
    <w:basedOn w:val="Norml"/>
    <w:uiPriority w:val="99"/>
    <w:unhideWhenUsed/>
    <w:rsid w:val="00326F90"/>
    <w:pPr>
      <w:numPr>
        <w:numId w:val="1"/>
      </w:numPr>
      <w:contextualSpacing/>
    </w:pPr>
  </w:style>
  <w:style w:type="paragraph" w:styleId="Felsorols2">
    <w:name w:val="List Bullet 2"/>
    <w:basedOn w:val="Norml"/>
    <w:uiPriority w:val="99"/>
    <w:unhideWhenUsed/>
    <w:rsid w:val="00326F90"/>
    <w:pPr>
      <w:numPr>
        <w:numId w:val="2"/>
      </w:numPr>
      <w:contextualSpacing/>
    </w:pPr>
  </w:style>
  <w:style w:type="paragraph" w:styleId="Felsorols3">
    <w:name w:val="List Bullet 3"/>
    <w:basedOn w:val="Norml"/>
    <w:uiPriority w:val="99"/>
    <w:unhideWhenUsed/>
    <w:rsid w:val="00326F90"/>
    <w:pPr>
      <w:numPr>
        <w:numId w:val="3"/>
      </w:numPr>
      <w:contextualSpacing/>
    </w:pPr>
  </w:style>
  <w:style w:type="paragraph" w:styleId="Szmozottlista">
    <w:name w:val="List Number"/>
    <w:basedOn w:val="Norml"/>
    <w:uiPriority w:val="99"/>
    <w:unhideWhenUsed/>
    <w:rsid w:val="00326F90"/>
    <w:pPr>
      <w:numPr>
        <w:numId w:val="5"/>
      </w:numPr>
      <w:contextualSpacing/>
    </w:pPr>
  </w:style>
  <w:style w:type="paragraph" w:styleId="Szmozottlista2">
    <w:name w:val="List Number 2"/>
    <w:basedOn w:val="Norml"/>
    <w:uiPriority w:val="99"/>
    <w:unhideWhenUsed/>
    <w:rsid w:val="0029639D"/>
    <w:pPr>
      <w:numPr>
        <w:numId w:val="6"/>
      </w:numPr>
      <w:contextualSpacing/>
    </w:pPr>
  </w:style>
  <w:style w:type="paragraph" w:styleId="Szmozottlista3">
    <w:name w:val="List Number 3"/>
    <w:basedOn w:val="Norml"/>
    <w:uiPriority w:val="99"/>
    <w:unhideWhenUsed/>
    <w:rsid w:val="0029639D"/>
    <w:pPr>
      <w:numPr>
        <w:numId w:val="7"/>
      </w:numPr>
      <w:contextualSpacing/>
    </w:pPr>
  </w:style>
  <w:style w:type="paragraph" w:styleId="Listafolytatsa">
    <w:name w:val="List Continue"/>
    <w:basedOn w:val="Norml"/>
    <w:uiPriority w:val="99"/>
    <w:unhideWhenUsed/>
    <w:rsid w:val="0029639D"/>
    <w:pPr>
      <w:spacing w:after="120"/>
      <w:ind w:left="360"/>
      <w:contextualSpacing/>
    </w:pPr>
  </w:style>
  <w:style w:type="paragraph" w:styleId="Listafolytatsa2">
    <w:name w:val="List Continue 2"/>
    <w:basedOn w:val="Norml"/>
    <w:uiPriority w:val="99"/>
    <w:unhideWhenUsed/>
    <w:rsid w:val="0029639D"/>
    <w:pPr>
      <w:spacing w:after="120"/>
      <w:ind w:left="720"/>
      <w:contextualSpacing/>
    </w:pPr>
  </w:style>
  <w:style w:type="paragraph" w:styleId="Listafolytatsa3">
    <w:name w:val="List Continue 3"/>
    <w:basedOn w:val="Norml"/>
    <w:uiPriority w:val="99"/>
    <w:unhideWhenUsed/>
    <w:rsid w:val="0029639D"/>
    <w:pPr>
      <w:spacing w:after="120"/>
      <w:ind w:left="1080"/>
      <w:contextualSpacing/>
    </w:pPr>
  </w:style>
  <w:style w:type="paragraph" w:styleId="Makrszvege">
    <w:name w:val="macro"/>
    <w:link w:val="Makrszveg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szvegeChar">
    <w:name w:val="Makró szövege Char"/>
    <w:basedOn w:val="Bekezdsalapbettpusa"/>
    <w:link w:val="Makrszvege"/>
    <w:uiPriority w:val="99"/>
    <w:rsid w:val="0029639D"/>
    <w:rPr>
      <w:rFonts w:ascii="Courier" w:hAnsi="Courier"/>
      <w:sz w:val="20"/>
      <w:szCs w:val="20"/>
    </w:rPr>
  </w:style>
  <w:style w:type="paragraph" w:styleId="Idzet">
    <w:name w:val="Quote"/>
    <w:basedOn w:val="Norml"/>
    <w:next w:val="Norml"/>
    <w:link w:val="IdzetChar"/>
    <w:uiPriority w:val="29"/>
    <w:qFormat/>
    <w:rsid w:val="00FC693F"/>
    <w:rPr>
      <w:i/>
      <w:iCs/>
      <w:color w:val="000000" w:themeColor="text1"/>
    </w:rPr>
  </w:style>
  <w:style w:type="character" w:customStyle="1" w:styleId="IdzetChar">
    <w:name w:val="Idézet Char"/>
    <w:basedOn w:val="Bekezdsalapbettpusa"/>
    <w:link w:val="Idzet"/>
    <w:uiPriority w:val="29"/>
    <w:rsid w:val="00FC693F"/>
    <w:rPr>
      <w:i/>
      <w:iCs/>
      <w:color w:val="000000" w:themeColor="text1"/>
    </w:rPr>
  </w:style>
  <w:style w:type="character" w:customStyle="1" w:styleId="Cmsor4Char">
    <w:name w:val="Címsor 4 Char"/>
    <w:basedOn w:val="Bekezdsalapbettpusa"/>
    <w:link w:val="Cmsor4"/>
    <w:uiPriority w:val="9"/>
    <w:semiHidden/>
    <w:rsid w:val="00FC693F"/>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FC693F"/>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FC693F"/>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FC693F"/>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FC693F"/>
    <w:rPr>
      <w:rFonts w:asciiTheme="majorHAnsi" w:eastAsiaTheme="majorEastAsia" w:hAnsiTheme="majorHAnsi" w:cstheme="majorBidi"/>
      <w:color w:val="4F81BD" w:themeColor="accent1"/>
      <w:sz w:val="20"/>
      <w:szCs w:val="20"/>
    </w:rPr>
  </w:style>
  <w:style w:type="character" w:customStyle="1" w:styleId="Cmsor9Char">
    <w:name w:val="Címsor 9 Char"/>
    <w:basedOn w:val="Bekezdsalapbettpusa"/>
    <w:link w:val="Cmsor9"/>
    <w:uiPriority w:val="9"/>
    <w:semiHidden/>
    <w:rsid w:val="00FC693F"/>
    <w:rPr>
      <w:rFonts w:asciiTheme="majorHAnsi" w:eastAsiaTheme="majorEastAsia" w:hAnsiTheme="majorHAnsi" w:cstheme="majorBidi"/>
      <w:i/>
      <w:iCs/>
      <w:color w:val="404040" w:themeColor="text1" w:themeTint="BF"/>
      <w:sz w:val="20"/>
      <w:szCs w:val="20"/>
    </w:rPr>
  </w:style>
  <w:style w:type="paragraph" w:styleId="Kpalrs">
    <w:name w:val="caption"/>
    <w:basedOn w:val="Norml"/>
    <w:next w:val="Norml"/>
    <w:uiPriority w:val="35"/>
    <w:semiHidden/>
    <w:unhideWhenUsed/>
    <w:qFormat/>
    <w:rsid w:val="00FC693F"/>
    <w:pPr>
      <w:spacing w:line="240" w:lineRule="auto"/>
    </w:pPr>
    <w:rPr>
      <w:b/>
      <w:bCs/>
      <w:color w:val="4F81BD" w:themeColor="accent1"/>
      <w:sz w:val="18"/>
      <w:szCs w:val="18"/>
    </w:rPr>
  </w:style>
  <w:style w:type="character" w:styleId="Kiemels2">
    <w:name w:val="Strong"/>
    <w:basedOn w:val="Bekezdsalapbettpusa"/>
    <w:uiPriority w:val="22"/>
    <w:qFormat/>
    <w:rsid w:val="00FC693F"/>
    <w:rPr>
      <w:b/>
      <w:bCs/>
    </w:rPr>
  </w:style>
  <w:style w:type="character" w:styleId="Kiemels">
    <w:name w:val="Emphasis"/>
    <w:basedOn w:val="Bekezdsalapbettpusa"/>
    <w:uiPriority w:val="20"/>
    <w:qFormat/>
    <w:rsid w:val="00FC693F"/>
    <w:rPr>
      <w:i/>
      <w:iCs/>
    </w:rPr>
  </w:style>
  <w:style w:type="paragraph" w:styleId="Kiemeltidzet">
    <w:name w:val="Intense Quote"/>
    <w:basedOn w:val="Norml"/>
    <w:next w:val="Norml"/>
    <w:link w:val="Kiemeltidze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basedOn w:val="Bekezdsalapbettpusa"/>
    <w:link w:val="Kiemeltidzet"/>
    <w:uiPriority w:val="30"/>
    <w:rsid w:val="00FC693F"/>
    <w:rPr>
      <w:b/>
      <w:bCs/>
      <w:i/>
      <w:iCs/>
      <w:color w:val="4F81BD" w:themeColor="accent1"/>
    </w:rPr>
  </w:style>
  <w:style w:type="character" w:styleId="Finomkiemels">
    <w:name w:val="Subtle Emphasis"/>
    <w:basedOn w:val="Bekezdsalapbettpusa"/>
    <w:uiPriority w:val="19"/>
    <w:qFormat/>
    <w:rsid w:val="00FC693F"/>
    <w:rPr>
      <w:i/>
      <w:iCs/>
      <w:color w:val="808080" w:themeColor="text1" w:themeTint="7F"/>
    </w:rPr>
  </w:style>
  <w:style w:type="character" w:styleId="Erskiemels">
    <w:name w:val="Intense Emphasis"/>
    <w:basedOn w:val="Bekezdsalapbettpusa"/>
    <w:uiPriority w:val="21"/>
    <w:qFormat/>
    <w:rsid w:val="00FC693F"/>
    <w:rPr>
      <w:b/>
      <w:bCs/>
      <w:i/>
      <w:iCs/>
      <w:color w:val="4F81BD" w:themeColor="accent1"/>
    </w:rPr>
  </w:style>
  <w:style w:type="character" w:styleId="Finomhivatkozs">
    <w:name w:val="Subtle Reference"/>
    <w:basedOn w:val="Bekezdsalapbettpusa"/>
    <w:uiPriority w:val="31"/>
    <w:qFormat/>
    <w:rsid w:val="00FC693F"/>
    <w:rPr>
      <w:smallCaps/>
      <w:color w:val="C0504D" w:themeColor="accent2"/>
      <w:u w:val="single"/>
    </w:rPr>
  </w:style>
  <w:style w:type="character" w:styleId="Ershivatkozs">
    <w:name w:val="Intense Reference"/>
    <w:basedOn w:val="Bekezdsalapbettpusa"/>
    <w:uiPriority w:val="32"/>
    <w:qFormat/>
    <w:rsid w:val="00FC693F"/>
    <w:rPr>
      <w:b/>
      <w:bCs/>
      <w:smallCaps/>
      <w:color w:val="C0504D" w:themeColor="accent2"/>
      <w:spacing w:val="5"/>
      <w:u w:val="single"/>
    </w:rPr>
  </w:style>
  <w:style w:type="character" w:styleId="Knyvcme">
    <w:name w:val="Book Title"/>
    <w:basedOn w:val="Bekezdsalapbettpusa"/>
    <w:uiPriority w:val="33"/>
    <w:qFormat/>
    <w:rsid w:val="00FC693F"/>
    <w:rPr>
      <w:b/>
      <w:bCs/>
      <w:smallCaps/>
      <w:spacing w:val="5"/>
    </w:rPr>
  </w:style>
  <w:style w:type="paragraph" w:styleId="Tartalomjegyzkcmsora">
    <w:name w:val="TOC Heading"/>
    <w:basedOn w:val="Cmsor1"/>
    <w:next w:val="Norml"/>
    <w:uiPriority w:val="39"/>
    <w:semiHidden/>
    <w:unhideWhenUsed/>
    <w:qFormat/>
    <w:rsid w:val="00FC693F"/>
    <w:pPr>
      <w:outlineLvl w:val="9"/>
    </w:pPr>
  </w:style>
  <w:style w:type="table" w:styleId="Rcsostblzat">
    <w:name w:val="Table Grid"/>
    <w:basedOn w:val="Normltblzat"/>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lgostnus">
    <w:name w:val="Light Shading"/>
    <w:basedOn w:val="Normltblzat"/>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lgosrnykols1jellszn">
    <w:name w:val="Light Shading Accent 1"/>
    <w:basedOn w:val="Normltblzat"/>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lgosrnykols2jellszn">
    <w:name w:val="Light Shading Accent 2"/>
    <w:basedOn w:val="Normltblzat"/>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lgosrnykols3jellszn">
    <w:name w:val="Light Shading Accent 3"/>
    <w:basedOn w:val="Normltblzat"/>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lgosrnykols4jellszn">
    <w:name w:val="Light Shading Accent 4"/>
    <w:basedOn w:val="Normltblzat"/>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lgosrnykols5jellszn">
    <w:name w:val="Light Shading Accent 5"/>
    <w:basedOn w:val="Normltblzat"/>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lgosrnykols6jellszn">
    <w:name w:val="Light Shading Accent 6"/>
    <w:basedOn w:val="Normltblzat"/>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lgoslista">
    <w:name w:val="Light List"/>
    <w:basedOn w:val="Normltblzat"/>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lgoslista1jellszn">
    <w:name w:val="Light List Accent 1"/>
    <w:basedOn w:val="Normltblzat"/>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lgoslista2jellszn">
    <w:name w:val="Light List Accent 2"/>
    <w:basedOn w:val="Normltblzat"/>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lgoslista3jellszn">
    <w:name w:val="Light List Accent 3"/>
    <w:basedOn w:val="Normltblzat"/>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lgoslista4jellszn">
    <w:name w:val="Light List Accent 4"/>
    <w:basedOn w:val="Normltblzat"/>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lgoslista5jellszn">
    <w:name w:val="Light List Accent 5"/>
    <w:basedOn w:val="Normltblzat"/>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lgoslista6jellszn">
    <w:name w:val="Light List Accent 6"/>
    <w:basedOn w:val="Normltblzat"/>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lgosrcs">
    <w:name w:val="Light Grid"/>
    <w:basedOn w:val="Normltblzat"/>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lgosrcs1jellszn">
    <w:name w:val="Light Grid Accent 1"/>
    <w:basedOn w:val="Normltblzat"/>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lgosrcs2jellszn">
    <w:name w:val="Light Grid Accent 2"/>
    <w:basedOn w:val="Normltblzat"/>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lgosrcs3jellszn">
    <w:name w:val="Light Grid Accent 3"/>
    <w:basedOn w:val="Normltblzat"/>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lgosrcs4jellszn">
    <w:name w:val="Light Grid Accent 4"/>
    <w:basedOn w:val="Normltblzat"/>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lgosrcs5jellszn">
    <w:name w:val="Light Grid Accent 5"/>
    <w:basedOn w:val="Normltblzat"/>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lgosrcs6jellszn">
    <w:name w:val="Light Grid Accent 6"/>
    <w:basedOn w:val="Normltblzat"/>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zepesrnykols1">
    <w:name w:val="Medium Shading 1"/>
    <w:basedOn w:val="Normltblzat"/>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zepesrnykols11jellszn">
    <w:name w:val="Medium Shading 1 Accent 1"/>
    <w:basedOn w:val="Normltblzat"/>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zepesrnykols12jellszn">
    <w:name w:val="Medium Shading 1 Accent 2"/>
    <w:basedOn w:val="Normltblzat"/>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zepesrnykols13jellszn">
    <w:name w:val="Medium Shading 1 Accent 3"/>
    <w:basedOn w:val="Normltblzat"/>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zepesrnykols14jellszn">
    <w:name w:val="Medium Shading 1 Accent 4"/>
    <w:basedOn w:val="Normltblzat"/>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zepesrnykols15jellszn">
    <w:name w:val="Medium Shading 1 Accent 5"/>
    <w:basedOn w:val="Normltblzat"/>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zepesrnykols16jellszn">
    <w:name w:val="Medium Shading 1 Accent 6"/>
    <w:basedOn w:val="Normltblzat"/>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zepesrnykols2">
    <w:name w:val="Medium Shading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1jellszn">
    <w:name w:val="Medium Shading 2 Accent 1"/>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2jellszn">
    <w:name w:val="Medium Shading 2 Accent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3jellszn">
    <w:name w:val="Medium Shading 2 Accent 3"/>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4jellszn">
    <w:name w:val="Medium Shading 2 Accent 4"/>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5jellszn">
    <w:name w:val="Medium Shading 2 Accent 5"/>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6jellszn">
    <w:name w:val="Medium Shading 2 Accent 6"/>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lista1">
    <w:name w:val="Medium List 1"/>
    <w:basedOn w:val="Normltblzat"/>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zepeslista11jellszn">
    <w:name w:val="Medium List 1 Accent 1"/>
    <w:basedOn w:val="Normltblzat"/>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zepeslista12jellszn">
    <w:name w:val="Medium List 1 Accent 2"/>
    <w:basedOn w:val="Normltblzat"/>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zepeslista13jellszn">
    <w:name w:val="Medium List 1 Accent 3"/>
    <w:basedOn w:val="Normltblzat"/>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zepeslista14jellszn">
    <w:name w:val="Medium List 1 Accent 4"/>
    <w:basedOn w:val="Normltblzat"/>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zepeslista15jellszn">
    <w:name w:val="Medium List 1 Accent 5"/>
    <w:basedOn w:val="Normltblzat"/>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zepeslista16jellszn">
    <w:name w:val="Medium List 1 Accent 6"/>
    <w:basedOn w:val="Normltblzat"/>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zepeslista2">
    <w:name w:val="Medium Lis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1jellszn">
    <w:name w:val="Medium List 2 Accent 1"/>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2jellszn">
    <w:name w:val="Medium List 2 Accen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3jellszn">
    <w:name w:val="Medium List 2 Accent 3"/>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4jellszn">
    <w:name w:val="Medium List 2 Accent 4"/>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5jellszn">
    <w:name w:val="Medium List 2 Accent 5"/>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6jellszn">
    <w:name w:val="Medium List 2 Accent 6"/>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rcs1">
    <w:name w:val="Medium Grid 1"/>
    <w:basedOn w:val="Normltblzat"/>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zepesrcs11jellszn">
    <w:name w:val="Medium Grid 1 Accent 1"/>
    <w:basedOn w:val="Normltblzat"/>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zepesrcs12jellszn">
    <w:name w:val="Medium Grid 1 Accent 2"/>
    <w:basedOn w:val="Normltblzat"/>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zepesrcs13jellszn">
    <w:name w:val="Medium Grid 1 Accent 3"/>
    <w:basedOn w:val="Normltblzat"/>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zepesrcs14jellszn">
    <w:name w:val="Medium Grid 1 Accent 4"/>
    <w:basedOn w:val="Normltblzat"/>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zepesrcs15jellszn">
    <w:name w:val="Medium Grid 1 Accent 5"/>
    <w:basedOn w:val="Normltblzat"/>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zepesrcs16jellszn">
    <w:name w:val="Medium Grid 1 Accent 6"/>
    <w:basedOn w:val="Normltblzat"/>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zepesrcs2">
    <w:name w:val="Medium Grid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zepesrcs21jellszn">
    <w:name w:val="Medium Grid 2 Accent 1"/>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zepesrcs22jellszn">
    <w:name w:val="Medium Grid 2 Accent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zepesrcs23jellszn">
    <w:name w:val="Medium Grid 2 Accent 3"/>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zepesrcs24jellszn">
    <w:name w:val="Medium Grid 2 Accent 4"/>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zepesrcs25jellszn">
    <w:name w:val="Medium Grid 2 Accent 5"/>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zepesrcs26jellszn">
    <w:name w:val="Medium Grid 2 Accent 6"/>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zepesrcs3">
    <w:name w:val="Medium Grid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zepesrcs31jellszn">
    <w:name w:val="Medium Grid 3 Accent 1"/>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zepesrcs32jellszn">
    <w:name w:val="Medium Grid 3 Accent 2"/>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zepesrcs33jellszn">
    <w:name w:val="Medium Grid 3 Accent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zepesrcs34jellszn">
    <w:name w:val="Medium Grid 3 Accent 4"/>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zepesrcs35jellszn">
    <w:name w:val="Medium Grid 3 Accent 5"/>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zepesrcs36jellszn">
    <w:name w:val="Medium Grid 3 Accent 6"/>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ttlista">
    <w:name w:val="Dark List"/>
    <w:basedOn w:val="Normltblzat"/>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ttlista1jellszn">
    <w:name w:val="Dark List Accent 1"/>
    <w:basedOn w:val="Normltblzat"/>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Sttlista2jellszn">
    <w:name w:val="Dark List Accent 2"/>
    <w:basedOn w:val="Normltblzat"/>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Sttlista3jellszn">
    <w:name w:val="Dark List Accent 3"/>
    <w:basedOn w:val="Normltblzat"/>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Sttlista4jellszn">
    <w:name w:val="Dark List Accent 4"/>
    <w:basedOn w:val="Normltblzat"/>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Sttlista5jellszn">
    <w:name w:val="Dark List Accent 5"/>
    <w:basedOn w:val="Normltblzat"/>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Sttlista6jellszn">
    <w:name w:val="Dark List Accent 6"/>
    <w:basedOn w:val="Normltblzat"/>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znesrnykols">
    <w:name w:val="Colorful Shading"/>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znesrnykols1jellszn">
    <w:name w:val="Colorful Shading Accent 1"/>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znesrnykols2jellszn">
    <w:name w:val="Colorful Shading Accent 2"/>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znesrnykols3jellszn">
    <w:name w:val="Colorful Shading Accent 3"/>
    <w:basedOn w:val="Normltblzat"/>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znesrnykols4jellszn">
    <w:name w:val="Colorful Shading Accent 4"/>
    <w:basedOn w:val="Normltblzat"/>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znesrnykols5jellszn">
    <w:name w:val="Colorful Shading Accent 5"/>
    <w:basedOn w:val="Normltblzat"/>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znesrnykols6jellszn">
    <w:name w:val="Colorful Shading Accent 6"/>
    <w:basedOn w:val="Normltblzat"/>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zneslista">
    <w:name w:val="Colorful List"/>
    <w:basedOn w:val="Normltblzat"/>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zneslista1jellszn">
    <w:name w:val="Colorful List Accent 1"/>
    <w:basedOn w:val="Normltblzat"/>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zneslista2jellszn">
    <w:name w:val="Colorful List Accent 2"/>
    <w:basedOn w:val="Normltblzat"/>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zneslista3jellszn">
    <w:name w:val="Colorful List Accent 3"/>
    <w:basedOn w:val="Normltblzat"/>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zneslista4jellszn">
    <w:name w:val="Colorful List Accent 4"/>
    <w:basedOn w:val="Normltblzat"/>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zneslista5jellszn">
    <w:name w:val="Colorful List Accent 5"/>
    <w:basedOn w:val="Normltblzat"/>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zneslista6jellszn">
    <w:name w:val="Colorful List Accent 6"/>
    <w:basedOn w:val="Normltblzat"/>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znesrcs">
    <w:name w:val="Colorful Grid"/>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znesrcs1jellszn">
    <w:name w:val="Colorful Grid Accent 1"/>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znesrcs2jellszn">
    <w:name w:val="Colorful Grid Accent 2"/>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znesrcs3jellszn">
    <w:name w:val="Colorful Grid Accent 3"/>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znesrcs4jellszn">
    <w:name w:val="Colorful Grid Accent 4"/>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znesrcs5jellszn">
    <w:name w:val="Colorful Grid Accent 5"/>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znesrcs6jellszn">
    <w:name w:val="Colorful Grid Accent 6"/>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lWeb">
    <w:name w:val="Normal (Web)"/>
    <w:basedOn w:val="Norml"/>
    <w:uiPriority w:val="99"/>
    <w:unhideWhenUsed/>
    <w:rsid w:val="00EB465C"/>
    <w:pPr>
      <w:spacing w:before="100" w:beforeAutospacing="1" w:after="100" w:afterAutospacing="1" w:line="240" w:lineRule="auto"/>
    </w:pPr>
    <w:rPr>
      <w:rFonts w:cs="Times New Roman"/>
      <w:szCs w:val="24"/>
      <w:lang w:val="en-GB" w:eastAsia="en-GB"/>
    </w:rPr>
  </w:style>
  <w:style w:type="paragraph" w:styleId="Lbjegyzetszveg">
    <w:name w:val="footnote text"/>
    <w:basedOn w:val="Norml"/>
    <w:link w:val="LbjegyzetszvegChar"/>
    <w:uiPriority w:val="99"/>
    <w:semiHidden/>
    <w:unhideWhenUsed/>
    <w:rsid w:val="00FF5E77"/>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FF5E77"/>
    <w:rPr>
      <w:rFonts w:ascii="Times New Roman" w:eastAsia="Times New Roman" w:hAnsi="Times New Roman"/>
      <w:sz w:val="20"/>
      <w:szCs w:val="20"/>
    </w:rPr>
  </w:style>
  <w:style w:type="character" w:styleId="Lbjegyzet-hivatkozs">
    <w:name w:val="footnote reference"/>
    <w:basedOn w:val="Bekezdsalapbettpusa"/>
    <w:uiPriority w:val="99"/>
    <w:semiHidden/>
    <w:unhideWhenUsed/>
    <w:rsid w:val="00FF5E77"/>
    <w:rPr>
      <w:vertAlign w:val="superscript"/>
    </w:rPr>
  </w:style>
  <w:style w:type="character" w:styleId="HTML-kd">
    <w:name w:val="HTML Code"/>
    <w:basedOn w:val="Bekezdsalapbettpusa"/>
    <w:uiPriority w:val="99"/>
    <w:semiHidden/>
    <w:unhideWhenUsed/>
    <w:rsid w:val="008F36BE"/>
    <w:rPr>
      <w:rFonts w:ascii="Courier New" w:eastAsia="Times New Roman" w:hAnsi="Courier New" w:cs="Courier New"/>
      <w:sz w:val="20"/>
      <w:szCs w:val="20"/>
    </w:rPr>
  </w:style>
  <w:style w:type="character" w:customStyle="1" w:styleId="ms-1">
    <w:name w:val="ms-1"/>
    <w:basedOn w:val="Bekezdsalapbettpusa"/>
    <w:rsid w:val="00842D0D"/>
  </w:style>
  <w:style w:type="character" w:customStyle="1" w:styleId="max-w-15ch">
    <w:name w:val="max-w-[15ch]"/>
    <w:basedOn w:val="Bekezdsalapbettpusa"/>
    <w:rsid w:val="00842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2412</Words>
  <Characters>13753</Characters>
  <Application>Microsoft Office Word</Application>
  <DocSecurity>0</DocSecurity>
  <Lines>114</Lines>
  <Paragraphs>32</Paragraphs>
  <ScaleCrop>false</ScaleCrop>
  <HeadingPairs>
    <vt:vector size="2" baseType="variant">
      <vt:variant>
        <vt:lpstr>Cím</vt:lpstr>
      </vt:variant>
      <vt:variant>
        <vt:i4>1</vt:i4>
      </vt:variant>
    </vt:vector>
  </HeadingPairs>
  <TitlesOfParts>
    <vt:vector size="1" baseType="lpstr">
      <vt:lpstr/>
    </vt:vector>
  </TitlesOfParts>
  <Manager/>
  <Company/>
  <LinksUpToDate>false</LinksUpToDate>
  <CharactersWithSpaces>16133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Appendix</cp:keywords>
  <dc:description/>
  <cp:lastModifiedBy/>
  <cp:revision>1</cp:revision>
  <dcterms:created xsi:type="dcterms:W3CDTF">2026-01-04T15:53:00Z</dcterms:created>
  <dcterms:modified xsi:type="dcterms:W3CDTF">2026-01-05T12:42:00Z</dcterms:modified>
  <cp:category/>
</cp:coreProperties>
</file>