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9BBF7" w14:textId="77777777" w:rsidR="000B6EDA" w:rsidRDefault="000B6EDA" w:rsidP="000B6EDA">
      <w:pPr>
        <w:spacing w:line="480" w:lineRule="auto"/>
        <w:rPr>
          <w:rFonts w:ascii="Times New Roman" w:hAnsi="Times New Roman"/>
          <w:b/>
          <w:color w:val="000000" w:themeColor="text1"/>
          <w:sz w:val="24"/>
          <w:szCs w:val="24"/>
        </w:rPr>
      </w:pPr>
      <w:r>
        <w:rPr>
          <w:rFonts w:ascii="Times New Roman" w:hAnsi="Times New Roman" w:hint="eastAsia"/>
          <w:b/>
          <w:color w:val="000000" w:themeColor="text1"/>
          <w:sz w:val="24"/>
          <w:szCs w:val="24"/>
        </w:rPr>
        <w:t>S</w:t>
      </w:r>
      <w:r>
        <w:rPr>
          <w:rFonts w:ascii="Times New Roman" w:hAnsi="Times New Roman"/>
          <w:b/>
          <w:color w:val="000000" w:themeColor="text1"/>
          <w:sz w:val="24"/>
          <w:szCs w:val="24"/>
        </w:rPr>
        <w:t>upplementary Materials for</w:t>
      </w:r>
    </w:p>
    <w:p w14:paraId="73BCA41B" w14:textId="77777777" w:rsidR="000B6EDA" w:rsidRPr="00CE2135" w:rsidRDefault="000B6EDA" w:rsidP="000B6EDA">
      <w:pPr>
        <w:spacing w:line="480" w:lineRule="auto"/>
        <w:rPr>
          <w:rFonts w:ascii="Times New Roman" w:hAnsi="Times New Roman" w:cs="Times New Roman"/>
          <w:b/>
          <w:bCs/>
          <w:sz w:val="24"/>
          <w:szCs w:val="24"/>
        </w:rPr>
      </w:pPr>
      <w:bookmarkStart w:id="0" w:name="OLE_LINK171"/>
      <w:r w:rsidRPr="00CE2135">
        <w:rPr>
          <w:rFonts w:ascii="Times New Roman" w:hAnsi="Times New Roman" w:cs="Times New Roman"/>
          <w:b/>
          <w:bCs/>
          <w:sz w:val="24"/>
          <w:szCs w:val="24"/>
        </w:rPr>
        <w:t xml:space="preserve">Bio-organic fertilizers manipulate abundance patterns of </w:t>
      </w:r>
      <w:bookmarkStart w:id="1" w:name="OLE_LINK72"/>
      <w:r w:rsidRPr="00CE2135">
        <w:rPr>
          <w:rFonts w:ascii="Times New Roman" w:hAnsi="Times New Roman" w:cs="Times New Roman"/>
          <w:b/>
          <w:bCs/>
          <w:sz w:val="24"/>
          <w:szCs w:val="24"/>
        </w:rPr>
        <w:t>rhizosphere soil microbial community structure</w:t>
      </w:r>
      <w:bookmarkEnd w:id="1"/>
      <w:r w:rsidRPr="00CE2135">
        <w:rPr>
          <w:rFonts w:ascii="Times New Roman" w:hAnsi="Times New Roman" w:cs="Times New Roman"/>
          <w:b/>
          <w:bCs/>
          <w:sz w:val="24"/>
          <w:szCs w:val="24"/>
        </w:rPr>
        <w:t xml:space="preserve"> to improve tomato productivity</w:t>
      </w:r>
    </w:p>
    <w:bookmarkEnd w:id="0"/>
    <w:p w14:paraId="3F4531A6" w14:textId="77777777" w:rsidR="000B6EDA" w:rsidRPr="000B6EDA" w:rsidRDefault="000B6EDA" w:rsidP="000B6EDA">
      <w:pPr>
        <w:spacing w:line="480" w:lineRule="auto"/>
        <w:rPr>
          <w:rFonts w:ascii="Times New Roman" w:hAnsi="Times New Roman" w:cs="Times New Roman"/>
          <w:sz w:val="20"/>
          <w:szCs w:val="20"/>
        </w:rPr>
      </w:pPr>
    </w:p>
    <w:p w14:paraId="5C8E8BDD" w14:textId="3A782D47" w:rsidR="000B6EDA" w:rsidRPr="00CE2135" w:rsidRDefault="000B6EDA" w:rsidP="000B6EDA">
      <w:pPr>
        <w:spacing w:line="480" w:lineRule="auto"/>
        <w:rPr>
          <w:rFonts w:ascii="Times New Roman" w:hAnsi="Times New Roman" w:cs="Times New Roman"/>
          <w:sz w:val="20"/>
          <w:szCs w:val="20"/>
        </w:rPr>
      </w:pPr>
      <w:bookmarkStart w:id="2" w:name="_Hlk78044787"/>
      <w:bookmarkStart w:id="3" w:name="_Hlk78045283"/>
      <w:r w:rsidRPr="00CE2135">
        <w:rPr>
          <w:rFonts w:ascii="Times New Roman" w:hAnsi="Times New Roman" w:cs="Times New Roman"/>
          <w:sz w:val="20"/>
          <w:szCs w:val="20"/>
        </w:rPr>
        <w:t>Bintao Li</w:t>
      </w:r>
      <w:r w:rsidR="008E4356">
        <w:rPr>
          <w:rFonts w:ascii="Times New Roman" w:hAnsi="Times New Roman" w:cs="Times New Roman"/>
          <w:sz w:val="20"/>
          <w:szCs w:val="20"/>
        </w:rPr>
        <w:t xml:space="preserve"> </w:t>
      </w:r>
      <w:r w:rsidR="008E4356">
        <w:rPr>
          <w:rFonts w:ascii="Times New Roman" w:hAnsi="Times New Roman" w:cs="Times New Roman"/>
          <w:sz w:val="20"/>
          <w:szCs w:val="20"/>
          <w:vertAlign w:val="superscript"/>
        </w:rPr>
        <w:t>a</w:t>
      </w:r>
      <w:r w:rsidR="00BB6AA7">
        <w:rPr>
          <w:rFonts w:ascii="Times New Roman" w:hAnsi="Times New Roman" w:cs="Times New Roman"/>
          <w:sz w:val="20"/>
          <w:szCs w:val="20"/>
        </w:rPr>
        <w:t>,</w:t>
      </w:r>
      <w:r w:rsidRPr="00CE2135">
        <w:rPr>
          <w:rFonts w:ascii="Times New Roman" w:hAnsi="Times New Roman" w:cs="Times New Roman"/>
          <w:sz w:val="20"/>
          <w:szCs w:val="20"/>
        </w:rPr>
        <w:t xml:space="preserve"> </w:t>
      </w:r>
      <w:proofErr w:type="spellStart"/>
      <w:r w:rsidRPr="00CE2135">
        <w:rPr>
          <w:rFonts w:ascii="Times New Roman" w:hAnsi="Times New Roman" w:cs="Times New Roman"/>
          <w:sz w:val="20"/>
          <w:szCs w:val="20"/>
        </w:rPr>
        <w:t>Luodi</w:t>
      </w:r>
      <w:proofErr w:type="spellEnd"/>
      <w:r w:rsidRPr="00CE2135">
        <w:rPr>
          <w:rFonts w:ascii="Times New Roman" w:hAnsi="Times New Roman" w:cs="Times New Roman"/>
          <w:sz w:val="20"/>
          <w:szCs w:val="20"/>
        </w:rPr>
        <w:t xml:space="preserve"> Guo</w:t>
      </w:r>
      <w:r w:rsidR="008E4356">
        <w:rPr>
          <w:rFonts w:ascii="Times New Roman" w:hAnsi="Times New Roman" w:cs="Times New Roman"/>
          <w:sz w:val="20"/>
          <w:szCs w:val="20"/>
        </w:rPr>
        <w:t xml:space="preserve"> </w:t>
      </w:r>
      <w:r w:rsidR="008E4356">
        <w:rPr>
          <w:rFonts w:ascii="Times New Roman" w:hAnsi="Times New Roman" w:cs="Times New Roman"/>
          <w:sz w:val="20"/>
          <w:szCs w:val="20"/>
          <w:vertAlign w:val="superscript"/>
        </w:rPr>
        <w:t>a</w:t>
      </w:r>
      <w:r w:rsidR="00BB6AA7">
        <w:rPr>
          <w:rFonts w:ascii="Times New Roman" w:hAnsi="Times New Roman" w:cs="Times New Roman"/>
          <w:sz w:val="20"/>
          <w:szCs w:val="20"/>
        </w:rPr>
        <w:t>,</w:t>
      </w:r>
      <w:r w:rsidRPr="00CE2135">
        <w:rPr>
          <w:rFonts w:ascii="Times New Roman" w:hAnsi="Times New Roman" w:cs="Times New Roman"/>
          <w:sz w:val="20"/>
          <w:szCs w:val="20"/>
        </w:rPr>
        <w:t xml:space="preserve"> </w:t>
      </w:r>
      <w:proofErr w:type="spellStart"/>
      <w:r w:rsidRPr="00CE2135">
        <w:rPr>
          <w:rFonts w:ascii="Times New Roman" w:hAnsi="Times New Roman" w:cs="Times New Roman"/>
          <w:sz w:val="20"/>
          <w:szCs w:val="20"/>
        </w:rPr>
        <w:t>Haoming</w:t>
      </w:r>
      <w:proofErr w:type="spellEnd"/>
      <w:r w:rsidRPr="00CE2135">
        <w:rPr>
          <w:rFonts w:ascii="Times New Roman" w:hAnsi="Times New Roman" w:cs="Times New Roman"/>
          <w:sz w:val="20"/>
          <w:szCs w:val="20"/>
        </w:rPr>
        <w:t xml:space="preserve"> Wang</w:t>
      </w:r>
      <w:r w:rsidR="008E4356">
        <w:rPr>
          <w:rFonts w:ascii="Times New Roman" w:hAnsi="Times New Roman" w:cs="Times New Roman"/>
          <w:sz w:val="20"/>
          <w:szCs w:val="20"/>
        </w:rPr>
        <w:t xml:space="preserve"> </w:t>
      </w:r>
      <w:proofErr w:type="spellStart"/>
      <w:r w:rsidR="008E4356">
        <w:rPr>
          <w:rFonts w:ascii="Times New Roman" w:hAnsi="Times New Roman" w:cs="Times New Roman"/>
          <w:sz w:val="20"/>
          <w:szCs w:val="20"/>
          <w:vertAlign w:val="superscript"/>
        </w:rPr>
        <w:t>b</w:t>
      </w:r>
      <w:r w:rsidRPr="00CE2135">
        <w:rPr>
          <w:rFonts w:ascii="Times New Roman" w:hAnsi="Times New Roman" w:cs="Times New Roman"/>
          <w:sz w:val="20"/>
          <w:szCs w:val="20"/>
          <w:vertAlign w:val="superscript"/>
        </w:rPr>
        <w:t>,</w:t>
      </w:r>
      <w:r w:rsidR="008E4356">
        <w:rPr>
          <w:rFonts w:ascii="Times New Roman" w:hAnsi="Times New Roman" w:cs="Times New Roman"/>
          <w:sz w:val="20"/>
          <w:szCs w:val="20"/>
          <w:vertAlign w:val="superscript"/>
        </w:rPr>
        <w:t>c</w:t>
      </w:r>
      <w:proofErr w:type="spellEnd"/>
      <w:r w:rsidR="00BB6AA7">
        <w:rPr>
          <w:rFonts w:ascii="Times New Roman" w:hAnsi="Times New Roman" w:cs="Times New Roman"/>
          <w:sz w:val="20"/>
          <w:szCs w:val="20"/>
        </w:rPr>
        <w:t>,</w:t>
      </w:r>
      <w:r w:rsidRPr="00CE2135">
        <w:rPr>
          <w:rFonts w:ascii="Times New Roman" w:hAnsi="Times New Roman" w:cs="Times New Roman"/>
          <w:sz w:val="20"/>
          <w:szCs w:val="20"/>
        </w:rPr>
        <w:t xml:space="preserve"> Yulong Li</w:t>
      </w:r>
      <w:r w:rsidR="008E4356">
        <w:rPr>
          <w:rFonts w:ascii="Times New Roman" w:hAnsi="Times New Roman" w:cs="Times New Roman"/>
          <w:sz w:val="20"/>
          <w:szCs w:val="20"/>
          <w:vertAlign w:val="superscript"/>
        </w:rPr>
        <w:t xml:space="preserve"> a</w:t>
      </w:r>
      <w:r w:rsidR="00BB6AA7">
        <w:rPr>
          <w:rFonts w:ascii="Times New Roman" w:hAnsi="Times New Roman" w:cs="Times New Roman"/>
          <w:sz w:val="20"/>
          <w:szCs w:val="20"/>
        </w:rPr>
        <w:t>,</w:t>
      </w:r>
      <w:r w:rsidRPr="00CE2135">
        <w:rPr>
          <w:rFonts w:ascii="Times New Roman" w:hAnsi="Times New Roman" w:cs="Times New Roman"/>
          <w:sz w:val="20"/>
          <w:szCs w:val="20"/>
        </w:rPr>
        <w:t xml:space="preserve"> </w:t>
      </w:r>
      <w:proofErr w:type="spellStart"/>
      <w:r w:rsidRPr="00CE2135">
        <w:rPr>
          <w:rFonts w:ascii="Times New Roman" w:hAnsi="Times New Roman" w:cs="Times New Roman"/>
          <w:sz w:val="20"/>
          <w:szCs w:val="20"/>
        </w:rPr>
        <w:t>Hangxian</w:t>
      </w:r>
      <w:proofErr w:type="spellEnd"/>
      <w:r w:rsidRPr="00CE2135">
        <w:rPr>
          <w:rFonts w:ascii="Times New Roman" w:hAnsi="Times New Roman" w:cs="Times New Roman"/>
          <w:sz w:val="20"/>
          <w:szCs w:val="20"/>
        </w:rPr>
        <w:t xml:space="preserve"> Lai</w:t>
      </w:r>
      <w:r w:rsidR="008E4356">
        <w:rPr>
          <w:rFonts w:ascii="Times New Roman" w:hAnsi="Times New Roman" w:cs="Times New Roman"/>
          <w:sz w:val="20"/>
          <w:szCs w:val="20"/>
          <w:vertAlign w:val="superscript"/>
        </w:rPr>
        <w:t xml:space="preserve"> a</w:t>
      </w:r>
      <w:r w:rsidR="00BB6AA7">
        <w:rPr>
          <w:rFonts w:ascii="Times New Roman" w:hAnsi="Times New Roman" w:cs="Times New Roman"/>
          <w:sz w:val="20"/>
          <w:szCs w:val="20"/>
        </w:rPr>
        <w:t>,</w:t>
      </w:r>
      <w:r w:rsidRPr="00CE2135">
        <w:rPr>
          <w:rFonts w:ascii="Times New Roman" w:hAnsi="Times New Roman" w:cs="Times New Roman"/>
          <w:sz w:val="20"/>
          <w:szCs w:val="20"/>
        </w:rPr>
        <w:t xml:space="preserve"> </w:t>
      </w:r>
      <w:proofErr w:type="spellStart"/>
      <w:r w:rsidRPr="00CE2135">
        <w:rPr>
          <w:rFonts w:ascii="Times New Roman" w:hAnsi="Times New Roman" w:cs="Times New Roman"/>
          <w:sz w:val="20"/>
          <w:szCs w:val="20"/>
        </w:rPr>
        <w:t>Xudong</w:t>
      </w:r>
      <w:proofErr w:type="spellEnd"/>
      <w:r w:rsidRPr="00CE2135">
        <w:rPr>
          <w:rFonts w:ascii="Times New Roman" w:hAnsi="Times New Roman" w:cs="Times New Roman"/>
          <w:sz w:val="20"/>
          <w:szCs w:val="20"/>
        </w:rPr>
        <w:t xml:space="preserve"> Wang</w:t>
      </w:r>
      <w:r w:rsidR="008E4356">
        <w:rPr>
          <w:rFonts w:ascii="Times New Roman" w:hAnsi="Times New Roman" w:cs="Times New Roman"/>
          <w:sz w:val="20"/>
          <w:szCs w:val="20"/>
          <w:vertAlign w:val="superscript"/>
        </w:rPr>
        <w:t xml:space="preserve"> a</w:t>
      </w:r>
      <w:r w:rsidRPr="00CE2135">
        <w:rPr>
          <w:rFonts w:ascii="Times New Roman" w:hAnsi="Times New Roman" w:cs="Times New Roman"/>
          <w:sz w:val="20"/>
          <w:szCs w:val="20"/>
          <w:vertAlign w:val="superscript"/>
        </w:rPr>
        <w:t>*</w:t>
      </w:r>
      <w:r w:rsidR="00BB6AA7">
        <w:rPr>
          <w:rFonts w:ascii="Times New Roman" w:hAnsi="Times New Roman" w:cs="Times New Roman"/>
          <w:sz w:val="20"/>
          <w:szCs w:val="20"/>
        </w:rPr>
        <w:t>,</w:t>
      </w:r>
      <w:r w:rsidRPr="00CE2135">
        <w:rPr>
          <w:rFonts w:ascii="Times New Roman" w:hAnsi="Times New Roman" w:cs="Times New Roman"/>
          <w:sz w:val="20"/>
          <w:szCs w:val="20"/>
        </w:rPr>
        <w:t xml:space="preserve"> </w:t>
      </w:r>
      <w:proofErr w:type="spellStart"/>
      <w:r w:rsidRPr="00CE2135">
        <w:rPr>
          <w:rFonts w:ascii="Times New Roman" w:hAnsi="Times New Roman" w:cs="Times New Roman"/>
          <w:sz w:val="20"/>
          <w:szCs w:val="20"/>
        </w:rPr>
        <w:t>Xiaomin</w:t>
      </w:r>
      <w:proofErr w:type="spellEnd"/>
      <w:r w:rsidRPr="00CE2135">
        <w:rPr>
          <w:rFonts w:ascii="Times New Roman" w:hAnsi="Times New Roman" w:cs="Times New Roman"/>
          <w:sz w:val="20"/>
          <w:szCs w:val="20"/>
        </w:rPr>
        <w:t xml:space="preserve"> Wei</w:t>
      </w:r>
      <w:r w:rsidR="008E4356">
        <w:rPr>
          <w:rFonts w:ascii="Times New Roman" w:hAnsi="Times New Roman" w:cs="Times New Roman"/>
          <w:sz w:val="20"/>
          <w:szCs w:val="20"/>
          <w:vertAlign w:val="superscript"/>
        </w:rPr>
        <w:t xml:space="preserve"> a</w:t>
      </w:r>
      <w:r w:rsidRPr="00CE2135">
        <w:rPr>
          <w:rFonts w:ascii="Times New Roman" w:hAnsi="Times New Roman" w:cs="Times New Roman"/>
          <w:sz w:val="20"/>
          <w:szCs w:val="20"/>
          <w:vertAlign w:val="superscript"/>
        </w:rPr>
        <w:t>*</w:t>
      </w:r>
    </w:p>
    <w:bookmarkEnd w:id="2"/>
    <w:p w14:paraId="63987FF7" w14:textId="77777777" w:rsidR="000B6EDA" w:rsidRPr="00CE2135" w:rsidRDefault="000B6EDA" w:rsidP="000B6EDA">
      <w:pPr>
        <w:spacing w:line="480" w:lineRule="auto"/>
        <w:rPr>
          <w:rFonts w:ascii="Times New Roman" w:hAnsi="Times New Roman" w:cs="Times New Roman"/>
          <w:sz w:val="20"/>
          <w:szCs w:val="20"/>
        </w:rPr>
      </w:pPr>
    </w:p>
    <w:p w14:paraId="6C720909" w14:textId="21BCB094" w:rsidR="000B6EDA" w:rsidRPr="00CE2135" w:rsidRDefault="008E4356" w:rsidP="000B6EDA">
      <w:pPr>
        <w:spacing w:line="480" w:lineRule="auto"/>
        <w:rPr>
          <w:rStyle w:val="fontstyle01"/>
          <w:sz w:val="20"/>
          <w:szCs w:val="20"/>
        </w:rPr>
      </w:pPr>
      <w:r w:rsidRPr="00D31EC1">
        <w:rPr>
          <w:rFonts w:ascii="Times New Roman" w:eastAsia="宋体" w:hAnsi="Times New Roman" w:cs="Times New Roman"/>
          <w:szCs w:val="21"/>
          <w:vertAlign w:val="superscript"/>
        </w:rPr>
        <w:t>a</w:t>
      </w:r>
      <w:r w:rsidR="000B6EDA" w:rsidRPr="00CE2135">
        <w:rPr>
          <w:rStyle w:val="fontstyle01"/>
          <w:sz w:val="20"/>
          <w:szCs w:val="20"/>
        </w:rPr>
        <w:t xml:space="preserve"> College of Natural Resources and Environment, Northwest A&amp;F University, </w:t>
      </w:r>
      <w:proofErr w:type="spellStart"/>
      <w:r w:rsidR="000B6EDA" w:rsidRPr="00CE2135">
        <w:rPr>
          <w:rStyle w:val="fontstyle01"/>
          <w:sz w:val="20"/>
          <w:szCs w:val="20"/>
        </w:rPr>
        <w:t>Yangling</w:t>
      </w:r>
      <w:proofErr w:type="spellEnd"/>
      <w:r w:rsidR="000B6EDA" w:rsidRPr="00CE2135">
        <w:rPr>
          <w:rStyle w:val="fontstyle01"/>
          <w:sz w:val="20"/>
          <w:szCs w:val="20"/>
        </w:rPr>
        <w:t>, 712100, China</w:t>
      </w:r>
    </w:p>
    <w:p w14:paraId="6DD18418" w14:textId="65A426D8" w:rsidR="000B6EDA" w:rsidRPr="00CE2135" w:rsidRDefault="008E4356" w:rsidP="000B6EDA">
      <w:pPr>
        <w:spacing w:line="480" w:lineRule="auto"/>
        <w:rPr>
          <w:rStyle w:val="fontstyle01"/>
          <w:sz w:val="20"/>
          <w:szCs w:val="20"/>
        </w:rPr>
      </w:pPr>
      <w:r w:rsidRPr="00D31EC1">
        <w:rPr>
          <w:rFonts w:ascii="Times New Roman" w:eastAsia="宋体" w:hAnsi="Times New Roman" w:cs="Times New Roman"/>
          <w:szCs w:val="21"/>
          <w:vertAlign w:val="superscript"/>
        </w:rPr>
        <w:t>b</w:t>
      </w:r>
      <w:r w:rsidR="000B6EDA" w:rsidRPr="00CE2135">
        <w:rPr>
          <w:rStyle w:val="fontstyle01"/>
          <w:sz w:val="20"/>
          <w:szCs w:val="20"/>
        </w:rPr>
        <w:t xml:space="preserve"> College of Plant Protection, Northwest A&amp;F University, </w:t>
      </w:r>
      <w:proofErr w:type="spellStart"/>
      <w:r w:rsidR="000B6EDA" w:rsidRPr="00CE2135">
        <w:rPr>
          <w:rStyle w:val="fontstyle01"/>
          <w:sz w:val="20"/>
          <w:szCs w:val="20"/>
        </w:rPr>
        <w:t>Yangling</w:t>
      </w:r>
      <w:proofErr w:type="spellEnd"/>
      <w:r w:rsidR="000B6EDA" w:rsidRPr="00CE2135">
        <w:rPr>
          <w:rStyle w:val="fontstyle01"/>
          <w:sz w:val="20"/>
          <w:szCs w:val="20"/>
        </w:rPr>
        <w:t xml:space="preserve">, 712100, </w:t>
      </w:r>
      <w:bookmarkStart w:id="4" w:name="_Hlk74397995"/>
      <w:r w:rsidR="000B6EDA" w:rsidRPr="00CE2135">
        <w:rPr>
          <w:rStyle w:val="fontstyle01"/>
          <w:sz w:val="20"/>
          <w:szCs w:val="20"/>
        </w:rPr>
        <w:t>China</w:t>
      </w:r>
      <w:bookmarkEnd w:id="4"/>
    </w:p>
    <w:p w14:paraId="19C5873B" w14:textId="0E261577" w:rsidR="000B6EDA" w:rsidRPr="00CE2135" w:rsidRDefault="008E4356" w:rsidP="000B6EDA">
      <w:pPr>
        <w:spacing w:line="480" w:lineRule="auto"/>
        <w:rPr>
          <w:rFonts w:ascii="Times New Roman" w:hAnsi="Times New Roman" w:cs="Times New Roman"/>
          <w:sz w:val="20"/>
          <w:szCs w:val="20"/>
        </w:rPr>
      </w:pPr>
      <w:r w:rsidRPr="00D31EC1">
        <w:rPr>
          <w:rFonts w:ascii="Times New Roman" w:eastAsia="宋体" w:hAnsi="Times New Roman" w:cs="Times New Roman"/>
          <w:iCs/>
          <w:szCs w:val="21"/>
          <w:vertAlign w:val="superscript"/>
        </w:rPr>
        <w:t>c</w:t>
      </w:r>
      <w:r w:rsidR="000B6EDA" w:rsidRPr="00CE2135">
        <w:rPr>
          <w:rStyle w:val="fontstyle01"/>
          <w:sz w:val="20"/>
          <w:szCs w:val="20"/>
        </w:rPr>
        <w:t xml:space="preserve"> State Key Laboratory of Crop Stress Biology for Arid Areas, Purdue-NWAFU Joint Research Center, </w:t>
      </w:r>
      <w:proofErr w:type="spellStart"/>
      <w:r w:rsidR="000B6EDA" w:rsidRPr="00CE2135">
        <w:rPr>
          <w:rStyle w:val="fontstyle01"/>
          <w:sz w:val="20"/>
          <w:szCs w:val="20"/>
        </w:rPr>
        <w:t>Yangling</w:t>
      </w:r>
      <w:proofErr w:type="spellEnd"/>
      <w:r w:rsidR="000B6EDA" w:rsidRPr="00CE2135">
        <w:rPr>
          <w:rStyle w:val="fontstyle01"/>
          <w:sz w:val="20"/>
          <w:szCs w:val="20"/>
        </w:rPr>
        <w:t>, 712100, China</w:t>
      </w:r>
    </w:p>
    <w:p w14:paraId="49E1954F" w14:textId="77777777" w:rsidR="000B6EDA" w:rsidRPr="00CE2135" w:rsidRDefault="000B6EDA" w:rsidP="000B6EDA">
      <w:pPr>
        <w:spacing w:line="480" w:lineRule="auto"/>
        <w:rPr>
          <w:rFonts w:ascii="Times New Roman" w:hAnsi="Times New Roman" w:cs="Times New Roman"/>
          <w:sz w:val="20"/>
          <w:szCs w:val="20"/>
        </w:rPr>
      </w:pPr>
    </w:p>
    <w:p w14:paraId="6E29DE59" w14:textId="0417C73A" w:rsidR="000B6EDA" w:rsidRPr="00CE2135" w:rsidRDefault="000B6EDA" w:rsidP="000B6EDA">
      <w:pPr>
        <w:spacing w:line="480" w:lineRule="auto"/>
        <w:rPr>
          <w:rFonts w:ascii="Times New Roman" w:hAnsi="Times New Roman" w:cs="Times New Roman"/>
          <w:sz w:val="20"/>
          <w:szCs w:val="20"/>
        </w:rPr>
      </w:pPr>
      <w:r w:rsidRPr="00CE2135">
        <w:rPr>
          <w:rFonts w:ascii="Times New Roman" w:hAnsi="Times New Roman" w:cs="Times New Roman"/>
          <w:color w:val="000000"/>
          <w:sz w:val="20"/>
          <w:szCs w:val="20"/>
        </w:rPr>
        <w:t xml:space="preserve">*Corresponding author: </w:t>
      </w:r>
      <w:proofErr w:type="spellStart"/>
      <w:r w:rsidRPr="00CE2135">
        <w:rPr>
          <w:rFonts w:ascii="Times New Roman" w:hAnsi="Times New Roman" w:cs="Times New Roman"/>
          <w:sz w:val="20"/>
          <w:szCs w:val="20"/>
        </w:rPr>
        <w:t>Xiaomin</w:t>
      </w:r>
      <w:proofErr w:type="spellEnd"/>
      <w:r w:rsidRPr="00CE2135">
        <w:rPr>
          <w:rFonts w:ascii="Times New Roman" w:hAnsi="Times New Roman" w:cs="Times New Roman"/>
          <w:sz w:val="20"/>
          <w:szCs w:val="20"/>
        </w:rPr>
        <w:t xml:space="preserve"> Wei</w:t>
      </w:r>
      <w:r w:rsidRPr="00CE2135">
        <w:rPr>
          <w:rFonts w:ascii="Times New Roman" w:hAnsi="Times New Roman" w:cs="Times New Roman"/>
          <w:color w:val="000000"/>
          <w:sz w:val="20"/>
          <w:szCs w:val="20"/>
        </w:rPr>
        <w:t xml:space="preserve"> (</w:t>
      </w:r>
      <w:r w:rsidR="003B3679" w:rsidRPr="003B3679">
        <w:rPr>
          <w:rFonts w:ascii="Times New Roman" w:hAnsi="Times New Roman" w:cs="Times New Roman"/>
          <w:color w:val="000000"/>
          <w:sz w:val="20"/>
          <w:szCs w:val="20"/>
        </w:rPr>
        <w:t>18292458103@163.com</w:t>
      </w:r>
      <w:r w:rsidRPr="00CE2135">
        <w:rPr>
          <w:rFonts w:ascii="Times New Roman" w:hAnsi="Times New Roman" w:cs="Times New Roman"/>
          <w:color w:val="000000"/>
          <w:sz w:val="20"/>
          <w:szCs w:val="20"/>
        </w:rPr>
        <w:t xml:space="preserve">) and </w:t>
      </w:r>
      <w:proofErr w:type="spellStart"/>
      <w:r w:rsidRPr="00CE2135">
        <w:rPr>
          <w:rFonts w:ascii="Times New Roman" w:hAnsi="Times New Roman" w:cs="Times New Roman"/>
          <w:sz w:val="20"/>
          <w:szCs w:val="20"/>
        </w:rPr>
        <w:t>Xudong</w:t>
      </w:r>
      <w:proofErr w:type="spellEnd"/>
      <w:r w:rsidRPr="00CE2135">
        <w:rPr>
          <w:rFonts w:ascii="Times New Roman" w:hAnsi="Times New Roman" w:cs="Times New Roman"/>
          <w:sz w:val="20"/>
          <w:szCs w:val="20"/>
        </w:rPr>
        <w:t xml:space="preserve"> Wang</w:t>
      </w:r>
      <w:r w:rsidRPr="00CE2135">
        <w:rPr>
          <w:rFonts w:ascii="Times New Roman" w:hAnsi="Times New Roman" w:cs="Times New Roman"/>
          <w:color w:val="000000"/>
          <w:sz w:val="20"/>
          <w:szCs w:val="20"/>
        </w:rPr>
        <w:t xml:space="preserve"> (wangxudong01@126.com)</w:t>
      </w:r>
    </w:p>
    <w:p w14:paraId="5743F6B0" w14:textId="77777777" w:rsidR="000B6EDA" w:rsidRPr="00CE2135" w:rsidRDefault="000B6EDA" w:rsidP="000B6EDA">
      <w:pPr>
        <w:spacing w:line="480" w:lineRule="auto"/>
        <w:rPr>
          <w:rFonts w:ascii="Times New Roman" w:hAnsi="Times New Roman" w:cs="Times New Roman"/>
          <w:sz w:val="20"/>
          <w:szCs w:val="20"/>
        </w:rPr>
      </w:pPr>
      <w:r w:rsidRPr="00CE2135">
        <w:rPr>
          <w:rFonts w:ascii="Times New Roman" w:hAnsi="Times New Roman" w:cs="Times New Roman"/>
          <w:sz w:val="20"/>
          <w:szCs w:val="20"/>
        </w:rPr>
        <w:t xml:space="preserve">Post address: </w:t>
      </w:r>
      <w:r w:rsidRPr="00CE2135">
        <w:rPr>
          <w:rFonts w:ascii="Times New Roman" w:hAnsi="Times New Roman" w:cs="Times New Roman"/>
          <w:color w:val="000000"/>
          <w:sz w:val="20"/>
          <w:szCs w:val="20"/>
        </w:rPr>
        <w:t xml:space="preserve">College of Natural Resources and Environment, Northwest A&amp;F University, </w:t>
      </w:r>
      <w:proofErr w:type="spellStart"/>
      <w:r w:rsidRPr="00CE2135">
        <w:rPr>
          <w:rFonts w:ascii="Times New Roman" w:hAnsi="Times New Roman" w:cs="Times New Roman"/>
          <w:color w:val="000000"/>
          <w:sz w:val="20"/>
          <w:szCs w:val="20"/>
        </w:rPr>
        <w:t>Yangling</w:t>
      </w:r>
      <w:proofErr w:type="spellEnd"/>
      <w:r w:rsidRPr="00CE2135">
        <w:rPr>
          <w:rFonts w:ascii="Times New Roman" w:hAnsi="Times New Roman" w:cs="Times New Roman"/>
          <w:color w:val="000000"/>
          <w:sz w:val="20"/>
          <w:szCs w:val="20"/>
        </w:rPr>
        <w:t xml:space="preserve"> 712100, China.</w:t>
      </w:r>
    </w:p>
    <w:bookmarkEnd w:id="3"/>
    <w:p w14:paraId="4FC52FD0" w14:textId="211AE0E9" w:rsidR="000B6EDA" w:rsidRDefault="000B6EDA">
      <w:pPr>
        <w:widowControl/>
        <w:jc w:val="left"/>
        <w:rPr>
          <w:rFonts w:ascii="Times New Roman" w:hAnsi="Times New Roman" w:cs="Times New Roman"/>
        </w:rPr>
      </w:pPr>
      <w:r>
        <w:rPr>
          <w:rFonts w:ascii="Times New Roman" w:hAnsi="Times New Roman" w:cs="Times New Roman"/>
        </w:rPr>
        <w:br w:type="page"/>
      </w:r>
    </w:p>
    <w:p w14:paraId="222833C3" w14:textId="09E8A7D1" w:rsidR="00D4259F" w:rsidRDefault="00A31DB8">
      <w:pPr>
        <w:rPr>
          <w:rFonts w:ascii="Times New Roman" w:hAnsi="Times New Roman" w:cs="Times New Roman"/>
        </w:rPr>
      </w:pPr>
      <w:r>
        <w:rPr>
          <w:noProof/>
        </w:rPr>
        <w:lastRenderedPageBreak/>
        <w:drawing>
          <wp:inline distT="0" distB="0" distL="0" distR="0" wp14:anchorId="3D7AB8CB" wp14:editId="6EB903C0">
            <wp:extent cx="5274310" cy="206819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068195"/>
                    </a:xfrm>
                    <a:prstGeom prst="rect">
                      <a:avLst/>
                    </a:prstGeom>
                  </pic:spPr>
                </pic:pic>
              </a:graphicData>
            </a:graphic>
          </wp:inline>
        </w:drawing>
      </w:r>
    </w:p>
    <w:p w14:paraId="0BB382C4" w14:textId="093E36A9" w:rsidR="00D4259F" w:rsidRPr="000B6EDA" w:rsidRDefault="00AC56F3" w:rsidP="00D4259F">
      <w:pPr>
        <w:rPr>
          <w:rFonts w:ascii="Times New Roman" w:hAnsi="Times New Roman" w:cs="Times New Roman"/>
        </w:rPr>
      </w:pPr>
      <w:r w:rsidRPr="000B6EDA">
        <w:rPr>
          <w:rFonts w:ascii="Times New Roman" w:hAnsi="Times New Roman" w:cs="Times New Roman" w:hint="eastAsia"/>
          <w:b/>
          <w:bCs/>
        </w:rPr>
        <w:t>F</w:t>
      </w:r>
      <w:r w:rsidRPr="000B6EDA">
        <w:rPr>
          <w:rFonts w:ascii="Times New Roman" w:hAnsi="Times New Roman" w:cs="Times New Roman"/>
          <w:b/>
          <w:bCs/>
        </w:rPr>
        <w:t>ig. S1</w:t>
      </w:r>
      <w:r w:rsidR="000B6EDA" w:rsidRPr="000B6EDA">
        <w:rPr>
          <w:rFonts w:ascii="Times New Roman" w:hAnsi="Times New Roman" w:cs="Times New Roman"/>
          <w:b/>
          <w:bCs/>
        </w:rPr>
        <w:t>.</w:t>
      </w:r>
      <w:r w:rsidRPr="000B6EDA">
        <w:rPr>
          <w:rFonts w:ascii="Times New Roman" w:hAnsi="Times New Roman" w:cs="Times New Roman" w:hint="eastAsia"/>
        </w:rPr>
        <w:t xml:space="preserve"> Rarefaction curves of microbial</w:t>
      </w:r>
      <w:r w:rsidR="002643CA" w:rsidRPr="000B6EDA">
        <w:rPr>
          <w:rFonts w:ascii="Times New Roman" w:hAnsi="Times New Roman" w:cs="Times New Roman"/>
        </w:rPr>
        <w:t xml:space="preserve"> </w:t>
      </w:r>
      <w:r w:rsidR="00D219C1" w:rsidRPr="000B6EDA">
        <w:rPr>
          <w:rFonts w:ascii="Times New Roman" w:hAnsi="Times New Roman" w:cs="Times New Roman"/>
        </w:rPr>
        <w:t>bacteria and fungi</w:t>
      </w:r>
      <w:r w:rsidR="00D219C1" w:rsidRPr="000B6EDA">
        <w:rPr>
          <w:rFonts w:ascii="Times New Roman" w:hAnsi="Times New Roman" w:cs="Times New Roman" w:hint="eastAsia"/>
        </w:rPr>
        <w:t xml:space="preserve"> </w:t>
      </w:r>
      <w:r w:rsidRPr="000B6EDA">
        <w:rPr>
          <w:rFonts w:ascii="Times New Roman" w:hAnsi="Times New Roman" w:cs="Times New Roman" w:hint="eastAsia"/>
        </w:rPr>
        <w:t>richness per treatment (Rarefaction from 1% to 100% in observed ASVs</w:t>
      </w:r>
      <w:bookmarkStart w:id="5" w:name="OLE_LINK70"/>
      <w:bookmarkStart w:id="6" w:name="OLE_LINK71"/>
      <w:r w:rsidR="002643CA" w:rsidRPr="000B6EDA">
        <w:rPr>
          <w:rFonts w:ascii="Times New Roman" w:hAnsi="Times New Roman" w:cs="Times New Roman"/>
        </w:rPr>
        <w:t>)</w:t>
      </w:r>
      <w:r w:rsidR="00D219C1" w:rsidRPr="000B6EDA">
        <w:rPr>
          <w:rFonts w:ascii="Times New Roman" w:hAnsi="Times New Roman" w:cs="Times New Roman"/>
        </w:rPr>
        <w:t>.</w:t>
      </w:r>
      <w:r w:rsidR="002643CA" w:rsidRPr="000B6EDA">
        <w:rPr>
          <w:rFonts w:ascii="Times New Roman" w:hAnsi="Times New Roman" w:cs="Times New Roman" w:hint="eastAsia"/>
        </w:rPr>
        <w:t xml:space="preserve"> </w:t>
      </w:r>
      <w:r w:rsidR="00154D12" w:rsidRPr="000B6EDA">
        <w:rPr>
          <w:rFonts w:ascii="Times New Roman" w:hAnsi="Times New Roman" w:cs="Times New Roman"/>
        </w:rPr>
        <w:t xml:space="preserve">Rarefaction curves of detected ASVs of the root microbiota from different treatment reach saturation stage with increasing sequencing depth. Each vertical bar represents standard error. </w:t>
      </w:r>
      <w:r w:rsidR="00D4259F" w:rsidRPr="000B6EDA">
        <w:rPr>
          <w:rFonts w:ascii="Times New Roman" w:hAnsi="Times New Roman" w:cs="Times New Roman"/>
        </w:rPr>
        <w:t>The abscissa represents the percentage of the number of sequences randomly selected</w:t>
      </w:r>
      <w:r w:rsidR="00D219C1" w:rsidRPr="000B6EDA">
        <w:rPr>
          <w:rFonts w:ascii="Times New Roman" w:hAnsi="Times New Roman" w:cs="Times New Roman"/>
        </w:rPr>
        <w:t>.</w:t>
      </w:r>
      <w:r w:rsidR="00D4259F" w:rsidRPr="000B6EDA">
        <w:rPr>
          <w:rFonts w:ascii="Times New Roman" w:hAnsi="Times New Roman" w:cs="Times New Roman"/>
        </w:rPr>
        <w:t xml:space="preserve"> The ordinate represents the number of ASVs observed</w:t>
      </w:r>
      <w:bookmarkEnd w:id="5"/>
      <w:bookmarkEnd w:id="6"/>
      <w:r w:rsidR="00D219C1" w:rsidRPr="000B6EDA">
        <w:rPr>
          <w:rFonts w:ascii="Times New Roman" w:hAnsi="Times New Roman" w:cs="Times New Roman"/>
        </w:rPr>
        <w:t>.</w:t>
      </w:r>
    </w:p>
    <w:p w14:paraId="122EACB8" w14:textId="23A4C3F8" w:rsidR="00D4259F" w:rsidRDefault="000B6EDA" w:rsidP="000B6EDA">
      <w:pPr>
        <w:widowControl/>
        <w:jc w:val="left"/>
        <w:rPr>
          <w:rFonts w:ascii="Times New Roman" w:hAnsi="Times New Roman" w:cs="Times New Roman"/>
        </w:rPr>
      </w:pPr>
      <w:r>
        <w:rPr>
          <w:rFonts w:ascii="Times New Roman" w:hAnsi="Times New Roman" w:cs="Times New Roman"/>
        </w:rPr>
        <w:br w:type="page"/>
      </w:r>
    </w:p>
    <w:p w14:paraId="1A7225CC" w14:textId="2D8876D7" w:rsidR="009455C0" w:rsidRDefault="00887942">
      <w:pPr>
        <w:rPr>
          <w:rFonts w:ascii="Times New Roman" w:hAnsi="Times New Roman" w:cs="Times New Roman"/>
        </w:rPr>
      </w:pPr>
      <w:r>
        <w:rPr>
          <w:noProof/>
        </w:rPr>
        <w:lastRenderedPageBreak/>
        <w:drawing>
          <wp:inline distT="0" distB="0" distL="0" distR="0" wp14:anchorId="6743CF46" wp14:editId="559E0F5E">
            <wp:extent cx="5274310" cy="2229729"/>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887" cy="2229973"/>
                    </a:xfrm>
                    <a:prstGeom prst="rect">
                      <a:avLst/>
                    </a:prstGeom>
                  </pic:spPr>
                </pic:pic>
              </a:graphicData>
            </a:graphic>
          </wp:inline>
        </w:drawing>
      </w:r>
    </w:p>
    <w:p w14:paraId="0965918A" w14:textId="04E2C2DB" w:rsidR="009455C0" w:rsidRDefault="009455C0">
      <w:pPr>
        <w:rPr>
          <w:rFonts w:ascii="Times New Roman" w:hAnsi="Times New Roman" w:cs="Times New Roman"/>
        </w:rPr>
      </w:pPr>
      <w:r w:rsidRPr="000B6EDA">
        <w:rPr>
          <w:rFonts w:ascii="Times New Roman" w:hAnsi="Times New Roman" w:cs="Times New Roman"/>
          <w:b/>
          <w:bCs/>
        </w:rPr>
        <w:t>Fig. S2</w:t>
      </w:r>
      <w:r w:rsidRPr="000B6EDA">
        <w:rPr>
          <w:rFonts w:ascii="Times New Roman" w:hAnsi="Times New Roman" w:cs="Times New Roman"/>
        </w:rPr>
        <w:t xml:space="preserve"> Constrained </w:t>
      </w:r>
      <w:proofErr w:type="spellStart"/>
      <w:r w:rsidRPr="000B6EDA">
        <w:rPr>
          <w:rFonts w:ascii="Times New Roman" w:hAnsi="Times New Roman" w:cs="Times New Roman"/>
        </w:rPr>
        <w:t>PCoA</w:t>
      </w:r>
      <w:proofErr w:type="spellEnd"/>
      <w:r w:rsidRPr="000B6EDA">
        <w:rPr>
          <w:rFonts w:ascii="Times New Roman" w:hAnsi="Times New Roman" w:cs="Times New Roman"/>
        </w:rPr>
        <w:t xml:space="preserve"> (</w:t>
      </w:r>
      <w:proofErr w:type="spellStart"/>
      <w:r w:rsidRPr="000B6EDA">
        <w:rPr>
          <w:rFonts w:ascii="Times New Roman" w:hAnsi="Times New Roman" w:cs="Times New Roman"/>
        </w:rPr>
        <w:t>CPCoA</w:t>
      </w:r>
      <w:proofErr w:type="spellEnd"/>
      <w:r w:rsidRPr="000B6EDA">
        <w:rPr>
          <w:rFonts w:ascii="Times New Roman" w:hAnsi="Times New Roman" w:cs="Times New Roman"/>
        </w:rPr>
        <w:t>) plot of bacteria and fungi based on Bray-Curtis distances between samples. The percentage of variation indicated in each axis corresponds to the fraction of the total variance explained by the projection. Each point corresponds to a different sample colored by compartment.</w:t>
      </w:r>
    </w:p>
    <w:p w14:paraId="0A59FBAB" w14:textId="39188AC1" w:rsidR="000B6EDA" w:rsidRDefault="000B6EDA">
      <w:pPr>
        <w:widowControl/>
        <w:jc w:val="left"/>
        <w:rPr>
          <w:rFonts w:ascii="Times New Roman" w:hAnsi="Times New Roman" w:cs="Times New Roman"/>
        </w:rPr>
      </w:pPr>
      <w:r>
        <w:rPr>
          <w:rFonts w:ascii="Times New Roman" w:hAnsi="Times New Roman" w:cs="Times New Roman"/>
        </w:rPr>
        <w:br w:type="page"/>
      </w:r>
    </w:p>
    <w:p w14:paraId="07F05021" w14:textId="3A1C027A" w:rsidR="00A31DB8" w:rsidRDefault="00A31DB8">
      <w:pPr>
        <w:rPr>
          <w:rFonts w:ascii="Times New Roman" w:hAnsi="Times New Roman" w:cs="Times New Roman"/>
        </w:rPr>
      </w:pPr>
      <w:r>
        <w:rPr>
          <w:noProof/>
        </w:rPr>
        <w:lastRenderedPageBreak/>
        <w:drawing>
          <wp:inline distT="0" distB="0" distL="0" distR="0" wp14:anchorId="5F97C980" wp14:editId="3AA6F1CA">
            <wp:extent cx="5274310" cy="268605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686050"/>
                    </a:xfrm>
                    <a:prstGeom prst="rect">
                      <a:avLst/>
                    </a:prstGeom>
                  </pic:spPr>
                </pic:pic>
              </a:graphicData>
            </a:graphic>
          </wp:inline>
        </w:drawing>
      </w:r>
    </w:p>
    <w:p w14:paraId="307894A1" w14:textId="1A1F27D4" w:rsidR="00D219C1" w:rsidRPr="000B6EDA" w:rsidRDefault="00D219C1">
      <w:pPr>
        <w:rPr>
          <w:rFonts w:ascii="Times New Roman" w:hAnsi="Times New Roman" w:cs="Times New Roman"/>
        </w:rPr>
      </w:pPr>
      <w:r w:rsidRPr="000B6EDA">
        <w:rPr>
          <w:rFonts w:ascii="Times New Roman" w:hAnsi="Times New Roman" w:cs="Times New Roman" w:hint="eastAsia"/>
          <w:b/>
          <w:bCs/>
        </w:rPr>
        <w:t>F</w:t>
      </w:r>
      <w:r w:rsidRPr="000B6EDA">
        <w:rPr>
          <w:rFonts w:ascii="Times New Roman" w:hAnsi="Times New Roman" w:cs="Times New Roman"/>
          <w:b/>
          <w:bCs/>
        </w:rPr>
        <w:t>ig. S</w:t>
      </w:r>
      <w:r w:rsidR="009455C0" w:rsidRPr="000B6EDA">
        <w:rPr>
          <w:rFonts w:ascii="Times New Roman" w:hAnsi="Times New Roman" w:cs="Times New Roman"/>
          <w:b/>
          <w:bCs/>
        </w:rPr>
        <w:t>3</w:t>
      </w:r>
      <w:r w:rsidRPr="000B6EDA">
        <w:rPr>
          <w:rFonts w:ascii="Times New Roman" w:hAnsi="Times New Roman" w:cs="Times New Roman"/>
        </w:rPr>
        <w:t xml:space="preserve"> Mean relative abundances (counts per million, CPM; log2 scale) of fertilization sensitive ASVs (as defined in Fig. 3c-d, summarized at phylum level) across fertilization systems for rhizosphere soil bacteria and fungi.</w:t>
      </w:r>
    </w:p>
    <w:p w14:paraId="5AD0C5DC" w14:textId="10F5C205" w:rsidR="000B6EDA" w:rsidRDefault="000B6EDA">
      <w:pPr>
        <w:widowControl/>
        <w:jc w:val="left"/>
        <w:rPr>
          <w:rFonts w:ascii="Times New Roman" w:hAnsi="Times New Roman" w:cs="Times New Roman"/>
        </w:rPr>
      </w:pPr>
      <w:r>
        <w:rPr>
          <w:rFonts w:ascii="Times New Roman" w:hAnsi="Times New Roman" w:cs="Times New Roman"/>
        </w:rPr>
        <w:br w:type="page"/>
      </w:r>
    </w:p>
    <w:p w14:paraId="4B07CAE1" w14:textId="308316CF" w:rsidR="00A31DB8" w:rsidRDefault="00A31DB8">
      <w:pPr>
        <w:rPr>
          <w:rFonts w:ascii="Times New Roman" w:hAnsi="Times New Roman" w:cs="Times New Roman"/>
        </w:rPr>
      </w:pPr>
      <w:r>
        <w:rPr>
          <w:noProof/>
        </w:rPr>
        <w:lastRenderedPageBreak/>
        <w:drawing>
          <wp:inline distT="0" distB="0" distL="0" distR="0" wp14:anchorId="300EE38F" wp14:editId="131E0BAA">
            <wp:extent cx="5274310" cy="320548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205480"/>
                    </a:xfrm>
                    <a:prstGeom prst="rect">
                      <a:avLst/>
                    </a:prstGeom>
                  </pic:spPr>
                </pic:pic>
              </a:graphicData>
            </a:graphic>
          </wp:inline>
        </w:drawing>
      </w:r>
    </w:p>
    <w:p w14:paraId="4F174452" w14:textId="650EACA7" w:rsidR="000D789D" w:rsidRPr="000B6EDA" w:rsidRDefault="000D789D">
      <w:pPr>
        <w:rPr>
          <w:rFonts w:ascii="Times New Roman" w:hAnsi="Times New Roman" w:cs="Times New Roman"/>
        </w:rPr>
      </w:pPr>
      <w:r w:rsidRPr="000B6EDA">
        <w:rPr>
          <w:rFonts w:ascii="Times New Roman" w:hAnsi="Times New Roman" w:cs="Times New Roman" w:hint="eastAsia"/>
          <w:b/>
          <w:bCs/>
        </w:rPr>
        <w:t>F</w:t>
      </w:r>
      <w:r w:rsidRPr="000B6EDA">
        <w:rPr>
          <w:rFonts w:ascii="Times New Roman" w:hAnsi="Times New Roman" w:cs="Times New Roman"/>
          <w:b/>
          <w:bCs/>
        </w:rPr>
        <w:t>ig. S</w:t>
      </w:r>
      <w:r w:rsidR="009455C0" w:rsidRPr="000B6EDA">
        <w:rPr>
          <w:rFonts w:ascii="Times New Roman" w:hAnsi="Times New Roman" w:cs="Times New Roman"/>
          <w:b/>
          <w:bCs/>
        </w:rPr>
        <w:t>4</w:t>
      </w:r>
      <w:r w:rsidRPr="000B6EDA">
        <w:rPr>
          <w:rFonts w:ascii="Times New Roman" w:hAnsi="Times New Roman" w:cs="Times New Roman"/>
        </w:rPr>
        <w:t xml:space="preserve"> Co-occurrence networks visualizing significant correlations (ρ&gt;0.7, p&lt;0.001; indicated with grey lines) between ASV pairs in the rhizosphere soil bacterial and fungal communities. Circles and square represent bacteria and fungi ASVs, respectively. ASVs were colored by their association to the different fertilization systems (as defined in Fig. 3c-d, gray ASVs are insensitive to fertilization practices). General network properties are indicated under each network and including number of ASVs, number of connections, average number of connections between ASVs (Avg. degree) and the number of fertilization sensitive ASVs (</w:t>
      </w:r>
      <w:proofErr w:type="spellStart"/>
      <w:r w:rsidRPr="000B6EDA">
        <w:rPr>
          <w:rFonts w:ascii="Times New Roman" w:hAnsi="Times New Roman" w:cs="Times New Roman"/>
        </w:rPr>
        <w:t>fsASVs</w:t>
      </w:r>
      <w:proofErr w:type="spellEnd"/>
      <w:r w:rsidRPr="000B6EDA">
        <w:rPr>
          <w:rFonts w:ascii="Times New Roman" w:hAnsi="Times New Roman" w:cs="Times New Roman"/>
        </w:rPr>
        <w:t>).</w:t>
      </w:r>
    </w:p>
    <w:p w14:paraId="65639479" w14:textId="1471A1CE" w:rsidR="000B6EDA" w:rsidRDefault="000B6EDA">
      <w:pPr>
        <w:widowControl/>
        <w:jc w:val="left"/>
        <w:rPr>
          <w:rFonts w:ascii="Times New Roman" w:hAnsi="Times New Roman" w:cs="Times New Roman"/>
          <w:sz w:val="24"/>
          <w:szCs w:val="28"/>
        </w:rPr>
      </w:pPr>
      <w:r>
        <w:rPr>
          <w:rFonts w:ascii="Times New Roman" w:hAnsi="Times New Roman" w:cs="Times New Roman"/>
          <w:sz w:val="24"/>
          <w:szCs w:val="28"/>
        </w:rPr>
        <w:br w:type="page"/>
      </w:r>
    </w:p>
    <w:p w14:paraId="1179D081" w14:textId="5E608A32" w:rsidR="00A31DB8" w:rsidRPr="000D789D" w:rsidRDefault="00A31DB8">
      <w:pPr>
        <w:rPr>
          <w:rFonts w:ascii="Times New Roman" w:hAnsi="Times New Roman" w:cs="Times New Roman"/>
        </w:rPr>
      </w:pPr>
      <w:r>
        <w:rPr>
          <w:noProof/>
        </w:rPr>
        <w:lastRenderedPageBreak/>
        <w:drawing>
          <wp:inline distT="0" distB="0" distL="0" distR="0" wp14:anchorId="38A27E46" wp14:editId="5397CF3A">
            <wp:extent cx="3390459" cy="2668772"/>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19323" cy="2691492"/>
                    </a:xfrm>
                    <a:prstGeom prst="rect">
                      <a:avLst/>
                    </a:prstGeom>
                  </pic:spPr>
                </pic:pic>
              </a:graphicData>
            </a:graphic>
          </wp:inline>
        </w:drawing>
      </w:r>
    </w:p>
    <w:p w14:paraId="33A373D4" w14:textId="59CEF5B0" w:rsidR="000D789D" w:rsidRPr="000B6EDA" w:rsidRDefault="000D789D">
      <w:pPr>
        <w:rPr>
          <w:rFonts w:ascii="Times New Roman" w:hAnsi="Times New Roman" w:cs="Times New Roman"/>
        </w:rPr>
      </w:pPr>
      <w:r w:rsidRPr="000B6EDA">
        <w:rPr>
          <w:rFonts w:ascii="Times New Roman" w:hAnsi="Times New Roman" w:cs="Times New Roman" w:hint="eastAsia"/>
          <w:b/>
          <w:bCs/>
        </w:rPr>
        <w:t>F</w:t>
      </w:r>
      <w:r w:rsidRPr="000B6EDA">
        <w:rPr>
          <w:rFonts w:ascii="Times New Roman" w:hAnsi="Times New Roman" w:cs="Times New Roman"/>
          <w:b/>
          <w:bCs/>
        </w:rPr>
        <w:t>ig. S</w:t>
      </w:r>
      <w:r w:rsidR="009455C0" w:rsidRPr="000B6EDA">
        <w:rPr>
          <w:rFonts w:ascii="Times New Roman" w:hAnsi="Times New Roman" w:cs="Times New Roman"/>
          <w:b/>
          <w:bCs/>
        </w:rPr>
        <w:t>5</w:t>
      </w:r>
      <w:r w:rsidRPr="000B6EDA">
        <w:rPr>
          <w:rFonts w:ascii="Times New Roman" w:hAnsi="Times New Roman" w:cs="Times New Roman"/>
        </w:rPr>
        <w:t xml:space="preserve"> </w:t>
      </w:r>
      <w:r w:rsidR="0046021B" w:rsidRPr="000B6EDA">
        <w:rPr>
          <w:rFonts w:ascii="Times New Roman" w:hAnsi="Times New Roman" w:cs="Times New Roman"/>
        </w:rPr>
        <w:t xml:space="preserve">Defining network modules. Plots showing the number of ASVs in the top </w:t>
      </w:r>
      <w:r w:rsidR="0035346F" w:rsidRPr="000B6EDA">
        <w:rPr>
          <w:rFonts w:ascii="Times New Roman" w:hAnsi="Times New Roman" w:cs="Times New Roman"/>
        </w:rPr>
        <w:t>1</w:t>
      </w:r>
      <w:r w:rsidR="0046021B" w:rsidRPr="000B6EDA">
        <w:rPr>
          <w:rFonts w:ascii="Times New Roman" w:hAnsi="Times New Roman" w:cs="Times New Roman"/>
        </w:rPr>
        <w:t xml:space="preserve">0 most populated modules for the </w:t>
      </w:r>
      <w:r w:rsidR="0035346F" w:rsidRPr="000B6EDA">
        <w:rPr>
          <w:rFonts w:ascii="Times New Roman" w:hAnsi="Times New Roman" w:cs="Times New Roman"/>
        </w:rPr>
        <w:t xml:space="preserve">rhizosphere </w:t>
      </w:r>
      <w:r w:rsidR="0046021B" w:rsidRPr="000B6EDA">
        <w:rPr>
          <w:rFonts w:ascii="Times New Roman" w:hAnsi="Times New Roman" w:cs="Times New Roman"/>
        </w:rPr>
        <w:t xml:space="preserve">soil meta co-occurrence networks. Circles and </w:t>
      </w:r>
      <w:r w:rsidR="0035346F" w:rsidRPr="000B6EDA">
        <w:rPr>
          <w:rFonts w:ascii="Times New Roman" w:hAnsi="Times New Roman" w:cs="Times New Roman"/>
        </w:rPr>
        <w:t>square</w:t>
      </w:r>
      <w:r w:rsidR="0046021B" w:rsidRPr="000B6EDA">
        <w:rPr>
          <w:rFonts w:ascii="Times New Roman" w:hAnsi="Times New Roman" w:cs="Times New Roman"/>
        </w:rPr>
        <w:t xml:space="preserve"> represent bacteria and fungi ASVs, respectively. ASVs were colored by their association to the different </w:t>
      </w:r>
      <w:r w:rsidR="0035346F" w:rsidRPr="000B6EDA">
        <w:rPr>
          <w:rFonts w:ascii="Times New Roman" w:hAnsi="Times New Roman" w:cs="Times New Roman"/>
        </w:rPr>
        <w:t>fertilization</w:t>
      </w:r>
      <w:r w:rsidR="0046021B" w:rsidRPr="000B6EDA">
        <w:rPr>
          <w:rFonts w:ascii="Times New Roman" w:hAnsi="Times New Roman" w:cs="Times New Roman"/>
        </w:rPr>
        <w:t xml:space="preserve"> systems (as defined in Fig. </w:t>
      </w:r>
      <w:r w:rsidR="0035346F" w:rsidRPr="000B6EDA">
        <w:rPr>
          <w:rFonts w:ascii="Times New Roman" w:hAnsi="Times New Roman" w:cs="Times New Roman"/>
        </w:rPr>
        <w:t>3c-d</w:t>
      </w:r>
      <w:r w:rsidR="0046021B" w:rsidRPr="000B6EDA">
        <w:rPr>
          <w:rFonts w:ascii="Times New Roman" w:hAnsi="Times New Roman" w:cs="Times New Roman"/>
        </w:rPr>
        <w:t xml:space="preserve">, gray ASVs (open symbols) are insensitive to </w:t>
      </w:r>
      <w:r w:rsidR="0035346F" w:rsidRPr="000B6EDA">
        <w:rPr>
          <w:rFonts w:ascii="Times New Roman" w:hAnsi="Times New Roman" w:cs="Times New Roman"/>
        </w:rPr>
        <w:t>fertilization</w:t>
      </w:r>
      <w:r w:rsidR="0046021B" w:rsidRPr="000B6EDA">
        <w:rPr>
          <w:rFonts w:ascii="Times New Roman" w:hAnsi="Times New Roman" w:cs="Times New Roman"/>
        </w:rPr>
        <w:t xml:space="preserve"> practices). Percentages on the x-axis indicate the proportion of </w:t>
      </w:r>
      <w:proofErr w:type="spellStart"/>
      <w:r w:rsidR="0046021B" w:rsidRPr="000B6EDA">
        <w:rPr>
          <w:rFonts w:ascii="Times New Roman" w:hAnsi="Times New Roman" w:cs="Times New Roman"/>
        </w:rPr>
        <w:t>fsASVs</w:t>
      </w:r>
      <w:proofErr w:type="spellEnd"/>
      <w:r w:rsidR="0046021B" w:rsidRPr="000B6EDA">
        <w:rPr>
          <w:rFonts w:ascii="Times New Roman" w:hAnsi="Times New Roman" w:cs="Times New Roman"/>
        </w:rPr>
        <w:t xml:space="preserve"> present in each module.</w:t>
      </w:r>
    </w:p>
    <w:p w14:paraId="19FFCB46" w14:textId="0E48DF1B" w:rsidR="005C7FC5" w:rsidRPr="009C75EC" w:rsidRDefault="005C7FC5">
      <w:pPr>
        <w:rPr>
          <w:rFonts w:ascii="Times New Roman" w:hAnsi="Times New Roman" w:cs="Times New Roman"/>
          <w:sz w:val="24"/>
          <w:szCs w:val="28"/>
        </w:rPr>
      </w:pPr>
    </w:p>
    <w:sectPr w:rsidR="005C7FC5" w:rsidRPr="009C75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79313" w14:textId="77777777" w:rsidR="0032167A" w:rsidRDefault="0032167A" w:rsidP="00977C5C">
      <w:r>
        <w:separator/>
      </w:r>
    </w:p>
  </w:endnote>
  <w:endnote w:type="continuationSeparator" w:id="0">
    <w:p w14:paraId="5620321D" w14:textId="77777777" w:rsidR="0032167A" w:rsidRDefault="0032167A" w:rsidP="00977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B666D" w14:textId="77777777" w:rsidR="0032167A" w:rsidRDefault="0032167A" w:rsidP="00977C5C">
      <w:r>
        <w:separator/>
      </w:r>
    </w:p>
  </w:footnote>
  <w:footnote w:type="continuationSeparator" w:id="0">
    <w:p w14:paraId="264E9E31" w14:textId="77777777" w:rsidR="0032167A" w:rsidRDefault="0032167A" w:rsidP="00977C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79F"/>
    <w:rsid w:val="00020876"/>
    <w:rsid w:val="000B6EDA"/>
    <w:rsid w:val="000D083A"/>
    <w:rsid w:val="000D789D"/>
    <w:rsid w:val="0012651B"/>
    <w:rsid w:val="00140D9E"/>
    <w:rsid w:val="00154D12"/>
    <w:rsid w:val="0018279F"/>
    <w:rsid w:val="002643CA"/>
    <w:rsid w:val="00294D26"/>
    <w:rsid w:val="002E4B9C"/>
    <w:rsid w:val="0032167A"/>
    <w:rsid w:val="0035346F"/>
    <w:rsid w:val="003A3425"/>
    <w:rsid w:val="003B3679"/>
    <w:rsid w:val="00407A33"/>
    <w:rsid w:val="0046021B"/>
    <w:rsid w:val="005C7FC5"/>
    <w:rsid w:val="006C1EFE"/>
    <w:rsid w:val="00734C6F"/>
    <w:rsid w:val="00752556"/>
    <w:rsid w:val="00861CCE"/>
    <w:rsid w:val="00887942"/>
    <w:rsid w:val="008E4356"/>
    <w:rsid w:val="008F25D6"/>
    <w:rsid w:val="009455C0"/>
    <w:rsid w:val="00955FAF"/>
    <w:rsid w:val="00977C5C"/>
    <w:rsid w:val="009A12A1"/>
    <w:rsid w:val="009C75EC"/>
    <w:rsid w:val="009E619A"/>
    <w:rsid w:val="00A31DB8"/>
    <w:rsid w:val="00A501DB"/>
    <w:rsid w:val="00AC56F3"/>
    <w:rsid w:val="00AE2096"/>
    <w:rsid w:val="00B02BB9"/>
    <w:rsid w:val="00B0332F"/>
    <w:rsid w:val="00BB6AA7"/>
    <w:rsid w:val="00CB40BA"/>
    <w:rsid w:val="00CD3A44"/>
    <w:rsid w:val="00D219C1"/>
    <w:rsid w:val="00D24CD8"/>
    <w:rsid w:val="00D258C5"/>
    <w:rsid w:val="00D4259F"/>
    <w:rsid w:val="00D44563"/>
    <w:rsid w:val="00FC0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F1FA3"/>
  <w15:chartTrackingRefBased/>
  <w15:docId w15:val="{E1EA791A-C697-40F2-949B-C999CA48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7C5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77C5C"/>
    <w:rPr>
      <w:sz w:val="18"/>
      <w:szCs w:val="18"/>
    </w:rPr>
  </w:style>
  <w:style w:type="paragraph" w:styleId="a5">
    <w:name w:val="footer"/>
    <w:basedOn w:val="a"/>
    <w:link w:val="a6"/>
    <w:uiPriority w:val="99"/>
    <w:unhideWhenUsed/>
    <w:rsid w:val="00977C5C"/>
    <w:pPr>
      <w:tabs>
        <w:tab w:val="center" w:pos="4153"/>
        <w:tab w:val="right" w:pos="8306"/>
      </w:tabs>
      <w:snapToGrid w:val="0"/>
      <w:jc w:val="left"/>
    </w:pPr>
    <w:rPr>
      <w:sz w:val="18"/>
      <w:szCs w:val="18"/>
    </w:rPr>
  </w:style>
  <w:style w:type="character" w:customStyle="1" w:styleId="a6">
    <w:name w:val="页脚 字符"/>
    <w:basedOn w:val="a0"/>
    <w:link w:val="a5"/>
    <w:uiPriority w:val="99"/>
    <w:rsid w:val="00977C5C"/>
    <w:rPr>
      <w:sz w:val="18"/>
      <w:szCs w:val="18"/>
    </w:rPr>
  </w:style>
  <w:style w:type="table" w:styleId="a7">
    <w:name w:val="Table Grid"/>
    <w:basedOn w:val="a1"/>
    <w:uiPriority w:val="39"/>
    <w:rsid w:val="00977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0B6EDA"/>
    <w:rPr>
      <w:rFonts w:ascii="Times New Roman" w:hAnsi="Times New Roman" w:cs="Times New Roman" w:hint="default"/>
      <w:b w:val="0"/>
      <w:bCs w:val="0"/>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561740">
      <w:bodyDiv w:val="1"/>
      <w:marLeft w:val="0"/>
      <w:marRight w:val="0"/>
      <w:marTop w:val="0"/>
      <w:marBottom w:val="0"/>
      <w:divBdr>
        <w:top w:val="none" w:sz="0" w:space="0" w:color="auto"/>
        <w:left w:val="none" w:sz="0" w:space="0" w:color="auto"/>
        <w:bottom w:val="none" w:sz="0" w:space="0" w:color="auto"/>
        <w:right w:val="none" w:sz="0" w:space="0" w:color="auto"/>
      </w:divBdr>
    </w:div>
    <w:div w:id="154259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612</TotalTime>
  <Pages>6</Pages>
  <Words>434</Words>
  <Characters>2479</Characters>
  <Application>Microsoft Office Word</Application>
  <DocSecurity>0</DocSecurity>
  <Lines>20</Lines>
  <Paragraphs>5</Paragraphs>
  <ScaleCrop>false</ScaleCrop>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Bintao</dc:creator>
  <cp:keywords/>
  <dc:description/>
  <cp:lastModifiedBy>Li Bintao</cp:lastModifiedBy>
  <cp:revision>64</cp:revision>
  <dcterms:created xsi:type="dcterms:W3CDTF">2021-03-19T03:51:00Z</dcterms:created>
  <dcterms:modified xsi:type="dcterms:W3CDTF">2021-07-29T09:44:00Z</dcterms:modified>
</cp:coreProperties>
</file>