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71A50" w14:textId="77777777" w:rsidR="000E551A" w:rsidRDefault="000E551A" w:rsidP="000E551A">
      <w:pPr>
        <w:pStyle w:val="Heading1"/>
        <w:shd w:val="clear" w:color="auto" w:fill="FFFFFF"/>
        <w:jc w:val="both"/>
        <w:rPr>
          <w:rFonts w:ascii="Arial" w:hAnsi="Arial" w:cs="Arial"/>
          <w:b w:val="0"/>
          <w:color w:val="000000"/>
          <w:sz w:val="24"/>
          <w:szCs w:val="24"/>
        </w:rPr>
      </w:pPr>
      <w:bookmarkStart w:id="0" w:name="_Hlk75873096"/>
      <w:r>
        <w:rPr>
          <w:rFonts w:ascii="Arial" w:hAnsi="Arial" w:cs="Arial"/>
          <w:color w:val="212121"/>
          <w:sz w:val="24"/>
          <w:szCs w:val="24"/>
        </w:rPr>
        <w:t xml:space="preserve">Role of adenosine kinase in sphingosine-1-phosphate receptor 1 </w:t>
      </w:r>
      <w:r>
        <w:rPr>
          <w:rFonts w:ascii="Arial" w:hAnsi="Arial" w:cs="Arial"/>
          <w:color w:val="000000"/>
          <w:sz w:val="24"/>
          <w:szCs w:val="24"/>
        </w:rPr>
        <w:t xml:space="preserve">induced mechano-hypersensitivities </w:t>
      </w:r>
      <w:bookmarkEnd w:id="0"/>
    </w:p>
    <w:p w14:paraId="326DE217" w14:textId="77777777" w:rsidR="006F254A" w:rsidRPr="008970A0" w:rsidRDefault="006F254A" w:rsidP="008970A0">
      <w:pPr>
        <w:rPr>
          <w:rFonts w:ascii="Arial" w:hAnsi="Arial" w:cs="Arial"/>
          <w:b/>
          <w:sz w:val="24"/>
          <w:szCs w:val="24"/>
          <w:lang w:val="it-IT"/>
        </w:rPr>
      </w:pPr>
    </w:p>
    <w:p w14:paraId="4BC9DC20" w14:textId="77777777" w:rsidR="00B75804" w:rsidRPr="00DA020E" w:rsidRDefault="00B75804" w:rsidP="00B75804">
      <w:pPr>
        <w:spacing w:after="0"/>
        <w:jc w:val="both"/>
        <w:rPr>
          <w:rFonts w:ascii="Arial" w:hAnsi="Arial" w:cs="Arial"/>
          <w:sz w:val="24"/>
          <w:szCs w:val="24"/>
          <w:vertAlign w:val="superscript"/>
          <w:lang w:val="it-IT"/>
        </w:rPr>
      </w:pPr>
      <w:r w:rsidRPr="00DA020E">
        <w:rPr>
          <w:rFonts w:ascii="Arial" w:hAnsi="Arial" w:cs="Arial"/>
          <w:sz w:val="24"/>
          <w:szCs w:val="24"/>
          <w:lang w:val="it-IT"/>
        </w:rPr>
        <w:t>Filomena Lauro</w:t>
      </w:r>
      <w:r w:rsidRPr="00DA020E">
        <w:rPr>
          <w:rFonts w:ascii="Arial" w:hAnsi="Arial" w:cs="Arial"/>
          <w:sz w:val="24"/>
          <w:szCs w:val="24"/>
          <w:vertAlign w:val="superscript"/>
          <w:lang w:val="it-IT"/>
        </w:rPr>
        <w:t>1,2</w:t>
      </w:r>
      <w:r w:rsidRPr="00DA020E">
        <w:rPr>
          <w:rFonts w:ascii="Arial" w:hAnsi="Arial" w:cs="Arial"/>
          <w:sz w:val="24"/>
          <w:szCs w:val="24"/>
          <w:lang w:val="it-IT"/>
        </w:rPr>
        <w:t>, Luigino Antonio Giancotti</w:t>
      </w:r>
      <w:r w:rsidRPr="00DA020E">
        <w:rPr>
          <w:rFonts w:ascii="Arial" w:hAnsi="Arial" w:cs="Arial"/>
          <w:sz w:val="24"/>
          <w:szCs w:val="24"/>
          <w:vertAlign w:val="superscript"/>
          <w:lang w:val="it-IT"/>
        </w:rPr>
        <w:t>1,2</w:t>
      </w:r>
      <w:r w:rsidRPr="00DA020E">
        <w:rPr>
          <w:rFonts w:ascii="Arial" w:hAnsi="Arial" w:cs="Arial"/>
          <w:sz w:val="24"/>
          <w:szCs w:val="24"/>
          <w:lang w:val="it-IT"/>
        </w:rPr>
        <w:t>, Grant Kolar</w:t>
      </w:r>
      <w:r w:rsidRPr="00DA020E">
        <w:rPr>
          <w:rFonts w:ascii="Arial" w:hAnsi="Arial" w:cs="Arial"/>
          <w:sz w:val="24"/>
          <w:szCs w:val="24"/>
          <w:vertAlign w:val="superscript"/>
          <w:lang w:val="it-IT"/>
        </w:rPr>
        <w:t>2,3</w:t>
      </w:r>
      <w:r w:rsidRPr="00DA020E">
        <w:rPr>
          <w:rFonts w:ascii="Arial" w:hAnsi="Arial" w:cs="Arial"/>
          <w:sz w:val="24"/>
          <w:szCs w:val="24"/>
          <w:lang w:val="it-IT"/>
        </w:rPr>
        <w:t>,</w:t>
      </w:r>
      <w:r w:rsidRPr="00DA020E">
        <w:rPr>
          <w:rFonts w:ascii="Arial" w:hAnsi="Arial" w:cs="Arial"/>
          <w:sz w:val="24"/>
          <w:szCs w:val="24"/>
          <w:vertAlign w:val="superscript"/>
          <w:lang w:val="it-IT"/>
        </w:rPr>
        <w:t xml:space="preserve"> </w:t>
      </w:r>
      <w:r w:rsidRPr="00DA020E">
        <w:rPr>
          <w:rFonts w:ascii="Arial" w:hAnsi="Arial" w:cs="Arial"/>
          <w:sz w:val="24"/>
          <w:szCs w:val="24"/>
          <w:lang w:val="it-IT"/>
        </w:rPr>
        <w:t>Caron</w:t>
      </w:r>
      <w:r>
        <w:rPr>
          <w:rFonts w:ascii="Arial" w:hAnsi="Arial" w:cs="Arial"/>
          <w:sz w:val="24"/>
          <w:szCs w:val="24"/>
          <w:lang w:val="it-IT"/>
        </w:rPr>
        <w:t xml:space="preserve"> Mitsue</w:t>
      </w:r>
      <w:r w:rsidRPr="00DA020E">
        <w:rPr>
          <w:rFonts w:ascii="Arial" w:hAnsi="Arial" w:cs="Arial"/>
          <w:sz w:val="24"/>
          <w:szCs w:val="24"/>
          <w:lang w:val="it-IT"/>
        </w:rPr>
        <w:t xml:space="preserve"> Harada</w:t>
      </w:r>
      <w:r w:rsidRPr="00DA020E">
        <w:rPr>
          <w:rFonts w:ascii="Arial" w:hAnsi="Arial" w:cs="Arial"/>
          <w:sz w:val="24"/>
          <w:szCs w:val="24"/>
          <w:vertAlign w:val="superscript"/>
          <w:lang w:val="it-IT"/>
        </w:rPr>
        <w:t>1,2</w:t>
      </w:r>
      <w:r w:rsidRPr="00DA020E">
        <w:rPr>
          <w:rFonts w:ascii="Arial" w:hAnsi="Arial" w:cs="Arial"/>
          <w:sz w:val="24"/>
          <w:szCs w:val="24"/>
          <w:lang w:val="it-IT"/>
        </w:rPr>
        <w:t>,</w:t>
      </w:r>
      <w:r>
        <w:rPr>
          <w:rFonts w:ascii="Arial" w:hAnsi="Arial" w:cs="Arial"/>
          <w:sz w:val="24"/>
          <w:szCs w:val="24"/>
          <w:lang w:val="it-IT"/>
        </w:rPr>
        <w:t xml:space="preserve"> Taylor A. Harmon</w:t>
      </w:r>
      <w:r w:rsidRPr="00642201">
        <w:rPr>
          <w:rFonts w:ascii="Arial" w:hAnsi="Arial" w:cs="Arial"/>
          <w:sz w:val="24"/>
          <w:szCs w:val="24"/>
          <w:vertAlign w:val="superscript"/>
          <w:lang w:val="it-IT"/>
        </w:rPr>
        <w:t>4</w:t>
      </w:r>
      <w:r>
        <w:rPr>
          <w:rFonts w:ascii="Arial" w:hAnsi="Arial" w:cs="Arial"/>
          <w:sz w:val="24"/>
          <w:szCs w:val="24"/>
          <w:lang w:val="it-IT"/>
        </w:rPr>
        <w:t>,</w:t>
      </w:r>
      <w:r w:rsidRPr="00DA020E">
        <w:rPr>
          <w:rFonts w:ascii="Arial" w:hAnsi="Arial" w:cs="Arial"/>
          <w:sz w:val="24"/>
          <w:szCs w:val="24"/>
          <w:lang w:val="it-IT"/>
        </w:rPr>
        <w:t xml:space="preserve"> Timothy J Garrett</w:t>
      </w:r>
      <w:r>
        <w:rPr>
          <w:rFonts w:ascii="Arial" w:hAnsi="Arial" w:cs="Arial"/>
          <w:sz w:val="24"/>
          <w:szCs w:val="24"/>
          <w:vertAlign w:val="superscript"/>
          <w:lang w:val="it-IT"/>
        </w:rPr>
        <w:t>5</w:t>
      </w:r>
      <w:r>
        <w:rPr>
          <w:rFonts w:ascii="Arial" w:hAnsi="Arial" w:cs="Arial"/>
          <w:sz w:val="24"/>
          <w:szCs w:val="24"/>
          <w:lang w:val="it-IT"/>
        </w:rPr>
        <w:t>, D</w:t>
      </w:r>
      <w:r w:rsidRPr="00DA020E">
        <w:rPr>
          <w:rFonts w:ascii="Arial" w:hAnsi="Arial" w:cs="Arial"/>
          <w:sz w:val="24"/>
          <w:szCs w:val="24"/>
          <w:lang w:val="it-IT"/>
        </w:rPr>
        <w:t>aniela Salvemini</w:t>
      </w:r>
      <w:r w:rsidRPr="00DA020E">
        <w:rPr>
          <w:rFonts w:ascii="Arial" w:hAnsi="Arial" w:cs="Arial"/>
          <w:sz w:val="24"/>
          <w:szCs w:val="24"/>
          <w:vertAlign w:val="superscript"/>
          <w:lang w:val="it-IT"/>
        </w:rPr>
        <w:t>1,2</w:t>
      </w:r>
      <w:r>
        <w:rPr>
          <w:rFonts w:ascii="Arial" w:hAnsi="Arial" w:cs="Arial"/>
          <w:sz w:val="24"/>
          <w:szCs w:val="24"/>
          <w:vertAlign w:val="superscript"/>
          <w:lang w:val="it-IT"/>
        </w:rPr>
        <w:t>*</w:t>
      </w:r>
    </w:p>
    <w:p w14:paraId="1A0E8C85" w14:textId="77777777" w:rsidR="00B75804" w:rsidRPr="008C7F41" w:rsidRDefault="00B75804" w:rsidP="00B75804">
      <w:pPr>
        <w:spacing w:after="0"/>
        <w:jc w:val="both"/>
        <w:rPr>
          <w:rFonts w:ascii="Arial" w:hAnsi="Arial" w:cs="Arial"/>
          <w:sz w:val="24"/>
          <w:szCs w:val="24"/>
          <w:lang w:val="it-IT"/>
        </w:rPr>
      </w:pPr>
    </w:p>
    <w:p w14:paraId="3B319C70" w14:textId="77777777" w:rsidR="00B75804" w:rsidRDefault="00B75804" w:rsidP="00B75804">
      <w:pPr>
        <w:spacing w:after="0"/>
        <w:jc w:val="both"/>
        <w:rPr>
          <w:rFonts w:ascii="Arial" w:hAnsi="Arial" w:cs="Arial"/>
          <w:sz w:val="24"/>
          <w:szCs w:val="24"/>
        </w:rPr>
      </w:pPr>
      <w:r w:rsidRPr="008C7F41">
        <w:rPr>
          <w:rFonts w:ascii="Arial" w:hAnsi="Arial" w:cs="Arial"/>
          <w:sz w:val="24"/>
          <w:szCs w:val="24"/>
          <w:vertAlign w:val="superscript"/>
        </w:rPr>
        <w:t>1</w:t>
      </w:r>
      <w:r w:rsidRPr="008C7F41">
        <w:rPr>
          <w:rFonts w:ascii="Arial" w:hAnsi="Arial" w:cs="Arial"/>
          <w:sz w:val="24"/>
          <w:szCs w:val="24"/>
        </w:rPr>
        <w:t xml:space="preserve">Department of Pharmacology and Physiology, </w:t>
      </w:r>
      <w:r w:rsidRPr="008C7F41">
        <w:rPr>
          <w:rFonts w:ascii="Arial" w:hAnsi="Arial" w:cs="Arial"/>
          <w:sz w:val="24"/>
          <w:szCs w:val="24"/>
          <w:vertAlign w:val="superscript"/>
        </w:rPr>
        <w:t>2</w:t>
      </w:r>
      <w:r w:rsidRPr="008C7F41">
        <w:rPr>
          <w:rFonts w:ascii="Arial" w:hAnsi="Arial" w:cs="Arial"/>
          <w:sz w:val="24"/>
          <w:szCs w:val="24"/>
        </w:rPr>
        <w:t xml:space="preserve">Henry and Amelia Nasrallah Center for Neuroscience, and </w:t>
      </w:r>
      <w:r w:rsidRPr="008C7F41">
        <w:rPr>
          <w:rFonts w:ascii="Arial" w:hAnsi="Arial" w:cs="Arial"/>
          <w:sz w:val="24"/>
          <w:szCs w:val="24"/>
          <w:vertAlign w:val="superscript"/>
        </w:rPr>
        <w:t>3</w:t>
      </w:r>
      <w:r w:rsidRPr="008C7F41">
        <w:rPr>
          <w:rFonts w:ascii="Arial" w:hAnsi="Arial" w:cs="Arial"/>
          <w:sz w:val="24"/>
          <w:szCs w:val="24"/>
        </w:rPr>
        <w:t xml:space="preserve">Department of Pathology, Saint Louis University School of Medicine, 1402 South Grand Blvd. 63104, St. Louis, Missouri, USA. </w:t>
      </w:r>
    </w:p>
    <w:p w14:paraId="794B5185" w14:textId="77777777" w:rsidR="00B75804" w:rsidRDefault="00B75804" w:rsidP="00B7580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4</w:t>
      </w:r>
      <w:r w:rsidRPr="008C7F41">
        <w:rPr>
          <w:rFonts w:ascii="Arial" w:hAnsi="Arial" w:cs="Arial"/>
          <w:sz w:val="24"/>
          <w:szCs w:val="24"/>
        </w:rPr>
        <w:t xml:space="preserve">Department of </w:t>
      </w:r>
      <w:r>
        <w:rPr>
          <w:rFonts w:ascii="Arial" w:hAnsi="Arial" w:cs="Arial"/>
          <w:sz w:val="24"/>
          <w:szCs w:val="24"/>
        </w:rPr>
        <w:t xml:space="preserve">Chemistry and </w:t>
      </w:r>
      <w:r w:rsidRPr="00642201">
        <w:rPr>
          <w:rFonts w:ascii="Arial" w:hAnsi="Arial" w:cs="Arial"/>
          <w:sz w:val="24"/>
          <w:szCs w:val="24"/>
          <w:vertAlign w:val="superscript"/>
        </w:rPr>
        <w:t>5</w:t>
      </w:r>
      <w:r>
        <w:rPr>
          <w:rFonts w:ascii="Arial" w:hAnsi="Arial" w:cs="Arial"/>
          <w:sz w:val="24"/>
          <w:szCs w:val="24"/>
        </w:rPr>
        <w:t xml:space="preserve">Department of </w:t>
      </w:r>
      <w:r w:rsidRPr="008C7F41">
        <w:rPr>
          <w:rFonts w:ascii="Arial" w:hAnsi="Arial" w:cs="Arial"/>
          <w:sz w:val="24"/>
          <w:szCs w:val="24"/>
        </w:rPr>
        <w:t>Pathology, Immunology, and Laboratory Medicine, University of Florida, Gainesville, FL 32610, USA.</w:t>
      </w:r>
    </w:p>
    <w:p w14:paraId="6777932D" w14:textId="77777777" w:rsidR="006F254A" w:rsidRDefault="006F254A" w:rsidP="006F254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1560DCC" w14:textId="77777777" w:rsidR="006F254A" w:rsidRDefault="006F254A" w:rsidP="006F254A">
      <w:pPr>
        <w:spacing w:after="0"/>
        <w:jc w:val="both"/>
        <w:rPr>
          <w:rFonts w:ascii="Arial" w:hAnsi="Arial" w:cs="Arial"/>
          <w:sz w:val="24"/>
          <w:szCs w:val="24"/>
        </w:rPr>
      </w:pPr>
      <w:r w:rsidRPr="007903ED">
        <w:rPr>
          <w:rFonts w:ascii="Arial" w:hAnsi="Arial" w:cs="Arial"/>
          <w:sz w:val="24"/>
          <w:szCs w:val="24"/>
        </w:rPr>
        <w:t>*Corresponding author: E-mail address: daniela.salvemini@health.slu.edu. Address: 1402 South Grand Blvd, St. Louis, MO 63104, USA, Phone: 1-314-977-6430, Fax: 1-314- 977-6411</w:t>
      </w:r>
    </w:p>
    <w:p w14:paraId="3A006BBB" w14:textId="7D9C25B7" w:rsidR="008970A0" w:rsidRDefault="008970A0">
      <w:pPr>
        <w:spacing w:after="160" w:line="259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4A903C7F" w14:textId="5C0512A8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A6DBEB0" w14:textId="45E7980E" w:rsidR="00CF330F" w:rsidRDefault="00CF330F" w:rsidP="00CF330F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389B56DC" wp14:editId="60C12FB8">
            <wp:extent cx="5943600" cy="1036955"/>
            <wp:effectExtent l="0" t="0" r="0" b="0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26632" w14:textId="77777777" w:rsidR="00CF330F" w:rsidRPr="00CF330F" w:rsidRDefault="00CF330F" w:rsidP="00CF330F">
      <w:pPr>
        <w:rPr>
          <w:rFonts w:ascii="Arial" w:hAnsi="Arial" w:cs="Arial"/>
          <w:sz w:val="24"/>
          <w:szCs w:val="24"/>
        </w:rPr>
      </w:pPr>
      <w:r w:rsidRPr="00CF330F">
        <w:rPr>
          <w:rFonts w:ascii="Arial" w:hAnsi="Arial" w:cs="Arial"/>
          <w:b/>
          <w:bCs/>
          <w:sz w:val="24"/>
          <w:szCs w:val="24"/>
        </w:rPr>
        <w:t>Table 1.</w:t>
      </w:r>
      <w:r w:rsidRPr="00CF330F">
        <w:rPr>
          <w:rFonts w:ascii="Arial" w:hAnsi="Arial" w:cs="Arial"/>
          <w:sz w:val="24"/>
          <w:szCs w:val="24"/>
        </w:rPr>
        <w:t xml:space="preserve">  MS/HRMS parameters for detection of inosine, inosine </w:t>
      </w:r>
      <w:r w:rsidRPr="00CF330F">
        <w:rPr>
          <w:rFonts w:ascii="Arial" w:hAnsi="Arial" w:cs="Arial"/>
          <w:sz w:val="24"/>
          <w:szCs w:val="24"/>
          <w:vertAlign w:val="superscript"/>
        </w:rPr>
        <w:t>15</w:t>
      </w:r>
      <w:r w:rsidRPr="00CF330F">
        <w:rPr>
          <w:rFonts w:ascii="Arial" w:hAnsi="Arial" w:cs="Arial"/>
          <w:sz w:val="24"/>
          <w:szCs w:val="24"/>
        </w:rPr>
        <w:t>N</w:t>
      </w:r>
      <w:r w:rsidRPr="00CF330F">
        <w:rPr>
          <w:rFonts w:ascii="Arial" w:hAnsi="Arial" w:cs="Arial"/>
          <w:sz w:val="24"/>
          <w:szCs w:val="24"/>
          <w:vertAlign w:val="subscript"/>
        </w:rPr>
        <w:t>4</w:t>
      </w:r>
      <w:r w:rsidRPr="00CF330F">
        <w:rPr>
          <w:rFonts w:ascii="Arial" w:hAnsi="Arial" w:cs="Arial"/>
          <w:sz w:val="24"/>
          <w:szCs w:val="24"/>
        </w:rPr>
        <w:t>, adenosine, and adenosine-</w:t>
      </w:r>
      <w:r w:rsidRPr="00CF330F">
        <w:rPr>
          <w:rFonts w:ascii="Arial" w:hAnsi="Arial" w:cs="Arial"/>
          <w:sz w:val="24"/>
          <w:szCs w:val="24"/>
          <w:vertAlign w:val="superscript"/>
        </w:rPr>
        <w:t>13</w:t>
      </w:r>
      <w:r w:rsidRPr="00CF330F">
        <w:rPr>
          <w:rFonts w:ascii="Arial" w:hAnsi="Arial" w:cs="Arial"/>
          <w:sz w:val="24"/>
          <w:szCs w:val="24"/>
        </w:rPr>
        <w:t>C</w:t>
      </w:r>
      <w:r w:rsidRPr="00CF330F">
        <w:rPr>
          <w:rFonts w:ascii="Arial" w:hAnsi="Arial" w:cs="Arial"/>
          <w:sz w:val="24"/>
          <w:szCs w:val="24"/>
          <w:vertAlign w:val="subscript"/>
        </w:rPr>
        <w:t>5</w:t>
      </w:r>
      <w:r w:rsidRPr="00CF330F">
        <w:rPr>
          <w:rFonts w:ascii="Arial" w:hAnsi="Arial" w:cs="Arial"/>
          <w:sz w:val="24"/>
          <w:szCs w:val="24"/>
        </w:rPr>
        <w:t>.</w:t>
      </w:r>
    </w:p>
    <w:p w14:paraId="64E20E8F" w14:textId="77777777" w:rsidR="00CF330F" w:rsidRDefault="00CF330F" w:rsidP="00CF330F">
      <w:pPr>
        <w:jc w:val="center"/>
        <w:rPr>
          <w:rFonts w:ascii="Arial" w:eastAsia="Arial" w:hAnsi="Arial" w:cs="Arial"/>
          <w:sz w:val="24"/>
          <w:szCs w:val="24"/>
        </w:rPr>
      </w:pPr>
    </w:p>
    <w:p w14:paraId="7F3924A6" w14:textId="4E16571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4E3FF5C8" w14:textId="515E29DA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06C4CEB4" w14:textId="687E0763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473A8916" w14:textId="331CBB94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2BA9E596" w14:textId="3A771FF1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2FD9881B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47473AC4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2A64B92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0ADD5C4" w14:textId="35864778" w:rsidR="00CF330F" w:rsidRDefault="00CF330F" w:rsidP="00CF330F">
      <w:pPr>
        <w:jc w:val="center"/>
        <w:rPr>
          <w:rFonts w:ascii="Arial" w:eastAsia="Arial" w:hAnsi="Arial" w:cs="Arial"/>
          <w:sz w:val="24"/>
          <w:szCs w:val="24"/>
        </w:rPr>
      </w:pPr>
    </w:p>
    <w:p w14:paraId="77EE7CBE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3347C3D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5F8EE356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07B43668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2797F74B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0BF6C4FA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4EF5E4D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3E015B48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5517B28B" w14:textId="0C75CD30" w:rsidR="00CF330F" w:rsidRDefault="00CF330F" w:rsidP="00CF330F">
      <w:pPr>
        <w:rPr>
          <w:rFonts w:ascii="Arial" w:eastAsia="Arial" w:hAnsi="Arial" w:cs="Arial"/>
          <w:sz w:val="24"/>
          <w:szCs w:val="24"/>
        </w:rPr>
      </w:pPr>
      <w:r w:rsidRPr="00CF330F">
        <w:rPr>
          <w:rFonts w:ascii="Arial" w:eastAsia="Arial" w:hAnsi="Arial" w:cs="Arial"/>
          <w:noProof/>
          <w:kern w:val="1"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 wp14:anchorId="246CD8F9" wp14:editId="37970BF7">
            <wp:simplePos x="0" y="0"/>
            <wp:positionH relativeFrom="column">
              <wp:posOffset>1287697</wp:posOffset>
            </wp:positionH>
            <wp:positionV relativeFrom="paragraph">
              <wp:posOffset>31667</wp:posOffset>
            </wp:positionV>
            <wp:extent cx="3686175" cy="5533390"/>
            <wp:effectExtent l="0" t="0" r="9525" b="0"/>
            <wp:wrapTight wrapText="bothSides">
              <wp:wrapPolygon edited="0">
                <wp:start x="0" y="0"/>
                <wp:lineTo x="0" y="21491"/>
                <wp:lineTo x="21544" y="21491"/>
                <wp:lineTo x="21544" y="0"/>
                <wp:lineTo x="0" y="0"/>
              </wp:wrapPolygon>
            </wp:wrapTight>
            <wp:docPr id="17" name="Graphic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phic 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5533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297317" w14:textId="004628B5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630DEBF" w14:textId="0BDB66F8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6BDE115D" w14:textId="7C4F622A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414CFDAB" w14:textId="21833545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41AC5DB7" w14:textId="77777777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0C941218" w14:textId="05A73268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7A45695D" w14:textId="53E80DB8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08632C48" w14:textId="5FA670DD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0F44BCA8" w14:textId="5B0641DC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A19840B" w14:textId="5FEB5BC8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632CF3ED" w14:textId="4E96B6FE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06F71DB2" w14:textId="513AECF6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5CA17527" w14:textId="39184690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7357E3A4" w14:textId="0DC508E9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5AF38FB6" w14:textId="4CDD1461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5863B038" w14:textId="036C2C2A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67E6F63C" w14:textId="228157BB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13E30525" w14:textId="194BB87B" w:rsidR="00CF330F" w:rsidRPr="00CF330F" w:rsidRDefault="00CF330F" w:rsidP="00CF330F">
      <w:pPr>
        <w:jc w:val="both"/>
        <w:rPr>
          <w:rFonts w:ascii="Arial" w:hAnsi="Arial" w:cs="Arial"/>
          <w:sz w:val="24"/>
          <w:szCs w:val="24"/>
        </w:rPr>
      </w:pPr>
      <w:r w:rsidRPr="00CF330F">
        <w:rPr>
          <w:rFonts w:ascii="Arial" w:hAnsi="Arial" w:cs="Arial"/>
          <w:b/>
          <w:bCs/>
          <w:sz w:val="24"/>
          <w:szCs w:val="24"/>
        </w:rPr>
        <w:t>Fig</w:t>
      </w:r>
      <w:r>
        <w:rPr>
          <w:rFonts w:ascii="Arial" w:hAnsi="Arial" w:cs="Arial"/>
          <w:b/>
          <w:bCs/>
          <w:sz w:val="24"/>
          <w:szCs w:val="24"/>
        </w:rPr>
        <w:t xml:space="preserve">ure </w:t>
      </w:r>
      <w:r w:rsidRPr="00CF330F">
        <w:rPr>
          <w:rFonts w:ascii="Arial" w:hAnsi="Arial" w:cs="Arial"/>
          <w:b/>
          <w:bCs/>
          <w:sz w:val="24"/>
          <w:szCs w:val="24"/>
        </w:rPr>
        <w:t>1.</w:t>
      </w:r>
      <w:r w:rsidRPr="00CF330F">
        <w:rPr>
          <w:rFonts w:ascii="Arial" w:hAnsi="Arial" w:cs="Arial"/>
          <w:sz w:val="24"/>
          <w:szCs w:val="24"/>
        </w:rPr>
        <w:t xml:space="preserve">  Representative EICs.  All isolation windows were 5 ppm.  Inosine:  267.1 → 135.0313 m/z; adenosine:  312.1 m/z → 134.0472 m/z. </w:t>
      </w:r>
      <w:r w:rsidRPr="00CF330F">
        <w:rPr>
          <w:rFonts w:ascii="Arial" w:hAnsi="Arial" w:cs="Arial"/>
          <w:b/>
          <w:bCs/>
          <w:sz w:val="24"/>
          <w:szCs w:val="24"/>
        </w:rPr>
        <w:t>1a)</w:t>
      </w:r>
      <w:r w:rsidRPr="00CF330F">
        <w:rPr>
          <w:rFonts w:ascii="Arial" w:hAnsi="Arial" w:cs="Arial"/>
          <w:sz w:val="24"/>
          <w:szCs w:val="24"/>
        </w:rPr>
        <w:t xml:space="preserve"> LLOQ standard (50 </w:t>
      </w:r>
      <w:proofErr w:type="spellStart"/>
      <w:r w:rsidRPr="00CF330F">
        <w:rPr>
          <w:rFonts w:ascii="Arial" w:hAnsi="Arial" w:cs="Arial"/>
          <w:sz w:val="24"/>
          <w:szCs w:val="24"/>
        </w:rPr>
        <w:t>nM</w:t>
      </w:r>
      <w:proofErr w:type="spellEnd"/>
      <w:r w:rsidRPr="00CF330F">
        <w:rPr>
          <w:rFonts w:ascii="Arial" w:hAnsi="Arial" w:cs="Arial"/>
          <w:sz w:val="24"/>
          <w:szCs w:val="24"/>
        </w:rPr>
        <w:t xml:space="preserve">).  </w:t>
      </w:r>
      <w:r w:rsidRPr="00CF330F">
        <w:rPr>
          <w:rFonts w:ascii="Arial" w:hAnsi="Arial" w:cs="Arial"/>
          <w:b/>
          <w:bCs/>
          <w:sz w:val="24"/>
          <w:szCs w:val="24"/>
        </w:rPr>
        <w:t>1b)</w:t>
      </w:r>
      <w:r w:rsidRPr="00CF330F">
        <w:rPr>
          <w:rFonts w:ascii="Arial" w:hAnsi="Arial" w:cs="Arial"/>
          <w:sz w:val="24"/>
          <w:szCs w:val="24"/>
        </w:rPr>
        <w:t xml:space="preserve"> Sample with labeled internal standard peaks overlaid.  Inosine-</w:t>
      </w:r>
      <w:r w:rsidRPr="00CF330F">
        <w:rPr>
          <w:rFonts w:ascii="Arial" w:hAnsi="Arial" w:cs="Arial"/>
          <w:sz w:val="24"/>
          <w:szCs w:val="24"/>
          <w:vertAlign w:val="superscript"/>
        </w:rPr>
        <w:t>15</w:t>
      </w:r>
      <w:r w:rsidRPr="00CF330F">
        <w:rPr>
          <w:rFonts w:ascii="Arial" w:hAnsi="Arial" w:cs="Arial"/>
          <w:sz w:val="24"/>
          <w:szCs w:val="24"/>
        </w:rPr>
        <w:t>N</w:t>
      </w:r>
      <w:r w:rsidRPr="00CF330F">
        <w:rPr>
          <w:rFonts w:ascii="Arial" w:hAnsi="Arial" w:cs="Arial"/>
          <w:sz w:val="24"/>
          <w:szCs w:val="24"/>
          <w:vertAlign w:val="subscript"/>
        </w:rPr>
        <w:t>4</w:t>
      </w:r>
      <w:r w:rsidRPr="00CF330F">
        <w:rPr>
          <w:rFonts w:ascii="Arial" w:hAnsi="Arial" w:cs="Arial"/>
          <w:sz w:val="24"/>
          <w:szCs w:val="24"/>
        </w:rPr>
        <w:t xml:space="preserve">:  271.1 m/z → 139.0193 m/z; Adenosine </w:t>
      </w:r>
      <w:r w:rsidRPr="00CF330F">
        <w:rPr>
          <w:rFonts w:ascii="Arial" w:hAnsi="Arial" w:cs="Arial"/>
          <w:sz w:val="24"/>
          <w:szCs w:val="24"/>
          <w:vertAlign w:val="superscript"/>
        </w:rPr>
        <w:t>13</w:t>
      </w:r>
      <w:r w:rsidRPr="00CF330F">
        <w:rPr>
          <w:rFonts w:ascii="Arial" w:hAnsi="Arial" w:cs="Arial"/>
          <w:sz w:val="24"/>
          <w:szCs w:val="24"/>
        </w:rPr>
        <w:t>C</w:t>
      </w:r>
      <w:r w:rsidRPr="00CF330F">
        <w:rPr>
          <w:rFonts w:ascii="Arial" w:hAnsi="Arial" w:cs="Arial"/>
          <w:sz w:val="24"/>
          <w:szCs w:val="24"/>
          <w:vertAlign w:val="subscript"/>
        </w:rPr>
        <w:t>5</w:t>
      </w:r>
      <w:r w:rsidRPr="00CF330F">
        <w:rPr>
          <w:rFonts w:ascii="Arial" w:hAnsi="Arial" w:cs="Arial"/>
          <w:sz w:val="24"/>
          <w:szCs w:val="24"/>
        </w:rPr>
        <w:t>: 317.1 → 134.0472 m/z.</w:t>
      </w:r>
    </w:p>
    <w:p w14:paraId="7DBF6C35" w14:textId="6AAD42A8" w:rsidR="00CF330F" w:rsidRDefault="00CF330F" w:rsidP="00CF330F">
      <w:pPr>
        <w:rPr>
          <w:rFonts w:ascii="Arial" w:eastAsia="Arial" w:hAnsi="Arial" w:cs="Arial"/>
          <w:sz w:val="24"/>
          <w:szCs w:val="24"/>
        </w:rPr>
      </w:pPr>
    </w:p>
    <w:p w14:paraId="33A72FB5" w14:textId="6E3761A1" w:rsidR="00CF330F" w:rsidRDefault="00CF330F" w:rsidP="00CF330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55168" behindDoc="0" locked="0" layoutInCell="1" allowOverlap="1" wp14:anchorId="5DA94F27" wp14:editId="29246337">
            <wp:simplePos x="0" y="0"/>
            <wp:positionH relativeFrom="column">
              <wp:posOffset>866692</wp:posOffset>
            </wp:positionH>
            <wp:positionV relativeFrom="paragraph">
              <wp:posOffset>0</wp:posOffset>
            </wp:positionV>
            <wp:extent cx="4210050" cy="5761355"/>
            <wp:effectExtent l="0" t="0" r="0" b="0"/>
            <wp:wrapTopAndBottom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576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41B8ED" w14:textId="749413DE" w:rsidR="00CF330F" w:rsidRPr="002B5727" w:rsidRDefault="00CF330F" w:rsidP="00CF330F">
      <w:pPr>
        <w:jc w:val="both"/>
        <w:rPr>
          <w:rFonts w:ascii="Arial" w:hAnsi="Arial" w:cs="Arial"/>
          <w:sz w:val="24"/>
          <w:szCs w:val="24"/>
        </w:rPr>
      </w:pPr>
      <w:r w:rsidRPr="002B5727">
        <w:rPr>
          <w:rFonts w:ascii="Arial" w:hAnsi="Arial" w:cs="Arial"/>
          <w:b/>
          <w:bCs/>
          <w:sz w:val="24"/>
          <w:szCs w:val="24"/>
        </w:rPr>
        <w:t>Figure 2.</w:t>
      </w:r>
      <w:r w:rsidRPr="002B5727">
        <w:rPr>
          <w:rFonts w:ascii="Arial" w:hAnsi="Arial" w:cs="Arial"/>
          <w:sz w:val="24"/>
          <w:szCs w:val="24"/>
        </w:rPr>
        <w:t xml:space="preserve">  Linear log-log plots for inosine and adenosine standard calibration curves (50 </w:t>
      </w:r>
      <w:proofErr w:type="spellStart"/>
      <w:r w:rsidRPr="002B5727">
        <w:rPr>
          <w:rFonts w:ascii="Arial" w:hAnsi="Arial" w:cs="Arial"/>
          <w:sz w:val="24"/>
          <w:szCs w:val="24"/>
        </w:rPr>
        <w:t>nM</w:t>
      </w:r>
      <w:proofErr w:type="spellEnd"/>
      <w:r w:rsidRPr="002B5727">
        <w:rPr>
          <w:rFonts w:ascii="Arial" w:hAnsi="Arial" w:cs="Arial"/>
          <w:sz w:val="24"/>
          <w:szCs w:val="24"/>
        </w:rPr>
        <w:t xml:space="preserve"> to 100 µM). </w:t>
      </w:r>
      <w:r w:rsidRPr="002B5727">
        <w:rPr>
          <w:rFonts w:ascii="Arial" w:hAnsi="Arial" w:cs="Arial"/>
          <w:b/>
          <w:bCs/>
          <w:sz w:val="24"/>
          <w:szCs w:val="24"/>
        </w:rPr>
        <w:t>2a)</w:t>
      </w:r>
      <w:r w:rsidRPr="002B5727">
        <w:rPr>
          <w:rFonts w:ascii="Arial" w:hAnsi="Arial" w:cs="Arial"/>
          <w:sz w:val="24"/>
          <w:szCs w:val="24"/>
        </w:rPr>
        <w:t xml:space="preserve"> Inosine displays acceptable linearity (R</w:t>
      </w:r>
      <w:r w:rsidRPr="002B5727">
        <w:rPr>
          <w:rFonts w:ascii="Arial" w:hAnsi="Arial" w:cs="Arial"/>
          <w:sz w:val="24"/>
          <w:szCs w:val="24"/>
          <w:vertAlign w:val="superscript"/>
        </w:rPr>
        <w:t>2</w:t>
      </w:r>
      <w:r w:rsidRPr="002B5727">
        <w:rPr>
          <w:rFonts w:ascii="Arial" w:hAnsi="Arial" w:cs="Arial"/>
          <w:sz w:val="24"/>
          <w:szCs w:val="24"/>
        </w:rPr>
        <w:t xml:space="preserve"> &gt;0.999) across the concentration range assayed. </w:t>
      </w:r>
      <w:r w:rsidRPr="002B5727">
        <w:rPr>
          <w:rFonts w:ascii="Arial" w:hAnsi="Arial" w:cs="Arial"/>
          <w:b/>
          <w:bCs/>
          <w:sz w:val="24"/>
          <w:szCs w:val="24"/>
        </w:rPr>
        <w:t>2b)</w:t>
      </w:r>
      <w:r w:rsidRPr="002B5727">
        <w:rPr>
          <w:rFonts w:ascii="Arial" w:hAnsi="Arial" w:cs="Arial"/>
          <w:sz w:val="24"/>
          <w:szCs w:val="24"/>
        </w:rPr>
        <w:t xml:space="preserve"> Adenosine displays acceptable linearity (R</w:t>
      </w:r>
      <w:r w:rsidRPr="002B5727">
        <w:rPr>
          <w:rFonts w:ascii="Arial" w:hAnsi="Arial" w:cs="Arial"/>
          <w:sz w:val="24"/>
          <w:szCs w:val="24"/>
          <w:vertAlign w:val="superscript"/>
        </w:rPr>
        <w:t>2</w:t>
      </w:r>
      <w:r w:rsidRPr="002B5727">
        <w:rPr>
          <w:rFonts w:ascii="Arial" w:hAnsi="Arial" w:cs="Arial"/>
          <w:sz w:val="24"/>
          <w:szCs w:val="24"/>
        </w:rPr>
        <w:t xml:space="preserve"> &gt;0.999) across the concentration range assayed.</w:t>
      </w:r>
    </w:p>
    <w:p w14:paraId="593E649C" w14:textId="255A0D8B" w:rsidR="00CF330F" w:rsidRDefault="00CF330F">
      <w:pPr>
        <w:spacing w:after="160" w:line="259" w:lineRule="auto"/>
        <w:rPr>
          <w:rFonts w:ascii="Arial" w:hAnsi="Arial" w:cs="Arial"/>
        </w:rPr>
      </w:pPr>
    </w:p>
    <w:p w14:paraId="4BCE559C" w14:textId="77777777" w:rsidR="007370F9" w:rsidRDefault="007370F9" w:rsidP="007370F9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AFAF589" w14:textId="1AE14470" w:rsidR="007370F9" w:rsidRDefault="007370F9" w:rsidP="007370F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5CD6EF3" w14:textId="77777777" w:rsidR="007370F9" w:rsidRDefault="007370F9" w:rsidP="007370F9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73770F8" w14:textId="31985C1F" w:rsidR="002B5727" w:rsidRDefault="00F25D1C" w:rsidP="002B5727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object w:dxaOrig="14499" w:dyaOrig="11772" w14:anchorId="24E3BF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390.75pt" o:ole="">
            <v:imagedata r:id="rId11" o:title=""/>
          </v:shape>
          <o:OLEObject Type="Embed" ProgID="Prism9.Document" ShapeID="_x0000_i1025" DrawAspect="Content" ObjectID="_1692774725" r:id="rId12"/>
        </w:object>
      </w:r>
      <w:r w:rsidR="002B5727" w:rsidRPr="002B5727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2B5727">
        <w:rPr>
          <w:rFonts w:ascii="Arial" w:hAnsi="Arial" w:cs="Arial"/>
          <w:b/>
          <w:bCs/>
          <w:sz w:val="24"/>
          <w:szCs w:val="24"/>
        </w:rPr>
        <w:t>3</w:t>
      </w:r>
      <w:r w:rsidR="002B5727" w:rsidRPr="002B5727">
        <w:rPr>
          <w:rFonts w:ascii="Arial" w:hAnsi="Arial" w:cs="Arial"/>
          <w:b/>
          <w:bCs/>
          <w:sz w:val="24"/>
          <w:szCs w:val="24"/>
        </w:rPr>
        <w:t>.</w:t>
      </w:r>
      <w:r w:rsidR="002B5727" w:rsidRPr="002B5727">
        <w:rPr>
          <w:rFonts w:ascii="Arial" w:hAnsi="Arial" w:cs="Arial"/>
          <w:sz w:val="24"/>
          <w:szCs w:val="24"/>
        </w:rPr>
        <w:t xml:space="preserve"> </w:t>
      </w:r>
      <w:r w:rsidR="002B5727">
        <w:rPr>
          <w:rFonts w:ascii="Arial" w:hAnsi="Arial" w:cs="Arial"/>
          <w:sz w:val="24"/>
          <w:szCs w:val="24"/>
          <w:shd w:val="clear" w:color="auto" w:fill="FFFFFF"/>
        </w:rPr>
        <w:t>M</w:t>
      </w:r>
      <w:r w:rsidR="002B5727" w:rsidRPr="00DA54CC">
        <w:rPr>
          <w:rFonts w:ascii="Arial" w:hAnsi="Arial" w:cs="Arial"/>
          <w:sz w:val="24"/>
          <w:szCs w:val="24"/>
          <w:shd w:val="clear" w:color="auto" w:fill="FFFFFF"/>
        </w:rPr>
        <w:t>ass spectrometry analyse</w:t>
      </w:r>
      <w:r w:rsidR="002B5727" w:rsidRPr="008F4766">
        <w:rPr>
          <w:rFonts w:ascii="Arial" w:hAnsi="Arial" w:cs="Arial"/>
          <w:sz w:val="24"/>
          <w:szCs w:val="24"/>
          <w:shd w:val="clear" w:color="auto" w:fill="FFFFFF"/>
        </w:rPr>
        <w:t>s did not show any significant change</w:t>
      </w:r>
      <w:r w:rsidR="002B5727" w:rsidRPr="00DA54CC">
        <w:rPr>
          <w:rFonts w:ascii="Arial" w:hAnsi="Arial" w:cs="Arial"/>
          <w:sz w:val="24"/>
          <w:szCs w:val="24"/>
          <w:shd w:val="clear" w:color="auto" w:fill="FFFFFF"/>
        </w:rPr>
        <w:t xml:space="preserve"> in adenosine</w:t>
      </w:r>
      <w:r w:rsidR="002B5727">
        <w:rPr>
          <w:rFonts w:ascii="Arial" w:hAnsi="Arial" w:cs="Arial"/>
          <w:sz w:val="24"/>
          <w:szCs w:val="24"/>
          <w:shd w:val="clear" w:color="auto" w:fill="FFFFFF"/>
        </w:rPr>
        <w:t xml:space="preserve">, AMP, ADP, </w:t>
      </w:r>
      <w:proofErr w:type="gramStart"/>
      <w:r w:rsidR="002B5727">
        <w:rPr>
          <w:rFonts w:ascii="Arial" w:hAnsi="Arial" w:cs="Arial"/>
          <w:sz w:val="24"/>
          <w:szCs w:val="24"/>
          <w:shd w:val="clear" w:color="auto" w:fill="FFFFFF"/>
        </w:rPr>
        <w:t>ATP</w:t>
      </w:r>
      <w:proofErr w:type="gramEnd"/>
      <w:r w:rsidR="002B5727" w:rsidRPr="00DA54CC">
        <w:rPr>
          <w:rFonts w:ascii="Arial" w:hAnsi="Arial" w:cs="Arial"/>
          <w:sz w:val="24"/>
          <w:szCs w:val="24"/>
          <w:shd w:val="clear" w:color="auto" w:fill="FFFFFF"/>
        </w:rPr>
        <w:t xml:space="preserve"> and </w:t>
      </w:r>
      <w:r w:rsidR="002B5727">
        <w:rPr>
          <w:rFonts w:ascii="Arial" w:hAnsi="Arial" w:cs="Arial"/>
          <w:sz w:val="24"/>
          <w:szCs w:val="24"/>
          <w:shd w:val="clear" w:color="auto" w:fill="FFFFFF"/>
        </w:rPr>
        <w:t>inosine</w:t>
      </w:r>
      <w:r w:rsidR="002B5727" w:rsidRPr="00DA54CC">
        <w:rPr>
          <w:rFonts w:ascii="Arial" w:hAnsi="Arial" w:cs="Arial"/>
          <w:sz w:val="24"/>
          <w:szCs w:val="24"/>
          <w:shd w:val="clear" w:color="auto" w:fill="FFFFFF"/>
        </w:rPr>
        <w:t xml:space="preserve"> levels in the </w:t>
      </w:r>
      <w:r w:rsidR="002B5727" w:rsidRPr="00660B98">
        <w:rPr>
          <w:rFonts w:ascii="Arial" w:hAnsi="Arial" w:cs="Arial"/>
          <w:color w:val="000000"/>
          <w:sz w:val="24"/>
          <w:szCs w:val="24"/>
          <w:shd w:val="clear" w:color="auto" w:fill="FFFFFF"/>
        </w:rPr>
        <w:t>DH-SC</w:t>
      </w:r>
      <w:r w:rsidR="002B5727" w:rsidRPr="00DA54CC">
        <w:rPr>
          <w:rFonts w:ascii="Arial" w:hAnsi="Arial" w:cs="Arial"/>
          <w:sz w:val="24"/>
          <w:szCs w:val="24"/>
          <w:shd w:val="clear" w:color="auto" w:fill="FFFFFF"/>
        </w:rPr>
        <w:t xml:space="preserve"> of SEW2871-treated animals compared to the vehicle</w:t>
      </w:r>
      <w:r w:rsidR="002B5727" w:rsidRPr="008864E5">
        <w:rPr>
          <w:rFonts w:ascii="Arial" w:hAnsi="Arial" w:cs="Arial"/>
          <w:bCs/>
          <w:sz w:val="24"/>
          <w:szCs w:val="24"/>
          <w:shd w:val="clear" w:color="auto" w:fill="FFFFFF"/>
        </w:rPr>
        <w:t>.</w:t>
      </w:r>
      <w:r w:rsidR="002B5727" w:rsidRPr="003A75B4">
        <w:rPr>
          <w:rFonts w:ascii="Arial" w:hAnsi="Arial" w:cs="Arial"/>
          <w:b/>
          <w:sz w:val="24"/>
          <w:szCs w:val="24"/>
          <w:shd w:val="clear" w:color="auto" w:fill="FFFFFF"/>
        </w:rPr>
        <w:t xml:space="preserve"> </w:t>
      </w:r>
      <w:r w:rsidR="002B5727" w:rsidRPr="0086745A">
        <w:rPr>
          <w:rFonts w:ascii="Arial" w:hAnsi="Arial" w:cs="Arial"/>
          <w:sz w:val="24"/>
          <w:szCs w:val="24"/>
        </w:rPr>
        <w:t xml:space="preserve">Results are expressed as mean ± </w:t>
      </w:r>
      <w:r w:rsidR="002B5727">
        <w:rPr>
          <w:rFonts w:ascii="Arial" w:hAnsi="Arial" w:cs="Arial"/>
          <w:sz w:val="24"/>
          <w:szCs w:val="24"/>
        </w:rPr>
        <w:t>SD</w:t>
      </w:r>
      <w:r w:rsidR="002B5727" w:rsidRPr="0086745A">
        <w:rPr>
          <w:rFonts w:ascii="Arial" w:hAnsi="Arial" w:cs="Arial"/>
          <w:sz w:val="24"/>
          <w:szCs w:val="24"/>
        </w:rPr>
        <w:t xml:space="preserve"> for </w:t>
      </w:r>
      <w:r w:rsidR="002B5727">
        <w:rPr>
          <w:rFonts w:ascii="Arial" w:hAnsi="Arial" w:cs="Arial"/>
          <w:sz w:val="24"/>
          <w:szCs w:val="24"/>
        </w:rPr>
        <w:t>6</w:t>
      </w:r>
      <w:r w:rsidR="002B5727" w:rsidRPr="0086745A">
        <w:rPr>
          <w:rFonts w:ascii="Arial" w:hAnsi="Arial" w:cs="Arial"/>
          <w:sz w:val="24"/>
          <w:szCs w:val="24"/>
        </w:rPr>
        <w:t xml:space="preserve"> rats</w:t>
      </w:r>
      <w:r w:rsidR="002B5727">
        <w:rPr>
          <w:rFonts w:ascii="Arial" w:hAnsi="Arial" w:cs="Arial"/>
          <w:sz w:val="24"/>
          <w:szCs w:val="24"/>
        </w:rPr>
        <w:t xml:space="preserve"> </w:t>
      </w:r>
      <w:r w:rsidR="002B5727" w:rsidRPr="00253A35">
        <w:rPr>
          <w:rFonts w:ascii="Arial" w:hAnsi="Arial" w:cs="Arial"/>
          <w:b/>
          <w:sz w:val="24"/>
          <w:szCs w:val="24"/>
          <w:shd w:val="clear" w:color="auto" w:fill="FFFFFF"/>
        </w:rPr>
        <w:t>(</w:t>
      </w:r>
      <w:r w:rsidR="002B5727">
        <w:rPr>
          <w:rFonts w:ascii="Arial" w:hAnsi="Arial" w:cs="Arial"/>
          <w:b/>
          <w:sz w:val="24"/>
          <w:szCs w:val="24"/>
          <w:shd w:val="clear" w:color="auto" w:fill="FFFFFF"/>
        </w:rPr>
        <w:t>a-e</w:t>
      </w:r>
      <w:r w:rsidR="002B5727" w:rsidRPr="00253A35">
        <w:rPr>
          <w:rFonts w:ascii="Arial" w:hAnsi="Arial" w:cs="Arial"/>
          <w:b/>
          <w:sz w:val="24"/>
          <w:szCs w:val="24"/>
          <w:shd w:val="clear" w:color="auto" w:fill="FFFFFF"/>
        </w:rPr>
        <w:t>)</w:t>
      </w:r>
      <w:r w:rsidR="002B5727">
        <w:rPr>
          <w:rFonts w:ascii="Arial" w:hAnsi="Arial" w:cs="Arial"/>
          <w:sz w:val="24"/>
          <w:szCs w:val="24"/>
        </w:rPr>
        <w:t>.</w:t>
      </w:r>
    </w:p>
    <w:p w14:paraId="1D7AD1AB" w14:textId="14F5A7B9" w:rsidR="007370F9" w:rsidRDefault="007370F9" w:rsidP="007370F9">
      <w:pPr>
        <w:jc w:val="both"/>
        <w:rPr>
          <w:rFonts w:ascii="Arial" w:hAnsi="Arial" w:cs="Arial"/>
        </w:rPr>
      </w:pPr>
    </w:p>
    <w:p w14:paraId="2E3602F5" w14:textId="67559DBD" w:rsidR="00D90D34" w:rsidRDefault="001D1010" w:rsidP="00D37CC2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ADDIN EN.REFLIST </w:instrText>
      </w:r>
      <w:r>
        <w:rPr>
          <w:rFonts w:ascii="Arial" w:hAnsi="Arial" w:cs="Arial"/>
          <w:noProof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sectPr w:rsidR="00D90D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ellular Molec Neurobio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vv2zrww9rw5vaep9vrxr9fja5sew9fzp9zx&quot;&gt;Endnote library LG&lt;record-ids&gt;&lt;item&gt;47&lt;/item&gt;&lt;item&gt;55&lt;/item&gt;&lt;item&gt;92&lt;/item&gt;&lt;item&gt;118&lt;/item&gt;&lt;item&gt;517&lt;/item&gt;&lt;item&gt;518&lt;/item&gt;&lt;item&gt;519&lt;/item&gt;&lt;item&gt;643&lt;/item&gt;&lt;item&gt;705&lt;/item&gt;&lt;item&gt;707&lt;/item&gt;&lt;/record-ids&gt;&lt;/item&gt;&lt;/Libraries&gt;"/>
  </w:docVars>
  <w:rsids>
    <w:rsidRoot w:val="00EF7E25"/>
    <w:rsid w:val="000241B0"/>
    <w:rsid w:val="0002643E"/>
    <w:rsid w:val="0003288D"/>
    <w:rsid w:val="00037FB9"/>
    <w:rsid w:val="0006095B"/>
    <w:rsid w:val="0006359A"/>
    <w:rsid w:val="000641CB"/>
    <w:rsid w:val="000727B5"/>
    <w:rsid w:val="00082F7F"/>
    <w:rsid w:val="000D3ED3"/>
    <w:rsid w:val="000E551A"/>
    <w:rsid w:val="001A1285"/>
    <w:rsid w:val="001D1010"/>
    <w:rsid w:val="001D1F67"/>
    <w:rsid w:val="0022297D"/>
    <w:rsid w:val="00234A28"/>
    <w:rsid w:val="00287925"/>
    <w:rsid w:val="00293CC6"/>
    <w:rsid w:val="002B5727"/>
    <w:rsid w:val="00310C75"/>
    <w:rsid w:val="00330D05"/>
    <w:rsid w:val="00347BB7"/>
    <w:rsid w:val="0036504C"/>
    <w:rsid w:val="003E7B34"/>
    <w:rsid w:val="00422890"/>
    <w:rsid w:val="00502AE8"/>
    <w:rsid w:val="00512D0D"/>
    <w:rsid w:val="00551FA7"/>
    <w:rsid w:val="005667AF"/>
    <w:rsid w:val="005A40B7"/>
    <w:rsid w:val="005B5C68"/>
    <w:rsid w:val="00630E64"/>
    <w:rsid w:val="00641D18"/>
    <w:rsid w:val="006B41A2"/>
    <w:rsid w:val="006E5023"/>
    <w:rsid w:val="006F254A"/>
    <w:rsid w:val="006F73EB"/>
    <w:rsid w:val="007370F9"/>
    <w:rsid w:val="007550B3"/>
    <w:rsid w:val="007A7FE9"/>
    <w:rsid w:val="008026F0"/>
    <w:rsid w:val="008571C5"/>
    <w:rsid w:val="008970A0"/>
    <w:rsid w:val="008A72A0"/>
    <w:rsid w:val="008E4F9A"/>
    <w:rsid w:val="00931735"/>
    <w:rsid w:val="00994A74"/>
    <w:rsid w:val="00AD3BAA"/>
    <w:rsid w:val="00B24E7D"/>
    <w:rsid w:val="00B75804"/>
    <w:rsid w:val="00B95B8A"/>
    <w:rsid w:val="00C057AC"/>
    <w:rsid w:val="00C4213E"/>
    <w:rsid w:val="00C54992"/>
    <w:rsid w:val="00C716A9"/>
    <w:rsid w:val="00CF330F"/>
    <w:rsid w:val="00D37CC2"/>
    <w:rsid w:val="00D90D34"/>
    <w:rsid w:val="00DA7C91"/>
    <w:rsid w:val="00E02231"/>
    <w:rsid w:val="00E67A58"/>
    <w:rsid w:val="00E75071"/>
    <w:rsid w:val="00EE1D97"/>
    <w:rsid w:val="00EF7E25"/>
    <w:rsid w:val="00F25D1C"/>
    <w:rsid w:val="00F47925"/>
    <w:rsid w:val="00F643DA"/>
    <w:rsid w:val="00FE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7ED12C1"/>
  <w15:docId w15:val="{166F3E85-55E0-4DB3-85EC-7B77AA095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97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F25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0D3E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293CC6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93CC6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1D101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D1010"/>
    <w:rPr>
      <w:rFonts w:ascii="Calibri" w:hAnsi="Calibri" w:cs="Calibri"/>
      <w:noProof/>
    </w:rPr>
  </w:style>
  <w:style w:type="character" w:customStyle="1" w:styleId="overview-sub-text">
    <w:name w:val="overview-sub-text"/>
    <w:basedOn w:val="DefaultParagraphFont"/>
    <w:rsid w:val="000D3ED3"/>
  </w:style>
  <w:style w:type="character" w:customStyle="1" w:styleId="overview-sub-header-info">
    <w:name w:val="overview-sub-header-info"/>
    <w:basedOn w:val="DefaultParagraphFont"/>
    <w:rsid w:val="000D3ED3"/>
  </w:style>
  <w:style w:type="character" w:customStyle="1" w:styleId="Heading3Char">
    <w:name w:val="Heading 3 Char"/>
    <w:basedOn w:val="DefaultParagraphFont"/>
    <w:link w:val="Heading3"/>
    <w:uiPriority w:val="9"/>
    <w:rsid w:val="000D3ED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347BB7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6F254A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54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58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58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58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58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580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317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34A2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4A2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641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7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8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4425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76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7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5279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9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1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2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D50D4-7EAC-46DA-9F76-7CC130EAA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Louis University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 Lauro</dc:creator>
  <cp:lastModifiedBy>Luigi Giancotti</cp:lastModifiedBy>
  <cp:revision>9</cp:revision>
  <dcterms:created xsi:type="dcterms:W3CDTF">2021-08-24T20:48:00Z</dcterms:created>
  <dcterms:modified xsi:type="dcterms:W3CDTF">2021-09-10T15:26:00Z</dcterms:modified>
</cp:coreProperties>
</file>