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742F" w:rsidRPr="00BB742F" w:rsidRDefault="00BB742F" w:rsidP="00BB742F">
      <w:pPr>
        <w:contextualSpacing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Supplementary Table </w:t>
      </w:r>
      <w:r w:rsidR="00487A93">
        <w:rPr>
          <w:rFonts w:ascii="Arial" w:hAnsi="Arial" w:cs="Arial"/>
          <w:b/>
          <w:bCs/>
          <w:sz w:val="18"/>
          <w:szCs w:val="18"/>
        </w:rPr>
        <w:t>1</w:t>
      </w:r>
      <w:r>
        <w:rPr>
          <w:rFonts w:ascii="Arial" w:hAnsi="Arial" w:cs="Arial"/>
          <w:b/>
          <w:bCs/>
          <w:sz w:val="18"/>
          <w:szCs w:val="18"/>
        </w:rPr>
        <w:t xml:space="preserve">: </w:t>
      </w:r>
      <w:r w:rsidRPr="00BB742F">
        <w:rPr>
          <w:rFonts w:ascii="Arial" w:hAnsi="Arial" w:cs="Arial"/>
          <w:b/>
          <w:bCs/>
          <w:sz w:val="18"/>
          <w:szCs w:val="18"/>
        </w:rPr>
        <w:t>Demographic and clinical characteristics by race/ethnicity of the donor-recipient pair</w:t>
      </w:r>
    </w:p>
    <w:p w:rsidR="00BB742F" w:rsidRDefault="00BB742F" w:rsidP="003E02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tbl>
      <w:tblPr>
        <w:tblW w:w="5066" w:type="pct"/>
        <w:tblLayout w:type="fixed"/>
        <w:tblLook w:val="04A0" w:firstRow="1" w:lastRow="0" w:firstColumn="1" w:lastColumn="0" w:noHBand="0" w:noVBand="1"/>
      </w:tblPr>
      <w:tblGrid>
        <w:gridCol w:w="2256"/>
        <w:gridCol w:w="886"/>
        <w:gridCol w:w="1139"/>
        <w:gridCol w:w="661"/>
        <w:gridCol w:w="1078"/>
        <w:gridCol w:w="723"/>
        <w:gridCol w:w="1259"/>
        <w:gridCol w:w="880"/>
        <w:gridCol w:w="740"/>
        <w:gridCol w:w="1081"/>
        <w:gridCol w:w="787"/>
        <w:gridCol w:w="1209"/>
        <w:gridCol w:w="73"/>
        <w:gridCol w:w="918"/>
        <w:gridCol w:w="880"/>
      </w:tblGrid>
      <w:tr w:rsidR="00AC18CA" w:rsidRPr="00BB742F" w:rsidTr="009A4549">
        <w:trPr>
          <w:trHeight w:hRule="exact" w:val="360"/>
        </w:trPr>
        <w:tc>
          <w:tcPr>
            <w:tcW w:w="774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695" w:type="pct"/>
            <w:gridSpan w:val="2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All</w:t>
            </w:r>
          </w:p>
        </w:tc>
        <w:tc>
          <w:tcPr>
            <w:tcW w:w="1579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AA donors</w:t>
            </w:r>
          </w:p>
        </w:tc>
        <w:tc>
          <w:tcPr>
            <w:tcW w:w="1649" w:type="pct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EA donors</w:t>
            </w:r>
          </w:p>
        </w:tc>
        <w:tc>
          <w:tcPr>
            <w:tcW w:w="303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Overall </w:t>
            </w: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br/>
              <w:t>P-value</w:t>
            </w:r>
          </w:p>
        </w:tc>
      </w:tr>
      <w:tr w:rsidR="00AC18CA" w:rsidRPr="00BB742F" w:rsidTr="009A4549">
        <w:trPr>
          <w:trHeight w:hRule="exact" w:val="360"/>
        </w:trPr>
        <w:tc>
          <w:tcPr>
            <w:tcW w:w="77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95" w:type="pct"/>
            <w:gridSpan w:val="2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97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AA recipients</w:t>
            </w:r>
          </w:p>
        </w:tc>
        <w:tc>
          <w:tcPr>
            <w:tcW w:w="6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EA recipients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AA recipients</w:t>
            </w:r>
          </w:p>
        </w:tc>
        <w:tc>
          <w:tcPr>
            <w:tcW w:w="7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EA recipients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30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9A4549" w:rsidRPr="00BB742F" w:rsidTr="009A4549">
        <w:trPr>
          <w:trHeight w:hRule="exact" w:val="668"/>
        </w:trPr>
        <w:tc>
          <w:tcPr>
            <w:tcW w:w="77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39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Median  (Q1, Q3), 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Median  (Q1, Q3), 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Median  (Q1, Q3), 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25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Median  (Q1, Q3), 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Median  (Q1, Q3), 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30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Female,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47182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38.1%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40.1%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38.3%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38.8%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36.9%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Age, years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47182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49.0 (39.0,59.0)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48.0 (38.0, 58.0)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51.0 (40.0, 60.0)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48.0 (38.0, 57.0)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51.0 (40.0, 61.0)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88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BMI, kg/m</w:t>
            </w: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40139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26.8 (23.3,31.1)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3297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27.1 (23.7, 31.3)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3374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26.1 (22.9, 30.2)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16631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27.3 (23.7, 31.6)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16837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26.4 (23.1, 30.5)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BB742F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Education</w:t>
            </w:r>
          </w:p>
        </w:tc>
        <w:tc>
          <w:tcPr>
            <w:tcW w:w="4226" w:type="pct"/>
            <w:gridSpan w:val="1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High school or less,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31671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52.5%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2720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54.5%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2803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48.1%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12872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55.6%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13276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50.1%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Some college,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31671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26.6%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2720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28.2%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2803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24.8%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12872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27.4%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13276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25.9%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College graduate,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31671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20.8%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2720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17.3%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2803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27.1%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12872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17.0%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13276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24.0%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BB742F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Primary insurance type</w:t>
            </w:r>
          </w:p>
        </w:tc>
        <w:tc>
          <w:tcPr>
            <w:tcW w:w="4226" w:type="pct"/>
            <w:gridSpan w:val="1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Medicaid,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39339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4.1%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3360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4.8%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3406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3.0%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16184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5.5%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16389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Medicare,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39339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65.8%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3360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73.9%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3406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58.7%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16184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70.8%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16389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60.8%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Private,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39339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28.6%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3360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20.4%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3406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36.9%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16184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22.2%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16389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34.9%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Other,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39339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3360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3406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16184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16389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Employed,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41308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44.4%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3359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38.4%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3339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46.5%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17240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41.8%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17370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47.8%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Graft duration, years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47182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4.1 (1.6,7.8)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3.7 (1.6, 6.9)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3.9 (1.4, 7.8)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4.0 (1.5, 7.3)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 (1.8, 8.5)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Early failure,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47182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7.3%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7.9%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7.3%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8.0%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6.4%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Graft failure,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47182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48.6%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48.6%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46.0%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51.0%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46.8%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Last Peak PRA,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44250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4.0 (0.0,27.0)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3656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7.0 (0.0, 44.0)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3596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3.0 (0.0, 22.0)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18578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5.0 (0.0, 30.0)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18420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3.0 (0.0, 21.0)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Previous transplant,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46989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13.2%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3867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12.2%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3860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14.0%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19630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11.0%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19632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15.5%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Last Peak PRA &gt;80%,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44250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10.4%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3656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14.3%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3596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9.4%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18578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10.9%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18420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9.4%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Previous kidney transplant,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46989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11.9%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3867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11.7%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3860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11.2%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19630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10.5%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19632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13.5%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Previous dialysis,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47182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56.1%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63.7%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51.3%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60.8%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50.8%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Time on dialysis, years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21318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3.7 (2.2,5.6)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2055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4.4 (2.7, 6.5)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1688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3.1 (1.7, 4.7)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9470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4.2 (2.6, 6.2)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8105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3.1 (1.7, 4.7)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Return to dialysis,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47182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28.3%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33.2%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21.8%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34.3%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22.5%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Death with function,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47182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20.4%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15.6%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22.3%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17.4%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24.1%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Death,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47182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43.6%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39.1%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42.4%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42.7%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45.5%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DGF,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47125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26.1%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3868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26.3%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3868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20.1%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19689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31.4%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19700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22.0%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Discharge serum creatinine, mg/</w:t>
            </w:r>
            <w:proofErr w:type="spellStart"/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dL</w:t>
            </w:r>
            <w:proofErr w:type="spellEnd"/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45784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2.3 (1.5,4.5)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3763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2.6 (1.6, 4.9)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3751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 (1.3, 3.5)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19089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2.6 (1.6, 5.4)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19181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 (1.4, 3.7)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BB742F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Cause of kidney failure</w:t>
            </w:r>
          </w:p>
        </w:tc>
        <w:tc>
          <w:tcPr>
            <w:tcW w:w="4226" w:type="pct"/>
            <w:gridSpan w:val="1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Type 1 diabetes,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37099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5.9%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3173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3228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12.4%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15209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3.6%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15489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7.1%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Type 2 diabetes,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37099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15.1%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3173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17.2%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3228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14.2%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15209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16.6%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15489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13.4%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Polycystic kidney,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47182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6.0%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2.6%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8.7%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2.5%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9.7%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Glomerulonephritis,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47182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12.9%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12.6%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12.4%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12.1%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13.9%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Hypertension,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47182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21.4%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33.7%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12.3%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30.5%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11.6%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Induction therapy,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47182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75.5%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77.1%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77.2%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74.7%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75.6%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0.0003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Acute rejection,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47182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Lymphocyte-depleting,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36026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4.6%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2924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4.8%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2870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5.5%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15072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4.4%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15160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4.5%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Immunosuppression,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47141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97.5%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3868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97.7%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3867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96.8%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19696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97.4%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19710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97.6%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</w:t>
            </w:r>
          </w:p>
        </w:tc>
      </w:tr>
      <w:tr w:rsidR="00BB742F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Immunosuppression class</w:t>
            </w:r>
          </w:p>
        </w:tc>
        <w:tc>
          <w:tcPr>
            <w:tcW w:w="4226" w:type="pct"/>
            <w:gridSpan w:val="1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Anti-proliferative,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36026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87.0%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2924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85.9%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2870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86.4%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15072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87.5%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15160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86.9%</w:t>
            </w:r>
          </w:p>
        </w:tc>
        <w:tc>
          <w:tcPr>
            <w:tcW w:w="33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Calcineurin</w:t>
            </w:r>
            <w:proofErr w:type="spellEnd"/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Inhibitor,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36026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96.6%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2924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96.4%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2870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96.7%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15072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96.6%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15160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96.6%</w:t>
            </w:r>
          </w:p>
        </w:tc>
        <w:tc>
          <w:tcPr>
            <w:tcW w:w="33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0.94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mTOR Inhibitor,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36026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7.4%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2924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7.8%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2870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8.0%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15072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7.5%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15160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7.1%</w:t>
            </w:r>
          </w:p>
        </w:tc>
        <w:tc>
          <w:tcPr>
            <w:tcW w:w="33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Corticosteroid,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36026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86.3%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2924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85.80%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2870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84.0%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15072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88.0%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15160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85.3%</w:t>
            </w:r>
          </w:p>
        </w:tc>
        <w:tc>
          <w:tcPr>
            <w:tcW w:w="33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EPTS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38657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 (1.0,2.1)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3157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 (1.0, 2.0)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3269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 (1.1, 2.1)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15827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 (1.0, 2.0)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16404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 (1.1, 2.1)</w:t>
            </w:r>
          </w:p>
        </w:tc>
        <w:tc>
          <w:tcPr>
            <w:tcW w:w="33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Other,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36026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7.6%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2924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8.7%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2870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8.4%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15072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7.5%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15160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7.4%</w:t>
            </w:r>
          </w:p>
        </w:tc>
        <w:tc>
          <w:tcPr>
            <w:tcW w:w="33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</w:t>
            </w:r>
          </w:p>
        </w:tc>
      </w:tr>
      <w:tr w:rsidR="009A4549" w:rsidRPr="00BB742F" w:rsidTr="009A4549">
        <w:trPr>
          <w:trHeight w:hRule="exact" w:val="360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HCV-positive, %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47182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5.8%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7.1%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3872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4.7%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7.1%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19719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4.5%</w:t>
            </w:r>
          </w:p>
        </w:tc>
        <w:tc>
          <w:tcPr>
            <w:tcW w:w="33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  <w:tr w:rsidR="009A4549" w:rsidRPr="00BB742F" w:rsidTr="009A4549">
        <w:trPr>
          <w:trHeight w:hRule="exact" w:val="469"/>
        </w:trPr>
        <w:tc>
          <w:tcPr>
            <w:tcW w:w="774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Equivalent HLA mismatches (N)</w:t>
            </w:r>
          </w:p>
        </w:tc>
        <w:tc>
          <w:tcPr>
            <w:tcW w:w="304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41940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4.0 (3.0,5.0)</w:t>
            </w:r>
          </w:p>
        </w:tc>
        <w:tc>
          <w:tcPr>
            <w:tcW w:w="227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3568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4.0 (3.0, 5.0)</w:t>
            </w:r>
          </w:p>
        </w:tc>
        <w:tc>
          <w:tcPr>
            <w:tcW w:w="24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3523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5.0 (4.0, 5.0)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17456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4.0 (3.0, 5.0)</w:t>
            </w: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17393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4.0 (3.0, 5.0)</w:t>
            </w:r>
          </w:p>
        </w:tc>
        <w:tc>
          <w:tcPr>
            <w:tcW w:w="33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742F" w:rsidRPr="00BB742F" w:rsidRDefault="00BB742F" w:rsidP="00846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B742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&lt;0.0001</w:t>
            </w:r>
          </w:p>
        </w:tc>
      </w:tr>
    </w:tbl>
    <w:p w:rsidR="00BB742F" w:rsidRDefault="00BB742F" w:rsidP="003E02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BB742F" w:rsidRDefault="00BB742F" w:rsidP="003E02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BB742F" w:rsidRDefault="00BB742F" w:rsidP="003E02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BB742F" w:rsidRDefault="00BB742F" w:rsidP="003E02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BB742F" w:rsidRDefault="00BB742F" w:rsidP="003E02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5864D4" w:rsidRDefault="005864D4">
      <w:pPr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</w:rPr>
        <w:br w:type="page"/>
      </w:r>
    </w:p>
    <w:p w:rsidR="005864D4" w:rsidRDefault="005864D4" w:rsidP="005864D4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  <w:bookmarkStart w:id="0" w:name="_GoBack"/>
      <w:bookmarkEnd w:id="0"/>
      <w:r>
        <w:rPr>
          <w:rFonts w:ascii="Calibri-Bold" w:hAnsi="Calibri-Bold" w:cs="Calibri-Bold"/>
          <w:b/>
          <w:bCs/>
        </w:rPr>
        <w:lastRenderedPageBreak/>
        <w:t>Supplementary Table 2: Five</w:t>
      </w:r>
      <w:r>
        <w:rPr>
          <w:rFonts w:ascii="Cambria Math" w:hAnsi="Cambria Math" w:cs="Cambria Math"/>
          <w:b/>
          <w:bCs/>
        </w:rPr>
        <w:t>‐</w:t>
      </w:r>
      <w:r>
        <w:rPr>
          <w:rFonts w:ascii="Calibri-Bold" w:hAnsi="Calibri-Bold" w:cs="Calibri-Bold"/>
          <w:b/>
          <w:bCs/>
        </w:rPr>
        <w:t>year death</w:t>
      </w:r>
      <w:r>
        <w:rPr>
          <w:rFonts w:ascii="Cambria Math" w:hAnsi="Cambria Math" w:cs="Cambria Math"/>
          <w:b/>
          <w:bCs/>
        </w:rPr>
        <w:t>‐</w:t>
      </w:r>
      <w:r>
        <w:rPr>
          <w:rFonts w:ascii="Calibri-Bold" w:hAnsi="Calibri-Bold" w:cs="Calibri-Bold"/>
          <w:b/>
          <w:bCs/>
        </w:rPr>
        <w:t>censored kidney allograft survival probability and 95% confidence interval by DRP and transplant era</w:t>
      </w:r>
    </w:p>
    <w:p w:rsidR="005864D4" w:rsidRDefault="005864D4" w:rsidP="005864D4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tbl>
      <w:tblPr>
        <w:tblW w:w="8537" w:type="dxa"/>
        <w:tblInd w:w="93" w:type="dxa"/>
        <w:tblLook w:val="04A0" w:firstRow="1" w:lastRow="0" w:firstColumn="1" w:lastColumn="0" w:noHBand="0" w:noVBand="1"/>
      </w:tblPr>
      <w:tblGrid>
        <w:gridCol w:w="1420"/>
        <w:gridCol w:w="1692"/>
        <w:gridCol w:w="1692"/>
        <w:gridCol w:w="1692"/>
        <w:gridCol w:w="2041"/>
      </w:tblGrid>
      <w:tr w:rsidR="005864D4" w:rsidRPr="00432C9F" w:rsidTr="008466F0">
        <w:trPr>
          <w:trHeight w:val="300"/>
        </w:trPr>
        <w:tc>
          <w:tcPr>
            <w:tcW w:w="14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4D4" w:rsidRPr="00432C9F" w:rsidRDefault="005864D4" w:rsidP="008466F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32C9F">
              <w:rPr>
                <w:rFonts w:ascii="Calibri" w:eastAsia="Times New Roman" w:hAnsi="Calibri" w:cs="Times New Roman"/>
                <w:b/>
                <w:bCs/>
                <w:color w:val="000000"/>
              </w:rPr>
              <w:t>DRP</w:t>
            </w:r>
          </w:p>
        </w:tc>
        <w:tc>
          <w:tcPr>
            <w:tcW w:w="7117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32C9F">
              <w:rPr>
                <w:rFonts w:ascii="Calibri" w:eastAsia="Times New Roman" w:hAnsi="Calibri" w:cs="Times New Roman"/>
                <w:b/>
                <w:bCs/>
                <w:color w:val="000000"/>
              </w:rPr>
              <w:t>Transplant era</w:t>
            </w:r>
          </w:p>
        </w:tc>
      </w:tr>
      <w:tr w:rsidR="005864D4" w:rsidRPr="00432C9F" w:rsidTr="008466F0">
        <w:trPr>
          <w:trHeight w:val="315"/>
        </w:trPr>
        <w:tc>
          <w:tcPr>
            <w:tcW w:w="14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864D4" w:rsidRPr="00432C9F" w:rsidRDefault="005864D4" w:rsidP="008466F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32C9F">
              <w:rPr>
                <w:rFonts w:ascii="Calibri" w:eastAsia="Times New Roman" w:hAnsi="Calibri" w:cs="Times New Roman"/>
                <w:b/>
                <w:bCs/>
                <w:color w:val="000000"/>
              </w:rPr>
              <w:t>Before 2001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32C9F">
              <w:rPr>
                <w:rFonts w:ascii="Calibri" w:eastAsia="Times New Roman" w:hAnsi="Calibri" w:cs="Times New Roman"/>
                <w:b/>
                <w:bCs/>
                <w:color w:val="000000"/>
              </w:rPr>
              <w:t>2001-2005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32C9F">
              <w:rPr>
                <w:rFonts w:ascii="Calibri" w:eastAsia="Times New Roman" w:hAnsi="Calibri" w:cs="Times New Roman"/>
                <w:b/>
                <w:bCs/>
                <w:color w:val="000000"/>
              </w:rPr>
              <w:t>2006-2010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32C9F">
              <w:rPr>
                <w:rFonts w:ascii="Calibri" w:eastAsia="Times New Roman" w:hAnsi="Calibri" w:cs="Times New Roman"/>
                <w:b/>
                <w:bCs/>
                <w:color w:val="000000"/>
              </w:rPr>
              <w:t>Post-2010</w:t>
            </w:r>
          </w:p>
        </w:tc>
      </w:tr>
      <w:tr w:rsidR="005864D4" w:rsidRPr="00432C9F" w:rsidTr="008466F0">
        <w:trPr>
          <w:trHeight w:val="300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64D4" w:rsidRPr="00432C9F" w:rsidRDefault="005864D4" w:rsidP="008466F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32C9F">
              <w:rPr>
                <w:rFonts w:ascii="Calibri" w:eastAsia="Times New Roman" w:hAnsi="Calibri" w:cs="Times New Roman"/>
                <w:b/>
                <w:bCs/>
                <w:color w:val="000000"/>
              </w:rPr>
              <w:t>AA/AA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0.64 (0.61, 0.67)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0.73 (0.70, 0.77)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 (0.73, 0.79)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0.74 (0.61, 0.9)</w:t>
            </w:r>
          </w:p>
        </w:tc>
      </w:tr>
      <w:tr w:rsidR="005864D4" w:rsidRPr="00432C9F" w:rsidTr="008466F0">
        <w:trPr>
          <w:trHeight w:val="300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64D4" w:rsidRPr="00432C9F" w:rsidRDefault="005864D4" w:rsidP="008466F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32C9F">
              <w:rPr>
                <w:rFonts w:ascii="Calibri" w:eastAsia="Times New Roman" w:hAnsi="Calibri" w:cs="Times New Roman"/>
                <w:b/>
                <w:bCs/>
                <w:color w:val="000000"/>
              </w:rPr>
              <w:t>AA/EA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0.74 (0.71, 0.77)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 (0.77, 0.83)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 (0.78, 0.84)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0.85 (0.76, 0.94)</w:t>
            </w:r>
          </w:p>
        </w:tc>
      </w:tr>
      <w:tr w:rsidR="005864D4" w:rsidRPr="00432C9F" w:rsidTr="008466F0">
        <w:trPr>
          <w:trHeight w:val="300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64D4" w:rsidRPr="00432C9F" w:rsidRDefault="005864D4" w:rsidP="008466F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32C9F">
              <w:rPr>
                <w:rFonts w:ascii="Calibri" w:eastAsia="Times New Roman" w:hAnsi="Calibri" w:cs="Times New Roman"/>
                <w:b/>
                <w:bCs/>
                <w:color w:val="000000"/>
              </w:rPr>
              <w:t>EA/AA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0.64 (0.63, 0.65)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0.74 (0.73, 0.76)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 (0.78, 0.81)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 (0.81, 0.86)</w:t>
            </w:r>
          </w:p>
        </w:tc>
      </w:tr>
      <w:tr w:rsidR="005864D4" w:rsidRPr="00506C82" w:rsidTr="008466F0">
        <w:trPr>
          <w:trHeight w:val="315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64D4" w:rsidRPr="00432C9F" w:rsidRDefault="005864D4" w:rsidP="008466F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32C9F">
              <w:rPr>
                <w:rFonts w:ascii="Calibri" w:eastAsia="Times New Roman" w:hAnsi="Calibri" w:cs="Times New Roman"/>
                <w:b/>
                <w:bCs/>
                <w:color w:val="000000"/>
              </w:rPr>
              <w:t>EA/EA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0.78 (0.77, 0.79)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 (0.84, 0.87)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64D4" w:rsidRPr="00432C9F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 (0.86, 0.89)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864D4" w:rsidRPr="00506C82" w:rsidRDefault="005864D4" w:rsidP="0084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0.89 (0.87, 0.92)</w:t>
            </w:r>
          </w:p>
        </w:tc>
      </w:tr>
    </w:tbl>
    <w:p w:rsidR="005864D4" w:rsidRDefault="005864D4" w:rsidP="005864D4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5864D4" w:rsidRDefault="005864D4" w:rsidP="005864D4">
      <w:pPr>
        <w:autoSpaceDE w:val="0"/>
        <w:autoSpaceDN w:val="0"/>
        <w:adjustRightInd w:val="0"/>
        <w:spacing w:after="0" w:line="240" w:lineRule="auto"/>
      </w:pPr>
      <w:r>
        <w:rPr>
          <w:rFonts w:ascii="Calibri" w:hAnsi="Calibri" w:cs="Calibri"/>
        </w:rPr>
        <w:t>DRP: donor‐recipient pair; AA: African American; EA: European American</w:t>
      </w:r>
    </w:p>
    <w:p w:rsidR="00BB742F" w:rsidRDefault="00BB742F" w:rsidP="003E02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BB742F" w:rsidRDefault="00BB742F">
      <w:pPr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br w:type="page"/>
      </w:r>
    </w:p>
    <w:p w:rsidR="00BB742F" w:rsidRDefault="00BB742F" w:rsidP="003E02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BB742F" w:rsidRDefault="00BB742F" w:rsidP="003E02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A94099" w:rsidRDefault="003E02B3" w:rsidP="003E02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Supplementary Table </w:t>
      </w:r>
      <w:r w:rsidR="005864D4">
        <w:rPr>
          <w:rFonts w:ascii="Arial" w:hAnsi="Arial" w:cs="Arial"/>
          <w:b/>
          <w:bCs/>
          <w:sz w:val="18"/>
          <w:szCs w:val="18"/>
        </w:rPr>
        <w:t>3</w:t>
      </w:r>
      <w:r>
        <w:rPr>
          <w:rFonts w:ascii="Arial" w:hAnsi="Arial" w:cs="Arial"/>
          <w:b/>
          <w:bCs/>
          <w:sz w:val="18"/>
          <w:szCs w:val="18"/>
        </w:rPr>
        <w:t xml:space="preserve">: Predictor ranking based on variable importance for death-censored kidney allograft survival and allograft survival with mortality as a competing risk </w:t>
      </w:r>
    </w:p>
    <w:p w:rsidR="003E02B3" w:rsidRDefault="003E02B3" w:rsidP="003E02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tbl>
      <w:tblPr>
        <w:tblW w:w="5061" w:type="pct"/>
        <w:jc w:val="center"/>
        <w:tblLayout w:type="fixed"/>
        <w:tblLook w:val="04A0" w:firstRow="1" w:lastRow="0" w:firstColumn="1" w:lastColumn="0" w:noHBand="0" w:noVBand="1"/>
      </w:tblPr>
      <w:tblGrid>
        <w:gridCol w:w="4529"/>
        <w:gridCol w:w="885"/>
        <w:gridCol w:w="1080"/>
        <w:gridCol w:w="1081"/>
        <w:gridCol w:w="787"/>
        <w:gridCol w:w="1081"/>
        <w:gridCol w:w="1084"/>
        <w:gridCol w:w="1084"/>
        <w:gridCol w:w="787"/>
        <w:gridCol w:w="1084"/>
        <w:gridCol w:w="1084"/>
      </w:tblGrid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1046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Death-censored allograft failure</w:t>
            </w:r>
          </w:p>
        </w:tc>
        <w:tc>
          <w:tcPr>
            <w:tcW w:w="239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Competing risk model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6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All</w:t>
            </w:r>
          </w:p>
        </w:tc>
        <w:tc>
          <w:tcPr>
            <w:tcW w:w="111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Allograft failure</w:t>
            </w:r>
          </w:p>
        </w:tc>
        <w:tc>
          <w:tcPr>
            <w:tcW w:w="101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Death with allograft function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All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Discovery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Validation</w:t>
            </w:r>
          </w:p>
        </w:tc>
        <w:tc>
          <w:tcPr>
            <w:tcW w:w="2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All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Discovery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Validation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All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Discovery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Validation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Transplant era (Before 2001)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Recipient discharge serum creatinine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7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Recipient age at transplant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Delayed graft function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Donor-recipient pair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13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Use of immunosuppression drug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Donor age at death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7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8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KDRI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8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EPTS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Use of lymphocyte-depleting drug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Previous dialysis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Transplant era (2001-2005)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Immunosuppression class (Other)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13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Extended-criteria donor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17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Diabetes mellitus status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15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Transplant era (2006-2010)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Number of HLA mismatches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17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Acute rejection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18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43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Candidate last peak PRA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49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Immunosuppression class (mTOR)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Polycystic kidney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15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Donor hypertension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Number of HLA mismatches equivalent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23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25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54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Recipient drug induction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Recipient BMI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25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35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Peak PRA &gt;80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</w:t>
            </w:r>
          </w:p>
        </w:tc>
      </w:tr>
      <w:tr w:rsidR="003E02B3" w:rsidRPr="00581B8D" w:rsidTr="003E02B3">
        <w:trPr>
          <w:trHeight w:hRule="exact" w:val="271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Immunosuppression class (Anti-proliferative)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27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Candidate hypertension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28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53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Recipient HCV-positive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Cold ischemia time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Recipient type 2 diabetes mellitus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Donor Diabetes mellitus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</w:t>
            </w:r>
          </w:p>
        </w:tc>
      </w:tr>
      <w:tr w:rsidR="003E02B3" w:rsidRPr="00581B8D" w:rsidTr="003E02B3">
        <w:trPr>
          <w:trHeight w:hRule="exact" w:val="271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Immunosuppression class (</w:t>
            </w:r>
            <w:proofErr w:type="spellStart"/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Calcineurin</w:t>
            </w:r>
            <w:proofErr w:type="spellEnd"/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inhibitors)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33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47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Donor HCV-positive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28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Previous kidney transplant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35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37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</w:t>
            </w:r>
          </w:p>
        </w:tc>
      </w:tr>
      <w:tr w:rsidR="003E02B3" w:rsidRPr="00581B8D" w:rsidTr="003E02B3">
        <w:trPr>
          <w:trHeight w:hRule="exact" w:val="424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Immunosuppression class (Corticosteroids)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33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Donor sex (female)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37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39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Donor cardiac death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38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39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Employment status (employed)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Primary insurance (</w:t>
            </w: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Other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Any previous transplant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48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Previous transplant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Donor alcohol consumption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43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Primary insurance (</w:t>
            </w: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Medicaid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Recipient sex (female)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45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39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Recipient type 1 diabetes mellitus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Primary insurance (</w:t>
            </w: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Private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47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27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Education level (Some college)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48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Transplant era (After 2010)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56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Donor CMV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Primary insurance (</w:t>
            </w: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Medicare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18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Education level (College graduate)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38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48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Donor BMI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53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Glomerulopathy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23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15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Education level (High school)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55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45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46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</w:t>
            </w:r>
          </w:p>
        </w:tc>
      </w:tr>
      <w:tr w:rsidR="003E02B3" w:rsidRPr="00581B8D" w:rsidTr="003E02B3">
        <w:trPr>
          <w:trHeight w:hRule="exact" w:val="216"/>
          <w:jc w:val="center"/>
        </w:trPr>
        <w:tc>
          <w:tcPr>
            <w:tcW w:w="15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Terminal serum creatinine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55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53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b/>
                <w:i/>
                <w:color w:val="000000"/>
                <w:sz w:val="16"/>
                <w:szCs w:val="16"/>
              </w:rPr>
              <w:t>31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2B3" w:rsidRPr="00581B8D" w:rsidRDefault="003E02B3" w:rsidP="003E02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B8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</w:t>
            </w:r>
          </w:p>
        </w:tc>
      </w:tr>
    </w:tbl>
    <w:p w:rsidR="003E02B3" w:rsidRDefault="003E02B3" w:rsidP="003E02B3">
      <w:pPr>
        <w:autoSpaceDE w:val="0"/>
        <w:autoSpaceDN w:val="0"/>
        <w:adjustRightInd w:val="0"/>
        <w:spacing w:after="0" w:line="240" w:lineRule="auto"/>
      </w:pPr>
    </w:p>
    <w:p w:rsidR="003E02B3" w:rsidRDefault="003E02B3" w:rsidP="003E02B3">
      <w:pPr>
        <w:autoSpaceDE w:val="0"/>
        <w:autoSpaceDN w:val="0"/>
        <w:adjustRightInd w:val="0"/>
        <w:spacing w:after="0" w:line="240" w:lineRule="auto"/>
      </w:pPr>
    </w:p>
    <w:p w:rsidR="003E02B3" w:rsidRDefault="003E02B3" w:rsidP="003E02B3">
      <w:pPr>
        <w:autoSpaceDE w:val="0"/>
        <w:autoSpaceDN w:val="0"/>
        <w:adjustRightInd w:val="0"/>
        <w:spacing w:after="0" w:line="240" w:lineRule="auto"/>
      </w:pPr>
    </w:p>
    <w:p w:rsidR="003E02B3" w:rsidRDefault="003E02B3" w:rsidP="003E02B3">
      <w:pPr>
        <w:autoSpaceDE w:val="0"/>
        <w:autoSpaceDN w:val="0"/>
        <w:adjustRightInd w:val="0"/>
        <w:spacing w:after="0" w:line="240" w:lineRule="auto"/>
      </w:pPr>
    </w:p>
    <w:p w:rsidR="003E02B3" w:rsidRDefault="003E02B3" w:rsidP="003E02B3">
      <w:pPr>
        <w:autoSpaceDE w:val="0"/>
        <w:autoSpaceDN w:val="0"/>
        <w:adjustRightInd w:val="0"/>
        <w:spacing w:after="0" w:line="240" w:lineRule="auto"/>
      </w:pPr>
    </w:p>
    <w:p w:rsidR="003E02B3" w:rsidRDefault="003E02B3" w:rsidP="003E02B3">
      <w:pPr>
        <w:autoSpaceDE w:val="0"/>
        <w:autoSpaceDN w:val="0"/>
        <w:adjustRightInd w:val="0"/>
        <w:spacing w:after="0" w:line="240" w:lineRule="auto"/>
      </w:pPr>
    </w:p>
    <w:p w:rsidR="003E02B3" w:rsidRDefault="003E02B3" w:rsidP="003E02B3">
      <w:pPr>
        <w:autoSpaceDE w:val="0"/>
        <w:autoSpaceDN w:val="0"/>
        <w:adjustRightInd w:val="0"/>
        <w:spacing w:after="0" w:line="240" w:lineRule="auto"/>
      </w:pPr>
    </w:p>
    <w:p w:rsidR="003E02B3" w:rsidRDefault="003E02B3" w:rsidP="003E02B3">
      <w:pPr>
        <w:autoSpaceDE w:val="0"/>
        <w:autoSpaceDN w:val="0"/>
        <w:adjustRightInd w:val="0"/>
        <w:spacing w:after="0" w:line="240" w:lineRule="auto"/>
      </w:pPr>
    </w:p>
    <w:p w:rsidR="003E02B3" w:rsidRDefault="003E02B3" w:rsidP="003E02B3">
      <w:pPr>
        <w:autoSpaceDE w:val="0"/>
        <w:autoSpaceDN w:val="0"/>
        <w:adjustRightInd w:val="0"/>
        <w:spacing w:after="0" w:line="240" w:lineRule="auto"/>
      </w:pPr>
    </w:p>
    <w:p w:rsidR="003E02B3" w:rsidRDefault="003E02B3" w:rsidP="003E02B3">
      <w:pPr>
        <w:autoSpaceDE w:val="0"/>
        <w:autoSpaceDN w:val="0"/>
        <w:adjustRightInd w:val="0"/>
        <w:spacing w:after="0" w:line="240" w:lineRule="auto"/>
      </w:pPr>
    </w:p>
    <w:p w:rsidR="003E02B3" w:rsidRDefault="003E02B3" w:rsidP="003E02B3">
      <w:pPr>
        <w:autoSpaceDE w:val="0"/>
        <w:autoSpaceDN w:val="0"/>
        <w:adjustRightInd w:val="0"/>
        <w:spacing w:after="0" w:line="240" w:lineRule="auto"/>
      </w:pPr>
    </w:p>
    <w:p w:rsidR="003E02B3" w:rsidRDefault="003E02B3" w:rsidP="003E02B3">
      <w:pPr>
        <w:autoSpaceDE w:val="0"/>
        <w:autoSpaceDN w:val="0"/>
        <w:adjustRightInd w:val="0"/>
        <w:spacing w:after="0" w:line="240" w:lineRule="auto"/>
      </w:pPr>
    </w:p>
    <w:p w:rsidR="003E02B3" w:rsidRDefault="003E02B3" w:rsidP="003E02B3">
      <w:pPr>
        <w:autoSpaceDE w:val="0"/>
        <w:autoSpaceDN w:val="0"/>
        <w:adjustRightInd w:val="0"/>
        <w:spacing w:after="0" w:line="240" w:lineRule="auto"/>
      </w:pPr>
    </w:p>
    <w:p w:rsidR="003E02B3" w:rsidRDefault="003E02B3" w:rsidP="003E02B3">
      <w:pPr>
        <w:autoSpaceDE w:val="0"/>
        <w:autoSpaceDN w:val="0"/>
        <w:adjustRightInd w:val="0"/>
        <w:spacing w:after="0" w:line="240" w:lineRule="auto"/>
      </w:pPr>
    </w:p>
    <w:p w:rsidR="003E02B3" w:rsidRDefault="003E02B3" w:rsidP="003E02B3">
      <w:pPr>
        <w:autoSpaceDE w:val="0"/>
        <w:autoSpaceDN w:val="0"/>
        <w:adjustRightInd w:val="0"/>
        <w:spacing w:after="0" w:line="240" w:lineRule="auto"/>
      </w:pPr>
    </w:p>
    <w:p w:rsidR="003E02B3" w:rsidRDefault="003E02B3" w:rsidP="003E02B3">
      <w:pPr>
        <w:autoSpaceDE w:val="0"/>
        <w:autoSpaceDN w:val="0"/>
        <w:adjustRightInd w:val="0"/>
        <w:spacing w:after="0" w:line="240" w:lineRule="auto"/>
      </w:pPr>
    </w:p>
    <w:p w:rsidR="003E02B3" w:rsidRDefault="003E02B3" w:rsidP="003E02B3">
      <w:pPr>
        <w:autoSpaceDE w:val="0"/>
        <w:autoSpaceDN w:val="0"/>
        <w:adjustRightInd w:val="0"/>
        <w:spacing w:after="0" w:line="240" w:lineRule="auto"/>
      </w:pPr>
    </w:p>
    <w:p w:rsidR="003E02B3" w:rsidRDefault="003E02B3" w:rsidP="003E02B3">
      <w:pPr>
        <w:autoSpaceDE w:val="0"/>
        <w:autoSpaceDN w:val="0"/>
        <w:adjustRightInd w:val="0"/>
        <w:spacing w:after="0" w:line="240" w:lineRule="auto"/>
      </w:pPr>
    </w:p>
    <w:sectPr w:rsidR="003E02B3" w:rsidSect="00E9461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2B3"/>
    <w:rsid w:val="001277E7"/>
    <w:rsid w:val="003E02B3"/>
    <w:rsid w:val="00487A93"/>
    <w:rsid w:val="005864D4"/>
    <w:rsid w:val="006454E0"/>
    <w:rsid w:val="009A4549"/>
    <w:rsid w:val="00A94099"/>
    <w:rsid w:val="00AC18CA"/>
    <w:rsid w:val="00BB742F"/>
    <w:rsid w:val="00E94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9AFF6"/>
  <w15:chartTrackingRefBased/>
  <w15:docId w15:val="{AC45B34F-11F4-4D44-B63C-21923FD49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1340</Words>
  <Characters>7639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 Langone Health</Company>
  <LinksUpToDate>false</LinksUpToDate>
  <CharactersWithSpaces>8962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Divers, Jasmin</dc:creator>
  <cp:keywords/>
  <dc:description/>
  <cp:lastModifiedBy>Divers, Jasmin</cp:lastModifiedBy>
  <cp:revision>5</cp:revision>
  <dcterms:created xsi:type="dcterms:W3CDTF">2021-05-13T21:00:00Z</dcterms:created>
  <dcterms:modified xsi:type="dcterms:W3CDTF">2021-05-13T21:36:00Z</dcterms:modified>
</cp:coreProperties>
</file>