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995"/>
        <w:gridCol w:w="2835"/>
      </w:tblGrid>
      <w:tr w:rsidR="00C620F8" w:rsidRPr="00337067" w:rsidTr="00D82C61">
        <w:trPr>
          <w:trHeight w:val="285"/>
        </w:trPr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620F8" w:rsidRPr="00337067" w:rsidRDefault="00C620F8" w:rsidP="00E615B6">
            <w:pPr>
              <w:spacing w:line="360" w:lineRule="auto"/>
              <w:ind w:left="105"/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b/>
                <w:bCs/>
                <w:sz w:val="18"/>
                <w:szCs w:val="18"/>
                <w:lang w:val="en-GB"/>
              </w:rPr>
              <w:t>Fit Indexes</w:t>
            </w:r>
            <w:r w:rsidRPr="00337067">
              <w:rPr>
                <w:sz w:val="18"/>
                <w:szCs w:val="18"/>
                <w:lang w:val="en-GB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620F8" w:rsidRPr="00337067" w:rsidRDefault="00C620F8" w:rsidP="00E615B6">
            <w:pPr>
              <w:spacing w:line="360" w:lineRule="auto"/>
              <w:ind w:left="120"/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b/>
                <w:bCs/>
                <w:sz w:val="18"/>
                <w:szCs w:val="18"/>
                <w:lang w:val="en-GB"/>
              </w:rPr>
              <w:t>Good Fit</w:t>
            </w:r>
            <w:r w:rsidRPr="00337067">
              <w:rPr>
                <w:sz w:val="18"/>
                <w:szCs w:val="18"/>
                <w:lang w:val="en-GB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620F8" w:rsidRPr="00337067" w:rsidRDefault="00C620F8" w:rsidP="00E615B6">
            <w:pPr>
              <w:spacing w:line="360" w:lineRule="auto"/>
              <w:ind w:left="105"/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b/>
                <w:bCs/>
                <w:sz w:val="18"/>
                <w:szCs w:val="18"/>
                <w:lang w:val="en-GB"/>
              </w:rPr>
              <w:t>Acceptable Fit</w:t>
            </w:r>
            <w:r w:rsidRPr="00337067">
              <w:rPr>
                <w:sz w:val="18"/>
                <w:szCs w:val="18"/>
                <w:lang w:val="en-GB"/>
              </w:rPr>
              <w:t> </w:t>
            </w:r>
          </w:p>
        </w:tc>
      </w:tr>
      <w:tr w:rsidR="00C620F8" w:rsidRPr="00337067" w:rsidTr="00D82C61">
        <w:trPr>
          <w:trHeight w:val="300"/>
        </w:trPr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620F8" w:rsidRPr="00337067" w:rsidRDefault="00C620F8" w:rsidP="00E615B6">
            <w:pPr>
              <w:spacing w:line="360" w:lineRule="auto"/>
              <w:ind w:left="105"/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i/>
                <w:iCs/>
                <w:sz w:val="18"/>
                <w:szCs w:val="18"/>
                <w:lang w:val="en-GB"/>
              </w:rPr>
              <w:t>X</w:t>
            </w:r>
            <w:r w:rsidRPr="00337067">
              <w:rPr>
                <w:i/>
                <w:iCs/>
                <w:sz w:val="18"/>
                <w:szCs w:val="18"/>
                <w:vertAlign w:val="superscript"/>
                <w:lang w:val="en-GB"/>
              </w:rPr>
              <w:t>2</w:t>
            </w:r>
            <w:r w:rsidRPr="00337067">
              <w:rPr>
                <w:i/>
                <w:iCs/>
                <w:sz w:val="18"/>
                <w:szCs w:val="18"/>
                <w:lang w:val="en-GB"/>
              </w:rPr>
              <w:t>/sd</w:t>
            </w:r>
            <w:r w:rsidRPr="00337067">
              <w:rPr>
                <w:sz w:val="18"/>
                <w:szCs w:val="18"/>
                <w:lang w:val="en-GB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620F8" w:rsidRPr="00337067" w:rsidRDefault="00C620F8" w:rsidP="00E615B6">
            <w:pPr>
              <w:spacing w:line="360" w:lineRule="auto"/>
              <w:ind w:left="120"/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​​0≤ ​</w:t>
            </w:r>
            <w:r w:rsidRPr="00337067">
              <w:rPr>
                <w:i/>
                <w:iCs/>
                <w:sz w:val="18"/>
                <w:szCs w:val="18"/>
                <w:lang w:val="en-GB"/>
              </w:rPr>
              <w:t>X</w:t>
            </w:r>
            <w:r w:rsidRPr="00337067">
              <w:rPr>
                <w:i/>
                <w:iCs/>
                <w:sz w:val="18"/>
                <w:szCs w:val="18"/>
                <w:vertAlign w:val="superscript"/>
                <w:lang w:val="en-GB"/>
              </w:rPr>
              <w:t>2</w:t>
            </w:r>
            <w:r w:rsidRPr="00337067">
              <w:rPr>
                <w:i/>
                <w:iCs/>
                <w:sz w:val="18"/>
                <w:szCs w:val="18"/>
                <w:lang w:val="en-GB"/>
              </w:rPr>
              <w:t>/sd</w:t>
            </w:r>
            <w:r w:rsidRPr="00337067">
              <w:rPr>
                <w:sz w:val="18"/>
                <w:szCs w:val="18"/>
                <w:lang w:val="en-GB"/>
              </w:rPr>
              <w:t>​≤2​ 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620F8" w:rsidRPr="00337067" w:rsidRDefault="00C620F8" w:rsidP="00E615B6">
            <w:pPr>
              <w:spacing w:line="360" w:lineRule="auto"/>
              <w:ind w:left="105"/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2&lt;</w:t>
            </w:r>
            <w:r w:rsidRPr="00337067">
              <w:rPr>
                <w:i/>
                <w:iCs/>
                <w:sz w:val="18"/>
                <w:szCs w:val="18"/>
                <w:lang w:val="en-GB"/>
              </w:rPr>
              <w:t>X</w:t>
            </w:r>
            <w:r w:rsidRPr="00337067">
              <w:rPr>
                <w:i/>
                <w:iCs/>
                <w:sz w:val="18"/>
                <w:szCs w:val="18"/>
                <w:vertAlign w:val="superscript"/>
                <w:lang w:val="en-GB"/>
              </w:rPr>
              <w:t>2</w:t>
            </w:r>
            <w:r w:rsidRPr="00337067">
              <w:rPr>
                <w:i/>
                <w:iCs/>
                <w:sz w:val="18"/>
                <w:szCs w:val="18"/>
                <w:lang w:val="en-GB"/>
              </w:rPr>
              <w:t>/sd</w:t>
            </w:r>
            <w:r w:rsidRPr="00337067">
              <w:rPr>
                <w:sz w:val="18"/>
                <w:szCs w:val="18"/>
                <w:lang w:val="en-GB"/>
              </w:rPr>
              <w:t>​≤3​ </w:t>
            </w:r>
          </w:p>
        </w:tc>
      </w:tr>
      <w:tr w:rsidR="00C620F8" w:rsidRPr="00337067" w:rsidTr="00D82C61">
        <w:trPr>
          <w:trHeight w:val="300"/>
        </w:trPr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620F8" w:rsidRPr="00337067" w:rsidRDefault="00C620F8" w:rsidP="00E615B6">
            <w:pPr>
              <w:spacing w:line="360" w:lineRule="auto"/>
              <w:ind w:left="105"/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GFI 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620F8" w:rsidRPr="00337067" w:rsidRDefault="00C620F8" w:rsidP="00E615B6">
            <w:pPr>
              <w:spacing w:line="360" w:lineRule="auto"/>
              <w:ind w:left="120"/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​​0,95≤​</w:t>
            </w:r>
            <w:r w:rsidRPr="00337067">
              <w:rPr>
                <w:i/>
                <w:iCs/>
                <w:sz w:val="18"/>
                <w:szCs w:val="18"/>
                <w:lang w:val="en-GB"/>
              </w:rPr>
              <w:t>GFI</w:t>
            </w:r>
            <w:r w:rsidRPr="00337067">
              <w:rPr>
                <w:sz w:val="18"/>
                <w:szCs w:val="18"/>
                <w:lang w:val="en-GB"/>
              </w:rPr>
              <w:t>​≤1,00​ 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620F8" w:rsidRPr="00337067" w:rsidRDefault="00C620F8" w:rsidP="00E615B6">
            <w:pPr>
              <w:spacing w:line="360" w:lineRule="auto"/>
              <w:ind w:left="105"/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​​0,90≤​</w:t>
            </w:r>
            <w:r w:rsidRPr="00337067">
              <w:rPr>
                <w:i/>
                <w:iCs/>
                <w:sz w:val="18"/>
                <w:szCs w:val="18"/>
                <w:lang w:val="en-GB"/>
              </w:rPr>
              <w:t>GFI</w:t>
            </w:r>
            <w:r w:rsidRPr="00337067">
              <w:rPr>
                <w:sz w:val="18"/>
                <w:szCs w:val="18"/>
                <w:lang w:val="en-GB"/>
              </w:rPr>
              <w:t>​≤0,95​ </w:t>
            </w:r>
          </w:p>
        </w:tc>
      </w:tr>
      <w:tr w:rsidR="00C620F8" w:rsidRPr="00337067" w:rsidTr="00D82C61">
        <w:trPr>
          <w:trHeight w:val="300"/>
        </w:trPr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620F8" w:rsidRPr="00337067" w:rsidRDefault="00C620F8" w:rsidP="00E615B6">
            <w:pPr>
              <w:spacing w:line="360" w:lineRule="auto"/>
              <w:ind w:left="105"/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CFI 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620F8" w:rsidRPr="00337067" w:rsidRDefault="00C620F8" w:rsidP="00E615B6">
            <w:pPr>
              <w:spacing w:line="360" w:lineRule="auto"/>
              <w:ind w:left="120"/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​​0,97≤​</w:t>
            </w:r>
            <w:r w:rsidRPr="00337067">
              <w:rPr>
                <w:i/>
                <w:iCs/>
                <w:sz w:val="18"/>
                <w:szCs w:val="18"/>
                <w:lang w:val="en-GB"/>
              </w:rPr>
              <w:t>CFI</w:t>
            </w:r>
            <w:r w:rsidRPr="00337067">
              <w:rPr>
                <w:sz w:val="18"/>
                <w:szCs w:val="18"/>
                <w:lang w:val="en-GB"/>
              </w:rPr>
              <w:t>​≤1,00​ 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620F8" w:rsidRPr="00337067" w:rsidRDefault="00C620F8" w:rsidP="00E615B6">
            <w:pPr>
              <w:spacing w:line="360" w:lineRule="auto"/>
              <w:ind w:left="105"/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​​0,95≤​</w:t>
            </w:r>
            <w:r w:rsidRPr="00337067">
              <w:rPr>
                <w:i/>
                <w:iCs/>
                <w:sz w:val="18"/>
                <w:szCs w:val="18"/>
                <w:lang w:val="en-GB"/>
              </w:rPr>
              <w:t>CFI</w:t>
            </w:r>
            <w:r w:rsidRPr="00337067">
              <w:rPr>
                <w:sz w:val="18"/>
                <w:szCs w:val="18"/>
                <w:lang w:val="en-GB"/>
              </w:rPr>
              <w:t>&lt;0,97 </w:t>
            </w:r>
          </w:p>
        </w:tc>
      </w:tr>
      <w:tr w:rsidR="00C620F8" w:rsidRPr="00337067" w:rsidTr="00D82C61">
        <w:trPr>
          <w:trHeight w:val="270"/>
        </w:trPr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620F8" w:rsidRPr="00337067" w:rsidRDefault="00C620F8" w:rsidP="00E615B6">
            <w:pPr>
              <w:spacing w:line="360" w:lineRule="auto"/>
              <w:ind w:left="105"/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NFI 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620F8" w:rsidRPr="00337067" w:rsidRDefault="00C620F8" w:rsidP="00E615B6">
            <w:pPr>
              <w:spacing w:line="360" w:lineRule="auto"/>
              <w:ind w:left="120"/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​​0,95≤​</w:t>
            </w:r>
            <w:r w:rsidRPr="00337067">
              <w:rPr>
                <w:i/>
                <w:iCs/>
                <w:sz w:val="18"/>
                <w:szCs w:val="18"/>
                <w:lang w:val="en-GB"/>
              </w:rPr>
              <w:t>NFI</w:t>
            </w:r>
            <w:r w:rsidRPr="00337067">
              <w:rPr>
                <w:sz w:val="18"/>
                <w:szCs w:val="18"/>
                <w:lang w:val="en-GB"/>
              </w:rPr>
              <w:t>​≤1,00​ 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620F8" w:rsidRPr="00337067" w:rsidRDefault="00C620F8" w:rsidP="00E615B6">
            <w:pPr>
              <w:spacing w:line="360" w:lineRule="auto"/>
              <w:ind w:left="105"/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​​0,90≤​</w:t>
            </w:r>
            <w:r w:rsidRPr="00337067">
              <w:rPr>
                <w:i/>
                <w:iCs/>
                <w:sz w:val="18"/>
                <w:szCs w:val="18"/>
                <w:lang w:val="en-GB"/>
              </w:rPr>
              <w:t>NFI</w:t>
            </w:r>
            <w:r w:rsidRPr="00337067">
              <w:rPr>
                <w:sz w:val="18"/>
                <w:szCs w:val="18"/>
                <w:lang w:val="en-GB"/>
              </w:rPr>
              <w:t>&lt;0,95 </w:t>
            </w:r>
          </w:p>
        </w:tc>
      </w:tr>
      <w:tr w:rsidR="00C620F8" w:rsidRPr="00337067" w:rsidTr="00D82C61">
        <w:trPr>
          <w:trHeight w:val="285"/>
        </w:trPr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620F8" w:rsidRPr="00337067" w:rsidRDefault="00C620F8" w:rsidP="00E615B6">
            <w:pPr>
              <w:spacing w:line="360" w:lineRule="auto"/>
              <w:ind w:left="105"/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AGFI 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620F8" w:rsidRPr="00337067" w:rsidRDefault="00C620F8" w:rsidP="00E615B6">
            <w:pPr>
              <w:spacing w:line="360" w:lineRule="auto"/>
              <w:ind w:left="120"/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​​0,90≤​</w:t>
            </w:r>
            <w:r w:rsidRPr="00337067">
              <w:rPr>
                <w:i/>
                <w:iCs/>
                <w:sz w:val="18"/>
                <w:szCs w:val="18"/>
                <w:lang w:val="en-GB"/>
              </w:rPr>
              <w:t>AGFI</w:t>
            </w:r>
            <w:r w:rsidRPr="00337067">
              <w:rPr>
                <w:sz w:val="18"/>
                <w:szCs w:val="18"/>
                <w:lang w:val="en-GB"/>
              </w:rPr>
              <w:t>​≤1,00​ 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620F8" w:rsidRPr="00337067" w:rsidRDefault="00C620F8" w:rsidP="00E615B6">
            <w:pPr>
              <w:spacing w:line="360" w:lineRule="auto"/>
              <w:ind w:left="105"/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​​</w:t>
            </w:r>
            <w:r w:rsidRPr="00337067">
              <w:rPr>
                <w:i/>
                <w:iCs/>
                <w:sz w:val="18"/>
                <w:szCs w:val="18"/>
                <w:lang w:val="en-GB"/>
              </w:rPr>
              <w:t>0,85≤AGFI&lt;0,90</w:t>
            </w:r>
            <w:r w:rsidRPr="00337067">
              <w:rPr>
                <w:sz w:val="18"/>
                <w:szCs w:val="18"/>
                <w:lang w:val="en-GB"/>
              </w:rPr>
              <w:t>​ </w:t>
            </w:r>
          </w:p>
        </w:tc>
      </w:tr>
      <w:tr w:rsidR="00C620F8" w:rsidRPr="00337067" w:rsidTr="00D82C61">
        <w:trPr>
          <w:trHeight w:val="300"/>
        </w:trPr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620F8" w:rsidRPr="00337067" w:rsidRDefault="00C620F8" w:rsidP="00E615B6">
            <w:pPr>
              <w:spacing w:line="360" w:lineRule="auto"/>
              <w:ind w:left="105"/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RMSEA 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620F8" w:rsidRPr="00337067" w:rsidRDefault="00C620F8" w:rsidP="00E615B6">
            <w:pPr>
              <w:spacing w:line="360" w:lineRule="auto"/>
              <w:ind w:left="120"/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​​</w:t>
            </w:r>
            <w:r w:rsidRPr="00337067">
              <w:rPr>
                <w:i/>
                <w:iCs/>
                <w:sz w:val="18"/>
                <w:szCs w:val="18"/>
                <w:lang w:val="en-GB"/>
              </w:rPr>
              <w:t>0≤RMSEA≤0,05</w:t>
            </w:r>
            <w:r w:rsidRPr="00337067">
              <w:rPr>
                <w:sz w:val="18"/>
                <w:szCs w:val="18"/>
                <w:lang w:val="en-GB"/>
              </w:rPr>
              <w:t>​ 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620F8" w:rsidRPr="00337067" w:rsidRDefault="00C620F8" w:rsidP="00E615B6">
            <w:pPr>
              <w:spacing w:line="360" w:lineRule="auto"/>
              <w:ind w:left="105"/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​​</w:t>
            </w:r>
            <w:r w:rsidRPr="00337067">
              <w:rPr>
                <w:i/>
                <w:iCs/>
                <w:sz w:val="18"/>
                <w:szCs w:val="18"/>
                <w:lang w:val="en-GB"/>
              </w:rPr>
              <w:t>0,05&lt;RMSEA ≤0,08</w:t>
            </w:r>
            <w:r w:rsidRPr="00337067">
              <w:rPr>
                <w:sz w:val="18"/>
                <w:szCs w:val="18"/>
                <w:lang w:val="en-GB"/>
              </w:rPr>
              <w:t>​ </w:t>
            </w:r>
          </w:p>
        </w:tc>
      </w:tr>
      <w:tr w:rsidR="00C620F8" w:rsidRPr="00337067" w:rsidTr="00D82C61">
        <w:trPr>
          <w:trHeight w:val="315"/>
        </w:trPr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620F8" w:rsidRPr="00337067" w:rsidRDefault="00C620F8" w:rsidP="00E615B6">
            <w:pPr>
              <w:spacing w:line="360" w:lineRule="auto"/>
              <w:ind w:left="105"/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SRMR 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620F8" w:rsidRPr="00337067" w:rsidRDefault="00C620F8" w:rsidP="00E615B6">
            <w:pPr>
              <w:spacing w:line="360" w:lineRule="auto"/>
              <w:ind w:left="120"/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​​</w:t>
            </w:r>
            <w:r w:rsidRPr="00337067">
              <w:rPr>
                <w:i/>
                <w:iCs/>
                <w:sz w:val="18"/>
                <w:szCs w:val="18"/>
                <w:lang w:val="en-GB"/>
              </w:rPr>
              <w:t>0≤SRMR≤0,05</w:t>
            </w:r>
            <w:r w:rsidRPr="00337067">
              <w:rPr>
                <w:sz w:val="18"/>
                <w:szCs w:val="18"/>
                <w:lang w:val="en-GB"/>
              </w:rPr>
              <w:t>​ 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620F8" w:rsidRPr="00337067" w:rsidRDefault="00C620F8" w:rsidP="00E615B6">
            <w:pPr>
              <w:spacing w:line="360" w:lineRule="auto"/>
              <w:ind w:left="105"/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​​</w:t>
            </w:r>
            <w:r w:rsidRPr="00337067">
              <w:rPr>
                <w:i/>
                <w:iCs/>
                <w:sz w:val="18"/>
                <w:szCs w:val="18"/>
                <w:lang w:val="en-GB"/>
              </w:rPr>
              <w:t>0,05≤SRMR≤0,10</w:t>
            </w:r>
            <w:r w:rsidRPr="00337067">
              <w:rPr>
                <w:sz w:val="18"/>
                <w:szCs w:val="18"/>
                <w:lang w:val="en-GB"/>
              </w:rPr>
              <w:t>​ </w:t>
            </w:r>
          </w:p>
        </w:tc>
      </w:tr>
    </w:tbl>
    <w:p w:rsidR="00D82C61" w:rsidRPr="00337067" w:rsidRDefault="00D82C61" w:rsidP="00D82C61">
      <w:pPr>
        <w:jc w:val="both"/>
        <w:textAlignment w:val="baseline"/>
        <w:rPr>
          <w:sz w:val="18"/>
          <w:szCs w:val="18"/>
          <w:lang w:val="en-GB"/>
        </w:rPr>
      </w:pPr>
      <w:r w:rsidRPr="00337067">
        <w:rPr>
          <w:lang w:val="en-GB"/>
        </w:rPr>
        <w:t> </w:t>
      </w:r>
      <w:r w:rsidRPr="00337067">
        <w:rPr>
          <w:b/>
          <w:bCs/>
          <w:sz w:val="18"/>
          <w:szCs w:val="18"/>
          <w:lang w:val="en-GB"/>
        </w:rPr>
        <w:t xml:space="preserve">Source: </w:t>
      </w:r>
      <w:r w:rsidRPr="00337067">
        <w:rPr>
          <w:sz w:val="18"/>
          <w:szCs w:val="18"/>
          <w:lang w:val="en-GB"/>
        </w:rPr>
        <w:t>Schermelleh-Engel, K., Moosbrugger, H., &amp; Müller, H. (2003). Evaluating the f</w:t>
      </w:r>
      <w:r>
        <w:rPr>
          <w:sz w:val="18"/>
          <w:szCs w:val="18"/>
          <w:lang w:val="en-GB"/>
        </w:rPr>
        <w:t>i</w:t>
      </w:r>
      <w:r w:rsidRPr="00337067">
        <w:rPr>
          <w:sz w:val="18"/>
          <w:szCs w:val="18"/>
          <w:lang w:val="en-GB"/>
        </w:rPr>
        <w:t>t of structural equation models: Tests of significance and descriptive goodness-of-fit measures. Methods of Psychological Research Online, 8(2), 23–74</w:t>
      </w:r>
    </w:p>
    <w:p w:rsidR="005E2C25" w:rsidRDefault="005E2C25">
      <w:bookmarkStart w:id="0" w:name="_GoBack"/>
      <w:bookmarkEnd w:id="0"/>
    </w:p>
    <w:sectPr w:rsidR="005E2C25" w:rsidSect="00215A37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544" w:rsidRDefault="00D15544" w:rsidP="00C620F8">
      <w:r>
        <w:separator/>
      </w:r>
    </w:p>
  </w:endnote>
  <w:endnote w:type="continuationSeparator" w:id="0">
    <w:p w:rsidR="00D15544" w:rsidRDefault="00D15544" w:rsidP="00C6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544" w:rsidRDefault="00D15544" w:rsidP="00C620F8">
      <w:r>
        <w:separator/>
      </w:r>
    </w:p>
  </w:footnote>
  <w:footnote w:type="continuationSeparator" w:id="0">
    <w:p w:rsidR="00D15544" w:rsidRDefault="00D15544" w:rsidP="00C62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0F8" w:rsidRPr="00337067" w:rsidRDefault="00C620F8" w:rsidP="00C620F8">
    <w:pPr>
      <w:spacing w:after="120" w:line="360" w:lineRule="auto"/>
      <w:jc w:val="both"/>
      <w:textAlignment w:val="baseline"/>
      <w:rPr>
        <w:lang w:val="en-GB"/>
      </w:rPr>
    </w:pPr>
    <w:r w:rsidRPr="00337067">
      <w:rPr>
        <w:b/>
        <w:lang w:val="en-GB"/>
      </w:rPr>
      <w:t>Table 3.</w:t>
    </w:r>
    <w:r w:rsidRPr="00337067">
      <w:rPr>
        <w:lang w:val="en-GB"/>
      </w:rPr>
      <w:t xml:space="preserve"> Perfect and Acceptable Fit Values ​​Regarding Fit Indexes</w:t>
    </w:r>
  </w:p>
  <w:p w:rsidR="00C620F8" w:rsidRDefault="00C620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F8"/>
    <w:rsid w:val="0001267D"/>
    <w:rsid w:val="000225FE"/>
    <w:rsid w:val="00026EF9"/>
    <w:rsid w:val="000352B8"/>
    <w:rsid w:val="0005031B"/>
    <w:rsid w:val="00052BF9"/>
    <w:rsid w:val="0005650D"/>
    <w:rsid w:val="00057B3E"/>
    <w:rsid w:val="0006164A"/>
    <w:rsid w:val="00072F8F"/>
    <w:rsid w:val="00077F5A"/>
    <w:rsid w:val="000A3BCF"/>
    <w:rsid w:val="000C152F"/>
    <w:rsid w:val="000D0C57"/>
    <w:rsid w:val="000E03F6"/>
    <w:rsid w:val="000F06D7"/>
    <w:rsid w:val="000F19AF"/>
    <w:rsid w:val="00101987"/>
    <w:rsid w:val="00146C18"/>
    <w:rsid w:val="00156F23"/>
    <w:rsid w:val="00163325"/>
    <w:rsid w:val="001654AC"/>
    <w:rsid w:val="001A4B54"/>
    <w:rsid w:val="001C1FC3"/>
    <w:rsid w:val="001D579F"/>
    <w:rsid w:val="001F1A5C"/>
    <w:rsid w:val="001F3787"/>
    <w:rsid w:val="00212214"/>
    <w:rsid w:val="00215A37"/>
    <w:rsid w:val="0022620E"/>
    <w:rsid w:val="00230931"/>
    <w:rsid w:val="002361A6"/>
    <w:rsid w:val="002459F1"/>
    <w:rsid w:val="00262565"/>
    <w:rsid w:val="00264234"/>
    <w:rsid w:val="002724CE"/>
    <w:rsid w:val="0029129E"/>
    <w:rsid w:val="002A2851"/>
    <w:rsid w:val="002F1E79"/>
    <w:rsid w:val="00305DE2"/>
    <w:rsid w:val="003130AA"/>
    <w:rsid w:val="0032769A"/>
    <w:rsid w:val="00332D68"/>
    <w:rsid w:val="00337FB1"/>
    <w:rsid w:val="00344D9D"/>
    <w:rsid w:val="00351D7E"/>
    <w:rsid w:val="003552FC"/>
    <w:rsid w:val="00357844"/>
    <w:rsid w:val="003645E6"/>
    <w:rsid w:val="0037153F"/>
    <w:rsid w:val="003F0909"/>
    <w:rsid w:val="00400E9D"/>
    <w:rsid w:val="00406B76"/>
    <w:rsid w:val="004606AD"/>
    <w:rsid w:val="0046158C"/>
    <w:rsid w:val="004709B5"/>
    <w:rsid w:val="00472BE0"/>
    <w:rsid w:val="00490CD7"/>
    <w:rsid w:val="004B41D1"/>
    <w:rsid w:val="004B7CFD"/>
    <w:rsid w:val="004C2EEE"/>
    <w:rsid w:val="004D4EB5"/>
    <w:rsid w:val="004E2B10"/>
    <w:rsid w:val="004E3370"/>
    <w:rsid w:val="005074DB"/>
    <w:rsid w:val="00572BA9"/>
    <w:rsid w:val="005844CE"/>
    <w:rsid w:val="005B67BB"/>
    <w:rsid w:val="005D7E98"/>
    <w:rsid w:val="005E2C25"/>
    <w:rsid w:val="005F458B"/>
    <w:rsid w:val="00600520"/>
    <w:rsid w:val="0060610C"/>
    <w:rsid w:val="006129E8"/>
    <w:rsid w:val="006253DF"/>
    <w:rsid w:val="00626383"/>
    <w:rsid w:val="00654158"/>
    <w:rsid w:val="00654E88"/>
    <w:rsid w:val="00657454"/>
    <w:rsid w:val="006903DE"/>
    <w:rsid w:val="006B446C"/>
    <w:rsid w:val="006E26C5"/>
    <w:rsid w:val="006E371F"/>
    <w:rsid w:val="006F1633"/>
    <w:rsid w:val="00712751"/>
    <w:rsid w:val="007204FA"/>
    <w:rsid w:val="00720518"/>
    <w:rsid w:val="00720EA2"/>
    <w:rsid w:val="00734134"/>
    <w:rsid w:val="00734204"/>
    <w:rsid w:val="00767D55"/>
    <w:rsid w:val="0078047C"/>
    <w:rsid w:val="00780D2F"/>
    <w:rsid w:val="00780E6C"/>
    <w:rsid w:val="007A28F2"/>
    <w:rsid w:val="007B125B"/>
    <w:rsid w:val="007B1348"/>
    <w:rsid w:val="007B6AC1"/>
    <w:rsid w:val="007D363C"/>
    <w:rsid w:val="007D57B6"/>
    <w:rsid w:val="007F2292"/>
    <w:rsid w:val="007F5126"/>
    <w:rsid w:val="0080389E"/>
    <w:rsid w:val="00803B0E"/>
    <w:rsid w:val="00804BF1"/>
    <w:rsid w:val="008354EE"/>
    <w:rsid w:val="0085574B"/>
    <w:rsid w:val="00871A9D"/>
    <w:rsid w:val="008768B1"/>
    <w:rsid w:val="008A3234"/>
    <w:rsid w:val="008D5694"/>
    <w:rsid w:val="008D61A9"/>
    <w:rsid w:val="00903C02"/>
    <w:rsid w:val="00910D85"/>
    <w:rsid w:val="00925B6E"/>
    <w:rsid w:val="0093135A"/>
    <w:rsid w:val="0099572F"/>
    <w:rsid w:val="009B3F17"/>
    <w:rsid w:val="009B4551"/>
    <w:rsid w:val="009C20DE"/>
    <w:rsid w:val="009E13B5"/>
    <w:rsid w:val="009F0B42"/>
    <w:rsid w:val="00A02293"/>
    <w:rsid w:val="00A52832"/>
    <w:rsid w:val="00A56BB6"/>
    <w:rsid w:val="00A753AB"/>
    <w:rsid w:val="00A84B48"/>
    <w:rsid w:val="00A864D5"/>
    <w:rsid w:val="00A86977"/>
    <w:rsid w:val="00AA0B65"/>
    <w:rsid w:val="00AC3A23"/>
    <w:rsid w:val="00AF1E2B"/>
    <w:rsid w:val="00AF58D0"/>
    <w:rsid w:val="00B061FA"/>
    <w:rsid w:val="00B14606"/>
    <w:rsid w:val="00B220A7"/>
    <w:rsid w:val="00B2684D"/>
    <w:rsid w:val="00B33624"/>
    <w:rsid w:val="00B4741F"/>
    <w:rsid w:val="00B96C46"/>
    <w:rsid w:val="00B96ED9"/>
    <w:rsid w:val="00BB06C1"/>
    <w:rsid w:val="00BE5A5F"/>
    <w:rsid w:val="00C26AB9"/>
    <w:rsid w:val="00C43698"/>
    <w:rsid w:val="00C524EC"/>
    <w:rsid w:val="00C55CDC"/>
    <w:rsid w:val="00C620F8"/>
    <w:rsid w:val="00C71EA9"/>
    <w:rsid w:val="00CC30E2"/>
    <w:rsid w:val="00CD5427"/>
    <w:rsid w:val="00CE6421"/>
    <w:rsid w:val="00CE6F44"/>
    <w:rsid w:val="00CF512B"/>
    <w:rsid w:val="00D0370C"/>
    <w:rsid w:val="00D15544"/>
    <w:rsid w:val="00D20B3A"/>
    <w:rsid w:val="00D26D70"/>
    <w:rsid w:val="00D31082"/>
    <w:rsid w:val="00D50BFB"/>
    <w:rsid w:val="00D71691"/>
    <w:rsid w:val="00D75818"/>
    <w:rsid w:val="00D77100"/>
    <w:rsid w:val="00D82156"/>
    <w:rsid w:val="00D82C61"/>
    <w:rsid w:val="00DA51D8"/>
    <w:rsid w:val="00DB5D69"/>
    <w:rsid w:val="00DB7158"/>
    <w:rsid w:val="00DB73C2"/>
    <w:rsid w:val="00E03E5C"/>
    <w:rsid w:val="00E31E90"/>
    <w:rsid w:val="00E50694"/>
    <w:rsid w:val="00E61311"/>
    <w:rsid w:val="00EB0582"/>
    <w:rsid w:val="00EC3BB2"/>
    <w:rsid w:val="00ED700A"/>
    <w:rsid w:val="00EE1469"/>
    <w:rsid w:val="00EE1637"/>
    <w:rsid w:val="00EF3B7A"/>
    <w:rsid w:val="00F54673"/>
    <w:rsid w:val="00F70353"/>
    <w:rsid w:val="00F71BC6"/>
    <w:rsid w:val="00F83167"/>
    <w:rsid w:val="00F93A88"/>
    <w:rsid w:val="00F97084"/>
    <w:rsid w:val="00FB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DEB483-BB51-044C-B988-88BAB353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0F8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620F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620F8"/>
    <w:rPr>
      <w:rFonts w:ascii="Times New Roman" w:eastAsia="Times New Roman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620F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620F8"/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2025-09-06T20:07:00Z</dcterms:created>
  <dcterms:modified xsi:type="dcterms:W3CDTF">2025-09-08T20:13:00Z</dcterms:modified>
</cp:coreProperties>
</file>