
<file path=[Content_Types].xml><?xml version="1.0" encoding="utf-8"?>
<Types xmlns="http://schemas.openxmlformats.org/package/2006/content-types">
  <Default Extension="emf" ContentType="image/x-emf"/>
  <Default Extension="tiff" ContentType="image/tif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E647F3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Orbital coupling nanozymes with enhanced peroxidase-like activity 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mediate deep thermal ablation/</w:t>
      </w:r>
      <w:bookmarkStart w:id="0" w:name="_GoBack"/>
      <w:bookmarkEnd w:id="0"/>
      <w:r>
        <w:rPr>
          <w:rFonts w:hint="default" w:ascii="Times New Roman" w:hAnsi="Times New Roman" w:cs="Times New Roman"/>
          <w:sz w:val="24"/>
          <w:szCs w:val="24"/>
        </w:rPr>
        <w:t>chemodynamic therapy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to </w:t>
      </w:r>
      <w:r>
        <w:rPr>
          <w:rFonts w:hint="default" w:ascii="Times New Roman" w:hAnsi="Times New Roman" w:cs="Times New Roman"/>
          <w:sz w:val="24"/>
          <w:szCs w:val="24"/>
        </w:rPr>
        <w:t>boost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immune response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 </w:t>
      </w:r>
    </w:p>
    <w:p w14:paraId="4D2F55AB"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</w:rPr>
      </w:pPr>
    </w:p>
    <w:p w14:paraId="137C5248">
      <w:pPr>
        <w:pStyle w:val="13"/>
      </w:pPr>
    </w:p>
    <w:p w14:paraId="406A9925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66459352">
      <w:pPr>
        <w:spacing w:line="360" w:lineRule="auto"/>
        <w:jc w:val="center"/>
        <w:rPr>
          <w:rFonts w:ascii="Times New Roman" w:hAnsi="Times New Roman"/>
          <w:sz w:val="24"/>
        </w:rPr>
      </w:pPr>
      <w:r>
        <w:drawing>
          <wp:inline distT="0" distB="0" distL="0" distR="0">
            <wp:extent cx="2493645" cy="2199640"/>
            <wp:effectExtent l="0" t="0" r="1905" b="10160"/>
            <wp:docPr id="867026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02678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A5F8B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b/>
          <w:bCs/>
          <w:sz w:val="24"/>
        </w:rPr>
        <w:t>Figure S1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.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TEM of Pt nanozymes.</w:t>
      </w:r>
    </w:p>
    <w:p w14:paraId="7D029BDB">
      <w:pPr>
        <w:widowControl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br w:type="page"/>
      </w:r>
    </w:p>
    <w:p w14:paraId="4E62C93B">
      <w:pPr>
        <w:jc w:val="center"/>
        <w:rPr>
          <w:rFonts w:ascii="Times New Roman" w:hAnsi="Times New Roman" w:cs="Times New Roman"/>
          <w:sz w:val="28"/>
          <w:szCs w:val="28"/>
        </w:rPr>
      </w:pPr>
      <w:r>
        <w:drawing>
          <wp:inline distT="0" distB="0" distL="0" distR="0">
            <wp:extent cx="3028315" cy="3028315"/>
            <wp:effectExtent l="0" t="0" r="0" b="0"/>
            <wp:docPr id="4752646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264664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8315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EC449">
      <w:pPr>
        <w:jc w:val="center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b/>
          <w:bCs/>
          <w:sz w:val="24"/>
        </w:rPr>
        <w:t>Figure S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2.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Time and absorbance curves with and without IPA as ·OH quenching agents.</w:t>
      </w:r>
    </w:p>
    <w:p w14:paraId="7F69AF4F">
      <w:pPr>
        <w:widowControl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D4CF4EC">
      <w:pPr>
        <w:jc w:val="center"/>
        <w:rPr>
          <w:rFonts w:ascii="Times New Roman" w:hAnsi="Times New Roman" w:cs="Times New Roman"/>
          <w:sz w:val="28"/>
          <w:szCs w:val="28"/>
        </w:rPr>
      </w:pPr>
      <w:r>
        <w:drawing>
          <wp:inline distT="0" distB="0" distL="0" distR="0">
            <wp:extent cx="3108325" cy="3108325"/>
            <wp:effectExtent l="0" t="0" r="0" b="0"/>
            <wp:docPr id="199762849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628493" name="图片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8325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6232F">
      <w:pPr>
        <w:jc w:val="center"/>
        <w:rPr>
          <w:rFonts w:ascii="Times New Roman" w:hAnsi="Times New Roman" w:cs="Times New Roman"/>
          <w:sz w:val="28"/>
          <w:szCs w:val="28"/>
          <w:lang w:val="de-DE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Times New Roman" w:hAnsi="Times New Roman" w:cs="Times New Roman"/>
          <w:b/>
          <w:bCs/>
          <w:sz w:val="24"/>
        </w:rPr>
        <w:t>Figure S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3.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Fluorescence detection of </w:t>
      </w:r>
      <w:r>
        <w:rPr>
          <w:rFonts w:hint="eastAsia" w:ascii="Times New Roman" w:hAnsi="Times New Roman" w:cs="Times New Roman"/>
          <w:sz w:val="24"/>
        </w:rPr>
        <w:t>different</w:t>
      </w:r>
      <w:r>
        <w:rPr>
          <w:rFonts w:ascii="Times New Roman" w:hAnsi="Times New Roman" w:cs="Times New Roman"/>
          <w:sz w:val="24"/>
        </w:rPr>
        <w:t xml:space="preserve"> nanozymes</w:t>
      </w:r>
      <w:r>
        <w:rPr>
          <w:rFonts w:hint="eastAsia" w:ascii="Times New Roman" w:hAnsi="Times New Roman" w:cs="Times New Roman"/>
          <w:sz w:val="24"/>
          <w:lang w:val="en-US" w:eastAsia="zh-CN"/>
        </w:rPr>
        <w:t>.</w:t>
      </w:r>
    </w:p>
    <w:p w14:paraId="5CDCFB76">
      <w:pPr>
        <w:jc w:val="center"/>
        <w:rPr>
          <w:rFonts w:ascii="Times New Roman" w:hAnsi="Times New Roman" w:cs="Times New Roman"/>
          <w:sz w:val="28"/>
          <w:szCs w:val="28"/>
        </w:rPr>
      </w:pPr>
      <w:r>
        <w:drawing>
          <wp:inline distT="0" distB="0" distL="0" distR="0">
            <wp:extent cx="3254375" cy="3254375"/>
            <wp:effectExtent l="0" t="0" r="0" b="0"/>
            <wp:docPr id="116156208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562088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7D1B5">
      <w:pPr>
        <w:jc w:val="center"/>
        <w:rPr>
          <w:rFonts w:ascii="Times New Roman" w:hAnsi="Times New Roman" w:cs="Times New Roman"/>
          <w:sz w:val="24"/>
          <w:lang w:val="de-DE"/>
        </w:rPr>
      </w:pPr>
      <w:r>
        <w:rPr>
          <w:rFonts w:hint="eastAsia" w:ascii="Times New Roman" w:hAnsi="Times New Roman" w:cs="Times New Roman"/>
          <w:b/>
          <w:bCs/>
          <w:sz w:val="24"/>
        </w:rPr>
        <w:t>Figure S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4.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de-DE"/>
        </w:rPr>
        <w:t xml:space="preserve">Durability of the </w:t>
      </w:r>
      <w:r>
        <w:rPr>
          <w:rFonts w:hint="eastAsia" w:ascii="Times New Roman" w:hAnsi="Times New Roman" w:cs="Times New Roman"/>
          <w:sz w:val="24"/>
        </w:rPr>
        <w:t>PtSn</w:t>
      </w:r>
      <w:r>
        <w:rPr>
          <w:rFonts w:ascii="Times New Roman" w:hAnsi="Times New Roman" w:cs="Times New Roman"/>
          <w:sz w:val="24"/>
          <w:lang w:val="de-DE"/>
        </w:rPr>
        <w:t xml:space="preserve"> nanozymes and HRP treated with 0.1 M KOH and 0.1 M HCl.</w:t>
      </w:r>
    </w:p>
    <w:p w14:paraId="52AACA5C">
      <w:pPr>
        <w:widowControl/>
        <w:jc w:val="left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br w:type="page"/>
      </w:r>
    </w:p>
    <w:p w14:paraId="5524DF8C">
      <w:pPr>
        <w:jc w:val="center"/>
        <w:rPr>
          <w:rFonts w:ascii="Times New Roman" w:hAnsi="Times New Roman" w:cs="Times New Roman"/>
          <w:sz w:val="28"/>
          <w:szCs w:val="28"/>
        </w:rPr>
      </w:pPr>
      <w:r>
        <w:drawing>
          <wp:inline distT="0" distB="0" distL="0" distR="0">
            <wp:extent cx="3284220" cy="3284220"/>
            <wp:effectExtent l="0" t="0" r="0" b="0"/>
            <wp:docPr id="111850606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506065" name="图片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0F30D">
      <w:pPr>
        <w:jc w:val="center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b/>
          <w:bCs/>
          <w:sz w:val="24"/>
        </w:rPr>
        <w:t>Figure S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5.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Stability of POD-like of </w:t>
      </w:r>
      <w:r>
        <w:rPr>
          <w:rFonts w:hint="eastAsia" w:ascii="Times New Roman" w:hAnsi="Times New Roman" w:cs="Times New Roman"/>
          <w:sz w:val="24"/>
        </w:rPr>
        <w:t>PtSn</w:t>
      </w:r>
      <w:r>
        <w:rPr>
          <w:rFonts w:ascii="Times New Roman" w:hAnsi="Times New Roman" w:cs="Times New Roman"/>
          <w:sz w:val="24"/>
        </w:rPr>
        <w:t xml:space="preserve"> nanozymes.</w:t>
      </w:r>
    </w:p>
    <w:p w14:paraId="1CF73D7D">
      <w:pPr>
        <w:widowControl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398F07E">
      <w:pPr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hint="eastAsia" w:ascii="Times New Roman" w:hAnsi="Times New Roman" w:cs="Times New Roman"/>
          <w:sz w:val="28"/>
          <w:szCs w:val="36"/>
        </w:rPr>
        <w:drawing>
          <wp:inline distT="0" distB="0" distL="114300" distR="114300">
            <wp:extent cx="2513965" cy="3065145"/>
            <wp:effectExtent l="0" t="0" r="635" b="1905"/>
            <wp:docPr id="8" name="图片 8" descr="C:/Users/ASUS/Desktop/Figure S.jpgFigure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SUS/Desktop/Figure S.jpgFigure S"/>
                    <pic:cNvPicPr>
                      <a:picLocks noChangeAspect="1"/>
                    </pic:cNvPicPr>
                  </pic:nvPicPr>
                  <pic:blipFill>
                    <a:blip r:embed="rId9"/>
                    <a:srcRect t="-2207" b="-505"/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E49C9">
      <w:pPr>
        <w:spacing w:line="360" w:lineRule="auto"/>
        <w:jc w:val="center"/>
        <w:rPr>
          <w:rFonts w:hint="eastAsia" w:ascii="Times New Roman" w:hAnsi="Times New Roman" w:cs="Times New Roman"/>
          <w:sz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Times New Roman" w:hAnsi="Times New Roman" w:cs="Times New Roman"/>
          <w:b/>
          <w:bCs/>
          <w:sz w:val="24"/>
          <w:szCs w:val="32"/>
        </w:rPr>
        <w:t>Figure S</w:t>
      </w:r>
      <w:r>
        <w:rPr>
          <w:rFonts w:hint="eastAsia" w:ascii="Times New Roman" w:hAnsi="Times New Roman" w:cs="Times New Roman"/>
          <w:b/>
          <w:bCs/>
          <w:sz w:val="24"/>
          <w:szCs w:val="32"/>
          <w:lang w:val="en-US" w:eastAsia="zh-CN"/>
        </w:rPr>
        <w:t>6.</w:t>
      </w:r>
      <w:r>
        <w:rPr>
          <w:rFonts w:hint="eastAsia" w:ascii="Times New Roman" w:hAnsi="Times New Roman" w:cs="Times New Roman"/>
          <w:sz w:val="24"/>
          <w:szCs w:val="32"/>
        </w:rPr>
        <w:t xml:space="preserve"> Infrared thermal images of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Pt and </w:t>
      </w:r>
      <w:r>
        <w:rPr>
          <w:rFonts w:hint="eastAsia" w:ascii="Times New Roman" w:hAnsi="Times New Roman" w:cs="Times New Roman"/>
          <w:sz w:val="24"/>
          <w:szCs w:val="32"/>
        </w:rPr>
        <w:t>PtSn nanozymes</w:t>
      </w:r>
      <w:r>
        <w:rPr>
          <w:rFonts w:ascii="Times New Roman" w:hAnsi="Times New Roman" w:cs="Times New Roman"/>
          <w:sz w:val="24"/>
        </w:rPr>
        <w:t xml:space="preserve"> under </w:t>
      </w:r>
      <w:r>
        <w:rPr>
          <w:rFonts w:hint="eastAsia" w:ascii="Times New Roman" w:hAnsi="Times New Roman" w:cs="Times New Roman"/>
          <w:sz w:val="24"/>
        </w:rPr>
        <w:t>1064</w:t>
      </w:r>
      <w:r>
        <w:rPr>
          <w:rFonts w:ascii="Times New Roman" w:hAnsi="Times New Roman" w:cs="Times New Roman"/>
          <w:sz w:val="24"/>
        </w:rPr>
        <w:t xml:space="preserve"> nm laser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</w:rPr>
        <w:t>irradiation</w:t>
      </w:r>
      <w:r>
        <w:rPr>
          <w:rFonts w:hint="eastAsia" w:ascii="Times New Roman" w:hAnsi="Times New Roman" w:cs="Times New Roman"/>
          <w:sz w:val="24"/>
          <w:lang w:val="en-US" w:eastAsia="zh-CN"/>
        </w:rPr>
        <w:t>.</w:t>
      </w:r>
    </w:p>
    <w:p w14:paraId="2B5DB90C">
      <w:pPr>
        <w:spacing w:line="360" w:lineRule="auto"/>
        <w:jc w:val="center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drawing>
          <wp:inline distT="0" distB="0" distL="114300" distR="114300">
            <wp:extent cx="3646805" cy="2837180"/>
            <wp:effectExtent l="0" t="0" r="0" b="0"/>
            <wp:docPr id="26" name="图片 26" descr="C:/Users/ASUS/Desktop/PBS-Pt-PtSn.jpgPBS-Pt-PtS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/Users/ASUS/Desktop/PBS-Pt-PtSn.jpgPBS-Pt-PtSn"/>
                    <pic:cNvPicPr>
                      <a:picLocks noChangeAspect="1"/>
                    </pic:cNvPicPr>
                  </pic:nvPicPr>
                  <pic:blipFill>
                    <a:blip r:embed="rId10"/>
                    <a:srcRect l="5461" t="6877" r="8358" b="4822"/>
                    <a:stretch>
                      <a:fillRect/>
                    </a:stretch>
                  </pic:blipFill>
                  <pic:spPr>
                    <a:xfrm>
                      <a:off x="0" y="0"/>
                      <a:ext cx="3646805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9BCC3">
      <w:pPr>
        <w:spacing w:line="360" w:lineRule="auto"/>
        <w:jc w:val="center"/>
        <w:rPr>
          <w:rFonts w:hint="eastAsia" w:ascii="Times New Roman" w:hAnsi="Times New Roman" w:cs="Times New Roman"/>
          <w:sz w:val="24"/>
          <w:szCs w:val="32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32"/>
          <w:lang w:eastAsia="zh-CN"/>
        </w:rPr>
        <w:t>Figure</w:t>
      </w:r>
      <w:r>
        <w:rPr>
          <w:rFonts w:hint="default" w:ascii="Times New Roman" w:hAnsi="Times New Roman" w:cs="Times New Roman"/>
          <w:b/>
          <w:bCs/>
          <w:sz w:val="24"/>
          <w:szCs w:val="32"/>
        </w:rPr>
        <w:t xml:space="preserve"> S</w:t>
      </w:r>
      <w:r>
        <w:rPr>
          <w:rFonts w:hint="default" w:ascii="Times New Roman" w:hAnsi="Times New Roman" w:cs="Times New Roman"/>
          <w:b/>
          <w:bCs/>
          <w:sz w:val="24"/>
          <w:szCs w:val="32"/>
          <w:lang w:val="en-US" w:eastAsia="zh-CN"/>
        </w:rPr>
        <w:t xml:space="preserve">7. </w:t>
      </w:r>
      <w:r>
        <w:rPr>
          <w:rFonts w:hint="eastAsia" w:ascii="Times New Roman" w:hAnsi="Times New Roman" w:cs="Times New Roman"/>
          <w:sz w:val="24"/>
        </w:rPr>
        <w:t>Temperature variation of Pt and PtSn nanozymes under 1064 nm laser irradiation.</w:t>
      </w:r>
    </w:p>
    <w:p w14:paraId="184ED531">
      <w:pPr>
        <w:spacing w:line="360" w:lineRule="auto"/>
        <w:jc w:val="center"/>
        <w:rPr>
          <w:rFonts w:hint="eastAsia" w:ascii="Times New Roman" w:hAnsi="Times New Roman" w:cs="Times New Roman"/>
          <w:sz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23AEFF3">
      <w:pPr>
        <w:spacing w:line="360" w:lineRule="auto"/>
        <w:jc w:val="center"/>
        <w:rPr>
          <w:rFonts w:hint="eastAsia" w:ascii="Times New Roman" w:hAnsi="Times New Roman" w:cs="Times New Roman" w:eastAsiaTheme="minorEastAsia"/>
          <w:sz w:val="24"/>
          <w:lang w:eastAsia="zh-CN"/>
        </w:rPr>
      </w:pPr>
      <w:r>
        <w:rPr>
          <w:rFonts w:hint="eastAsia" w:ascii="Times New Roman" w:hAnsi="Times New Roman" w:cs="Times New Roman" w:eastAsiaTheme="minorEastAsia"/>
          <w:sz w:val="24"/>
          <w:lang w:eastAsia="zh-CN"/>
        </w:rPr>
        <w:drawing>
          <wp:inline distT="0" distB="0" distL="114300" distR="114300">
            <wp:extent cx="3754755" cy="3731895"/>
            <wp:effectExtent l="0" t="0" r="17145" b="1905"/>
            <wp:docPr id="14" name="图片 14" descr="E:/0 实验数据/2 JiaoLab/Data/体外实验/Figure S8.tifFigure 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/0 实验数据/2 JiaoLab/Data/体外实验/Figure S8.tifFigure S8"/>
                    <pic:cNvPicPr>
                      <a:picLocks noChangeAspect="1"/>
                    </pic:cNvPicPr>
                  </pic:nvPicPr>
                  <pic:blipFill>
                    <a:blip r:embed="rId11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3754755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93B34">
      <w:pPr>
        <w:spacing w:line="360" w:lineRule="auto"/>
        <w:jc w:val="center"/>
        <w:rPr>
          <w:rFonts w:hint="default" w:ascii="Times New Roman" w:hAnsi="Times New Roman" w:cs="Times New Roman" w:eastAsiaTheme="minorEastAsia"/>
          <w:sz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32"/>
          <w:lang w:eastAsia="zh-CN"/>
        </w:rPr>
        <w:t>Figure</w:t>
      </w:r>
      <w:r>
        <w:rPr>
          <w:rFonts w:hint="default" w:ascii="Times New Roman" w:hAnsi="Times New Roman" w:cs="Times New Roman"/>
          <w:b/>
          <w:bCs/>
          <w:sz w:val="24"/>
          <w:szCs w:val="32"/>
        </w:rPr>
        <w:t xml:space="preserve"> S</w:t>
      </w:r>
      <w:r>
        <w:rPr>
          <w:rFonts w:hint="default" w:ascii="Times New Roman" w:hAnsi="Times New Roman" w:cs="Times New Roman"/>
          <w:b/>
          <w:bCs/>
          <w:sz w:val="24"/>
          <w:szCs w:val="32"/>
          <w:lang w:val="en-US" w:eastAsia="zh-CN"/>
        </w:rPr>
        <w:t>8.</w:t>
      </w:r>
      <w:r>
        <w:rPr>
          <w:rFonts w:hint="default" w:ascii="Times New Roman" w:hAnsi="Times New Roman" w:cs="Times New Roman"/>
          <w:sz w:val="24"/>
        </w:rPr>
        <w:t xml:space="preserve"> Flow cytometric analysis of ROS levels in 4T1 cells cultured with </w:t>
      </w:r>
      <w:r>
        <w:rPr>
          <w:rFonts w:hint="default" w:ascii="Times New Roman" w:hAnsi="Times New Roman" w:cs="Times New Roman"/>
          <w:sz w:val="24"/>
          <w:lang w:val="en-US" w:eastAsia="zh-CN"/>
        </w:rPr>
        <w:t>H</w:t>
      </w:r>
      <w:r>
        <w:rPr>
          <w:rFonts w:hint="default" w:ascii="Times New Roman" w:hAnsi="Times New Roman" w:cs="Times New Roman"/>
          <w:sz w:val="24"/>
          <w:vertAlign w:val="subscript"/>
          <w:lang w:val="en-US" w:eastAsia="zh-CN"/>
        </w:rPr>
        <w:t>2</w:t>
      </w:r>
      <w:r>
        <w:rPr>
          <w:rFonts w:hint="default" w:ascii="Times New Roman" w:hAnsi="Times New Roman" w:cs="Times New Roman"/>
          <w:sz w:val="24"/>
          <w:lang w:val="en-US" w:eastAsia="zh-CN"/>
        </w:rPr>
        <w:t>O</w:t>
      </w:r>
      <w:r>
        <w:rPr>
          <w:rFonts w:hint="default" w:ascii="Times New Roman" w:hAnsi="Times New Roman" w:cs="Times New Roman"/>
          <w:sz w:val="24"/>
          <w:vertAlign w:val="subscript"/>
          <w:lang w:val="en-US" w:eastAsia="zh-CN"/>
        </w:rPr>
        <w:t>2</w:t>
      </w:r>
      <w:r>
        <w:rPr>
          <w:rFonts w:hint="default" w:ascii="Times New Roman" w:hAnsi="Times New Roman" w:cs="Times New Roman"/>
          <w:sz w:val="24"/>
          <w:lang w:val="en-US" w:eastAsia="zh-CN"/>
        </w:rPr>
        <w:t xml:space="preserve"> (20 μM) under </w:t>
      </w:r>
      <w:r>
        <w:rPr>
          <w:rFonts w:hint="default" w:ascii="Times New Roman" w:hAnsi="Times New Roman" w:cs="Times New Roman"/>
          <w:sz w:val="24"/>
        </w:rPr>
        <w:t>different treatments for 4 h.</w:t>
      </w:r>
    </w:p>
    <w:p w14:paraId="6C878546">
      <w:pPr>
        <w:spacing w:line="360" w:lineRule="auto"/>
        <w:jc w:val="center"/>
        <w:rPr>
          <w:rFonts w:ascii="Times New Roman" w:hAnsi="Times New Roman"/>
          <w:color w:val="000000"/>
          <w:sz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BCB2A1C">
      <w:pPr>
        <w:spacing w:line="360" w:lineRule="auto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drawing>
          <wp:inline distT="0" distB="0" distL="114300" distR="114300">
            <wp:extent cx="4373880" cy="3649345"/>
            <wp:effectExtent l="0" t="0" r="0" b="0"/>
            <wp:docPr id="15" name="图片 15" descr="C:/Users/Admin/Desktop/Figure S10.tifFigure S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dmin/Desktop/Figure S10.tifFigure S10"/>
                    <pic:cNvPicPr>
                      <a:picLocks noChangeAspect="1"/>
                    </pic:cNvPicPr>
                  </pic:nvPicPr>
                  <pic:blipFill>
                    <a:blip r:embed="rId12"/>
                    <a:srcRect l="1322" r="1322"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AF569">
      <w:pPr>
        <w:spacing w:line="360" w:lineRule="auto"/>
        <w:jc w:val="center"/>
        <w:rPr>
          <w:rFonts w:ascii="Times New Roman" w:hAnsi="Times New Roman" w:cs="Times New Roman"/>
          <w:sz w:val="28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宋体" w:cs="Times New Roman"/>
          <w:b/>
          <w:bCs/>
          <w:sz w:val="24"/>
          <w:szCs w:val="32"/>
          <w:lang w:eastAsia="zh-CN"/>
        </w:rPr>
        <w:t>Figure</w:t>
      </w:r>
      <w:r>
        <w:rPr>
          <w:rFonts w:hint="default" w:ascii="Times New Roman" w:hAnsi="Times New Roman" w:cs="Times New Roman"/>
          <w:b/>
          <w:bCs/>
          <w:sz w:val="24"/>
          <w:szCs w:val="32"/>
        </w:rPr>
        <w:t xml:space="preserve"> S</w:t>
      </w:r>
      <w:r>
        <w:rPr>
          <w:rFonts w:hint="default" w:ascii="Times New Roman" w:hAnsi="Times New Roman" w:cs="Times New Roman"/>
          <w:b/>
          <w:bCs/>
          <w:sz w:val="24"/>
          <w:szCs w:val="32"/>
          <w:lang w:val="en-US" w:eastAsia="zh-CN"/>
        </w:rPr>
        <w:t>9.</w:t>
      </w:r>
      <w:r>
        <w:rPr>
          <w:rFonts w:hint="default" w:ascii="Times New Roman" w:hAnsi="Times New Roman" w:cs="Times New Roman"/>
          <w:sz w:val="24"/>
          <w:szCs w:val="32"/>
        </w:rPr>
        <w:t xml:space="preserve"> </w:t>
      </w:r>
      <w:r>
        <w:rPr>
          <w:rFonts w:hint="default" w:ascii="Times New Roman" w:hAnsi="Times New Roman" w:cs="Times New Roman"/>
          <w:sz w:val="24"/>
          <w:szCs w:val="32"/>
          <w:lang w:val="en-US" w:eastAsia="zh-CN"/>
        </w:rPr>
        <w:t xml:space="preserve">A) Infrared thermal images of tumor sites with PtSn nanozymes under 1064 nm laser. B) Temperature elevation curves of tumors site after laser irradiation. C) </w:t>
      </w:r>
      <w:r>
        <w:rPr>
          <w:rFonts w:hint="default" w:ascii="Times New Roman" w:hAnsi="Times New Roman" w:cs="Times New Roman"/>
          <w:sz w:val="24"/>
          <w:szCs w:val="32"/>
        </w:rPr>
        <w:t>Digital images of the tumors collected from different groups after therapy.</w:t>
      </w:r>
      <w:r>
        <w:rPr>
          <w:rFonts w:hint="default" w:ascii="Times New Roman" w:hAnsi="Times New Roman" w:cs="Times New Roman"/>
          <w:sz w:val="24"/>
          <w:szCs w:val="32"/>
          <w:lang w:val="en-US" w:eastAsia="zh-CN"/>
        </w:rPr>
        <w:t xml:space="preserve"> D) Growth curve of tumor volume in each group during the treatment.</w:t>
      </w:r>
    </w:p>
    <w:p w14:paraId="1204A82E">
      <w:pPr>
        <w:spacing w:line="360" w:lineRule="auto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drawing>
          <wp:inline distT="0" distB="0" distL="114300" distR="114300">
            <wp:extent cx="4331970" cy="1745615"/>
            <wp:effectExtent l="0" t="0" r="0" b="0"/>
            <wp:docPr id="1" name="图片 1" descr="E:/0 实验数据/2 JiaoLab/Figure/Figure S10-Aa.tifFigure S10-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/0 实验数据/2 JiaoLab/Figure/Figure S10-Aa.tifFigure S10-Aa"/>
                    <pic:cNvPicPr>
                      <a:picLocks noChangeAspect="1"/>
                    </pic:cNvPicPr>
                  </pic:nvPicPr>
                  <pic:blipFill>
                    <a:blip r:embed="rId13"/>
                    <a:srcRect l="-1180" r="-926"/>
                    <a:stretch>
                      <a:fillRect/>
                    </a:stretch>
                  </pic:blipFill>
                  <pic:spPr>
                    <a:xfrm>
                      <a:off x="0" y="0"/>
                      <a:ext cx="433197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49FD0">
      <w:pPr>
        <w:spacing w:line="360" w:lineRule="auto"/>
        <w:jc w:val="center"/>
        <w:rPr>
          <w:rFonts w:hint="eastAsia" w:ascii="Times New Roman" w:hAnsi="Times New Roman" w:cs="Times New Roman"/>
          <w:sz w:val="24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Times New Roman" w:hAnsi="Times New Roman" w:cs="Times New Roman"/>
          <w:b/>
          <w:bCs/>
          <w:sz w:val="24"/>
          <w:szCs w:val="32"/>
        </w:rPr>
        <w:t>Figure S1</w:t>
      </w:r>
      <w:r>
        <w:rPr>
          <w:rFonts w:hint="eastAsia" w:ascii="Times New Roman" w:hAnsi="Times New Roman" w:cs="Times New Roman"/>
          <w:b/>
          <w:bCs/>
          <w:sz w:val="24"/>
          <w:szCs w:val="32"/>
          <w:lang w:val="en-US" w:eastAsia="zh-CN"/>
        </w:rPr>
        <w:t>0.</w:t>
      </w:r>
      <w:r>
        <w:rPr>
          <w:rFonts w:hint="eastAsia" w:ascii="Times New Roman" w:hAnsi="Times New Roman" w:cs="Times New Roman"/>
          <w:sz w:val="24"/>
          <w:szCs w:val="32"/>
        </w:rPr>
        <w:t xml:space="preserve">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A</w:t>
      </w:r>
      <w:r>
        <w:rPr>
          <w:rFonts w:hint="eastAsia" w:ascii="Times New Roman" w:hAnsi="Times New Roman" w:cs="Times New Roman"/>
          <w:sz w:val="24"/>
          <w:szCs w:val="32"/>
        </w:rPr>
        <w:t>) Digital images of the tumors collected from different groups after therapy.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B</w:t>
      </w:r>
      <w:r>
        <w:rPr>
          <w:rFonts w:hint="eastAsia" w:ascii="Times New Roman" w:hAnsi="Times New Roman" w:cs="Times New Roman"/>
          <w:sz w:val="24"/>
          <w:szCs w:val="32"/>
        </w:rPr>
        <w:t xml:space="preserve">) </w:t>
      </w:r>
      <w:r>
        <w:rPr>
          <w:rFonts w:hint="eastAsia" w:ascii="Times New Roman" w:hAnsi="Times New Roman" w:cs="Times New Roman"/>
          <w:i/>
          <w:iCs/>
          <w:sz w:val="24"/>
          <w:szCs w:val="32"/>
        </w:rPr>
        <w:t>Ex vivo</w:t>
      </w:r>
      <w:r>
        <w:rPr>
          <w:rFonts w:hint="eastAsia" w:ascii="Times New Roman" w:hAnsi="Times New Roman" w:cs="Times New Roman"/>
          <w:sz w:val="24"/>
          <w:szCs w:val="32"/>
        </w:rPr>
        <w:t xml:space="preserve"> tumor weights of mice in different treatment groups on the 16th day.</w:t>
      </w:r>
    </w:p>
    <w:p w14:paraId="1595D88C">
      <w:pPr>
        <w:spacing w:line="360" w:lineRule="auto"/>
        <w:jc w:val="center"/>
        <w:rPr>
          <w:rFonts w:hint="eastAsia" w:ascii="Times New Roman" w:hAnsi="Times New Roman" w:cs="Times New Roman" w:eastAsiaTheme="minorEastAsia"/>
          <w:sz w:val="24"/>
          <w:szCs w:val="32"/>
          <w:lang w:eastAsia="zh-CN"/>
        </w:rPr>
      </w:pPr>
      <w:r>
        <w:rPr>
          <w:rFonts w:hint="eastAsia" w:ascii="Times New Roman" w:hAnsi="Times New Roman" w:cs="Times New Roman" w:eastAsiaTheme="minorEastAsia"/>
          <w:sz w:val="24"/>
          <w:szCs w:val="32"/>
          <w:lang w:eastAsia="zh-CN"/>
        </w:rPr>
        <w:drawing>
          <wp:inline distT="0" distB="0" distL="114300" distR="114300">
            <wp:extent cx="4257675" cy="2956560"/>
            <wp:effectExtent l="0" t="0" r="0" b="0"/>
            <wp:docPr id="2" name="图片 2" descr="E:/0 实验数据/2 JiaoLab/Figure/Figure S11-Aa.tifFigure S11-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/0 实验数据/2 JiaoLab/Figure/Figure S11-Aa.tifFigure S11-Aa"/>
                    <pic:cNvPicPr>
                      <a:picLocks noChangeAspect="1"/>
                    </pic:cNvPicPr>
                  </pic:nvPicPr>
                  <pic:blipFill>
                    <a:blip r:embed="rId14"/>
                    <a:srcRect l="-359" t="21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C4805">
      <w:pPr>
        <w:spacing w:line="360" w:lineRule="auto"/>
        <w:jc w:val="center"/>
        <w:rPr>
          <w:rFonts w:hint="eastAsia" w:ascii="Times New Roman" w:hAnsi="Times New Roman" w:cs="Times New Roman"/>
          <w:sz w:val="24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Times New Roman" w:hAnsi="Times New Roman" w:cs="Times New Roman"/>
          <w:b/>
          <w:bCs/>
          <w:sz w:val="24"/>
          <w:szCs w:val="32"/>
          <w:lang w:val="en-US" w:eastAsia="zh-CN"/>
        </w:rPr>
        <w:t>Figure S11.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A) Typical flow cytometry of CD8</w:t>
      </w:r>
      <w:r>
        <w:rPr>
          <w:rFonts w:hint="eastAsia" w:ascii="Times New Roman" w:hAnsi="Times New Roman" w:cs="Times New Roman"/>
          <w:sz w:val="24"/>
          <w:szCs w:val="32"/>
          <w:vertAlign w:val="superscript"/>
          <w:lang w:val="en-US" w:eastAsia="zh-CN"/>
        </w:rPr>
        <w:t>+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and CD4</w:t>
      </w:r>
      <w:r>
        <w:rPr>
          <w:rFonts w:hint="eastAsia" w:ascii="Times New Roman" w:hAnsi="Times New Roman" w:cs="Times New Roman"/>
          <w:sz w:val="24"/>
          <w:szCs w:val="32"/>
          <w:vertAlign w:val="superscript"/>
          <w:lang w:val="en-US" w:eastAsia="zh-CN"/>
        </w:rPr>
        <w:t>+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T cell and B) their summation in spleen from each group. ***p&lt;0.001, **p&lt;0.01, *p&lt;0.05.</w:t>
      </w:r>
    </w:p>
    <w:p w14:paraId="0662984B">
      <w:pPr>
        <w:spacing w:line="360" w:lineRule="auto"/>
        <w:jc w:val="center"/>
        <w:rPr>
          <w:rFonts w:hint="default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32"/>
          <w:lang w:val="en-US" w:eastAsia="zh-CN"/>
        </w:rPr>
        <w:drawing>
          <wp:inline distT="0" distB="0" distL="114300" distR="114300">
            <wp:extent cx="4298315" cy="2963545"/>
            <wp:effectExtent l="0" t="0" r="0" b="0"/>
            <wp:docPr id="3" name="图片 3" descr="E:/0 实验数据/2 JiaoLab/Figure/Figure S12-Aa.tifFigure S12-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/0 实验数据/2 JiaoLab/Figure/Figure S12-Aa.tifFigure S12-Aa"/>
                    <pic:cNvPicPr>
                      <a:picLocks noChangeAspect="1"/>
                    </pic:cNvPicPr>
                  </pic:nvPicPr>
                  <pic:blipFill>
                    <a:blip r:embed="rId15"/>
                    <a:srcRect l="-577" r="-786"/>
                    <a:stretch>
                      <a:fillRect/>
                    </a:stretch>
                  </pic:blipFill>
                  <pic:spPr>
                    <a:xfrm>
                      <a:off x="0" y="0"/>
                      <a:ext cx="4298315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DB7DF">
      <w:pPr>
        <w:spacing w:line="360" w:lineRule="auto"/>
        <w:jc w:val="center"/>
        <w:rPr>
          <w:rFonts w:hint="default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32"/>
          <w:lang w:val="en-US" w:eastAsia="zh-CN"/>
        </w:rPr>
        <w:t xml:space="preserve">Figure S12.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A</w:t>
      </w:r>
      <w:r>
        <w:rPr>
          <w:rFonts w:hint="default" w:ascii="Times New Roman" w:hAnsi="Times New Roman" w:cs="Times New Roman"/>
          <w:sz w:val="24"/>
          <w:szCs w:val="32"/>
          <w:lang w:val="en-US" w:eastAsia="zh-CN"/>
        </w:rPr>
        <w:t>) Flow cytometry plots of M1 macrophages (gated on CD11b</w:t>
      </w:r>
      <w:r>
        <w:rPr>
          <w:rFonts w:hint="default" w:ascii="Times New Roman" w:hAnsi="Times New Roman" w:cs="Times New Roman"/>
          <w:sz w:val="24"/>
          <w:szCs w:val="32"/>
          <w:vertAlign w:val="superscript"/>
          <w:lang w:val="en-US" w:eastAsia="zh-CN"/>
        </w:rPr>
        <w:t>+</w:t>
      </w:r>
      <w:r>
        <w:rPr>
          <w:rFonts w:hint="default" w:ascii="Times New Roman" w:hAnsi="Times New Roman" w:cs="Times New Roman"/>
          <w:sz w:val="24"/>
          <w:szCs w:val="32"/>
          <w:lang w:val="en-US" w:eastAsia="zh-CN"/>
        </w:rPr>
        <w:t>F4/80</w:t>
      </w:r>
      <w:r>
        <w:rPr>
          <w:rFonts w:hint="default" w:ascii="Times New Roman" w:hAnsi="Times New Roman" w:cs="Times New Roman"/>
          <w:sz w:val="24"/>
          <w:szCs w:val="32"/>
          <w:vertAlign w:val="superscript"/>
          <w:lang w:val="en-US" w:eastAsia="zh-CN"/>
        </w:rPr>
        <w:t>+</w:t>
      </w:r>
      <w:r>
        <w:rPr>
          <w:rFonts w:hint="default" w:ascii="Times New Roman" w:hAnsi="Times New Roman" w:cs="Times New Roman"/>
          <w:sz w:val="24"/>
          <w:szCs w:val="32"/>
          <w:lang w:val="en-US" w:eastAsia="zh-CN"/>
        </w:rPr>
        <w:t xml:space="preserve">) and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B</w:t>
      </w:r>
      <w:r>
        <w:rPr>
          <w:rFonts w:hint="default" w:ascii="Times New Roman" w:hAnsi="Times New Roman" w:cs="Times New Roman"/>
          <w:sz w:val="24"/>
          <w:szCs w:val="32"/>
          <w:lang w:val="en-US" w:eastAsia="zh-CN"/>
        </w:rPr>
        <w:t xml:space="preserve">) corresponding percentages of each group in the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blood</w:t>
      </w:r>
      <w:r>
        <w:rPr>
          <w:rFonts w:hint="default" w:ascii="Times New Roman" w:hAnsi="Times New Roman" w:cs="Times New Roman"/>
          <w:sz w:val="24"/>
          <w:szCs w:val="32"/>
          <w:lang w:val="en-US" w:eastAsia="zh-CN"/>
        </w:rPr>
        <w:t>.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***p&lt;0.001, **p&lt;0.01, *p&lt;0.05.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cwNzY5ODAyM2EyNDViYzc4YWZkMjQ1NzU2YjBlZWEifQ=="/>
  </w:docVars>
  <w:rsids>
    <w:rsidRoot w:val="004D10D9"/>
    <w:rsid w:val="000B3765"/>
    <w:rsid w:val="000C1A8C"/>
    <w:rsid w:val="00174553"/>
    <w:rsid w:val="002C35A2"/>
    <w:rsid w:val="004D10D9"/>
    <w:rsid w:val="005014B4"/>
    <w:rsid w:val="00525884"/>
    <w:rsid w:val="005B0AB9"/>
    <w:rsid w:val="005C2F6F"/>
    <w:rsid w:val="007B6E30"/>
    <w:rsid w:val="007D5F7C"/>
    <w:rsid w:val="008B3437"/>
    <w:rsid w:val="009D0415"/>
    <w:rsid w:val="00A033F7"/>
    <w:rsid w:val="00AB4540"/>
    <w:rsid w:val="00BC248C"/>
    <w:rsid w:val="00BF06FD"/>
    <w:rsid w:val="00C3551B"/>
    <w:rsid w:val="00D52D0F"/>
    <w:rsid w:val="00D72391"/>
    <w:rsid w:val="00D8221E"/>
    <w:rsid w:val="00DA029E"/>
    <w:rsid w:val="00DE3F99"/>
    <w:rsid w:val="00E50FCC"/>
    <w:rsid w:val="00F2297E"/>
    <w:rsid w:val="0DF341D6"/>
    <w:rsid w:val="0EC63B76"/>
    <w:rsid w:val="0FF55387"/>
    <w:rsid w:val="1AF63DF0"/>
    <w:rsid w:val="22D834D0"/>
    <w:rsid w:val="250F1AC0"/>
    <w:rsid w:val="2F266D77"/>
    <w:rsid w:val="31C3500B"/>
    <w:rsid w:val="3AC01D68"/>
    <w:rsid w:val="3ECA19EE"/>
    <w:rsid w:val="519D1BB8"/>
    <w:rsid w:val="54F2382A"/>
    <w:rsid w:val="6AC36C61"/>
    <w:rsid w:val="6C662AEB"/>
    <w:rsid w:val="721F7F4C"/>
    <w:rsid w:val="790B3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8">
    <w:name w:val="页脚 字符"/>
    <w:basedOn w:val="5"/>
    <w:link w:val="2"/>
    <w:qFormat/>
    <w:uiPriority w:val="0"/>
    <w:rPr>
      <w:kern w:val="2"/>
      <w:sz w:val="18"/>
      <w:szCs w:val="18"/>
    </w:rPr>
  </w:style>
  <w:style w:type="paragraph" w:customStyle="1" w:styleId="9">
    <w:name w:val="列表段落1"/>
    <w:basedOn w:val="1"/>
    <w:qFormat/>
    <w:uiPriority w:val="34"/>
    <w:pPr>
      <w:ind w:firstLine="420" w:firstLineChars="200"/>
    </w:pPr>
  </w:style>
  <w:style w:type="paragraph" w:customStyle="1" w:styleId="10">
    <w:name w:val="Authors Full"/>
    <w:basedOn w:val="1"/>
    <w:qFormat/>
    <w:uiPriority w:val="0"/>
    <w:rPr>
      <w:i/>
      <w:lang w:val="en-US"/>
    </w:rPr>
  </w:style>
  <w:style w:type="paragraph" w:customStyle="1" w:styleId="11">
    <w:name w:val="Title2"/>
    <w:basedOn w:val="1"/>
    <w:qFormat/>
    <w:uiPriority w:val="0"/>
    <w:rPr>
      <w:b/>
      <w:lang w:val="en-US"/>
    </w:rPr>
  </w:style>
  <w:style w:type="paragraph" w:customStyle="1" w:styleId="12">
    <w:name w:val="Addresses"/>
    <w:basedOn w:val="1"/>
    <w:qFormat/>
    <w:uiPriority w:val="0"/>
    <w:rPr>
      <w:lang w:val="en-US"/>
    </w:rPr>
  </w:style>
  <w:style w:type="paragraph" w:customStyle="1" w:styleId="13">
    <w:name w:val="Head 1"/>
    <w:basedOn w:val="1"/>
    <w:autoRedefine/>
    <w:qFormat/>
    <w:uiPriority w:val="0"/>
    <w:pPr>
      <w:spacing w:line="360" w:lineRule="auto"/>
    </w:pPr>
    <w:rPr>
      <w:b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emf"/><Relationship Id="rId7" Type="http://schemas.openxmlformats.org/officeDocument/2006/relationships/image" Target="media/image4.emf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tiff"/><Relationship Id="rId14" Type="http://schemas.openxmlformats.org/officeDocument/2006/relationships/image" Target="media/image11.tiff"/><Relationship Id="rId13" Type="http://schemas.openxmlformats.org/officeDocument/2006/relationships/image" Target="media/image10.tiff"/><Relationship Id="rId12" Type="http://schemas.openxmlformats.org/officeDocument/2006/relationships/image" Target="media/image9.tiff"/><Relationship Id="rId11" Type="http://schemas.openxmlformats.org/officeDocument/2006/relationships/image" Target="media/image8.tiff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250</Words>
  <Characters>1317</Characters>
  <Lines>220</Lines>
  <Paragraphs>268</Paragraphs>
  <TotalTime>1</TotalTime>
  <ScaleCrop>false</ScaleCrop>
  <LinksUpToDate>false</LinksUpToDate>
  <CharactersWithSpaces>1555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2025-04-24T14:05:00Z</dcterms:created>
  <dc:creator>ASUS</dc:creator>
  <cp:lastModifiedBy>Hanah</cp:lastModifiedBy>
  <dcterms:modified xsi:type="dcterms:W3CDTF">2026-01-04T09:10:08Z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eyJoZGlkIjoiNTcwNzY5ODAyM2EyNDViYzc4YWZkMjQ1NzU2YjBlZWEiLCJ1c2VySWQiOiI1NzQ5OTc4ODEifQ==</vt:lpwstr>
  </property>
  <property fmtid="{D5CDD505-2E9C-101B-9397-08002B2CF9AE}" pid="4" name="ICV">
    <vt:lpwstr>BA4C2CDB0BF34A45A7C0C5FCF30A305E_13</vt:lpwstr>
  </property>
</Properties>
</file>