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2D" w:rsidRDefault="0068212D" w:rsidP="0068212D">
      <w:pPr>
        <w:pStyle w:val="2"/>
        <w:rPr>
          <w:highlight w:val="yellow"/>
        </w:rPr>
      </w:pPr>
      <w:r w:rsidRPr="0068212D">
        <w:t xml:space="preserve">How to Achieve an Optimal Balance in the “Impossible Triangle” of Live-Streaming E-commerce? — A Study on the LS-F Suppliers' Quality Investment Strategies </w:t>
      </w:r>
      <w:proofErr w:type="gramStart"/>
      <w:r w:rsidRPr="0068212D">
        <w:t>Under</w:t>
      </w:r>
      <w:proofErr w:type="gramEnd"/>
      <w:r w:rsidRPr="0068212D">
        <w:t xml:space="preserve"> the Evolution of Decision-Making Authority Regarding Pricing and Commissions</w:t>
      </w:r>
    </w:p>
    <w:p w:rsidR="0068212D" w:rsidRPr="0068212D" w:rsidRDefault="0068212D" w:rsidP="0068212D">
      <w:pPr>
        <w:rPr>
          <w:highlight w:val="yellow"/>
        </w:rPr>
      </w:pPr>
    </w:p>
    <w:p w:rsidR="00885E11" w:rsidRPr="00825918" w:rsidRDefault="00CF6035" w:rsidP="00885E11">
      <w:pPr>
        <w:adjustRightInd w:val="0"/>
        <w:snapToGrid w:val="0"/>
        <w:spacing w:beforeLines="50" w:before="156" w:afterLines="50" w:after="156" w:line="360" w:lineRule="auto"/>
        <w:jc w:val="left"/>
        <w:rPr>
          <w:rFonts w:cs="Times New Roman"/>
          <w:b/>
          <w:color w:val="000000" w:themeColor="text1"/>
          <w:szCs w:val="21"/>
        </w:rPr>
      </w:pPr>
      <w:proofErr w:type="spellStart"/>
      <w:r w:rsidRPr="00CF6035">
        <w:rPr>
          <w:rFonts w:cs="Times New Roman"/>
          <w:b/>
          <w:color w:val="000000" w:themeColor="text1"/>
          <w:szCs w:val="21"/>
        </w:rPr>
        <w:t>Yuexiang</w:t>
      </w:r>
      <w:proofErr w:type="spellEnd"/>
      <w:r w:rsidRPr="00CF6035">
        <w:rPr>
          <w:rFonts w:cs="Times New Roman"/>
          <w:b/>
          <w:color w:val="000000" w:themeColor="text1"/>
          <w:szCs w:val="21"/>
        </w:rPr>
        <w:t xml:space="preserve"> Yang</w:t>
      </w:r>
      <w:r w:rsidRPr="00CF6035">
        <w:rPr>
          <w:rFonts w:cs="Times New Roman" w:hint="eastAsia"/>
          <w:b/>
          <w:color w:val="000000" w:themeColor="text1"/>
          <w:szCs w:val="21"/>
        </w:rPr>
        <w:t xml:space="preserve"> </w:t>
      </w:r>
      <w:r w:rsidR="00885E11" w:rsidRPr="00F64189">
        <w:rPr>
          <w:rFonts w:cs="Times New Roman" w:hint="eastAsia"/>
          <w:b/>
          <w:color w:val="000000" w:themeColor="text1"/>
          <w:szCs w:val="21"/>
          <w:vertAlign w:val="superscript"/>
        </w:rPr>
        <w:t>&amp;1</w:t>
      </w:r>
      <w:r w:rsidR="00885E11" w:rsidRPr="00F64189">
        <w:rPr>
          <w:rFonts w:cs="Times New Roman" w:hint="eastAsia"/>
          <w:b/>
          <w:color w:val="000000" w:themeColor="text1"/>
          <w:szCs w:val="21"/>
        </w:rPr>
        <w:t xml:space="preserve"> </w:t>
      </w:r>
      <w:r w:rsidR="00885E11" w:rsidRPr="00F64189">
        <w:rPr>
          <w:rFonts w:cs="Times New Roman"/>
          <w:b/>
          <w:color w:val="000000" w:themeColor="text1"/>
          <w:szCs w:val="21"/>
        </w:rPr>
        <w:t>·</w:t>
      </w:r>
      <w:r w:rsidR="00C1316A" w:rsidRPr="00F64189">
        <w:rPr>
          <w:rFonts w:cs="Times New Roman" w:hint="eastAsia"/>
          <w:b/>
          <w:color w:val="000000" w:themeColor="text1"/>
          <w:szCs w:val="21"/>
        </w:rPr>
        <w:t xml:space="preserve"> </w:t>
      </w:r>
      <w:proofErr w:type="spellStart"/>
      <w:r>
        <w:rPr>
          <w:rFonts w:cs="Times New Roman" w:hint="eastAsia"/>
          <w:b/>
          <w:color w:val="000000" w:themeColor="text1"/>
          <w:szCs w:val="21"/>
        </w:rPr>
        <w:t>Zhenwu</w:t>
      </w:r>
      <w:proofErr w:type="spellEnd"/>
      <w:r>
        <w:rPr>
          <w:rFonts w:cs="Times New Roman" w:hint="eastAsia"/>
          <w:b/>
          <w:color w:val="000000" w:themeColor="text1"/>
          <w:szCs w:val="21"/>
        </w:rPr>
        <w:t xml:space="preserve"> Chen</w:t>
      </w:r>
      <w:r w:rsidR="00885E11" w:rsidRPr="00F64189">
        <w:rPr>
          <w:rFonts w:cs="Times New Roman" w:hint="eastAsia"/>
          <w:b/>
          <w:color w:val="000000" w:themeColor="text1"/>
          <w:szCs w:val="21"/>
          <w:vertAlign w:val="superscript"/>
        </w:rPr>
        <w:sym w:font="Wingdings" w:char="F02A"/>
      </w:r>
      <w:r w:rsidR="00885E11" w:rsidRPr="00F64189">
        <w:rPr>
          <w:rFonts w:cs="Times New Roman" w:hint="eastAsia"/>
          <w:b/>
          <w:color w:val="000000" w:themeColor="text1"/>
          <w:szCs w:val="21"/>
          <w:vertAlign w:val="superscript"/>
        </w:rPr>
        <w:t>&amp;1</w:t>
      </w:r>
      <w:r w:rsidR="00885E11" w:rsidRPr="00F64189">
        <w:rPr>
          <w:rFonts w:cs="Times New Roman" w:hint="eastAsia"/>
          <w:b/>
          <w:color w:val="000000" w:themeColor="text1"/>
          <w:szCs w:val="21"/>
        </w:rPr>
        <w:t xml:space="preserve"> </w:t>
      </w:r>
      <w:r w:rsidR="00885E11" w:rsidRPr="00F64189">
        <w:rPr>
          <w:rFonts w:cs="Times New Roman"/>
          <w:b/>
          <w:color w:val="000000" w:themeColor="text1"/>
          <w:szCs w:val="21"/>
        </w:rPr>
        <w:t>·</w:t>
      </w:r>
      <w:r w:rsidR="00885E11" w:rsidRPr="00F64189">
        <w:rPr>
          <w:rFonts w:cs="Times New Roman" w:hint="eastAsia"/>
          <w:b/>
          <w:color w:val="000000" w:themeColor="text1"/>
          <w:szCs w:val="21"/>
        </w:rPr>
        <w:t xml:space="preserve"> </w:t>
      </w:r>
      <w:proofErr w:type="spellStart"/>
      <w:r w:rsidR="00885E11" w:rsidRPr="00F64189">
        <w:rPr>
          <w:rFonts w:cs="Times New Roman" w:hint="eastAsia"/>
          <w:b/>
          <w:color w:val="000000" w:themeColor="text1"/>
          <w:szCs w:val="21"/>
        </w:rPr>
        <w:t>Ketao</w:t>
      </w:r>
      <w:proofErr w:type="spellEnd"/>
      <w:r w:rsidR="00885E11" w:rsidRPr="00F64189">
        <w:rPr>
          <w:rFonts w:cs="Times New Roman" w:hint="eastAsia"/>
          <w:b/>
          <w:color w:val="000000" w:themeColor="text1"/>
          <w:szCs w:val="21"/>
        </w:rPr>
        <w:t xml:space="preserve"> Huang</w:t>
      </w:r>
      <w:r w:rsidR="00885E11" w:rsidRPr="00F64189">
        <w:rPr>
          <w:rFonts w:cs="Times New Roman" w:hint="eastAsia"/>
          <w:b/>
          <w:color w:val="000000" w:themeColor="text1"/>
          <w:szCs w:val="21"/>
          <w:vertAlign w:val="superscript"/>
        </w:rPr>
        <w:t>1</w:t>
      </w:r>
      <w:r w:rsidR="00885E11" w:rsidRPr="00F64189">
        <w:rPr>
          <w:rFonts w:cs="Times New Roman" w:hint="eastAsia"/>
          <w:b/>
          <w:color w:val="000000" w:themeColor="text1"/>
          <w:szCs w:val="21"/>
        </w:rPr>
        <w:t xml:space="preserve"> </w:t>
      </w:r>
      <w:r w:rsidR="00885E11" w:rsidRPr="00F64189">
        <w:rPr>
          <w:rFonts w:cs="Times New Roman"/>
          <w:b/>
          <w:color w:val="000000" w:themeColor="text1"/>
          <w:szCs w:val="21"/>
        </w:rPr>
        <w:t>·</w:t>
      </w:r>
      <w:proofErr w:type="spellStart"/>
      <w:r w:rsidR="00885E11" w:rsidRPr="00F64189">
        <w:rPr>
          <w:rFonts w:cs="Times New Roman" w:hint="eastAsia"/>
          <w:b/>
          <w:color w:val="000000" w:themeColor="text1"/>
          <w:szCs w:val="21"/>
        </w:rPr>
        <w:t>Xinyi</w:t>
      </w:r>
      <w:proofErr w:type="spellEnd"/>
      <w:r w:rsidR="00885E11" w:rsidRPr="00F64189">
        <w:rPr>
          <w:rFonts w:cs="Times New Roman" w:hint="eastAsia"/>
          <w:b/>
          <w:color w:val="000000" w:themeColor="text1"/>
          <w:szCs w:val="21"/>
        </w:rPr>
        <w:t xml:space="preserve"> Li</w:t>
      </w:r>
      <w:r w:rsidR="00885E11" w:rsidRPr="00F64189">
        <w:rPr>
          <w:rFonts w:cs="Times New Roman" w:hint="eastAsia"/>
          <w:b/>
          <w:color w:val="000000" w:themeColor="text1"/>
          <w:szCs w:val="21"/>
          <w:vertAlign w:val="superscript"/>
        </w:rPr>
        <w:t>2</w:t>
      </w:r>
      <w:r w:rsidR="00885E11" w:rsidRPr="00825918">
        <w:rPr>
          <w:rFonts w:cs="Times New Roman" w:hint="eastAsia"/>
          <w:b/>
          <w:color w:val="000000" w:themeColor="text1"/>
          <w:szCs w:val="21"/>
          <w:vertAlign w:val="superscript"/>
        </w:rPr>
        <w:t xml:space="preserve"> </w:t>
      </w:r>
    </w:p>
    <w:p w:rsidR="006D1C24" w:rsidRDefault="006D1C24" w:rsidP="00885E11">
      <w:pPr>
        <w:adjustRightInd w:val="0"/>
        <w:snapToGrid w:val="0"/>
        <w:spacing w:line="288" w:lineRule="auto"/>
        <w:rPr>
          <w:rFonts w:cs="Times New Roman"/>
          <w:b/>
          <w:color w:val="000000" w:themeColor="text1"/>
        </w:rPr>
      </w:pPr>
    </w:p>
    <w:p w:rsidR="00885E11" w:rsidRPr="00BB724C" w:rsidRDefault="00885E11" w:rsidP="00885E11">
      <w:pPr>
        <w:adjustRightInd w:val="0"/>
        <w:snapToGrid w:val="0"/>
        <w:spacing w:line="288" w:lineRule="auto"/>
        <w:rPr>
          <w:rFonts w:cs="Times New Roman"/>
          <w:b/>
          <w:color w:val="000000" w:themeColor="text1"/>
        </w:rPr>
      </w:pPr>
      <w:r w:rsidRPr="00BB724C">
        <w:rPr>
          <w:rFonts w:cs="Times New Roman"/>
          <w:b/>
          <w:color w:val="000000" w:themeColor="text1"/>
        </w:rPr>
        <w:t xml:space="preserve">Abstract: </w:t>
      </w:r>
      <w:r w:rsidR="003921D6" w:rsidRPr="003921D6">
        <w:rPr>
          <w:rFonts w:cs="Times New Roman"/>
          <w:bCs/>
          <w:color w:val="000000" w:themeColor="text1"/>
        </w:rPr>
        <w:t>This study constructs a theoretical analysis framework of the "impossible trinity" in live streaming e-commerce. From the two dimensions of "price" and "commission", it analyzes how changes in decision-making power affect the dimension of "quality", and accordingly establishes a differential game model of the dual-quality decision-making between "streamers and LS-F Suppliers". Specifically, it explores how changes in price decision-making power and commission decision-making power influence the LS-F Suppliers' product quality investment efforts and the dynamic trajectory of live streaming product quality. The research findings are as follows: (1) When the LS-F Suppliers gradually gain the power of price decision-making and commission decision-making, their quality investment efforts remain at a high level. (2) When the streamer's commission rate is low, if the initial live streaming price is high or low, the quality trajectory of live streaming products and the LS-F Supplier's profit trajectory show a positive synchronous growth. If the initial live streaming price is moderate, both trajectories show a negative synchronous growth. When the streamer's commission rate is high, if the initial live streaming price is high or low, the product quality trajectory shows positive growth while the LS-F Supplier's profit trajectory shows negative growth. If the initial live streaming price is moderate, the LS-F Supplier's profit trajectory shows positive growth while the product quality trajectory shows negative growth. (3) The fluctuation of the live streaming product quality trajectory is always relatively stable when the streamer solely decides the price. When the initial live streaming traffic is high, the quality trajectory fluctuates sharply during bargaining scenario; when the initial live streaming traffic is low, the quality trajectory fluctuates sharply when the LS-F Supplier solely decides the price.</w:t>
      </w:r>
    </w:p>
    <w:p w:rsidR="00885E11" w:rsidRPr="00BB724C" w:rsidRDefault="00885E11" w:rsidP="00885E11">
      <w:pPr>
        <w:adjustRightInd w:val="0"/>
        <w:snapToGrid w:val="0"/>
        <w:spacing w:line="288" w:lineRule="auto"/>
        <w:rPr>
          <w:rFonts w:cs="Times New Roman"/>
          <w:color w:val="000000" w:themeColor="text1"/>
        </w:rPr>
      </w:pPr>
      <w:r w:rsidRPr="00BB724C">
        <w:rPr>
          <w:rFonts w:cs="Times New Roman"/>
          <w:b/>
          <w:bCs/>
          <w:color w:val="000000" w:themeColor="text1"/>
        </w:rPr>
        <w:t>Keywords:</w:t>
      </w:r>
      <w:r w:rsidRPr="00BB724C">
        <w:rPr>
          <w:rFonts w:cs="Times New Roman"/>
          <w:color w:val="000000" w:themeColor="text1"/>
        </w:rPr>
        <w:t xml:space="preserve"> </w:t>
      </w:r>
      <w:r w:rsidR="003921D6" w:rsidRPr="003921D6">
        <w:rPr>
          <w:rFonts w:cs="Times New Roman"/>
          <w:color w:val="000000" w:themeColor="text1"/>
        </w:rPr>
        <w:t>Impossible Trinity in Live Streaming E-commerce; Product Quality Investment Efforts; Price and Commission</w:t>
      </w:r>
    </w:p>
    <w:p w:rsidR="00885E11" w:rsidRPr="00D32E09" w:rsidRDefault="00885E11" w:rsidP="00885E11">
      <w:pPr>
        <w:adjustRightInd w:val="0"/>
        <w:snapToGrid w:val="0"/>
        <w:spacing w:line="360" w:lineRule="auto"/>
        <w:rPr>
          <w:rFonts w:cs="Times New Roman"/>
          <w:color w:val="FF0000"/>
        </w:rPr>
      </w:pPr>
    </w:p>
    <w:tbl>
      <w:tblPr>
        <w:tblW w:w="0" w:type="auto"/>
        <w:tblInd w:w="108" w:type="dxa"/>
        <w:tblBorders>
          <w:top w:val="single" w:sz="8" w:space="0" w:color="auto"/>
          <w:left w:val="single" w:sz="12" w:space="0" w:color="auto"/>
          <w:bottom w:val="single" w:sz="8" w:space="0" w:color="auto"/>
        </w:tblBorders>
        <w:tblLook w:val="04A0" w:firstRow="1" w:lastRow="0" w:firstColumn="1" w:lastColumn="0" w:noHBand="0" w:noVBand="1"/>
      </w:tblPr>
      <w:tblGrid>
        <w:gridCol w:w="6521"/>
      </w:tblGrid>
      <w:tr w:rsidR="00885E11" w:rsidTr="00C11EF6">
        <w:trPr>
          <w:trHeight w:val="169"/>
        </w:trPr>
        <w:tc>
          <w:tcPr>
            <w:tcW w:w="6521" w:type="dxa"/>
            <w:tcBorders>
              <w:top w:val="single" w:sz="8" w:space="0" w:color="auto"/>
              <w:left w:val="nil"/>
              <w:bottom w:val="single" w:sz="8" w:space="0" w:color="auto"/>
              <w:right w:val="nil"/>
            </w:tcBorders>
          </w:tcPr>
          <w:p w:rsidR="00885E11" w:rsidRDefault="00885E11" w:rsidP="00885E11">
            <w:pPr>
              <w:spacing w:beforeLines="50" w:before="156" w:afterLines="50" w:after="156"/>
              <w:rPr>
                <w:rStyle w:val="fontstyle01"/>
                <w:rFonts w:hint="eastAsia"/>
              </w:rPr>
            </w:pPr>
            <w:r w:rsidRPr="00895DE8">
              <w:rPr>
                <w:rStyle w:val="fontstyle01"/>
              </w:rPr>
              <w:t>Communicated by</w:t>
            </w:r>
            <w:r w:rsidRPr="00895DE8">
              <w:rPr>
                <w:rStyle w:val="fontstyle01"/>
                <w:rFonts w:hint="eastAsia"/>
              </w:rPr>
              <w:t xml:space="preserve"> </w:t>
            </w:r>
            <w:proofErr w:type="spellStart"/>
            <w:r w:rsidR="00CF6035" w:rsidRPr="00CF6035">
              <w:rPr>
                <w:rStyle w:val="fontstyle01"/>
              </w:rPr>
              <w:t>Zhenwu</w:t>
            </w:r>
            <w:proofErr w:type="spellEnd"/>
            <w:r w:rsidR="00CF6035" w:rsidRPr="00CF6035">
              <w:rPr>
                <w:rStyle w:val="fontstyle01"/>
              </w:rPr>
              <w:t xml:space="preserve"> Chen</w:t>
            </w:r>
            <w:r w:rsidR="00CF6035">
              <w:rPr>
                <w:rStyle w:val="fontstyle01"/>
                <w:rFonts w:hint="eastAsia"/>
              </w:rPr>
              <w:t xml:space="preserve">. </w:t>
            </w:r>
            <w:r w:rsidRPr="00825918">
              <w:rPr>
                <w:rStyle w:val="fontstyle01"/>
                <w:rFonts w:hint="eastAsia"/>
                <w:vertAlign w:val="superscript"/>
              </w:rPr>
              <w:sym w:font="Wingdings" w:char="F02A"/>
            </w:r>
            <w:r>
              <w:rPr>
                <w:rStyle w:val="fontstyle01"/>
                <w:rFonts w:hint="eastAsia"/>
                <w:vertAlign w:val="superscript"/>
              </w:rPr>
              <w:t xml:space="preserve"> </w:t>
            </w:r>
            <w:r w:rsidR="003627DD" w:rsidRPr="003627DD">
              <w:rPr>
                <w:rFonts w:ascii="Times-Roman" w:hAnsi="Times-Roman"/>
                <w:sz w:val="16"/>
                <w:szCs w:val="16"/>
              </w:rPr>
              <w:t>chenzhenwu97@163.com</w:t>
            </w:r>
          </w:p>
          <w:p w:rsidR="00885E11" w:rsidRPr="00825918" w:rsidRDefault="00885E11" w:rsidP="00885E11">
            <w:pPr>
              <w:spacing w:beforeLines="50" w:before="156" w:afterLines="50" w:after="156"/>
              <w:rPr>
                <w:rFonts w:ascii="Times-Roman" w:hAnsi="Times-Roman" w:hint="eastAsia"/>
                <w:color w:val="131413"/>
                <w:sz w:val="16"/>
                <w:szCs w:val="16"/>
              </w:rPr>
            </w:pPr>
            <w:r w:rsidRPr="009F1B88">
              <w:rPr>
                <w:rFonts w:ascii="Times-Roman" w:hAnsi="Times-Roman"/>
                <w:color w:val="131413"/>
                <w:sz w:val="16"/>
                <w:szCs w:val="16"/>
              </w:rPr>
              <w:t xml:space="preserve">&amp;: </w:t>
            </w:r>
            <w:proofErr w:type="spellStart"/>
            <w:r w:rsidRPr="009F1B88">
              <w:rPr>
                <w:rFonts w:ascii="Times-Roman" w:hAnsi="Times-Roman"/>
                <w:color w:val="131413"/>
                <w:sz w:val="16"/>
                <w:szCs w:val="16"/>
              </w:rPr>
              <w:t>Yuexiang</w:t>
            </w:r>
            <w:proofErr w:type="spellEnd"/>
            <w:r w:rsidRPr="009F1B88">
              <w:rPr>
                <w:rFonts w:ascii="Times-Roman" w:hAnsi="Times-Roman"/>
                <w:color w:val="131413"/>
                <w:sz w:val="16"/>
                <w:szCs w:val="16"/>
              </w:rPr>
              <w:t xml:space="preserve"> Yang and </w:t>
            </w:r>
            <w:proofErr w:type="spellStart"/>
            <w:r w:rsidRPr="009F1B88">
              <w:rPr>
                <w:rFonts w:ascii="Times-Roman" w:hAnsi="Times-Roman"/>
                <w:color w:val="131413"/>
                <w:sz w:val="16"/>
                <w:szCs w:val="16"/>
              </w:rPr>
              <w:t>Zhenwu</w:t>
            </w:r>
            <w:proofErr w:type="spellEnd"/>
            <w:r w:rsidRPr="009F1B88">
              <w:rPr>
                <w:rFonts w:ascii="Times-Roman" w:hAnsi="Times-Roman"/>
                <w:color w:val="131413"/>
                <w:sz w:val="16"/>
                <w:szCs w:val="16"/>
              </w:rPr>
              <w:t xml:space="preserve"> Chen are co-first authors of the article</w:t>
            </w:r>
          </w:p>
        </w:tc>
      </w:tr>
    </w:tbl>
    <w:p w:rsidR="00885E11" w:rsidRDefault="00885E11" w:rsidP="00885E11">
      <w:pPr>
        <w:pStyle w:val="a5"/>
      </w:pPr>
    </w:p>
    <w:p w:rsidR="00885E11" w:rsidRDefault="00885E11" w:rsidP="00885E11">
      <w:pPr>
        <w:adjustRightInd w:val="0"/>
        <w:snapToGrid w:val="0"/>
        <w:spacing w:line="360" w:lineRule="auto"/>
      </w:pPr>
      <w:r w:rsidRPr="00825918">
        <w:rPr>
          <w:rFonts w:hint="eastAsia"/>
          <w:vertAlign w:val="superscript"/>
        </w:rPr>
        <w:t xml:space="preserve">1 </w:t>
      </w:r>
      <w:r w:rsidRPr="00825918">
        <w:t>School of Management, China University of Mining and Technology (Beijing), Beijing, P. R. China</w:t>
      </w:r>
    </w:p>
    <w:p w:rsidR="00885E11" w:rsidRPr="009F1B88" w:rsidRDefault="00885E11" w:rsidP="00885E11">
      <w:pPr>
        <w:adjustRightInd w:val="0"/>
        <w:snapToGrid w:val="0"/>
        <w:spacing w:line="360" w:lineRule="auto"/>
      </w:pPr>
      <w:r w:rsidRPr="009F1B88">
        <w:rPr>
          <w:rFonts w:hint="eastAsia"/>
          <w:vertAlign w:val="superscript"/>
        </w:rPr>
        <w:lastRenderedPageBreak/>
        <w:t>2</w:t>
      </w:r>
      <w:r>
        <w:rPr>
          <w:rFonts w:hint="eastAsia"/>
        </w:rPr>
        <w:t xml:space="preserve"> </w:t>
      </w:r>
      <w:proofErr w:type="gramStart"/>
      <w:r w:rsidRPr="009F1B88">
        <w:t>School</w:t>
      </w:r>
      <w:proofErr w:type="gramEnd"/>
      <w:r w:rsidRPr="009F1B88">
        <w:t xml:space="preserve"> of Economics and Management</w:t>
      </w:r>
      <w:r>
        <w:rPr>
          <w:rFonts w:hint="eastAsia"/>
        </w:rPr>
        <w:t xml:space="preserve">, </w:t>
      </w:r>
      <w:r w:rsidRPr="009F1B88">
        <w:t>University of Chinese Academy of Sciences</w:t>
      </w:r>
      <w:r>
        <w:rPr>
          <w:rFonts w:hint="eastAsia"/>
        </w:rPr>
        <w:t xml:space="preserve">, </w:t>
      </w:r>
      <w:r w:rsidRPr="00825918">
        <w:t>Beijing, P. R. China</w:t>
      </w:r>
    </w:p>
    <w:p w:rsidR="001E7314" w:rsidRDefault="001E7314" w:rsidP="0056089C">
      <w:pPr>
        <w:rPr>
          <w:rFonts w:eastAsiaTheme="minorEastAsia"/>
          <w:color w:val="000000" w:themeColor="text1"/>
        </w:rPr>
      </w:pPr>
    </w:p>
    <w:p w:rsidR="001E7314" w:rsidRDefault="001E7314" w:rsidP="0056089C">
      <w:pPr>
        <w:rPr>
          <w:rFonts w:eastAsiaTheme="minorEastAsia"/>
          <w:color w:val="000000" w:themeColor="text1"/>
        </w:rPr>
      </w:pPr>
    </w:p>
    <w:p w:rsidR="001E7314" w:rsidRPr="003D7BD9" w:rsidRDefault="001E7314" w:rsidP="0056089C">
      <w:pPr>
        <w:rPr>
          <w:rFonts w:eastAsiaTheme="minorEastAsia"/>
          <w:color w:val="000000" w:themeColor="text1"/>
        </w:rPr>
      </w:pPr>
    </w:p>
    <w:p w:rsidR="001447B5" w:rsidRPr="00FB5441" w:rsidRDefault="001447B5" w:rsidP="001447B5">
      <w:pPr>
        <w:snapToGrid w:val="0"/>
        <w:spacing w:line="288" w:lineRule="auto"/>
        <w:rPr>
          <w:b/>
          <w:sz w:val="24"/>
        </w:rPr>
      </w:pPr>
      <w:r w:rsidRPr="00FB5441">
        <w:rPr>
          <w:b/>
          <w:sz w:val="24"/>
        </w:rPr>
        <w:t>Data availability</w:t>
      </w:r>
    </w:p>
    <w:p w:rsidR="001447B5" w:rsidRPr="001E7314" w:rsidRDefault="001447B5" w:rsidP="001E7314">
      <w:pPr>
        <w:snapToGrid w:val="0"/>
        <w:spacing w:line="288" w:lineRule="auto"/>
        <w:ind w:firstLineChars="200" w:firstLine="420"/>
      </w:pPr>
      <w:r>
        <w:t>No data was used for the research described in the article.</w:t>
      </w:r>
    </w:p>
    <w:p w:rsidR="001447B5" w:rsidRDefault="001447B5" w:rsidP="0056089C">
      <w:pPr>
        <w:snapToGrid w:val="0"/>
        <w:spacing w:line="288" w:lineRule="auto"/>
        <w:rPr>
          <w:b/>
          <w:sz w:val="24"/>
        </w:rPr>
      </w:pPr>
    </w:p>
    <w:p w:rsidR="00CF6035" w:rsidRPr="00CF6035" w:rsidRDefault="001447B5" w:rsidP="00CF6035">
      <w:pPr>
        <w:snapToGrid w:val="0"/>
        <w:spacing w:line="288" w:lineRule="auto"/>
        <w:rPr>
          <w:b/>
          <w:sz w:val="24"/>
        </w:rPr>
      </w:pPr>
      <w:proofErr w:type="spellStart"/>
      <w:r w:rsidRPr="00FD5DDA">
        <w:rPr>
          <w:b/>
          <w:sz w:val="24"/>
        </w:rPr>
        <w:t>CRediT</w:t>
      </w:r>
      <w:proofErr w:type="spellEnd"/>
      <w:r w:rsidRPr="00FD5DDA">
        <w:rPr>
          <w:b/>
          <w:sz w:val="24"/>
        </w:rPr>
        <w:t xml:space="preserve"> authorship co</w:t>
      </w:r>
      <w:r>
        <w:rPr>
          <w:b/>
          <w:sz w:val="24"/>
        </w:rPr>
        <w:t>ntribution statement</w:t>
      </w:r>
    </w:p>
    <w:p w:rsidR="00CF6035" w:rsidRPr="00CF6035" w:rsidRDefault="00CF6035" w:rsidP="00CF6035">
      <w:pPr>
        <w:snapToGrid w:val="0"/>
        <w:spacing w:line="288" w:lineRule="auto"/>
      </w:pPr>
      <w:proofErr w:type="spellStart"/>
      <w:r>
        <w:rPr>
          <w:rFonts w:hint="eastAsia"/>
        </w:rPr>
        <w:t>Yuexiang</w:t>
      </w:r>
      <w:proofErr w:type="spellEnd"/>
      <w:r>
        <w:rPr>
          <w:rFonts w:hint="eastAsia"/>
        </w:rPr>
        <w:t xml:space="preserve"> Yang: </w:t>
      </w:r>
      <w:r w:rsidRPr="00885E11">
        <w:t>Conceptu</w:t>
      </w:r>
      <w:r w:rsidRPr="00087D10">
        <w:t>alization, Methodology</w:t>
      </w:r>
      <w:r w:rsidRPr="00087D10">
        <w:rPr>
          <w:rFonts w:hint="eastAsia"/>
        </w:rPr>
        <w:t>,</w:t>
      </w:r>
      <w:r w:rsidRPr="00087D10">
        <w:t xml:space="preserve"> Supervision</w:t>
      </w:r>
      <w:r w:rsidRPr="00087D10">
        <w:rPr>
          <w:rFonts w:hint="eastAsia"/>
        </w:rPr>
        <w:t xml:space="preserve">; </w:t>
      </w:r>
      <w:r w:rsidRPr="00087D10">
        <w:rPr>
          <w:b/>
        </w:rPr>
        <w:t>E</w:t>
      </w:r>
      <w:r w:rsidRPr="00087D10">
        <w:rPr>
          <w:rFonts w:hint="eastAsia"/>
          <w:b/>
        </w:rPr>
        <w:t>mail:</w:t>
      </w:r>
      <w:r w:rsidRPr="00087D10">
        <w:rPr>
          <w:rFonts w:hint="eastAsia"/>
        </w:rPr>
        <w:t xml:space="preserve"> </w:t>
      </w:r>
      <w:r w:rsidRPr="00087D10">
        <w:t>201901@cumtb.edu.cn</w:t>
      </w:r>
    </w:p>
    <w:p w:rsidR="001447B5" w:rsidRDefault="001447B5" w:rsidP="004A1049">
      <w:pPr>
        <w:wordWrap w:val="0"/>
        <w:snapToGrid w:val="0"/>
        <w:spacing w:line="288" w:lineRule="auto"/>
      </w:pPr>
      <w:proofErr w:type="spellStart"/>
      <w:r>
        <w:t>Zhenwu</w:t>
      </w:r>
      <w:proofErr w:type="spellEnd"/>
      <w:r>
        <w:t xml:space="preserve"> Chen: Writing – original draft, Writing – review &amp; editing</w:t>
      </w:r>
      <w:r w:rsidR="004A1049">
        <w:rPr>
          <w:rFonts w:hint="eastAsia"/>
        </w:rPr>
        <w:t xml:space="preserve">; </w:t>
      </w:r>
      <w:r w:rsidR="004A1049" w:rsidRPr="004A1049">
        <w:rPr>
          <w:b/>
        </w:rPr>
        <w:t>E</w:t>
      </w:r>
      <w:r w:rsidR="004A1049" w:rsidRPr="004A1049">
        <w:rPr>
          <w:rFonts w:hint="eastAsia"/>
          <w:b/>
        </w:rPr>
        <w:t>mail:</w:t>
      </w:r>
      <w:r w:rsidR="004A1049">
        <w:rPr>
          <w:rFonts w:hint="eastAsia"/>
        </w:rPr>
        <w:t xml:space="preserve"> </w:t>
      </w:r>
      <w:hyperlink r:id="rId7" w:history="1">
        <w:r w:rsidR="000D2732" w:rsidRPr="008B4B5F">
          <w:rPr>
            <w:rStyle w:val="a6"/>
          </w:rPr>
          <w:t>chenzhenwu97@163.com</w:t>
        </w:r>
      </w:hyperlink>
    </w:p>
    <w:p w:rsidR="001447B5" w:rsidRPr="00087D10" w:rsidRDefault="00885E11" w:rsidP="001447B5">
      <w:pPr>
        <w:snapToGrid w:val="0"/>
        <w:spacing w:line="288" w:lineRule="auto"/>
      </w:pPr>
      <w:proofErr w:type="spellStart"/>
      <w:r w:rsidRPr="00087D10">
        <w:rPr>
          <w:rFonts w:hint="eastAsia"/>
        </w:rPr>
        <w:t>Ketao</w:t>
      </w:r>
      <w:proofErr w:type="spellEnd"/>
      <w:r w:rsidRPr="00087D10">
        <w:t xml:space="preserve"> </w:t>
      </w:r>
      <w:r w:rsidRPr="00087D10">
        <w:rPr>
          <w:rFonts w:hint="eastAsia"/>
        </w:rPr>
        <w:t>Huang</w:t>
      </w:r>
      <w:r w:rsidR="001447B5" w:rsidRPr="00087D10">
        <w:t>: Validation</w:t>
      </w:r>
      <w:r w:rsidR="004A1049" w:rsidRPr="00087D10">
        <w:rPr>
          <w:rFonts w:hint="eastAsia"/>
        </w:rPr>
        <w:t xml:space="preserve">; </w:t>
      </w:r>
      <w:r w:rsidR="004A1049" w:rsidRPr="00087D10">
        <w:rPr>
          <w:b/>
        </w:rPr>
        <w:t>E</w:t>
      </w:r>
      <w:r w:rsidR="004A1049" w:rsidRPr="00087D10">
        <w:rPr>
          <w:rFonts w:hint="eastAsia"/>
          <w:b/>
        </w:rPr>
        <w:t>mail:</w:t>
      </w:r>
      <w:r w:rsidR="004A1049" w:rsidRPr="00087D10">
        <w:rPr>
          <w:rFonts w:hint="eastAsia"/>
        </w:rPr>
        <w:t xml:space="preserve"> </w:t>
      </w:r>
      <w:r w:rsidR="00A55A56" w:rsidRPr="00087D10">
        <w:t>hkthmq8799@163.com</w:t>
      </w:r>
    </w:p>
    <w:p w:rsidR="001447B5" w:rsidRDefault="00885E11" w:rsidP="001447B5">
      <w:pPr>
        <w:snapToGrid w:val="0"/>
        <w:spacing w:line="288" w:lineRule="auto"/>
      </w:pPr>
      <w:proofErr w:type="spellStart"/>
      <w:r w:rsidRPr="00087D10">
        <w:rPr>
          <w:rFonts w:hint="eastAsia"/>
        </w:rPr>
        <w:t>Xinyi</w:t>
      </w:r>
      <w:proofErr w:type="spellEnd"/>
      <w:r w:rsidRPr="00087D10">
        <w:rPr>
          <w:rFonts w:hint="eastAsia"/>
        </w:rPr>
        <w:t xml:space="preserve"> Li</w:t>
      </w:r>
      <w:r w:rsidR="004A1049" w:rsidRPr="00087D10">
        <w:t>: Investigation</w:t>
      </w:r>
      <w:r w:rsidR="004A1049" w:rsidRPr="00087D10">
        <w:rPr>
          <w:rFonts w:hint="eastAsia"/>
        </w:rPr>
        <w:t>;</w:t>
      </w:r>
      <w:r w:rsidR="004A1049" w:rsidRPr="00087D10">
        <w:t xml:space="preserve"> </w:t>
      </w:r>
      <w:r w:rsidR="004A1049" w:rsidRPr="00087D10">
        <w:rPr>
          <w:b/>
        </w:rPr>
        <w:t>E</w:t>
      </w:r>
      <w:r w:rsidR="004A1049" w:rsidRPr="00087D10">
        <w:rPr>
          <w:rFonts w:hint="eastAsia"/>
          <w:b/>
        </w:rPr>
        <w:t>mail:</w:t>
      </w:r>
      <w:r w:rsidR="004A1049" w:rsidRPr="00087D10">
        <w:rPr>
          <w:rFonts w:hint="eastAsia"/>
        </w:rPr>
        <w:t xml:space="preserve"> </w:t>
      </w:r>
      <w:r w:rsidR="00A55A56" w:rsidRPr="00087D10">
        <w:t>15838208632@163.com</w:t>
      </w:r>
    </w:p>
    <w:p w:rsidR="00885E11" w:rsidRPr="00087D10" w:rsidRDefault="00885E11" w:rsidP="001447B5">
      <w:pPr>
        <w:snapToGrid w:val="0"/>
        <w:spacing w:line="288" w:lineRule="auto"/>
      </w:pPr>
    </w:p>
    <w:p w:rsidR="001447B5" w:rsidRDefault="001447B5" w:rsidP="0056089C">
      <w:pPr>
        <w:snapToGrid w:val="0"/>
        <w:spacing w:line="288" w:lineRule="auto"/>
        <w:rPr>
          <w:b/>
          <w:sz w:val="24"/>
        </w:rPr>
      </w:pPr>
    </w:p>
    <w:p w:rsidR="00885E11" w:rsidRPr="004A1049" w:rsidRDefault="00885E11" w:rsidP="0056089C">
      <w:pPr>
        <w:snapToGrid w:val="0"/>
        <w:spacing w:line="288" w:lineRule="auto"/>
        <w:rPr>
          <w:b/>
          <w:sz w:val="24"/>
        </w:rPr>
      </w:pPr>
    </w:p>
    <w:p w:rsidR="001447B5" w:rsidRPr="001447B5" w:rsidRDefault="001447B5" w:rsidP="001447B5">
      <w:pPr>
        <w:snapToGrid w:val="0"/>
        <w:spacing w:line="288" w:lineRule="auto"/>
        <w:rPr>
          <w:b/>
          <w:sz w:val="24"/>
        </w:rPr>
      </w:pPr>
      <w:r w:rsidRPr="001447B5">
        <w:rPr>
          <w:b/>
          <w:sz w:val="24"/>
        </w:rPr>
        <w:t>Declaration of Competing Interest</w:t>
      </w:r>
    </w:p>
    <w:p w:rsidR="0056089C" w:rsidRPr="001E7314" w:rsidRDefault="001447B5" w:rsidP="001E7314">
      <w:pPr>
        <w:snapToGrid w:val="0"/>
        <w:spacing w:line="288" w:lineRule="auto"/>
        <w:ind w:firstLineChars="200" w:firstLine="420"/>
      </w:pPr>
      <w:r w:rsidRPr="001447B5">
        <w:t>The authors declare that they have no known competing financial interests or personal relationships that could have appeared to influence the work reported in this paper.</w:t>
      </w:r>
    </w:p>
    <w:p w:rsidR="001447B5" w:rsidRDefault="001447B5" w:rsidP="0056089C">
      <w:pPr>
        <w:snapToGrid w:val="0"/>
        <w:spacing w:line="288" w:lineRule="auto"/>
        <w:rPr>
          <w:b/>
          <w:sz w:val="24"/>
        </w:rPr>
      </w:pPr>
    </w:p>
    <w:p w:rsidR="0056089C" w:rsidRPr="0067268D" w:rsidRDefault="0056089C" w:rsidP="0056089C">
      <w:pPr>
        <w:snapToGrid w:val="0"/>
        <w:spacing w:line="288" w:lineRule="auto"/>
        <w:rPr>
          <w:b/>
          <w:sz w:val="24"/>
        </w:rPr>
      </w:pPr>
      <w:r>
        <w:rPr>
          <w:b/>
          <w:sz w:val="24"/>
        </w:rPr>
        <w:t>Funding statement</w:t>
      </w:r>
    </w:p>
    <w:p w:rsidR="0056089C" w:rsidRDefault="0056089C" w:rsidP="004C7745">
      <w:pPr>
        <w:snapToGrid w:val="0"/>
        <w:spacing w:line="288" w:lineRule="auto"/>
        <w:ind w:firstLineChars="200" w:firstLine="420"/>
      </w:pPr>
      <w:r w:rsidRPr="00610200">
        <w:t xml:space="preserve">This work was supported by </w:t>
      </w:r>
      <w:r w:rsidRPr="00610200">
        <w:rPr>
          <w:rFonts w:hint="eastAsia"/>
        </w:rPr>
        <w:t>(T</w:t>
      </w:r>
      <w:r w:rsidRPr="00610200">
        <w:t xml:space="preserve">he </w:t>
      </w:r>
      <w:r w:rsidR="00610200" w:rsidRPr="00610200">
        <w:t>National Key Research and Development Program of China</w:t>
      </w:r>
      <w:r w:rsidRPr="00610200">
        <w:rPr>
          <w:rFonts w:hint="eastAsia"/>
        </w:rPr>
        <w:t xml:space="preserve"> </w:t>
      </w:r>
      <w:r w:rsidRPr="00610200">
        <w:t>[</w:t>
      </w:r>
      <w:proofErr w:type="spellStart"/>
      <w:r w:rsidRPr="00610200">
        <w:t>grantnumbers</w:t>
      </w:r>
      <w:proofErr w:type="spellEnd"/>
      <w:r w:rsidRPr="00610200">
        <w:t xml:space="preserve">: </w:t>
      </w:r>
      <w:r w:rsidR="00610200" w:rsidRPr="00610200">
        <w:t>2024YFF0618703-3</w:t>
      </w:r>
      <w:r w:rsidRPr="00610200">
        <w:t>]</w:t>
      </w:r>
      <w:r w:rsidRPr="00610200">
        <w:rPr>
          <w:rFonts w:hint="eastAsia"/>
        </w:rPr>
        <w:t xml:space="preserve">, The National Natural Science Foundation of China </w:t>
      </w:r>
      <w:r w:rsidRPr="00610200">
        <w:t>[</w:t>
      </w:r>
      <w:proofErr w:type="spellStart"/>
      <w:r w:rsidRPr="00610200">
        <w:t>grantnumbers</w:t>
      </w:r>
      <w:proofErr w:type="spellEnd"/>
      <w:r w:rsidRPr="00610200">
        <w:t>: 72362015</w:t>
      </w:r>
      <w:r w:rsidR="00610200" w:rsidRPr="00610200">
        <w:rPr>
          <w:rFonts w:hint="eastAsia"/>
        </w:rPr>
        <w:t>,</w:t>
      </w:r>
      <w:r w:rsidR="00610200" w:rsidRPr="00610200">
        <w:t xml:space="preserve"> 72462018</w:t>
      </w:r>
      <w:r w:rsidRPr="00610200">
        <w:t>]</w:t>
      </w:r>
      <w:r w:rsidRPr="00610200">
        <w:rPr>
          <w:rFonts w:hint="eastAsia"/>
        </w:rPr>
        <w:t xml:space="preserve">, </w:t>
      </w:r>
      <w:bookmarkStart w:id="0" w:name="OLE_LINK8"/>
      <w:r w:rsidRPr="00610200">
        <w:t>The Ministry of Education of Humanities and Social Science project of the People’s Republic of China</w:t>
      </w:r>
      <w:bookmarkEnd w:id="0"/>
      <w:r w:rsidRPr="00610200">
        <w:t xml:space="preserve"> [grant numbers: 22YJAZH159]</w:t>
      </w:r>
      <w:r w:rsidRPr="00610200">
        <w:rPr>
          <w:rFonts w:hint="eastAsia"/>
        </w:rPr>
        <w:t xml:space="preserve"> and The </w:t>
      </w:r>
      <w:r w:rsidRPr="00610200">
        <w:t xml:space="preserve">Social Science Foundation of Jiangxi Province of </w:t>
      </w:r>
      <w:proofErr w:type="gramStart"/>
      <w:r w:rsidRPr="00610200">
        <w:t>China[</w:t>
      </w:r>
      <w:proofErr w:type="gramEnd"/>
      <w:r w:rsidRPr="00610200">
        <w:t>grant numbers: No.2</w:t>
      </w:r>
      <w:r w:rsidRPr="00610200">
        <w:rPr>
          <w:rFonts w:hint="eastAsia"/>
        </w:rPr>
        <w:t>4</w:t>
      </w:r>
      <w:r w:rsidRPr="00610200">
        <w:t>GL</w:t>
      </w:r>
      <w:r w:rsidRPr="00610200">
        <w:rPr>
          <w:rFonts w:hint="eastAsia"/>
        </w:rPr>
        <w:t>16</w:t>
      </w:r>
      <w:r w:rsidRPr="00610200">
        <w:t>]</w:t>
      </w:r>
      <w:r w:rsidRPr="00610200">
        <w:rPr>
          <w:rFonts w:hint="eastAsia"/>
        </w:rPr>
        <w:t>)</w:t>
      </w:r>
    </w:p>
    <w:p w:rsidR="004C7745" w:rsidRDefault="004C7745" w:rsidP="004C7745">
      <w:pPr>
        <w:snapToGrid w:val="0"/>
        <w:spacing w:line="288" w:lineRule="auto"/>
      </w:pPr>
    </w:p>
    <w:p w:rsidR="004C7745" w:rsidRPr="00610200" w:rsidRDefault="004C7745" w:rsidP="004C7745">
      <w:pPr>
        <w:snapToGrid w:val="0"/>
        <w:spacing w:line="288" w:lineRule="auto"/>
      </w:pPr>
    </w:p>
    <w:p w:rsidR="00555EE1" w:rsidRPr="00555EE1" w:rsidRDefault="00555EE1" w:rsidP="00555EE1">
      <w:pPr>
        <w:snapToGrid w:val="0"/>
        <w:spacing w:line="288" w:lineRule="auto"/>
        <w:rPr>
          <w:b/>
          <w:sz w:val="24"/>
        </w:rPr>
      </w:pPr>
      <w:r w:rsidRPr="00555EE1">
        <w:rPr>
          <w:b/>
          <w:sz w:val="24"/>
        </w:rPr>
        <w:t>Declaration of Competing Interest</w:t>
      </w:r>
    </w:p>
    <w:p w:rsidR="00555EE1" w:rsidRPr="00EB00BD" w:rsidRDefault="00555EE1" w:rsidP="00555EE1">
      <w:pPr>
        <w:snapToGrid w:val="0"/>
        <w:spacing w:line="288" w:lineRule="auto"/>
        <w:ind w:firstLineChars="100" w:firstLine="240"/>
        <w:rPr>
          <w:sz w:val="24"/>
        </w:rPr>
      </w:pPr>
      <w:r w:rsidRPr="00EB00BD">
        <w:rPr>
          <w:sz w:val="24"/>
        </w:rPr>
        <w:t>The authors declare that they have no known competing financial</w:t>
      </w:r>
      <w:r w:rsidRPr="00EB00BD">
        <w:rPr>
          <w:rFonts w:hint="eastAsia"/>
          <w:sz w:val="24"/>
        </w:rPr>
        <w:t xml:space="preserve"> </w:t>
      </w:r>
      <w:r w:rsidRPr="00EB00BD">
        <w:rPr>
          <w:sz w:val="24"/>
        </w:rPr>
        <w:t>interests or personal relationships that could have appeared to influence</w:t>
      </w:r>
      <w:r w:rsidRPr="00EB00BD">
        <w:rPr>
          <w:rFonts w:hint="eastAsia"/>
          <w:sz w:val="24"/>
        </w:rPr>
        <w:t xml:space="preserve"> </w:t>
      </w:r>
      <w:r w:rsidRPr="00EB00BD">
        <w:rPr>
          <w:sz w:val="24"/>
        </w:rPr>
        <w:t>the work reported in this paper.</w:t>
      </w:r>
    </w:p>
    <w:p w:rsidR="00555EE1" w:rsidRDefault="00555EE1" w:rsidP="00555EE1"/>
    <w:p w:rsidR="00555EE1" w:rsidRPr="00555EE1" w:rsidRDefault="00555EE1" w:rsidP="00555EE1">
      <w:pPr>
        <w:snapToGrid w:val="0"/>
        <w:spacing w:line="288" w:lineRule="auto"/>
        <w:rPr>
          <w:b/>
          <w:sz w:val="24"/>
        </w:rPr>
      </w:pPr>
      <w:r w:rsidRPr="00555EE1">
        <w:rPr>
          <w:b/>
          <w:sz w:val="24"/>
        </w:rPr>
        <w:t>Data availability</w:t>
      </w:r>
    </w:p>
    <w:p w:rsidR="001447B5" w:rsidRDefault="00555EE1" w:rsidP="00555EE1">
      <w:pPr>
        <w:snapToGrid w:val="0"/>
        <w:spacing w:line="288" w:lineRule="auto"/>
        <w:ind w:firstLineChars="200" w:firstLine="420"/>
      </w:pPr>
      <w:r>
        <w:t>No data was used for the research described in the article.</w:t>
      </w:r>
    </w:p>
    <w:p w:rsidR="00360091" w:rsidRPr="00555EE1" w:rsidRDefault="00360091" w:rsidP="001447B5">
      <w:pPr>
        <w:snapToGrid w:val="0"/>
        <w:spacing w:line="288" w:lineRule="auto"/>
      </w:pPr>
      <w:bookmarkStart w:id="1" w:name="_GoBack"/>
      <w:bookmarkEnd w:id="1"/>
    </w:p>
    <w:p w:rsidR="00360091" w:rsidRPr="00360091" w:rsidRDefault="00360091" w:rsidP="00360091">
      <w:pPr>
        <w:snapToGrid w:val="0"/>
        <w:spacing w:line="288" w:lineRule="auto"/>
        <w:rPr>
          <w:b/>
          <w:sz w:val="24"/>
        </w:rPr>
      </w:pPr>
      <w:r w:rsidRPr="00360091">
        <w:rPr>
          <w:b/>
          <w:sz w:val="24"/>
        </w:rPr>
        <w:t xml:space="preserve">Ethical statements </w:t>
      </w:r>
    </w:p>
    <w:p w:rsidR="00360091" w:rsidRDefault="00360091" w:rsidP="00360091">
      <w:pPr>
        <w:ind w:firstLineChars="200" w:firstLine="420"/>
      </w:pPr>
      <w:r>
        <w:t xml:space="preserve">This article does not contain any studies with human participants performed by any of the authors. </w:t>
      </w:r>
    </w:p>
    <w:p w:rsidR="00360091" w:rsidRPr="00360091" w:rsidRDefault="00360091" w:rsidP="00360091">
      <w:pPr>
        <w:snapToGrid w:val="0"/>
        <w:spacing w:line="288" w:lineRule="auto"/>
        <w:rPr>
          <w:b/>
          <w:sz w:val="24"/>
        </w:rPr>
      </w:pPr>
      <w:r w:rsidRPr="00360091">
        <w:rPr>
          <w:b/>
          <w:sz w:val="24"/>
        </w:rPr>
        <w:t xml:space="preserve">Informed consent </w:t>
      </w:r>
    </w:p>
    <w:p w:rsidR="00821E8B" w:rsidRPr="00AF77CB" w:rsidRDefault="00360091" w:rsidP="00360091">
      <w:pPr>
        <w:ind w:firstLineChars="200" w:firstLine="420"/>
      </w:pPr>
      <w:r>
        <w:t>The informed consent was irrelevant as the research did not include any human participants.</w:t>
      </w:r>
    </w:p>
    <w:sectPr w:rsidR="00821E8B" w:rsidRPr="00AF77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5D" w:rsidRDefault="004E655D" w:rsidP="00386BC3">
      <w:r>
        <w:separator/>
      </w:r>
    </w:p>
  </w:endnote>
  <w:endnote w:type="continuationSeparator" w:id="0">
    <w:p w:rsidR="004E655D" w:rsidRDefault="004E655D" w:rsidP="0038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5D" w:rsidRDefault="004E655D" w:rsidP="00386BC3">
      <w:r>
        <w:separator/>
      </w:r>
    </w:p>
  </w:footnote>
  <w:footnote w:type="continuationSeparator" w:id="0">
    <w:p w:rsidR="004E655D" w:rsidRDefault="004E655D" w:rsidP="00386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67"/>
    <w:rsid w:val="00034F43"/>
    <w:rsid w:val="00050075"/>
    <w:rsid w:val="00051DA1"/>
    <w:rsid w:val="00087D10"/>
    <w:rsid w:val="000D2732"/>
    <w:rsid w:val="001447B5"/>
    <w:rsid w:val="001E7314"/>
    <w:rsid w:val="001F28DD"/>
    <w:rsid w:val="00360091"/>
    <w:rsid w:val="003627DD"/>
    <w:rsid w:val="00386BC3"/>
    <w:rsid w:val="003921D6"/>
    <w:rsid w:val="003A7263"/>
    <w:rsid w:val="003E5A22"/>
    <w:rsid w:val="00400162"/>
    <w:rsid w:val="00442D40"/>
    <w:rsid w:val="004A1049"/>
    <w:rsid w:val="004C7745"/>
    <w:rsid w:val="004E655D"/>
    <w:rsid w:val="00504E17"/>
    <w:rsid w:val="00514940"/>
    <w:rsid w:val="00555EE1"/>
    <w:rsid w:val="0056089C"/>
    <w:rsid w:val="00583BFA"/>
    <w:rsid w:val="005A2283"/>
    <w:rsid w:val="00610200"/>
    <w:rsid w:val="0068212D"/>
    <w:rsid w:val="006D1C24"/>
    <w:rsid w:val="0072650F"/>
    <w:rsid w:val="008168B4"/>
    <w:rsid w:val="00821E8B"/>
    <w:rsid w:val="00883253"/>
    <w:rsid w:val="00885E11"/>
    <w:rsid w:val="009B7300"/>
    <w:rsid w:val="00A55A56"/>
    <w:rsid w:val="00AE1A66"/>
    <w:rsid w:val="00AF77CB"/>
    <w:rsid w:val="00B75467"/>
    <w:rsid w:val="00C01D32"/>
    <w:rsid w:val="00C1316A"/>
    <w:rsid w:val="00C9191D"/>
    <w:rsid w:val="00CC22D1"/>
    <w:rsid w:val="00CF6035"/>
    <w:rsid w:val="00E1075F"/>
    <w:rsid w:val="00E4553B"/>
    <w:rsid w:val="00E624CD"/>
    <w:rsid w:val="00EA00E2"/>
    <w:rsid w:val="00F64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C3"/>
    <w:pPr>
      <w:widowControl w:val="0"/>
      <w:jc w:val="both"/>
    </w:pPr>
    <w:rPr>
      <w:rFonts w:ascii="Times New Roman" w:eastAsia="宋体" w:hAnsi="Times New Roman"/>
      <w:szCs w:val="24"/>
    </w:rPr>
  </w:style>
  <w:style w:type="paragraph" w:styleId="2">
    <w:name w:val="heading 2"/>
    <w:basedOn w:val="a"/>
    <w:next w:val="a"/>
    <w:link w:val="2Char"/>
    <w:uiPriority w:val="9"/>
    <w:unhideWhenUsed/>
    <w:qFormat/>
    <w:rsid w:val="00885E1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6BC3"/>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
    <w:name w:val="页眉 Char"/>
    <w:basedOn w:val="a0"/>
    <w:link w:val="a3"/>
    <w:uiPriority w:val="99"/>
    <w:rsid w:val="00386BC3"/>
    <w:rPr>
      <w:sz w:val="18"/>
      <w:szCs w:val="18"/>
    </w:rPr>
  </w:style>
  <w:style w:type="paragraph" w:styleId="a4">
    <w:name w:val="footer"/>
    <w:basedOn w:val="a"/>
    <w:link w:val="Char0"/>
    <w:uiPriority w:val="99"/>
    <w:unhideWhenUsed/>
    <w:rsid w:val="00386BC3"/>
    <w:pPr>
      <w:tabs>
        <w:tab w:val="center" w:pos="4153"/>
        <w:tab w:val="right" w:pos="8306"/>
      </w:tabs>
      <w:snapToGrid w:val="0"/>
      <w:jc w:val="left"/>
    </w:pPr>
    <w:rPr>
      <w:rFonts w:asciiTheme="minorHAnsi" w:eastAsiaTheme="minorEastAsia" w:hAnsiTheme="minorHAnsi"/>
      <w:sz w:val="18"/>
      <w:szCs w:val="18"/>
    </w:rPr>
  </w:style>
  <w:style w:type="character" w:customStyle="1" w:styleId="Char0">
    <w:name w:val="页脚 Char"/>
    <w:basedOn w:val="a0"/>
    <w:link w:val="a4"/>
    <w:uiPriority w:val="99"/>
    <w:rsid w:val="00386BC3"/>
    <w:rPr>
      <w:sz w:val="18"/>
      <w:szCs w:val="18"/>
    </w:rPr>
  </w:style>
  <w:style w:type="paragraph" w:styleId="a5">
    <w:name w:val="footnote text"/>
    <w:basedOn w:val="a"/>
    <w:link w:val="Char1"/>
    <w:uiPriority w:val="99"/>
    <w:unhideWhenUsed/>
    <w:qFormat/>
    <w:rsid w:val="0056089C"/>
    <w:pPr>
      <w:snapToGrid w:val="0"/>
      <w:jc w:val="left"/>
    </w:pPr>
    <w:rPr>
      <w:sz w:val="18"/>
      <w:szCs w:val="18"/>
    </w:rPr>
  </w:style>
  <w:style w:type="character" w:customStyle="1" w:styleId="Char1">
    <w:name w:val="脚注文本 Char"/>
    <w:basedOn w:val="a0"/>
    <w:link w:val="a5"/>
    <w:uiPriority w:val="99"/>
    <w:qFormat/>
    <w:rsid w:val="0056089C"/>
    <w:rPr>
      <w:rFonts w:ascii="Times New Roman" w:eastAsia="宋体" w:hAnsi="Times New Roman"/>
      <w:sz w:val="18"/>
      <w:szCs w:val="18"/>
    </w:rPr>
  </w:style>
  <w:style w:type="character" w:customStyle="1" w:styleId="fontstyle01">
    <w:name w:val="fontstyle01"/>
    <w:basedOn w:val="a0"/>
    <w:rsid w:val="0056089C"/>
    <w:rPr>
      <w:rFonts w:ascii="Times-Roman" w:hAnsi="Times-Roman" w:hint="default"/>
      <w:b w:val="0"/>
      <w:bCs w:val="0"/>
      <w:i w:val="0"/>
      <w:iCs w:val="0"/>
      <w:color w:val="131413"/>
      <w:sz w:val="16"/>
      <w:szCs w:val="16"/>
    </w:rPr>
  </w:style>
  <w:style w:type="character" w:styleId="a6">
    <w:name w:val="Hyperlink"/>
    <w:basedOn w:val="a0"/>
    <w:uiPriority w:val="99"/>
    <w:unhideWhenUsed/>
    <w:rsid w:val="009B7300"/>
    <w:rPr>
      <w:color w:val="0000FF" w:themeColor="hyperlink"/>
      <w:u w:val="single"/>
    </w:rPr>
  </w:style>
  <w:style w:type="character" w:customStyle="1" w:styleId="2Char">
    <w:name w:val="标题 2 Char"/>
    <w:basedOn w:val="a0"/>
    <w:link w:val="2"/>
    <w:uiPriority w:val="9"/>
    <w:rsid w:val="00885E1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C3"/>
    <w:pPr>
      <w:widowControl w:val="0"/>
      <w:jc w:val="both"/>
    </w:pPr>
    <w:rPr>
      <w:rFonts w:ascii="Times New Roman" w:eastAsia="宋体" w:hAnsi="Times New Roman"/>
      <w:szCs w:val="24"/>
    </w:rPr>
  </w:style>
  <w:style w:type="paragraph" w:styleId="2">
    <w:name w:val="heading 2"/>
    <w:basedOn w:val="a"/>
    <w:next w:val="a"/>
    <w:link w:val="2Char"/>
    <w:uiPriority w:val="9"/>
    <w:unhideWhenUsed/>
    <w:qFormat/>
    <w:rsid w:val="00885E1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6BC3"/>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
    <w:name w:val="页眉 Char"/>
    <w:basedOn w:val="a0"/>
    <w:link w:val="a3"/>
    <w:uiPriority w:val="99"/>
    <w:rsid w:val="00386BC3"/>
    <w:rPr>
      <w:sz w:val="18"/>
      <w:szCs w:val="18"/>
    </w:rPr>
  </w:style>
  <w:style w:type="paragraph" w:styleId="a4">
    <w:name w:val="footer"/>
    <w:basedOn w:val="a"/>
    <w:link w:val="Char0"/>
    <w:uiPriority w:val="99"/>
    <w:unhideWhenUsed/>
    <w:rsid w:val="00386BC3"/>
    <w:pPr>
      <w:tabs>
        <w:tab w:val="center" w:pos="4153"/>
        <w:tab w:val="right" w:pos="8306"/>
      </w:tabs>
      <w:snapToGrid w:val="0"/>
      <w:jc w:val="left"/>
    </w:pPr>
    <w:rPr>
      <w:rFonts w:asciiTheme="minorHAnsi" w:eastAsiaTheme="minorEastAsia" w:hAnsiTheme="minorHAnsi"/>
      <w:sz w:val="18"/>
      <w:szCs w:val="18"/>
    </w:rPr>
  </w:style>
  <w:style w:type="character" w:customStyle="1" w:styleId="Char0">
    <w:name w:val="页脚 Char"/>
    <w:basedOn w:val="a0"/>
    <w:link w:val="a4"/>
    <w:uiPriority w:val="99"/>
    <w:rsid w:val="00386BC3"/>
    <w:rPr>
      <w:sz w:val="18"/>
      <w:szCs w:val="18"/>
    </w:rPr>
  </w:style>
  <w:style w:type="paragraph" w:styleId="a5">
    <w:name w:val="footnote text"/>
    <w:basedOn w:val="a"/>
    <w:link w:val="Char1"/>
    <w:uiPriority w:val="99"/>
    <w:unhideWhenUsed/>
    <w:qFormat/>
    <w:rsid w:val="0056089C"/>
    <w:pPr>
      <w:snapToGrid w:val="0"/>
      <w:jc w:val="left"/>
    </w:pPr>
    <w:rPr>
      <w:sz w:val="18"/>
      <w:szCs w:val="18"/>
    </w:rPr>
  </w:style>
  <w:style w:type="character" w:customStyle="1" w:styleId="Char1">
    <w:name w:val="脚注文本 Char"/>
    <w:basedOn w:val="a0"/>
    <w:link w:val="a5"/>
    <w:uiPriority w:val="99"/>
    <w:qFormat/>
    <w:rsid w:val="0056089C"/>
    <w:rPr>
      <w:rFonts w:ascii="Times New Roman" w:eastAsia="宋体" w:hAnsi="Times New Roman"/>
      <w:sz w:val="18"/>
      <w:szCs w:val="18"/>
    </w:rPr>
  </w:style>
  <w:style w:type="character" w:customStyle="1" w:styleId="fontstyle01">
    <w:name w:val="fontstyle01"/>
    <w:basedOn w:val="a0"/>
    <w:rsid w:val="0056089C"/>
    <w:rPr>
      <w:rFonts w:ascii="Times-Roman" w:hAnsi="Times-Roman" w:hint="default"/>
      <w:b w:val="0"/>
      <w:bCs w:val="0"/>
      <w:i w:val="0"/>
      <w:iCs w:val="0"/>
      <w:color w:val="131413"/>
      <w:sz w:val="16"/>
      <w:szCs w:val="16"/>
    </w:rPr>
  </w:style>
  <w:style w:type="character" w:styleId="a6">
    <w:name w:val="Hyperlink"/>
    <w:basedOn w:val="a0"/>
    <w:uiPriority w:val="99"/>
    <w:unhideWhenUsed/>
    <w:rsid w:val="009B7300"/>
    <w:rPr>
      <w:color w:val="0000FF" w:themeColor="hyperlink"/>
      <w:u w:val="single"/>
    </w:rPr>
  </w:style>
  <w:style w:type="character" w:customStyle="1" w:styleId="2Char">
    <w:name w:val="标题 2 Char"/>
    <w:basedOn w:val="a0"/>
    <w:link w:val="2"/>
    <w:uiPriority w:val="9"/>
    <w:rsid w:val="00885E1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nzhenwu97@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dc:creator>
  <cp:keywords/>
  <dc:description/>
  <cp:lastModifiedBy>Hasee</cp:lastModifiedBy>
  <cp:revision>33</cp:revision>
  <dcterms:created xsi:type="dcterms:W3CDTF">2024-07-22T09:52:00Z</dcterms:created>
  <dcterms:modified xsi:type="dcterms:W3CDTF">2026-01-20T14:18:00Z</dcterms:modified>
</cp:coreProperties>
</file>