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A077D" w14:textId="1F701D0D" w:rsidR="00D0589F" w:rsidRPr="00D0589F" w:rsidRDefault="00D0589F" w:rsidP="00D0589F">
      <w:pPr>
        <w:spacing w:line="360" w:lineRule="auto"/>
        <w:ind w:firstLineChars="0" w:firstLine="0"/>
        <w:jc w:val="center"/>
        <w:rPr>
          <w:rFonts w:eastAsia="黑体" w:cs="Arial" w:hint="eastAsia"/>
          <w:b/>
          <w:bCs/>
          <w:i/>
          <w:iCs/>
          <w:sz w:val="28"/>
          <w:szCs w:val="28"/>
        </w:rPr>
      </w:pPr>
      <w:r w:rsidRPr="00D0589F">
        <w:rPr>
          <w:rFonts w:eastAsia="黑体" w:cs="Arial" w:hint="eastAsia"/>
          <w:b/>
          <w:bCs/>
          <w:i/>
          <w:iCs/>
          <w:sz w:val="28"/>
          <w:szCs w:val="28"/>
        </w:rPr>
        <w:t>Plant Cell Reports</w:t>
      </w:r>
    </w:p>
    <w:p w14:paraId="3F54CB82" w14:textId="21D86A12" w:rsidR="00D0589F" w:rsidRPr="003C0159" w:rsidRDefault="00D0589F" w:rsidP="00D0589F">
      <w:pPr>
        <w:spacing w:line="360" w:lineRule="auto"/>
        <w:ind w:firstLineChars="0" w:firstLine="0"/>
        <w:rPr>
          <w:rFonts w:eastAsia="黑体" w:cs="Arial"/>
          <w:b/>
          <w:bCs/>
          <w:sz w:val="28"/>
          <w:szCs w:val="28"/>
        </w:rPr>
      </w:pPr>
      <w:r w:rsidRPr="003C0159">
        <w:rPr>
          <w:rFonts w:eastAsia="黑体" w:cs="Arial"/>
          <w:b/>
          <w:bCs/>
          <w:sz w:val="28"/>
          <w:szCs w:val="28"/>
        </w:rPr>
        <w:t xml:space="preserve">Genome-wide identification of the cucumber 2-OXOGLUTARATE-DEPENDENT DIOXYGENASE (Cs2OGD) superfamily and functional analysis of </w:t>
      </w:r>
      <w:r w:rsidRPr="003C0159">
        <w:rPr>
          <w:rFonts w:eastAsia="黑体" w:cs="Arial"/>
          <w:b/>
          <w:bCs/>
          <w:i/>
          <w:iCs/>
          <w:sz w:val="28"/>
          <w:szCs w:val="28"/>
        </w:rPr>
        <w:t>CsF3H2</w:t>
      </w:r>
      <w:r w:rsidRPr="003C0159">
        <w:rPr>
          <w:rFonts w:eastAsia="黑体" w:cs="Arial"/>
          <w:b/>
          <w:bCs/>
          <w:sz w:val="28"/>
          <w:szCs w:val="28"/>
        </w:rPr>
        <w:t xml:space="preserve"> in salt stress response</w:t>
      </w:r>
    </w:p>
    <w:p w14:paraId="4F20289B" w14:textId="77777777" w:rsidR="00D0589F" w:rsidRPr="003C0159" w:rsidRDefault="00D0589F" w:rsidP="00D0589F">
      <w:pPr>
        <w:ind w:firstLineChars="0" w:firstLine="0"/>
        <w:rPr>
          <w:rFonts w:cs="Arial"/>
          <w:vertAlign w:val="superscript"/>
        </w:rPr>
      </w:pPr>
      <w:r w:rsidRPr="003C0159">
        <w:rPr>
          <w:rFonts w:cs="Arial"/>
        </w:rPr>
        <w:t>Xiaojie Feng</w:t>
      </w:r>
      <w:r w:rsidRPr="003C0159">
        <w:rPr>
          <w:rFonts w:cs="Arial"/>
          <w:vertAlign w:val="superscript"/>
        </w:rPr>
        <w:t>a1</w:t>
      </w:r>
      <w:r w:rsidRPr="003C0159">
        <w:rPr>
          <w:rFonts w:cs="Arial"/>
        </w:rPr>
        <w:t>, Xiaoqin Wang</w:t>
      </w:r>
      <w:r w:rsidRPr="003C0159">
        <w:rPr>
          <w:rFonts w:cs="Arial"/>
          <w:vertAlign w:val="superscript"/>
        </w:rPr>
        <w:t>b1</w:t>
      </w:r>
      <w:r w:rsidRPr="003C0159">
        <w:rPr>
          <w:rFonts w:cs="Arial"/>
        </w:rPr>
        <w:t>, Kunhao Xie</w:t>
      </w: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>,</w:t>
      </w:r>
      <w:bookmarkStart w:id="0" w:name="_Hlk217578529"/>
      <w:r w:rsidRPr="003C0159">
        <w:rPr>
          <w:rFonts w:cs="Arial"/>
        </w:rPr>
        <w:t xml:space="preserve"> Zhiqi He</w:t>
      </w: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>, Bingbing Tang</w:t>
      </w: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>, Xianchang Yu</w:t>
      </w: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>, Chaoxing He</w:t>
      </w: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>, Yan Yan</w:t>
      </w: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>, Jun Wang</w:t>
      </w: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>, Fenglin Zhong</w:t>
      </w:r>
      <w:r w:rsidRPr="003C0159">
        <w:rPr>
          <w:rFonts w:cs="Arial"/>
          <w:vertAlign w:val="superscript"/>
        </w:rPr>
        <w:t>c</w:t>
      </w:r>
      <w:r w:rsidRPr="003C0159">
        <w:rPr>
          <w:rFonts w:cs="Arial"/>
        </w:rPr>
        <w:t>, Mintao Sun</w:t>
      </w:r>
      <w:r w:rsidRPr="003C0159">
        <w:rPr>
          <w:rFonts w:cs="Arial"/>
          <w:vertAlign w:val="superscript"/>
        </w:rPr>
        <w:t>a*</w:t>
      </w:r>
      <w:r w:rsidRPr="003C0159">
        <w:rPr>
          <w:rFonts w:cs="Arial"/>
        </w:rPr>
        <w:t>, Yansu Li</w:t>
      </w:r>
      <w:r w:rsidRPr="003C0159">
        <w:rPr>
          <w:rFonts w:cs="Arial"/>
          <w:vertAlign w:val="superscript"/>
        </w:rPr>
        <w:t>a*</w:t>
      </w:r>
    </w:p>
    <w:bookmarkEnd w:id="0"/>
    <w:p w14:paraId="1FC29D93" w14:textId="77777777" w:rsidR="00D0589F" w:rsidRPr="003C0159" w:rsidRDefault="00D0589F" w:rsidP="00D0589F">
      <w:pPr>
        <w:ind w:firstLineChars="0" w:firstLine="0"/>
        <w:rPr>
          <w:rFonts w:cs="Arial"/>
        </w:rPr>
      </w:pPr>
      <w:r w:rsidRPr="003C0159">
        <w:rPr>
          <w:rFonts w:cs="Arial"/>
          <w:vertAlign w:val="superscript"/>
        </w:rPr>
        <w:t>*</w:t>
      </w:r>
      <w:r w:rsidRPr="003C0159">
        <w:rPr>
          <w:rFonts w:cs="Arial"/>
        </w:rPr>
        <w:t xml:space="preserve">Correspondence: sunmintao@caas.cn, liyansu@caas.cn </w:t>
      </w:r>
    </w:p>
    <w:p w14:paraId="0823CD06" w14:textId="77777777" w:rsidR="00D0589F" w:rsidRPr="003C0159" w:rsidRDefault="00D0589F" w:rsidP="00D0589F">
      <w:pPr>
        <w:ind w:firstLineChars="0" w:firstLine="0"/>
        <w:rPr>
          <w:rFonts w:cs="Arial"/>
        </w:rPr>
      </w:pPr>
      <w:r w:rsidRPr="003C0159">
        <w:rPr>
          <w:rFonts w:cs="Arial"/>
          <w:vertAlign w:val="superscript"/>
        </w:rPr>
        <w:t>1</w:t>
      </w:r>
      <w:r w:rsidRPr="003C0159">
        <w:rPr>
          <w:rFonts w:cs="Arial"/>
        </w:rPr>
        <w:t>These authors contributed equally to this study.</w:t>
      </w:r>
    </w:p>
    <w:p w14:paraId="607D10A1" w14:textId="77777777" w:rsidR="00D0589F" w:rsidRPr="003C0159" w:rsidRDefault="00D0589F" w:rsidP="00D0589F">
      <w:pPr>
        <w:ind w:firstLineChars="0" w:firstLine="0"/>
        <w:rPr>
          <w:rFonts w:cs="Arial"/>
        </w:rPr>
      </w:pPr>
      <w:r w:rsidRPr="003C0159">
        <w:rPr>
          <w:rFonts w:cs="Arial"/>
          <w:vertAlign w:val="superscript"/>
        </w:rPr>
        <w:t>a</w:t>
      </w:r>
      <w:r w:rsidRPr="003C0159">
        <w:rPr>
          <w:rFonts w:cs="Arial"/>
        </w:rPr>
        <w:t xml:space="preserve"> State Key Laboratory of Vegetable Biobreeding, Institute of Vegetables and Flowers, Chinese Academy of Agricultural Sciences, Beijing 100081, China</w:t>
      </w:r>
    </w:p>
    <w:p w14:paraId="38F3EC32" w14:textId="77777777" w:rsidR="00D0589F" w:rsidRPr="003C0159" w:rsidRDefault="00D0589F" w:rsidP="00D0589F">
      <w:pPr>
        <w:ind w:firstLineChars="0" w:firstLine="0"/>
        <w:rPr>
          <w:rFonts w:cs="Arial"/>
        </w:rPr>
      </w:pPr>
      <w:r w:rsidRPr="003C0159">
        <w:rPr>
          <w:rFonts w:cs="Arial"/>
          <w:vertAlign w:val="superscript"/>
        </w:rPr>
        <w:t>b</w:t>
      </w:r>
      <w:r w:rsidRPr="003C0159">
        <w:rPr>
          <w:rFonts w:cs="Arial"/>
        </w:rPr>
        <w:t xml:space="preserve"> College of Biological Sciences and Technology, Yili Normal University, Yining, 835000, China</w:t>
      </w:r>
    </w:p>
    <w:p w14:paraId="00B90FBD" w14:textId="77777777" w:rsidR="00D0589F" w:rsidRPr="003C0159" w:rsidRDefault="00D0589F" w:rsidP="00D0589F">
      <w:pPr>
        <w:ind w:firstLineChars="0" w:firstLine="0"/>
        <w:rPr>
          <w:rFonts w:cs="Arial"/>
        </w:rPr>
      </w:pPr>
      <w:r w:rsidRPr="003C0159">
        <w:rPr>
          <w:rFonts w:cs="Arial"/>
          <w:vertAlign w:val="superscript"/>
        </w:rPr>
        <w:t xml:space="preserve">c </w:t>
      </w:r>
      <w:r w:rsidRPr="003C0159">
        <w:rPr>
          <w:rFonts w:cs="Arial"/>
        </w:rPr>
        <w:t>College of Horticulture, Fujian Agriculture and Forestry University, 350002, Fuzhou, China</w:t>
      </w:r>
    </w:p>
    <w:p w14:paraId="41ED153E" w14:textId="77777777" w:rsidR="00D0589F" w:rsidRDefault="00D0589F" w:rsidP="007B6543">
      <w:pPr>
        <w:spacing w:line="360" w:lineRule="auto"/>
        <w:ind w:firstLineChars="0"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BA6D35F" w14:textId="7B8895F0" w:rsidR="009C76FC" w:rsidRPr="00D0589F" w:rsidRDefault="009C76FC" w:rsidP="007B6543">
      <w:pPr>
        <w:spacing w:line="360" w:lineRule="auto"/>
        <w:ind w:firstLineChars="0" w:firstLine="0"/>
        <w:jc w:val="center"/>
        <w:rPr>
          <w:rFonts w:cs="Arial"/>
          <w:b/>
          <w:bCs/>
          <w:noProof/>
          <w:sz w:val="24"/>
          <w:szCs w:val="24"/>
        </w:rPr>
      </w:pPr>
      <w:r w:rsidRPr="00D0589F">
        <w:rPr>
          <w:rFonts w:cs="Arial"/>
          <w:b/>
          <w:bCs/>
          <w:noProof/>
          <w:sz w:val="24"/>
          <w:szCs w:val="24"/>
        </w:rPr>
        <w:t>Supplementary Figures</w:t>
      </w:r>
    </w:p>
    <w:p w14:paraId="297F2F09" w14:textId="1865FCFA" w:rsidR="005C13F2" w:rsidRPr="00727A53" w:rsidRDefault="005C13F2" w:rsidP="00A602D4">
      <w:pPr>
        <w:spacing w:line="360" w:lineRule="auto"/>
        <w:ind w:firstLineChars="0" w:firstLine="0"/>
        <w:jc w:val="center"/>
        <w:rPr>
          <w:rFonts w:ascii="Times New Roman" w:hAnsi="Times New Roman" w:cs="Times New Roman"/>
        </w:rPr>
      </w:pPr>
      <w:r w:rsidRPr="00727A5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AB9C44" wp14:editId="2B675A4B">
            <wp:extent cx="4324350" cy="6093856"/>
            <wp:effectExtent l="0" t="0" r="0" b="2540"/>
            <wp:docPr id="15432097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50" cy="60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2F9F6" w14:textId="100571C5" w:rsidR="00F553C2" w:rsidRPr="00727A53" w:rsidRDefault="005C13F2" w:rsidP="00FB55B8">
      <w:pPr>
        <w:pStyle w:val="a7"/>
        <w:spacing w:before="156" w:after="156" w:line="360" w:lineRule="auto"/>
        <w:jc w:val="left"/>
        <w:rPr>
          <w:rFonts w:ascii="Times New Roman" w:hAnsi="Times New Roman" w:cs="Times New Roman"/>
        </w:rPr>
      </w:pPr>
      <w:r w:rsidRPr="00FB55B8">
        <w:rPr>
          <w:rFonts w:cs="Arial"/>
          <w:b/>
          <w:bCs/>
        </w:rPr>
        <w:t>Fig</w:t>
      </w:r>
      <w:r w:rsidR="005B7A9C" w:rsidRPr="00FB55B8">
        <w:rPr>
          <w:rFonts w:cs="Arial"/>
          <w:b/>
          <w:bCs/>
        </w:rPr>
        <w:t xml:space="preserve">. </w:t>
      </w:r>
      <w:r w:rsidRPr="00FB55B8">
        <w:rPr>
          <w:rFonts w:cs="Arial"/>
          <w:b/>
          <w:bCs/>
        </w:rPr>
        <w:t>S1</w:t>
      </w:r>
      <w:r w:rsidR="00FB55B8">
        <w:rPr>
          <w:rFonts w:ascii="Times New Roman" w:hAnsi="Times New Roman" w:cs="Times New Roman" w:hint="eastAsia"/>
          <w:b/>
          <w:bCs/>
        </w:rPr>
        <w:t xml:space="preserve"> </w:t>
      </w:r>
      <w:r w:rsidRPr="00727A53">
        <w:rPr>
          <w:rFonts w:ascii="Times New Roman" w:hAnsi="Times New Roman" w:cs="Times New Roman"/>
        </w:rPr>
        <w:t>Predicted 3D structures of the Cs2OGD proteins</w:t>
      </w:r>
      <w:r w:rsidR="00FB55B8">
        <w:rPr>
          <w:rFonts w:ascii="Times New Roman" w:hAnsi="Times New Roman" w:cs="Times New Roman" w:hint="eastAsia"/>
        </w:rPr>
        <w:t xml:space="preserve">. </w:t>
      </w:r>
      <w:r w:rsidR="00F553C2" w:rsidRPr="00727A53">
        <w:rPr>
          <w:rFonts w:ascii="Times New Roman" w:hAnsi="Times New Roman" w:cs="Times New Roman"/>
        </w:rPr>
        <w:t>The structures of the Cs2OGD superfamily proteins were predicted using the SWISS-model. The selection was based on the high global model quality assessment (GMQE) value, sequence consistency, and low qualitative model energy analysis (QMEN) score.</w:t>
      </w:r>
    </w:p>
    <w:p w14:paraId="5B0B62A5" w14:textId="77777777" w:rsidR="00C123F4" w:rsidRPr="00727A53" w:rsidRDefault="00C123F4" w:rsidP="005C13F2">
      <w:pPr>
        <w:pStyle w:val="a7"/>
        <w:spacing w:before="156" w:after="156" w:line="360" w:lineRule="auto"/>
        <w:ind w:firstLine="420"/>
        <w:rPr>
          <w:rFonts w:ascii="Times New Roman" w:hAnsi="Times New Roman" w:cs="Times New Roman"/>
        </w:rPr>
      </w:pPr>
    </w:p>
    <w:p w14:paraId="539ED913" w14:textId="77777777" w:rsidR="005C13F2" w:rsidRPr="00727A53" w:rsidRDefault="005C13F2" w:rsidP="005C13F2">
      <w:pPr>
        <w:spacing w:line="360" w:lineRule="auto"/>
        <w:ind w:firstLine="420"/>
        <w:jc w:val="center"/>
        <w:rPr>
          <w:rFonts w:ascii="Times New Roman" w:hAnsi="Times New Roman" w:cs="Times New Roman"/>
          <w:sz w:val="22"/>
          <w:szCs w:val="22"/>
        </w:rPr>
      </w:pPr>
      <w:r w:rsidRPr="00727A5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2D8A93" wp14:editId="6029F9A6">
            <wp:extent cx="2346784" cy="2221982"/>
            <wp:effectExtent l="0" t="0" r="0" b="6985"/>
            <wp:docPr id="2108936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04" cy="22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C9FF" w14:textId="547708F4" w:rsidR="00B4485E" w:rsidRPr="00727A53" w:rsidRDefault="005C13F2" w:rsidP="00FA1925">
      <w:pPr>
        <w:pStyle w:val="a7"/>
        <w:spacing w:before="156" w:after="156" w:line="360" w:lineRule="auto"/>
        <w:ind w:firstLine="420"/>
        <w:jc w:val="left"/>
        <w:rPr>
          <w:rFonts w:ascii="Times New Roman" w:hAnsi="Times New Roman" w:cs="Times New Roman"/>
        </w:rPr>
      </w:pPr>
      <w:r w:rsidRPr="00FA1925">
        <w:rPr>
          <w:rFonts w:cs="Arial"/>
          <w:b/>
          <w:bCs/>
        </w:rPr>
        <w:t>Fig</w:t>
      </w:r>
      <w:r w:rsidR="005B7A9C" w:rsidRPr="00FA1925">
        <w:rPr>
          <w:rFonts w:cs="Arial"/>
          <w:b/>
          <w:bCs/>
        </w:rPr>
        <w:t>.</w:t>
      </w:r>
      <w:r w:rsidRPr="00FA1925">
        <w:rPr>
          <w:rFonts w:cs="Arial"/>
          <w:b/>
          <w:bCs/>
        </w:rPr>
        <w:t xml:space="preserve"> S2</w:t>
      </w:r>
      <w:r w:rsidRPr="00727A53">
        <w:rPr>
          <w:rFonts w:ascii="Times New Roman" w:hAnsi="Times New Roman" w:cs="Times New Roman"/>
          <w:b/>
          <w:bCs/>
        </w:rPr>
        <w:t xml:space="preserve"> </w:t>
      </w:r>
      <w:r w:rsidRPr="00727A53">
        <w:rPr>
          <w:rFonts w:ascii="Times New Roman" w:hAnsi="Times New Roman" w:cs="Times New Roman"/>
        </w:rPr>
        <w:t xml:space="preserve">Statistical analysis of cis-acting elements in the </w:t>
      </w:r>
      <w:r w:rsidRPr="00727A53">
        <w:rPr>
          <w:rFonts w:ascii="Times New Roman" w:hAnsi="Times New Roman" w:cs="Times New Roman"/>
          <w:i/>
          <w:iCs/>
        </w:rPr>
        <w:t>Cs2OGD</w:t>
      </w:r>
      <w:r w:rsidRPr="00727A53">
        <w:rPr>
          <w:rFonts w:ascii="Times New Roman" w:hAnsi="Times New Roman" w:cs="Times New Roman"/>
        </w:rPr>
        <w:t xml:space="preserve"> gene promoter.</w:t>
      </w:r>
      <w:r w:rsidR="00FA1925">
        <w:rPr>
          <w:rFonts w:ascii="Times New Roman" w:hAnsi="Times New Roman" w:cs="Times New Roman" w:hint="eastAsia"/>
        </w:rPr>
        <w:t xml:space="preserve"> </w:t>
      </w:r>
      <w:r w:rsidR="00AA7DFB" w:rsidRPr="00727A53">
        <w:rPr>
          <w:rFonts w:ascii="Times New Roman" w:hAnsi="Times New Roman" w:cs="Times New Roman"/>
        </w:rPr>
        <w:t xml:space="preserve">Extract the promoter region of 2000 bp above the 5' UTR of all </w:t>
      </w:r>
      <w:r w:rsidR="00AA7DFB" w:rsidRPr="00727A53">
        <w:rPr>
          <w:rFonts w:ascii="Times New Roman" w:hAnsi="Times New Roman" w:cs="Times New Roman"/>
          <w:i/>
          <w:iCs/>
        </w:rPr>
        <w:t>Cs2OGD</w:t>
      </w:r>
      <w:r w:rsidR="00AA7DFB" w:rsidRPr="00727A53">
        <w:rPr>
          <w:rFonts w:ascii="Times New Roman" w:hAnsi="Times New Roman" w:cs="Times New Roman"/>
        </w:rPr>
        <w:t xml:space="preserve"> genes. The cis-regulatory elements in these sequences were predicted using the Plantcare database. The numbers of cis-regulatory elements in the DOXA, DOXB, and DOXC subfamilies related to plant growth and development, phytohormone response, abiotic and biotic stress were classified, counted, summarized and visualized.</w:t>
      </w:r>
    </w:p>
    <w:sectPr w:rsidR="00B4485E" w:rsidRPr="00727A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2747E" w14:textId="77777777" w:rsidR="0030324C" w:rsidRDefault="0030324C" w:rsidP="00A602D4">
      <w:pPr>
        <w:ind w:firstLine="420"/>
      </w:pPr>
      <w:r>
        <w:separator/>
      </w:r>
    </w:p>
  </w:endnote>
  <w:endnote w:type="continuationSeparator" w:id="0">
    <w:p w14:paraId="79CD840E" w14:textId="77777777" w:rsidR="0030324C" w:rsidRDefault="0030324C" w:rsidP="00A602D4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0A1A9" w14:textId="77777777" w:rsidR="00A602D4" w:rsidRDefault="00A602D4">
    <w:pPr>
      <w:pStyle w:val="af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7B8DA" w14:textId="77777777" w:rsidR="00A602D4" w:rsidRDefault="00A602D4">
    <w:pPr>
      <w:pStyle w:val="af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F74D0" w14:textId="77777777" w:rsidR="00A602D4" w:rsidRDefault="00A602D4">
    <w:pPr>
      <w:pStyle w:val="af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A20E6" w14:textId="77777777" w:rsidR="0030324C" w:rsidRDefault="0030324C" w:rsidP="00A602D4">
      <w:pPr>
        <w:ind w:firstLine="420"/>
      </w:pPr>
      <w:r>
        <w:separator/>
      </w:r>
    </w:p>
  </w:footnote>
  <w:footnote w:type="continuationSeparator" w:id="0">
    <w:p w14:paraId="06BF453F" w14:textId="77777777" w:rsidR="0030324C" w:rsidRDefault="0030324C" w:rsidP="00A602D4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787B" w14:textId="77777777" w:rsidR="00A602D4" w:rsidRDefault="00A602D4">
    <w:pPr>
      <w:pStyle w:val="af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E2427" w14:textId="77777777" w:rsidR="00A602D4" w:rsidRDefault="00A602D4">
    <w:pPr>
      <w:pStyle w:val="af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8D93F" w14:textId="77777777" w:rsidR="00A602D4" w:rsidRDefault="00A602D4">
    <w:pPr>
      <w:pStyle w:val="af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3F2"/>
    <w:rsid w:val="001B28A5"/>
    <w:rsid w:val="0030324C"/>
    <w:rsid w:val="003637AC"/>
    <w:rsid w:val="003932C7"/>
    <w:rsid w:val="003F2136"/>
    <w:rsid w:val="004302C2"/>
    <w:rsid w:val="00503354"/>
    <w:rsid w:val="005B7A9C"/>
    <w:rsid w:val="005C13F2"/>
    <w:rsid w:val="00625FF3"/>
    <w:rsid w:val="006F33C7"/>
    <w:rsid w:val="00727A53"/>
    <w:rsid w:val="00743B0D"/>
    <w:rsid w:val="007B6543"/>
    <w:rsid w:val="008D257E"/>
    <w:rsid w:val="009C76FC"/>
    <w:rsid w:val="00A32CE3"/>
    <w:rsid w:val="00A602D4"/>
    <w:rsid w:val="00AA7DFB"/>
    <w:rsid w:val="00AB709F"/>
    <w:rsid w:val="00B4485E"/>
    <w:rsid w:val="00C12007"/>
    <w:rsid w:val="00C123F4"/>
    <w:rsid w:val="00D0589F"/>
    <w:rsid w:val="00E87C38"/>
    <w:rsid w:val="00EF0359"/>
    <w:rsid w:val="00F13D72"/>
    <w:rsid w:val="00F553C2"/>
    <w:rsid w:val="00FA1925"/>
    <w:rsid w:val="00FA4CC8"/>
    <w:rsid w:val="00FB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1E6904"/>
  <w15:chartTrackingRefBased/>
  <w15:docId w15:val="{36584745-F76A-4F08-985E-00BEA674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3F2"/>
    <w:pPr>
      <w:widowControl w:val="0"/>
      <w:ind w:firstLineChars="200" w:firstLine="200"/>
      <w:jc w:val="both"/>
    </w:pPr>
    <w:rPr>
      <w:rFonts w:ascii="Arial" w:eastAsia="宋体" w:hAnsi="Arial"/>
    </w:rPr>
  </w:style>
  <w:style w:type="paragraph" w:styleId="1">
    <w:name w:val="heading 1"/>
    <w:aliases w:val="一级标题"/>
    <w:basedOn w:val="a"/>
    <w:next w:val="a"/>
    <w:link w:val="10"/>
    <w:uiPriority w:val="9"/>
    <w:qFormat/>
    <w:rsid w:val="003637AC"/>
    <w:pPr>
      <w:keepNext/>
      <w:keepLines/>
      <w:wordWrap w:val="0"/>
      <w:spacing w:beforeLines="50" w:before="120" w:afterLines="50" w:after="120" w:line="480" w:lineRule="auto"/>
      <w:ind w:firstLineChars="0" w:firstLine="0"/>
      <w:jc w:val="left"/>
      <w:outlineLvl w:val="0"/>
    </w:pPr>
    <w:rPr>
      <w:rFonts w:eastAsia="黑体" w:cstheme="majorBidi"/>
      <w:color w:val="000000" w:themeColor="text1"/>
      <w:sz w:val="24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3F2"/>
    <w:pPr>
      <w:keepNext/>
      <w:keepLines/>
      <w:wordWrap w:val="0"/>
      <w:spacing w:before="160" w:after="80" w:line="240" w:lineRule="atLeas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13F2"/>
    <w:pPr>
      <w:keepNext/>
      <w:keepLines/>
      <w:wordWrap w:val="0"/>
      <w:spacing w:before="160" w:after="80" w:line="240" w:lineRule="atLeas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13F2"/>
    <w:pPr>
      <w:keepNext/>
      <w:keepLines/>
      <w:wordWrap w:val="0"/>
      <w:spacing w:before="80" w:after="40" w:line="240" w:lineRule="atLeas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13F2"/>
    <w:pPr>
      <w:keepNext/>
      <w:keepLines/>
      <w:wordWrap w:val="0"/>
      <w:spacing w:before="80" w:after="40" w:line="240" w:lineRule="atLeast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13F2"/>
    <w:pPr>
      <w:keepNext/>
      <w:keepLines/>
      <w:wordWrap w:val="0"/>
      <w:spacing w:before="40" w:line="240" w:lineRule="atLeas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13F2"/>
    <w:pPr>
      <w:keepNext/>
      <w:keepLines/>
      <w:wordWrap w:val="0"/>
      <w:spacing w:before="40" w:line="240" w:lineRule="atLeas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13F2"/>
    <w:pPr>
      <w:keepNext/>
      <w:keepLines/>
      <w:wordWrap w:val="0"/>
      <w:spacing w:line="240" w:lineRule="atLeast"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13F2"/>
    <w:pPr>
      <w:keepNext/>
      <w:keepLines/>
      <w:wordWrap w:val="0"/>
      <w:spacing w:line="240" w:lineRule="atLeast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二级标题"/>
    <w:basedOn w:val="a"/>
    <w:link w:val="a4"/>
    <w:qFormat/>
    <w:rsid w:val="003637AC"/>
    <w:pPr>
      <w:wordWrap w:val="0"/>
      <w:spacing w:beforeLines="50" w:before="50" w:afterLines="50" w:after="50" w:line="240" w:lineRule="atLeast"/>
      <w:jc w:val="left"/>
      <w:outlineLvl w:val="1"/>
    </w:pPr>
    <w:rPr>
      <w:rFonts w:eastAsia="黑体"/>
      <w:szCs w:val="32"/>
    </w:rPr>
  </w:style>
  <w:style w:type="character" w:customStyle="1" w:styleId="a4">
    <w:name w:val="二级标题 字符"/>
    <w:basedOn w:val="a0"/>
    <w:link w:val="a3"/>
    <w:rsid w:val="003637AC"/>
    <w:rPr>
      <w:rFonts w:ascii="Arial" w:eastAsia="黑体" w:hAnsi="Arial"/>
      <w:szCs w:val="32"/>
    </w:rPr>
  </w:style>
  <w:style w:type="paragraph" w:customStyle="1" w:styleId="a5">
    <w:name w:val="三级标题"/>
    <w:basedOn w:val="a"/>
    <w:link w:val="a6"/>
    <w:qFormat/>
    <w:rsid w:val="003637AC"/>
    <w:pPr>
      <w:wordWrap w:val="0"/>
      <w:spacing w:beforeLines="100" w:before="100" w:afterLines="100" w:after="100" w:line="240" w:lineRule="atLeast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三级标题 字符"/>
    <w:basedOn w:val="a0"/>
    <w:link w:val="a5"/>
    <w:rsid w:val="003637AC"/>
    <w:rPr>
      <w:rFonts w:ascii="Times New Roman" w:eastAsia="宋体" w:hAnsi="Times New Roman"/>
      <w:b/>
      <w:bCs/>
      <w:sz w:val="24"/>
      <w:szCs w:val="24"/>
    </w:rPr>
  </w:style>
  <w:style w:type="paragraph" w:styleId="a7">
    <w:name w:val="No Spacing"/>
    <w:aliases w:val="图表"/>
    <w:uiPriority w:val="1"/>
    <w:qFormat/>
    <w:rsid w:val="003637AC"/>
    <w:pPr>
      <w:widowControl w:val="0"/>
      <w:spacing w:beforeLines="50" w:before="50" w:afterLines="50" w:after="50" w:line="240" w:lineRule="atLeast"/>
      <w:jc w:val="center"/>
    </w:pPr>
    <w:rPr>
      <w:rFonts w:ascii="Arial" w:eastAsia="宋体" w:hAnsi="Arial"/>
    </w:rPr>
  </w:style>
  <w:style w:type="character" w:customStyle="1" w:styleId="10">
    <w:name w:val="标题 1 字符"/>
    <w:aliases w:val="一级标题 字符"/>
    <w:basedOn w:val="a0"/>
    <w:link w:val="1"/>
    <w:uiPriority w:val="9"/>
    <w:rsid w:val="003637AC"/>
    <w:rPr>
      <w:rFonts w:ascii="Arial" w:eastAsia="黑体" w:hAnsi="Arial" w:cstheme="majorBidi"/>
      <w:color w:val="000000" w:themeColor="text1"/>
      <w:sz w:val="24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C1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C1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C13F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C13F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C13F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C13F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C13F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C13F2"/>
    <w:rPr>
      <w:rFonts w:eastAsiaTheme="majorEastAsia" w:cstheme="majorBidi"/>
      <w:color w:val="595959" w:themeColor="text1" w:themeTint="A6"/>
    </w:rPr>
  </w:style>
  <w:style w:type="paragraph" w:styleId="a8">
    <w:name w:val="Title"/>
    <w:basedOn w:val="a"/>
    <w:next w:val="a"/>
    <w:link w:val="a9"/>
    <w:uiPriority w:val="10"/>
    <w:qFormat/>
    <w:rsid w:val="005C13F2"/>
    <w:pPr>
      <w:wordWrap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标题 字符"/>
    <w:basedOn w:val="a0"/>
    <w:link w:val="a8"/>
    <w:uiPriority w:val="10"/>
    <w:rsid w:val="005C1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5C13F2"/>
    <w:pPr>
      <w:numPr>
        <w:ilvl w:val="1"/>
      </w:numPr>
      <w:wordWrap w:val="0"/>
      <w:spacing w:after="160" w:line="240" w:lineRule="atLeast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b">
    <w:name w:val="副标题 字符"/>
    <w:basedOn w:val="a0"/>
    <w:link w:val="aa"/>
    <w:uiPriority w:val="11"/>
    <w:rsid w:val="005C13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rsid w:val="005C13F2"/>
    <w:pPr>
      <w:wordWrap w:val="0"/>
      <w:spacing w:before="160" w:after="160" w:line="240" w:lineRule="atLeast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rsid w:val="005C13F2"/>
    <w:rPr>
      <w:rFonts w:ascii="Arial" w:eastAsia="宋体" w:hAnsi="Arial"/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rsid w:val="005C13F2"/>
    <w:pPr>
      <w:wordWrap w:val="0"/>
      <w:spacing w:line="240" w:lineRule="atLeast"/>
      <w:ind w:left="720"/>
      <w:contextualSpacing/>
    </w:pPr>
  </w:style>
  <w:style w:type="character" w:styleId="af">
    <w:name w:val="Intense Emphasis"/>
    <w:basedOn w:val="a0"/>
    <w:uiPriority w:val="21"/>
    <w:qFormat/>
    <w:rsid w:val="005C13F2"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rsid w:val="005C1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wordWrap w:val="0"/>
      <w:spacing w:before="360" w:after="360" w:line="240" w:lineRule="atLeast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1">
    <w:name w:val="明显引用 字符"/>
    <w:basedOn w:val="a0"/>
    <w:link w:val="af0"/>
    <w:uiPriority w:val="30"/>
    <w:rsid w:val="005C13F2"/>
    <w:rPr>
      <w:rFonts w:ascii="Arial" w:eastAsia="宋体" w:hAnsi="Arial"/>
      <w:i/>
      <w:iCs/>
      <w:color w:val="0F4761" w:themeColor="accent1" w:themeShade="BF"/>
    </w:rPr>
  </w:style>
  <w:style w:type="character" w:styleId="af2">
    <w:name w:val="Intense Reference"/>
    <w:basedOn w:val="a0"/>
    <w:uiPriority w:val="32"/>
    <w:qFormat/>
    <w:rsid w:val="005C13F2"/>
    <w:rPr>
      <w:b/>
      <w:bCs/>
      <w:smallCaps/>
      <w:color w:val="0F4761" w:themeColor="accent1" w:themeShade="BF"/>
      <w:spacing w:val="5"/>
    </w:rPr>
  </w:style>
  <w:style w:type="paragraph" w:styleId="af3">
    <w:name w:val="header"/>
    <w:basedOn w:val="a"/>
    <w:link w:val="af4"/>
    <w:uiPriority w:val="99"/>
    <w:unhideWhenUsed/>
    <w:rsid w:val="00A602D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4">
    <w:name w:val="页眉 字符"/>
    <w:basedOn w:val="a0"/>
    <w:link w:val="af3"/>
    <w:uiPriority w:val="99"/>
    <w:rsid w:val="00A602D4"/>
    <w:rPr>
      <w:rFonts w:ascii="Arial" w:eastAsia="宋体" w:hAnsi="Arial"/>
      <w:sz w:val="18"/>
      <w:szCs w:val="18"/>
    </w:rPr>
  </w:style>
  <w:style w:type="paragraph" w:styleId="af5">
    <w:name w:val="footer"/>
    <w:basedOn w:val="a"/>
    <w:link w:val="af6"/>
    <w:uiPriority w:val="99"/>
    <w:unhideWhenUsed/>
    <w:rsid w:val="00A602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6">
    <w:name w:val="页脚 字符"/>
    <w:basedOn w:val="a0"/>
    <w:link w:val="af5"/>
    <w:uiPriority w:val="99"/>
    <w:rsid w:val="00A602D4"/>
    <w:rPr>
      <w:rFonts w:ascii="Arial" w:eastAsia="宋体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224</Words>
  <Characters>1362</Characters>
  <Application>Microsoft Office Word</Application>
  <DocSecurity>0</DocSecurity>
  <Lines>28</Lines>
  <Paragraphs>11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2025-12-29T04:02:00Z</dcterms:created>
  <dcterms:modified xsi:type="dcterms:W3CDTF">2026-01-04T15:17:00Z</dcterms:modified>
</cp:coreProperties>
</file>