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D6D44">
      <w:pPr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Supplementary Figures.</w:t>
      </w:r>
    </w:p>
    <w:p w14:paraId="3171E46F">
      <w:pPr>
        <w:jc w:val="center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113020" cy="3479800"/>
            <wp:effectExtent l="0" t="0" r="0" b="0"/>
            <wp:docPr id="2" name="图片 2" descr="SSX1-Figure-12.2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SX1-Figure-12.22_3"/>
                    <pic:cNvPicPr>
                      <a:picLocks noChangeAspect="1"/>
                    </pic:cNvPicPr>
                  </pic:nvPicPr>
                  <pic:blipFill>
                    <a:blip r:embed="rId4"/>
                    <a:srcRect t="3202" r="3035" b="51105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E76A">
      <w:pPr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0" w:name="OLE_LINK31"/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Supplemental Fig.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Functional analysis of the </w:t>
      </w:r>
      <w:r>
        <w:rPr>
          <w:rFonts w:hint="eastAsia" w:ascii="Times New Roman" w:hAnsi="Times New Roman" w:eastAsia="宋体" w:cs="Times New Roman"/>
          <w:b/>
          <w:bCs/>
          <w:i/>
          <w:iCs/>
          <w:sz w:val="24"/>
          <w:szCs w:val="24"/>
        </w:rPr>
        <w:t>SSX1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vertAlign w:val="superscript"/>
        </w:rPr>
        <w:t>c.571+1G&gt;A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 variant on pre-mRNA splicing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.</w:t>
      </w:r>
    </w:p>
    <w:p w14:paraId="6CC5C061">
      <w:pPr>
        <w:rPr>
          <w:rFonts w:ascii="Times New Roman" w:hAnsi="Times New Roman" w:eastAsia="宋体" w:cs="Times New Roman"/>
          <w:sz w:val="24"/>
          <w:szCs w:val="24"/>
        </w:rPr>
      </w:pPr>
      <w:bookmarkStart w:id="1" w:name="OLE_LINK32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A</w:t>
      </w:r>
      <w:bookmarkEnd w:id="1"/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Schematic representation of the exon-trap minigene constructs. WT, wild type; Mut, mutant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p w14:paraId="37A5CD5B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B </w:t>
      </w:r>
      <w:r>
        <w:rPr>
          <w:rFonts w:hint="eastAsia" w:ascii="Times New Roman" w:hAnsi="Times New Roman" w:eastAsia="宋体" w:cs="Times New Roman"/>
          <w:sz w:val="24"/>
          <w:szCs w:val="24"/>
        </w:rPr>
        <w:t>RT-PCR analysis of transcripts derived from the minigene constructs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p w14:paraId="4BEEAFC4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C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Sanger sequencing of the RT-PCR products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p w14:paraId="15E02AB1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D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Schematic diagram of the splicing alteration caused by the 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</w:rPr>
        <w:t>SSX1</w:t>
      </w:r>
      <w:r>
        <w:rPr>
          <w:rFonts w:hint="eastAsia" w:ascii="Times New Roman" w:hAnsi="Times New Roman" w:eastAsia="宋体" w:cs="Times New Roman"/>
          <w:sz w:val="24"/>
          <w:szCs w:val="24"/>
          <w:vertAlign w:val="superscript"/>
        </w:rPr>
        <w:t>c.571+1G&gt;A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variant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bookmarkEnd w:id="0"/>
    <w:p w14:paraId="26989B9C"/>
    <w:p w14:paraId="4D8FCB34">
      <w:pPr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7" w:name="_GoBack"/>
      <w:bookmarkEnd w:id="7"/>
    </w:p>
    <w:p w14:paraId="07E2ED0D">
      <w:pPr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 w14:paraId="2C1E1772">
      <w:pPr>
        <w:jc w:val="center"/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  <w:drawing>
          <wp:inline distT="0" distB="0" distL="114300" distR="114300">
            <wp:extent cx="5273040" cy="4708525"/>
            <wp:effectExtent l="0" t="0" r="0" b="0"/>
            <wp:docPr id="4" name="图片 4" descr="SSX1-Figure-12.2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SX1-Figure-12.22_8"/>
                    <pic:cNvPicPr>
                      <a:picLocks noChangeAspect="1"/>
                    </pic:cNvPicPr>
                  </pic:nvPicPr>
                  <pic:blipFill>
                    <a:blip r:embed="rId5"/>
                    <a:srcRect t="3827" b="343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EAA8">
      <w:pPr>
        <w:rPr>
          <w:rFonts w:ascii="Times New Roman" w:hAnsi="Times New Roman" w:eastAsia="宋体" w:cs="Times New Roman"/>
          <w:sz w:val="24"/>
          <w:szCs w:val="24"/>
        </w:rPr>
      </w:pPr>
      <w:bookmarkStart w:id="2" w:name="OLE_LINK5"/>
      <w:bookmarkStart w:id="3" w:name="OLE_LINK33"/>
      <w:r>
        <w:rPr>
          <w:rFonts w:ascii="Times New Roman" w:hAnsi="Times New Roman" w:eastAsia="宋体" w:cs="Times New Roman"/>
          <w:b/>
          <w:bCs/>
          <w:sz w:val="24"/>
          <w:szCs w:val="24"/>
        </w:rPr>
        <w:t>Supplemental Fig. 2.</w:t>
      </w:r>
      <w:bookmarkEnd w:id="2"/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Single-cell RNA sequencing analysis of testes from a normal control and the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SSX1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vertAlign w:val="superscript"/>
        </w:rPr>
        <w:t>F63fs</w:t>
      </w:r>
      <w:r>
        <w:rPr>
          <w:rFonts w:ascii="Times New Roman" w:hAnsi="Times New Roman" w:eastAsia="宋体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individual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.</w:t>
      </w:r>
    </w:p>
    <w:p w14:paraId="739160AB">
      <w:pPr>
        <w:rPr>
          <w:rFonts w:ascii="Times New Roman" w:hAnsi="Times New Roman" w:eastAsia="宋体" w:cs="Times New Roman"/>
          <w:sz w:val="24"/>
          <w:szCs w:val="24"/>
        </w:rPr>
      </w:pPr>
      <w:bookmarkStart w:id="4" w:name="OLE_LINK37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A</w:t>
      </w:r>
      <w:bookmarkEnd w:id="4"/>
      <w:r>
        <w:rPr>
          <w:rFonts w:hint="eastAsia" w:ascii="Times New Roman" w:hAnsi="Times New Roman" w:eastAsia="宋体" w:cs="Times New Roman"/>
          <w:sz w:val="24"/>
          <w:szCs w:val="24"/>
        </w:rPr>
        <w:t xml:space="preserve"> UMAP plot showing 12 testicular cell types in the normal control and the patient, with cell-type annotations.</w:t>
      </w:r>
    </w:p>
    <w:p w14:paraId="617B73C9">
      <w:pPr>
        <w:rPr>
          <w:rFonts w:ascii="Times New Roman" w:hAnsi="Times New Roman" w:eastAsia="宋体" w:cs="Times New Roman"/>
          <w:sz w:val="24"/>
          <w:szCs w:val="24"/>
        </w:rPr>
      </w:pPr>
      <w:bookmarkStart w:id="5" w:name="OLE_LINK34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B</w:t>
      </w:r>
      <w:bookmarkEnd w:id="5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Dot plot showing the expression patterns of representative marker genes across the 12 major cell types identified in human testicular scRNA-seq data.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</w:p>
    <w:p w14:paraId="67B25A55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C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Stacked bar chart illustrating the proportions of the 12 major testicular cell types in the normal control and the </w:t>
      </w:r>
      <w:r>
        <w:rPr>
          <w:rFonts w:ascii="Times New Roman" w:hAnsi="Times New Roman" w:eastAsia="宋体" w:cs="Times New Roman"/>
          <w:sz w:val="24"/>
          <w:szCs w:val="24"/>
        </w:rPr>
        <w:t>SSX1</w:t>
      </w:r>
      <w:r>
        <w:rPr>
          <w:rFonts w:hint="eastAsia" w:ascii="Times New Roman" w:hAnsi="Times New Roman" w:eastAsia="宋体" w:cs="Times New Roman"/>
          <w:sz w:val="24"/>
          <w:szCs w:val="24"/>
          <w:vertAlign w:val="superscript"/>
        </w:rPr>
        <w:t>F63fs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individual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</w:p>
    <w:p w14:paraId="29D934EF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D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Volcano plot showing differentially expressed genes in elongating spermatids between the normal control and the</w:t>
      </w:r>
      <w:r>
        <w:rPr>
          <w:rFonts w:ascii="Times New Roman" w:hAnsi="Times New Roman" w:eastAsia="宋体" w:cs="Times New Roman"/>
          <w:sz w:val="24"/>
          <w:szCs w:val="24"/>
        </w:rPr>
        <w:t xml:space="preserve"> SSX1</w:t>
      </w:r>
      <w:r>
        <w:rPr>
          <w:rFonts w:hint="eastAsia" w:ascii="Times New Roman" w:hAnsi="Times New Roman" w:eastAsia="宋体" w:cs="Times New Roman"/>
          <w:sz w:val="24"/>
          <w:szCs w:val="24"/>
          <w:vertAlign w:val="superscript"/>
        </w:rPr>
        <w:t>F63fs</w:t>
      </w:r>
      <w:r>
        <w:rPr>
          <w:rFonts w:ascii="Times New Roman" w:hAnsi="Times New Roman" w:eastAsia="宋体" w:cs="Times New Roman"/>
          <w:i/>
          <w:i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individual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  <w:bookmarkEnd w:id="3"/>
    </w:p>
    <w:p w14:paraId="0931D779">
      <w:pPr>
        <w:rPr>
          <w:rFonts w:ascii="Times New Roman" w:hAnsi="Times New Roman" w:eastAsia="宋体" w:cs="Times New Roman"/>
          <w:sz w:val="24"/>
          <w:szCs w:val="24"/>
        </w:rPr>
      </w:pPr>
    </w:p>
    <w:p w14:paraId="636759EE">
      <w:pPr>
        <w:rPr>
          <w:rFonts w:ascii="Times New Roman" w:hAnsi="Times New Roman" w:eastAsia="宋体" w:cs="Times New Roman"/>
          <w:sz w:val="24"/>
          <w:szCs w:val="24"/>
        </w:rPr>
      </w:pPr>
    </w:p>
    <w:p w14:paraId="6A58525B">
      <w:pPr>
        <w:jc w:val="center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533900" cy="1864360"/>
            <wp:effectExtent l="0" t="0" r="0" b="0"/>
            <wp:docPr id="5" name="图片 5" descr="SSX1-Figure-12.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SX1-Figure-12.22_10"/>
                    <pic:cNvPicPr>
                      <a:picLocks noChangeAspect="1"/>
                    </pic:cNvPicPr>
                  </pic:nvPicPr>
                  <pic:blipFill>
                    <a:blip r:embed="rId6"/>
                    <a:srcRect t="3402" r="14017" b="721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005B">
      <w:pPr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6" w:name="OLE_LINK36"/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Supplemental Fig.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Western blot and silver staining of SSX1 immunoprecipitates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.</w:t>
      </w:r>
    </w:p>
    <w:p w14:paraId="7C658DFA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A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Western blot analysis of SSX1 immunoprecipitation, showing input lysate, SSX1 IP, and IgG control.</w:t>
      </w:r>
    </w:p>
    <w:p w14:paraId="5F04B7BD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B</w:t>
      </w:r>
      <w:r>
        <w:rPr>
          <w:rFonts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Silver staining of SSX1 immunoprecipitation samples, including input, SSX1 IP, and IgG control.</w:t>
      </w:r>
    </w:p>
    <w:bookmarkEnd w:id="6"/>
    <w:p w14:paraId="5309BAAE">
      <w:pPr>
        <w:rPr>
          <w:rFonts w:ascii="Times New Roman" w:hAnsi="Times New Roman" w:eastAsia="宋体" w:cs="Times New Roman"/>
          <w:sz w:val="24"/>
          <w:szCs w:val="24"/>
        </w:rPr>
      </w:pPr>
    </w:p>
    <w:p w14:paraId="374B8A11">
      <w:pPr>
        <w:rPr>
          <w:rFonts w:ascii="Times New Roman" w:hAnsi="Times New Roman" w:eastAsia="宋体" w:cs="Times New Roman"/>
          <w:sz w:val="24"/>
          <w:szCs w:val="24"/>
        </w:rPr>
      </w:pPr>
    </w:p>
    <w:p w14:paraId="45CA7DB6">
      <w:pPr>
        <w:rPr>
          <w:rFonts w:ascii="Times New Roman" w:hAnsi="Times New Roman" w:eastAsia="宋体" w:cs="Times New Roman"/>
          <w:sz w:val="24"/>
          <w:szCs w:val="24"/>
        </w:rPr>
      </w:pPr>
    </w:p>
    <w:p w14:paraId="6525803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zMTI1YzYwY2JhZDA3YTM0MmE1NzJkNDkyM2RjZDAifQ=="/>
  </w:docVars>
  <w:rsids>
    <w:rsidRoot w:val="00000000"/>
    <w:rsid w:val="08BC01F8"/>
    <w:rsid w:val="0D904F8A"/>
    <w:rsid w:val="155305A6"/>
    <w:rsid w:val="2A0506A0"/>
    <w:rsid w:val="3B245E6D"/>
    <w:rsid w:val="47754F7F"/>
    <w:rsid w:val="5101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194</Words>
  <Characters>1174</Characters>
  <Lines>0</Lines>
  <Paragraphs>0</Paragraphs>
  <TotalTime>9</TotalTime>
  <ScaleCrop>false</ScaleCrop>
  <LinksUpToDate>false</LinksUpToDate>
  <CharactersWithSpaces>1355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2025-12-18T14:29:00Z</dcterms:created>
  <dc:creator>Administrator</dc:creator>
  <cp:lastModifiedBy>谢青松</cp:lastModifiedBy>
  <dcterms:modified xsi:type="dcterms:W3CDTF">2026-01-04T14:10:16Z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TemplateDocerSaveRecord">
    <vt:lpwstr>eyJoZGlkIjoiMTQ2YTU0ODhkN2I4YTI2Mjc2MDU0MTgwNWZlMjFiYjQiLCJ1c2VySWQiOiIzNjQ4NDU2NTcifQ==</vt:lpwstr>
  </property>
  <property fmtid="{D5CDD505-2E9C-101B-9397-08002B2CF9AE}" pid="4" name="ICV">
    <vt:lpwstr>16ADE68DCD474813897EFF394ABB92CA_13</vt:lpwstr>
  </property>
</Properties>
</file>