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6E35A" w14:textId="005E2858" w:rsidR="00AF681E" w:rsidRPr="00AF681E" w:rsidRDefault="00AF681E">
      <w:pPr>
        <w:rPr>
          <w:rFonts w:ascii="Arial" w:hAnsi="Arial" w:cs="Arial"/>
          <w:b/>
          <w:bCs/>
          <w:sz w:val="22"/>
          <w:szCs w:val="22"/>
        </w:rPr>
      </w:pPr>
      <w:r w:rsidRPr="00AF681E">
        <w:rPr>
          <w:rFonts w:ascii="Arial" w:hAnsi="Arial" w:cs="Arial"/>
          <w:b/>
          <w:bCs/>
          <w:sz w:val="22"/>
          <w:szCs w:val="22"/>
        </w:rPr>
        <w:t>Fig. S1</w:t>
      </w:r>
      <w:r w:rsidR="00882571">
        <w:rPr>
          <w:rFonts w:ascii="Arial" w:hAnsi="Arial" w:cs="Arial"/>
          <w:b/>
          <w:bCs/>
          <w:sz w:val="22"/>
          <w:szCs w:val="22"/>
        </w:rPr>
        <w:t xml:space="preserve"> Integrative analysis of CD45- SVF cells from BAT </w:t>
      </w:r>
    </w:p>
    <w:p w14:paraId="185CE497" w14:textId="750E2B63" w:rsidR="00AF681E" w:rsidRDefault="00DB39C6" w:rsidP="00AF681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BA36F06" wp14:editId="48F4E4F9">
            <wp:extent cx="5295900" cy="7886700"/>
            <wp:effectExtent l="0" t="0" r="0" b="0"/>
            <wp:docPr id="248215263" name="Picture 1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15263" name="Picture 1" descr="A close-up of a char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6F825" w14:textId="59A53487" w:rsidR="00AF681E" w:rsidRDefault="00882571">
      <w:pPr>
        <w:rPr>
          <w:rFonts w:ascii="Arial" w:hAnsi="Arial" w:cs="Arial"/>
          <w:sz w:val="22"/>
          <w:szCs w:val="22"/>
        </w:rPr>
      </w:pPr>
      <w:r w:rsidRPr="00882571">
        <w:rPr>
          <w:rFonts w:ascii="Arial" w:hAnsi="Arial" w:cs="Arial"/>
          <w:b/>
          <w:bCs/>
          <w:sz w:val="22"/>
          <w:szCs w:val="22"/>
        </w:rPr>
        <w:lastRenderedPageBreak/>
        <w:t>a</w:t>
      </w:r>
      <w:r>
        <w:rPr>
          <w:rFonts w:ascii="Arial" w:hAnsi="Arial" w:cs="Arial"/>
          <w:sz w:val="22"/>
          <w:szCs w:val="22"/>
        </w:rPr>
        <w:t xml:space="preserve">, The distribution of SVF populations across three studies by Granneman, Tseng, and Seale groups. </w:t>
      </w:r>
      <w:r w:rsidRPr="00882571">
        <w:rPr>
          <w:rFonts w:ascii="Arial" w:hAnsi="Arial" w:cs="Arial"/>
          <w:b/>
          <w:b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,</w:t>
      </w:r>
      <w:r w:rsidRPr="0088257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UMAP plots showing </w:t>
      </w:r>
      <w:r w:rsidR="00E9632D">
        <w:rPr>
          <w:rFonts w:ascii="Arial" w:hAnsi="Arial" w:cs="Arial"/>
          <w:sz w:val="22"/>
          <w:szCs w:val="22"/>
        </w:rPr>
        <w:t xml:space="preserve">gene expression at single-cell level. </w:t>
      </w:r>
      <w:r w:rsidR="00E9632D" w:rsidRPr="00E9632D">
        <w:rPr>
          <w:rFonts w:ascii="Arial" w:hAnsi="Arial" w:cs="Arial"/>
          <w:b/>
          <w:bCs/>
          <w:sz w:val="22"/>
          <w:szCs w:val="22"/>
        </w:rPr>
        <w:t>c</w:t>
      </w:r>
      <w:r w:rsidR="00E9632D">
        <w:rPr>
          <w:rFonts w:ascii="Arial" w:hAnsi="Arial" w:cs="Arial"/>
          <w:sz w:val="22"/>
          <w:szCs w:val="22"/>
        </w:rPr>
        <w:t xml:space="preserve">, Dot plot for the expression of selected niche factors that inhibit adipogenesis from </w:t>
      </w:r>
      <w:r w:rsidR="00E9632D" w:rsidRPr="00E9632D">
        <w:rPr>
          <w:rFonts w:ascii="Arial" w:hAnsi="Arial" w:cs="Arial"/>
          <w:i/>
          <w:iCs/>
          <w:sz w:val="22"/>
          <w:szCs w:val="22"/>
        </w:rPr>
        <w:t>Pdgfra</w:t>
      </w:r>
      <w:r w:rsidR="00E9632D" w:rsidRPr="00E9632D">
        <w:rPr>
          <w:rFonts w:ascii="Arial" w:hAnsi="Arial" w:cs="Arial"/>
          <w:sz w:val="22"/>
          <w:szCs w:val="22"/>
          <w:vertAlign w:val="superscript"/>
        </w:rPr>
        <w:t>+</w:t>
      </w:r>
      <w:r w:rsidR="00E9632D">
        <w:rPr>
          <w:rFonts w:ascii="Arial" w:hAnsi="Arial" w:cs="Arial"/>
          <w:sz w:val="22"/>
          <w:szCs w:val="22"/>
        </w:rPr>
        <w:t xml:space="preserve"> APCs. </w:t>
      </w:r>
      <w:r w:rsidR="00AF681E">
        <w:rPr>
          <w:rFonts w:ascii="Arial" w:hAnsi="Arial" w:cs="Arial"/>
          <w:sz w:val="22"/>
          <w:szCs w:val="22"/>
        </w:rPr>
        <w:br w:type="page"/>
      </w:r>
    </w:p>
    <w:p w14:paraId="33D7A605" w14:textId="23E3835B" w:rsidR="00AF681E" w:rsidRPr="00AF681E" w:rsidRDefault="00AF681E" w:rsidP="00AF681E">
      <w:pPr>
        <w:rPr>
          <w:rFonts w:ascii="Arial" w:hAnsi="Arial" w:cs="Arial"/>
          <w:b/>
          <w:bCs/>
          <w:sz w:val="22"/>
          <w:szCs w:val="22"/>
        </w:rPr>
      </w:pPr>
      <w:r w:rsidRPr="00AF681E">
        <w:rPr>
          <w:rFonts w:ascii="Arial" w:hAnsi="Arial" w:cs="Arial"/>
          <w:b/>
          <w:bCs/>
          <w:sz w:val="22"/>
          <w:szCs w:val="22"/>
        </w:rPr>
        <w:lastRenderedPageBreak/>
        <w:t>Fig. S2</w:t>
      </w:r>
      <w:r w:rsidR="00E9632D">
        <w:rPr>
          <w:rFonts w:ascii="Arial" w:hAnsi="Arial" w:cs="Arial"/>
          <w:b/>
          <w:bCs/>
          <w:sz w:val="22"/>
          <w:szCs w:val="22"/>
        </w:rPr>
        <w:t xml:space="preserve"> Absence of </w:t>
      </w:r>
      <w:r w:rsidR="00E9632D" w:rsidRPr="0051345C">
        <w:rPr>
          <w:rFonts w:ascii="Arial" w:hAnsi="Arial" w:cs="Arial"/>
          <w:b/>
          <w:bCs/>
          <w:i/>
          <w:iCs/>
          <w:sz w:val="22"/>
          <w:szCs w:val="22"/>
        </w:rPr>
        <w:t>Myl1</w:t>
      </w:r>
      <w:r w:rsidR="00E9632D" w:rsidRPr="0051345C">
        <w:rPr>
          <w:rFonts w:ascii="Arial" w:hAnsi="Arial" w:cs="Arial"/>
          <w:b/>
          <w:bCs/>
          <w:sz w:val="22"/>
          <w:szCs w:val="22"/>
          <w:vertAlign w:val="superscript"/>
        </w:rPr>
        <w:t>+</w:t>
      </w:r>
      <w:r w:rsidR="00E9632D">
        <w:rPr>
          <w:rFonts w:ascii="Arial" w:hAnsi="Arial" w:cs="Arial"/>
          <w:b/>
          <w:bCs/>
          <w:sz w:val="22"/>
          <w:szCs w:val="22"/>
        </w:rPr>
        <w:t xml:space="preserve"> APCs in WAT</w:t>
      </w:r>
    </w:p>
    <w:p w14:paraId="2BE73DD9" w14:textId="5AA6AFFD" w:rsidR="00AF681E" w:rsidRDefault="00882571" w:rsidP="00AF68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7BA6057" wp14:editId="16C2D84A">
            <wp:extent cx="5943600" cy="5229860"/>
            <wp:effectExtent l="0" t="0" r="0" b="2540"/>
            <wp:docPr id="1936839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39976" name="Picture 19368399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DB6E" w14:textId="43AAA2EE" w:rsidR="00E9632D" w:rsidRPr="00E9632D" w:rsidRDefault="00E9632D" w:rsidP="00E9632D">
      <w:pPr>
        <w:rPr>
          <w:rFonts w:ascii="Arial" w:hAnsi="Arial" w:cs="Arial"/>
          <w:b/>
          <w:bCs/>
          <w:sz w:val="22"/>
          <w:szCs w:val="22"/>
        </w:rPr>
      </w:pPr>
      <w:r w:rsidRPr="00E9632D"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, Cell populations identified by a</w:t>
      </w:r>
      <w:r w:rsidRPr="00E9632D">
        <w:rPr>
          <w:rFonts w:ascii="Arial" w:hAnsi="Arial" w:cs="Arial"/>
          <w:sz w:val="22"/>
          <w:szCs w:val="22"/>
        </w:rPr>
        <w:t xml:space="preserve">n integrated </w:t>
      </w:r>
      <w:r>
        <w:rPr>
          <w:rFonts w:ascii="Arial" w:hAnsi="Arial" w:cs="Arial"/>
          <w:sz w:val="22"/>
          <w:szCs w:val="22"/>
        </w:rPr>
        <w:t>scRNA-seq</w:t>
      </w:r>
      <w:r w:rsidRPr="00E9632D">
        <w:rPr>
          <w:rFonts w:ascii="Arial" w:hAnsi="Arial" w:cs="Arial"/>
          <w:sz w:val="22"/>
          <w:szCs w:val="22"/>
        </w:rPr>
        <w:t xml:space="preserve"> and </w:t>
      </w:r>
      <w:r>
        <w:rPr>
          <w:rFonts w:ascii="Arial" w:hAnsi="Arial" w:cs="Arial"/>
          <w:sz w:val="22"/>
          <w:szCs w:val="22"/>
        </w:rPr>
        <w:t>sn</w:t>
      </w:r>
      <w:r w:rsidRPr="00E9632D">
        <w:rPr>
          <w:rFonts w:ascii="Arial" w:hAnsi="Arial" w:cs="Arial"/>
          <w:sz w:val="22"/>
          <w:szCs w:val="22"/>
        </w:rPr>
        <w:t xml:space="preserve">RNA-seq </w:t>
      </w:r>
      <w:r>
        <w:rPr>
          <w:rFonts w:ascii="Arial" w:hAnsi="Arial" w:cs="Arial"/>
          <w:sz w:val="22"/>
          <w:szCs w:val="22"/>
        </w:rPr>
        <w:t>WAT</w:t>
      </w:r>
      <w:r w:rsidRPr="00E9632D">
        <w:rPr>
          <w:rFonts w:ascii="Arial" w:hAnsi="Arial" w:cs="Arial"/>
          <w:sz w:val="22"/>
          <w:szCs w:val="22"/>
        </w:rPr>
        <w:t xml:space="preserve"> atlas (WATLAS)</w:t>
      </w:r>
      <w:r>
        <w:rPr>
          <w:rFonts w:ascii="Arial" w:hAnsi="Arial" w:cs="Arial"/>
          <w:sz w:val="22"/>
          <w:szCs w:val="22"/>
        </w:rPr>
        <w:t xml:space="preserve">, accessed at </w:t>
      </w:r>
      <w:hyperlink r:id="rId8" w:anchor="study-visualize" w:history="1">
        <w:r w:rsidRPr="00BB7B79">
          <w:rPr>
            <w:rStyle w:val="Hyperlink"/>
            <w:rFonts w:ascii="Arial" w:hAnsi="Arial" w:cs="Arial"/>
            <w:sz w:val="22"/>
            <w:szCs w:val="22"/>
          </w:rPr>
          <w:t>https://singlecell.broadinstitute.org/single_cell/study/SCP2289/an-integrated-single-cell-and-single-nucleus-rna-seq-white-adipose-tissue-atlas-watlas#study-visualize</w:t>
        </w:r>
      </w:hyperlink>
      <w:r>
        <w:rPr>
          <w:rFonts w:ascii="Arial" w:hAnsi="Arial" w:cs="Arial"/>
          <w:sz w:val="22"/>
          <w:szCs w:val="22"/>
        </w:rPr>
        <w:t xml:space="preserve">. </w:t>
      </w:r>
      <w:r w:rsidRPr="00E9632D">
        <w:rPr>
          <w:rFonts w:ascii="Arial" w:hAnsi="Arial" w:cs="Arial"/>
          <w:b/>
          <w:bCs/>
          <w:sz w:val="22"/>
          <w:szCs w:val="22"/>
        </w:rPr>
        <w:t>b, c</w:t>
      </w:r>
      <w:r>
        <w:rPr>
          <w:rFonts w:ascii="Arial" w:hAnsi="Arial" w:cs="Arial"/>
          <w:sz w:val="22"/>
          <w:szCs w:val="22"/>
        </w:rPr>
        <w:t xml:space="preserve">, UMAP plots of </w:t>
      </w:r>
      <w:r w:rsidRPr="00E9632D">
        <w:rPr>
          <w:rFonts w:ascii="Arial" w:hAnsi="Arial" w:cs="Arial"/>
          <w:i/>
          <w:iCs/>
          <w:sz w:val="22"/>
          <w:szCs w:val="22"/>
        </w:rPr>
        <w:t>Pdgfra</w:t>
      </w:r>
      <w:r>
        <w:rPr>
          <w:rFonts w:ascii="Arial" w:hAnsi="Arial" w:cs="Arial"/>
          <w:sz w:val="22"/>
          <w:szCs w:val="22"/>
        </w:rPr>
        <w:t xml:space="preserve">, </w:t>
      </w:r>
      <w:r w:rsidRPr="00E9632D">
        <w:rPr>
          <w:rFonts w:ascii="Arial" w:hAnsi="Arial" w:cs="Arial"/>
          <w:i/>
          <w:iCs/>
          <w:sz w:val="22"/>
          <w:szCs w:val="22"/>
        </w:rPr>
        <w:t>Pdgfrb</w:t>
      </w:r>
      <w:r>
        <w:rPr>
          <w:rFonts w:ascii="Arial" w:hAnsi="Arial" w:cs="Arial"/>
          <w:sz w:val="22"/>
          <w:szCs w:val="22"/>
        </w:rPr>
        <w:t xml:space="preserve">, </w:t>
      </w:r>
      <w:r w:rsidRPr="00E9632D">
        <w:rPr>
          <w:rFonts w:ascii="Arial" w:hAnsi="Arial" w:cs="Arial"/>
          <w:i/>
          <w:iCs/>
          <w:sz w:val="22"/>
          <w:szCs w:val="22"/>
        </w:rPr>
        <w:t>Acta2</w:t>
      </w:r>
      <w:r>
        <w:rPr>
          <w:rFonts w:ascii="Arial" w:hAnsi="Arial" w:cs="Arial"/>
          <w:sz w:val="22"/>
          <w:szCs w:val="22"/>
        </w:rPr>
        <w:t xml:space="preserve"> (b) and </w:t>
      </w:r>
      <w:r w:rsidRPr="00E9632D">
        <w:rPr>
          <w:rFonts w:ascii="Arial" w:hAnsi="Arial" w:cs="Arial"/>
          <w:i/>
          <w:iCs/>
          <w:sz w:val="22"/>
          <w:szCs w:val="22"/>
        </w:rPr>
        <w:t>Myl1</w:t>
      </w:r>
      <w:r>
        <w:rPr>
          <w:rFonts w:ascii="Arial" w:hAnsi="Arial" w:cs="Arial"/>
          <w:sz w:val="22"/>
          <w:szCs w:val="22"/>
        </w:rPr>
        <w:t xml:space="preserve"> (c) expression.</w:t>
      </w:r>
    </w:p>
    <w:p w14:paraId="3EEC3126" w14:textId="7039E8D8" w:rsidR="00E9632D" w:rsidRDefault="00E9632D" w:rsidP="00AF681E">
      <w:pPr>
        <w:rPr>
          <w:rFonts w:ascii="Arial" w:hAnsi="Arial" w:cs="Arial"/>
          <w:sz w:val="22"/>
          <w:szCs w:val="22"/>
        </w:rPr>
      </w:pPr>
    </w:p>
    <w:p w14:paraId="5818437D" w14:textId="35E1F58B" w:rsidR="00AF681E" w:rsidRDefault="00AF68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89594E3" w14:textId="56B7600F" w:rsidR="00AF681E" w:rsidRPr="00AF681E" w:rsidRDefault="00AF681E" w:rsidP="00AF681E">
      <w:pPr>
        <w:rPr>
          <w:rFonts w:ascii="Arial" w:hAnsi="Arial" w:cs="Arial"/>
          <w:b/>
          <w:bCs/>
          <w:sz w:val="22"/>
          <w:szCs w:val="22"/>
        </w:rPr>
      </w:pPr>
      <w:r w:rsidRPr="00AF681E">
        <w:rPr>
          <w:rFonts w:ascii="Arial" w:hAnsi="Arial" w:cs="Arial"/>
          <w:b/>
          <w:bCs/>
          <w:sz w:val="22"/>
          <w:szCs w:val="22"/>
        </w:rPr>
        <w:lastRenderedPageBreak/>
        <w:t>Fig. S3</w:t>
      </w:r>
      <w:r w:rsidR="00E9632D">
        <w:rPr>
          <w:rFonts w:ascii="Arial" w:hAnsi="Arial" w:cs="Arial"/>
          <w:b/>
          <w:bCs/>
          <w:sz w:val="22"/>
          <w:szCs w:val="22"/>
        </w:rPr>
        <w:t xml:space="preserve"> </w:t>
      </w:r>
      <w:r w:rsidR="00E9632D" w:rsidRPr="00E9632D">
        <w:rPr>
          <w:rFonts w:ascii="Arial" w:hAnsi="Arial" w:cs="Arial"/>
          <w:b/>
          <w:bCs/>
          <w:i/>
          <w:iCs/>
          <w:sz w:val="22"/>
          <w:szCs w:val="22"/>
        </w:rPr>
        <w:t>Myl1</w:t>
      </w:r>
      <w:r w:rsidR="00E9632D">
        <w:rPr>
          <w:rFonts w:ascii="Arial" w:hAnsi="Arial" w:cs="Arial"/>
          <w:b/>
          <w:bCs/>
          <w:sz w:val="22"/>
          <w:szCs w:val="22"/>
        </w:rPr>
        <w:t xml:space="preserve"> expression and lineage tracing.</w:t>
      </w:r>
    </w:p>
    <w:p w14:paraId="2346CA28" w14:textId="5DEC897F" w:rsidR="00AF681E" w:rsidRDefault="00882571" w:rsidP="00882571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663C4A5" wp14:editId="269755C9">
            <wp:extent cx="5181600" cy="4406900"/>
            <wp:effectExtent l="0" t="0" r="0" b="0"/>
            <wp:docPr id="1260554802" name="Picture 3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54802" name="Picture 3" descr="A close-up of a graph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FC89" w14:textId="0F64609C" w:rsidR="00334CC9" w:rsidRDefault="00E9632D" w:rsidP="00334CC9">
      <w:pPr>
        <w:rPr>
          <w:rFonts w:ascii="Arial" w:hAnsi="Arial" w:cs="Arial"/>
          <w:sz w:val="22"/>
          <w:szCs w:val="22"/>
        </w:rPr>
      </w:pPr>
      <w:r w:rsidRPr="00E9632D"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, SVF and mature adipocytes were isolated from </w:t>
      </w:r>
      <w:proofErr w:type="spellStart"/>
      <w:r w:rsidR="00334CC9">
        <w:rPr>
          <w:rFonts w:ascii="Arial" w:hAnsi="Arial" w:cs="Arial"/>
          <w:sz w:val="22"/>
          <w:szCs w:val="22"/>
        </w:rPr>
        <w:t>iBAT</w:t>
      </w:r>
      <w:proofErr w:type="spellEnd"/>
      <w:r w:rsidR="00334CC9">
        <w:rPr>
          <w:rFonts w:ascii="Arial" w:hAnsi="Arial" w:cs="Arial"/>
          <w:sz w:val="22"/>
          <w:szCs w:val="22"/>
        </w:rPr>
        <w:t xml:space="preserve"> of </w:t>
      </w:r>
      <w:r>
        <w:rPr>
          <w:rFonts w:ascii="Arial" w:hAnsi="Arial" w:cs="Arial"/>
          <w:sz w:val="22"/>
          <w:szCs w:val="22"/>
        </w:rPr>
        <w:t>4- and 24-month-old male mice</w:t>
      </w:r>
      <w:r w:rsidR="00334CC9">
        <w:rPr>
          <w:rFonts w:ascii="Arial" w:hAnsi="Arial" w:cs="Arial"/>
          <w:sz w:val="22"/>
          <w:szCs w:val="22"/>
        </w:rPr>
        <w:t xml:space="preserve">. Protein was extracted for Western blotting with anti-MYL1 antibody. </w:t>
      </w:r>
      <w:r w:rsidR="00334CC9" w:rsidRPr="00334CC9">
        <w:rPr>
          <w:rFonts w:ascii="Arial" w:hAnsi="Arial" w:cs="Arial"/>
          <w:b/>
          <w:bCs/>
          <w:sz w:val="22"/>
          <w:szCs w:val="22"/>
        </w:rPr>
        <w:t>b</w:t>
      </w:r>
      <w:r w:rsidR="00334CC9">
        <w:rPr>
          <w:rFonts w:ascii="Arial" w:hAnsi="Arial" w:cs="Arial"/>
          <w:sz w:val="22"/>
          <w:szCs w:val="22"/>
        </w:rPr>
        <w:t xml:space="preserve">, Total </w:t>
      </w:r>
      <w:proofErr w:type="spellStart"/>
      <w:r w:rsidR="00334CC9">
        <w:rPr>
          <w:rFonts w:ascii="Arial" w:hAnsi="Arial" w:cs="Arial"/>
          <w:sz w:val="22"/>
          <w:szCs w:val="22"/>
        </w:rPr>
        <w:t>iBAT</w:t>
      </w:r>
      <w:proofErr w:type="spellEnd"/>
      <w:r w:rsidR="00334CC9">
        <w:rPr>
          <w:rFonts w:ascii="Arial" w:hAnsi="Arial" w:cs="Arial"/>
          <w:sz w:val="22"/>
          <w:szCs w:val="22"/>
        </w:rPr>
        <w:t xml:space="preserve"> from 4- and 24-month-old mice was collected for RNA extraction and RT-qPCR for </w:t>
      </w:r>
      <w:r w:rsidR="00334CC9" w:rsidRPr="00334CC9">
        <w:rPr>
          <w:rFonts w:ascii="Arial" w:hAnsi="Arial" w:cs="Arial"/>
          <w:i/>
          <w:iCs/>
          <w:sz w:val="22"/>
          <w:szCs w:val="22"/>
        </w:rPr>
        <w:t>Myl1</w:t>
      </w:r>
      <w:r w:rsidR="00334CC9">
        <w:rPr>
          <w:rFonts w:ascii="Arial" w:hAnsi="Arial" w:cs="Arial"/>
          <w:sz w:val="22"/>
          <w:szCs w:val="22"/>
        </w:rPr>
        <w:t xml:space="preserve"> gene expression. </w:t>
      </w:r>
      <w:r w:rsidR="00334CC9" w:rsidRPr="00334CC9">
        <w:rPr>
          <w:rFonts w:ascii="Arial" w:hAnsi="Arial" w:cs="Arial"/>
          <w:b/>
          <w:bCs/>
          <w:sz w:val="22"/>
          <w:szCs w:val="22"/>
        </w:rPr>
        <w:t>c</w:t>
      </w:r>
      <w:r w:rsidR="00334CC9">
        <w:rPr>
          <w:rFonts w:ascii="Arial" w:hAnsi="Arial" w:cs="Arial"/>
          <w:sz w:val="22"/>
          <w:szCs w:val="22"/>
        </w:rPr>
        <w:t xml:space="preserve">, Representative fluorescent images of </w:t>
      </w:r>
      <w:proofErr w:type="spellStart"/>
      <w:r w:rsidR="00334CC9">
        <w:rPr>
          <w:rFonts w:ascii="Arial" w:hAnsi="Arial" w:cs="Arial"/>
          <w:sz w:val="22"/>
          <w:szCs w:val="22"/>
        </w:rPr>
        <w:t>iBAT</w:t>
      </w:r>
      <w:proofErr w:type="spellEnd"/>
      <w:r w:rsidR="00334CC9">
        <w:rPr>
          <w:rFonts w:ascii="Arial" w:hAnsi="Arial" w:cs="Arial"/>
          <w:sz w:val="22"/>
          <w:szCs w:val="22"/>
        </w:rPr>
        <w:t xml:space="preserve"> frozen section from </w:t>
      </w:r>
      <w:r w:rsidR="00334CC9" w:rsidRPr="00D93959">
        <w:rPr>
          <w:rFonts w:ascii="Arial" w:hAnsi="Arial" w:cs="Arial"/>
          <w:i/>
          <w:iCs/>
          <w:sz w:val="22"/>
          <w:szCs w:val="22"/>
        </w:rPr>
        <w:t>Myl1</w:t>
      </w:r>
      <w:r w:rsidR="00334CC9" w:rsidRPr="00D93959">
        <w:rPr>
          <w:rFonts w:ascii="Arial" w:hAnsi="Arial" w:cs="Arial"/>
          <w:i/>
          <w:iCs/>
          <w:sz w:val="22"/>
          <w:szCs w:val="22"/>
          <w:vertAlign w:val="superscript"/>
        </w:rPr>
        <w:t>Cre</w:t>
      </w:r>
      <w:r w:rsidR="00334CC9">
        <w:rPr>
          <w:rFonts w:ascii="Arial" w:hAnsi="Arial" w:cs="Arial"/>
          <w:i/>
          <w:iCs/>
          <w:sz w:val="22"/>
          <w:szCs w:val="22"/>
          <w:vertAlign w:val="superscript"/>
        </w:rPr>
        <w:t>ERT2</w:t>
      </w:r>
      <w:r w:rsidR="00334CC9" w:rsidRPr="00D93959">
        <w:rPr>
          <w:rFonts w:ascii="Arial" w:hAnsi="Arial" w:cs="Arial"/>
          <w:i/>
          <w:iCs/>
          <w:color w:val="000000" w:themeColor="text1"/>
          <w:sz w:val="22"/>
          <w:szCs w:val="22"/>
        </w:rPr>
        <w:t>Rosa26</w:t>
      </w:r>
      <w:r w:rsidR="00334CC9"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>mT/</w:t>
      </w:r>
      <w:proofErr w:type="spellStart"/>
      <w:r w:rsidR="00334CC9"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>mG</w:t>
      </w:r>
      <w:proofErr w:type="spellEnd"/>
      <w:r w:rsidR="00334CC9">
        <w:rPr>
          <w:rFonts w:ascii="Arial" w:hAnsi="Arial" w:cs="Arial"/>
          <w:sz w:val="22"/>
          <w:szCs w:val="22"/>
        </w:rPr>
        <w:t xml:space="preserve"> mice pulsed at 1-, 3-, or 6-month of age and chased for 6-8 weeks. </w:t>
      </w:r>
      <w:r w:rsidR="001570D7">
        <w:rPr>
          <w:rFonts w:ascii="Arial" w:hAnsi="Arial" w:cs="Arial"/>
          <w:sz w:val="22"/>
          <w:szCs w:val="22"/>
        </w:rPr>
        <w:t xml:space="preserve">mGFP, green; </w:t>
      </w:r>
      <w:proofErr w:type="spellStart"/>
      <w:r w:rsidR="001570D7">
        <w:rPr>
          <w:rFonts w:ascii="Arial" w:hAnsi="Arial" w:cs="Arial"/>
          <w:sz w:val="22"/>
          <w:szCs w:val="22"/>
        </w:rPr>
        <w:t>mTdTomato</w:t>
      </w:r>
      <w:proofErr w:type="spellEnd"/>
      <w:r w:rsidR="001570D7">
        <w:rPr>
          <w:rFonts w:ascii="Arial" w:hAnsi="Arial" w:cs="Arial"/>
          <w:sz w:val="22"/>
          <w:szCs w:val="22"/>
        </w:rPr>
        <w:t>, red</w:t>
      </w:r>
    </w:p>
    <w:p w14:paraId="0072E2C6" w14:textId="743FDFD2" w:rsidR="00882571" w:rsidRDefault="00882571" w:rsidP="00AF681E">
      <w:pPr>
        <w:rPr>
          <w:rFonts w:ascii="Arial" w:hAnsi="Arial" w:cs="Arial"/>
          <w:sz w:val="22"/>
          <w:szCs w:val="22"/>
        </w:rPr>
      </w:pPr>
    </w:p>
    <w:p w14:paraId="093A67E1" w14:textId="20AFE86D" w:rsidR="00AF681E" w:rsidRDefault="00AF68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2200247" w14:textId="26E23016" w:rsidR="00AF681E" w:rsidRPr="00334CC9" w:rsidRDefault="00AF681E" w:rsidP="00AF681E">
      <w:pPr>
        <w:rPr>
          <w:rFonts w:ascii="Arial" w:hAnsi="Arial" w:cs="Arial"/>
          <w:b/>
          <w:bCs/>
          <w:sz w:val="22"/>
          <w:szCs w:val="22"/>
        </w:rPr>
      </w:pPr>
      <w:r w:rsidRPr="00334CC9">
        <w:rPr>
          <w:rFonts w:ascii="Arial" w:hAnsi="Arial" w:cs="Arial"/>
          <w:b/>
          <w:bCs/>
          <w:sz w:val="22"/>
          <w:szCs w:val="22"/>
        </w:rPr>
        <w:lastRenderedPageBreak/>
        <w:t>Fig. S4</w:t>
      </w:r>
      <w:r w:rsidR="00334CC9" w:rsidRPr="00334CC9">
        <w:rPr>
          <w:rFonts w:ascii="Arial" w:hAnsi="Arial" w:cs="Arial"/>
          <w:b/>
          <w:bCs/>
          <w:sz w:val="22"/>
          <w:szCs w:val="22"/>
        </w:rPr>
        <w:t xml:space="preserve"> Body and tissue weight of </w:t>
      </w:r>
      <w:r w:rsidR="00334CC9" w:rsidRPr="00334CC9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Myl1</w:t>
      </w:r>
      <w:r w:rsidR="00334CC9" w:rsidRPr="00334CC9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vertAlign w:val="superscript"/>
        </w:rPr>
        <w:t>Cre</w:t>
      </w:r>
      <w:r w:rsidR="00334CC9" w:rsidRPr="00334CC9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Adipoq</w:t>
      </w:r>
      <w:r w:rsidR="00334CC9" w:rsidRPr="00334CC9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vertAlign w:val="superscript"/>
        </w:rPr>
        <w:t>iDTR</w:t>
      </w:r>
      <w:r w:rsidR="00334CC9" w:rsidRPr="00334CC9">
        <w:rPr>
          <w:rFonts w:ascii="Arial" w:hAnsi="Arial" w:cs="Arial"/>
          <w:b/>
          <w:bCs/>
          <w:sz w:val="22"/>
          <w:szCs w:val="22"/>
        </w:rPr>
        <w:t xml:space="preserve"> mice</w:t>
      </w:r>
    </w:p>
    <w:p w14:paraId="6E67AC68" w14:textId="19957303" w:rsidR="00AF681E" w:rsidRDefault="00882571" w:rsidP="00AF681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156A0805" wp14:editId="14A55AC1">
            <wp:extent cx="5943600" cy="6969760"/>
            <wp:effectExtent l="0" t="0" r="0" b="2540"/>
            <wp:docPr id="1301001633" name="Picture 4" descr="A graph of different types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01633" name="Picture 4" descr="A graph of different types of numbe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F47B" w14:textId="5FE199E7" w:rsidR="001570D7" w:rsidRDefault="00334CC9" w:rsidP="001570D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a-c</w:t>
      </w:r>
      <w:r w:rsidRPr="00334CC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10-week-old male (a), 6-month-old male (b), and 6-month-old female (c) </w:t>
      </w:r>
      <w:r w:rsidRPr="00D93959">
        <w:rPr>
          <w:rFonts w:ascii="Arial" w:hAnsi="Arial" w:cs="Arial"/>
          <w:i/>
          <w:iCs/>
          <w:color w:val="000000" w:themeColor="text1"/>
          <w:sz w:val="22"/>
          <w:szCs w:val="22"/>
        </w:rPr>
        <w:t>Myl1</w:t>
      </w:r>
      <w:r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>Cre</w:t>
      </w:r>
      <w:r w:rsidRPr="00D93959">
        <w:rPr>
          <w:rFonts w:ascii="Arial" w:hAnsi="Arial" w:cs="Arial"/>
          <w:i/>
          <w:iCs/>
          <w:color w:val="000000" w:themeColor="text1"/>
          <w:sz w:val="22"/>
          <w:szCs w:val="22"/>
        </w:rPr>
        <w:t>Adipoq</w:t>
      </w:r>
      <w:r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>iDTR</w:t>
      </w:r>
      <w:r>
        <w:rPr>
          <w:rFonts w:ascii="Arial" w:hAnsi="Arial" w:cs="Arial"/>
          <w:sz w:val="22"/>
          <w:szCs w:val="22"/>
        </w:rPr>
        <w:t xml:space="preserve"> mice were treated as described in text and Fig. 5. Body mass and weights of </w:t>
      </w:r>
      <w:proofErr w:type="spellStart"/>
      <w:r>
        <w:rPr>
          <w:rFonts w:ascii="Arial" w:hAnsi="Arial" w:cs="Arial"/>
          <w:sz w:val="22"/>
          <w:szCs w:val="22"/>
        </w:rPr>
        <w:t>iWAT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gWAT</w:t>
      </w:r>
      <w:proofErr w:type="spellEnd"/>
      <w:r>
        <w:rPr>
          <w:rFonts w:ascii="Arial" w:hAnsi="Arial" w:cs="Arial"/>
          <w:sz w:val="22"/>
          <w:szCs w:val="22"/>
        </w:rPr>
        <w:t>, and quadriceps were measured.</w:t>
      </w:r>
      <w:r w:rsidR="001570D7" w:rsidRPr="001570D7">
        <w:rPr>
          <w:rFonts w:ascii="Arial" w:hAnsi="Arial" w:cs="Arial"/>
          <w:sz w:val="22"/>
          <w:szCs w:val="22"/>
        </w:rPr>
        <w:t xml:space="preserve"> </w:t>
      </w:r>
      <w:r w:rsidR="001570D7" w:rsidRPr="005F64D1">
        <w:rPr>
          <w:rFonts w:ascii="Arial" w:hAnsi="Arial" w:cs="Arial"/>
          <w:sz w:val="22"/>
          <w:szCs w:val="22"/>
        </w:rPr>
        <w:t>Data are mean ± SEM.</w:t>
      </w:r>
      <w:r w:rsidR="001570D7">
        <w:rPr>
          <w:rFonts w:ascii="Arial" w:hAnsi="Arial" w:cs="Arial"/>
          <w:sz w:val="22"/>
          <w:szCs w:val="22"/>
        </w:rPr>
        <w:t xml:space="preserve"> </w:t>
      </w:r>
      <w:r w:rsidR="001570D7" w:rsidRPr="000A0F42">
        <w:rPr>
          <w:rFonts w:ascii="Arial" w:hAnsi="Arial" w:cs="Arial"/>
          <w:color w:val="000000" w:themeColor="text1"/>
          <w:sz w:val="22"/>
          <w:szCs w:val="22"/>
        </w:rPr>
        <w:t xml:space="preserve">P values were calculated by </w:t>
      </w:r>
      <w:r w:rsidR="001570D7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r w:rsidR="001570D7" w:rsidRPr="000A0F42">
        <w:rPr>
          <w:rFonts w:ascii="Arial" w:hAnsi="Arial" w:cs="Arial"/>
          <w:color w:val="000000" w:themeColor="text1"/>
          <w:sz w:val="22"/>
          <w:szCs w:val="22"/>
        </w:rPr>
        <w:t>two-</w:t>
      </w:r>
      <w:r w:rsidR="00B27F45">
        <w:rPr>
          <w:rFonts w:ascii="Arial" w:hAnsi="Arial" w:cs="Arial"/>
          <w:color w:val="000000" w:themeColor="text1"/>
          <w:sz w:val="22"/>
          <w:szCs w:val="22"/>
        </w:rPr>
        <w:t xml:space="preserve">tailed </w:t>
      </w:r>
      <w:r w:rsidR="001570D7" w:rsidRPr="000A0F42">
        <w:rPr>
          <w:rFonts w:ascii="Arial" w:hAnsi="Arial" w:cs="Arial"/>
          <w:color w:val="000000" w:themeColor="text1"/>
          <w:sz w:val="22"/>
          <w:szCs w:val="22"/>
        </w:rPr>
        <w:t xml:space="preserve">unpaired Student’s </w:t>
      </w:r>
      <w:r w:rsidR="001570D7" w:rsidRPr="000A0F42">
        <w:rPr>
          <w:rFonts w:ascii="Arial" w:hAnsi="Arial" w:cs="Arial"/>
          <w:i/>
          <w:iCs/>
          <w:color w:val="000000" w:themeColor="text1"/>
          <w:sz w:val="22"/>
          <w:szCs w:val="22"/>
        </w:rPr>
        <w:t>t</w:t>
      </w:r>
      <w:r w:rsidR="001570D7" w:rsidRPr="000A0F42">
        <w:rPr>
          <w:rFonts w:ascii="Arial" w:hAnsi="Arial" w:cs="Arial"/>
          <w:color w:val="000000" w:themeColor="text1"/>
          <w:sz w:val="22"/>
          <w:szCs w:val="22"/>
        </w:rPr>
        <w:t xml:space="preserve">-test. </w:t>
      </w:r>
      <w:r w:rsidR="001570D7" w:rsidRPr="000A0F42">
        <w:rPr>
          <w:rFonts w:ascii="Arial" w:hAnsi="Arial" w:cs="Arial"/>
          <w:sz w:val="22"/>
          <w:szCs w:val="22"/>
        </w:rPr>
        <w:t>*</w:t>
      </w:r>
      <w:r w:rsidR="001570D7" w:rsidRPr="000A0F42">
        <w:rPr>
          <w:rFonts w:ascii="Arial" w:hAnsi="Arial" w:cs="Arial"/>
          <w:i/>
          <w:iCs/>
          <w:sz w:val="22"/>
          <w:szCs w:val="22"/>
        </w:rPr>
        <w:t>P</w:t>
      </w:r>
      <w:r w:rsidR="001570D7" w:rsidRPr="000A0F42">
        <w:rPr>
          <w:rFonts w:ascii="Arial" w:hAnsi="Arial" w:cs="Arial"/>
          <w:sz w:val="22"/>
          <w:szCs w:val="22"/>
        </w:rPr>
        <w:t xml:space="preserve"> &lt; 0.05, </w:t>
      </w:r>
      <w:r w:rsidR="001570D7">
        <w:rPr>
          <w:rFonts w:ascii="Arial" w:hAnsi="Arial" w:cs="Arial"/>
          <w:sz w:val="22"/>
          <w:szCs w:val="22"/>
        </w:rPr>
        <w:t>ns, not significant.</w:t>
      </w:r>
    </w:p>
    <w:p w14:paraId="0EFEE767" w14:textId="19AD94FC" w:rsidR="00AF681E" w:rsidRPr="00334CC9" w:rsidRDefault="00AF681E" w:rsidP="00AF681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  <w:r w:rsidRPr="00334CC9">
        <w:rPr>
          <w:rFonts w:ascii="Arial" w:hAnsi="Arial" w:cs="Arial"/>
          <w:b/>
          <w:bCs/>
          <w:sz w:val="22"/>
          <w:szCs w:val="22"/>
        </w:rPr>
        <w:lastRenderedPageBreak/>
        <w:t>Fig. S5</w:t>
      </w:r>
      <w:r w:rsidR="00334CC9" w:rsidRPr="00334CC9">
        <w:rPr>
          <w:rFonts w:ascii="Arial" w:hAnsi="Arial" w:cs="Arial"/>
          <w:b/>
          <w:bCs/>
          <w:sz w:val="22"/>
          <w:szCs w:val="22"/>
        </w:rPr>
        <w:t xml:space="preserve"> Ribosomal RNA-seq of </w:t>
      </w:r>
      <w:r w:rsidR="00334CC9" w:rsidRPr="00334CC9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RiboTag</w:t>
      </w:r>
      <w:r w:rsidR="00334CC9" w:rsidRPr="00334CC9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vertAlign w:val="superscript"/>
        </w:rPr>
        <w:t>Myl1-Cre</w:t>
      </w:r>
      <w:r w:rsidR="00334CC9" w:rsidRPr="00334CC9">
        <w:rPr>
          <w:rFonts w:ascii="Arial" w:hAnsi="Arial" w:cs="Arial"/>
          <w:b/>
          <w:bCs/>
          <w:color w:val="000000" w:themeColor="text1"/>
          <w:sz w:val="22"/>
          <w:szCs w:val="22"/>
          <w:vertAlign w:val="superscript"/>
        </w:rPr>
        <w:t xml:space="preserve"> </w:t>
      </w:r>
      <w:r w:rsidR="00334CC9" w:rsidRPr="00334CC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and </w:t>
      </w:r>
      <w:r w:rsidR="00334CC9" w:rsidRPr="00334CC9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RiboTag</w:t>
      </w:r>
      <w:r w:rsidR="00334CC9" w:rsidRPr="00334CC9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vertAlign w:val="superscript"/>
        </w:rPr>
        <w:t>Ucp1-Cre</w:t>
      </w:r>
      <w:r w:rsidR="00334CC9" w:rsidRPr="00334CC9">
        <w:rPr>
          <w:rFonts w:ascii="Arial" w:hAnsi="Arial" w:cs="Arial"/>
          <w:b/>
          <w:bCs/>
          <w:color w:val="000000" w:themeColor="text1"/>
          <w:sz w:val="22"/>
          <w:szCs w:val="22"/>
          <w:vertAlign w:val="superscript"/>
        </w:rPr>
        <w:t xml:space="preserve"> </w:t>
      </w:r>
      <w:r w:rsidR="00334CC9">
        <w:rPr>
          <w:rFonts w:ascii="Arial" w:hAnsi="Arial" w:cs="Arial"/>
          <w:b/>
          <w:bCs/>
          <w:color w:val="000000" w:themeColor="text1"/>
          <w:sz w:val="22"/>
          <w:szCs w:val="22"/>
        </w:rPr>
        <w:t>BAT</w:t>
      </w:r>
    </w:p>
    <w:p w14:paraId="1D7798C8" w14:textId="20BD2257" w:rsidR="00AF681E" w:rsidRDefault="00882571" w:rsidP="00AF681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12DB1B21" wp14:editId="080DCE05">
            <wp:extent cx="5943600" cy="3593465"/>
            <wp:effectExtent l="0" t="0" r="0" b="635"/>
            <wp:docPr id="13342553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55340" name="Picture 13342553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BF53" w14:textId="37DAE452" w:rsidR="00334CC9" w:rsidRDefault="00334CC9" w:rsidP="00AF681E">
      <w:pPr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a</w:t>
      </w:r>
      <w:r w:rsidRPr="00334CC9">
        <w:rPr>
          <w:rFonts w:ascii="Arial" w:hAnsi="Arial" w:cs="Arial"/>
          <w:sz w:val="22"/>
          <w:szCs w:val="22"/>
        </w:rPr>
        <w:t>,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RT-qPCR </w:t>
      </w:r>
      <w:r w:rsidR="007466CA">
        <w:rPr>
          <w:rFonts w:ascii="Arial" w:hAnsi="Arial" w:cs="Arial"/>
          <w:color w:val="000000" w:themeColor="text1"/>
          <w:sz w:val="22"/>
          <w:szCs w:val="22"/>
        </w:rPr>
        <w:t>quantification of r</w:t>
      </w:r>
      <w:r>
        <w:rPr>
          <w:rFonts w:ascii="Arial" w:hAnsi="Arial" w:cs="Arial"/>
          <w:color w:val="000000" w:themeColor="text1"/>
          <w:sz w:val="22"/>
          <w:szCs w:val="22"/>
        </w:rPr>
        <w:t>elative expression (log2FC) of selected genes in ribosomal IP normalized to input</w:t>
      </w:r>
      <w:r w:rsidR="007466CA">
        <w:rPr>
          <w:rFonts w:ascii="Arial" w:hAnsi="Arial" w:cs="Arial"/>
          <w:color w:val="000000" w:themeColor="text1"/>
          <w:sz w:val="22"/>
          <w:szCs w:val="22"/>
        </w:rPr>
        <w:t>, demonstrating the efficient enrichment of adipocyte ribosomes.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34CC9">
        <w:rPr>
          <w:rFonts w:ascii="Arial" w:hAnsi="Arial" w:cs="Arial"/>
          <w:b/>
          <w:bCs/>
          <w:color w:val="000000" w:themeColor="text1"/>
          <w:sz w:val="22"/>
          <w:szCs w:val="22"/>
        </w:rPr>
        <w:t>b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7466CA">
        <w:rPr>
          <w:rFonts w:ascii="Arial" w:hAnsi="Arial" w:cs="Arial"/>
          <w:color w:val="000000" w:themeColor="text1"/>
          <w:sz w:val="22"/>
          <w:szCs w:val="22"/>
        </w:rPr>
        <w:t xml:space="preserve">4-way plot for genes enriched in </w:t>
      </w:r>
      <w:r w:rsidR="007466CA" w:rsidRPr="00D93959">
        <w:rPr>
          <w:rFonts w:ascii="Arial" w:hAnsi="Arial" w:cs="Arial"/>
          <w:i/>
          <w:iCs/>
          <w:color w:val="000000" w:themeColor="text1"/>
          <w:sz w:val="22"/>
          <w:szCs w:val="22"/>
        </w:rPr>
        <w:t>RiboTag</w:t>
      </w:r>
      <w:r w:rsidR="007466CA"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>Myl1-Cre</w:t>
      </w:r>
      <w:r w:rsidR="007466CA" w:rsidRPr="00D93959">
        <w:rPr>
          <w:rFonts w:ascii="Arial" w:hAnsi="Arial" w:cs="Arial"/>
          <w:color w:val="000000" w:themeColor="text1"/>
          <w:sz w:val="22"/>
          <w:szCs w:val="22"/>
          <w:vertAlign w:val="superscript"/>
        </w:rPr>
        <w:t xml:space="preserve"> </w:t>
      </w:r>
      <w:r w:rsidR="007466CA">
        <w:rPr>
          <w:rFonts w:ascii="Arial" w:hAnsi="Arial" w:cs="Arial"/>
          <w:color w:val="000000" w:themeColor="text1"/>
          <w:sz w:val="22"/>
          <w:szCs w:val="22"/>
        </w:rPr>
        <w:t xml:space="preserve">ribosomes (blue), </w:t>
      </w:r>
      <w:r w:rsidR="007466CA" w:rsidRPr="00D93959">
        <w:rPr>
          <w:rFonts w:ascii="Arial" w:hAnsi="Arial" w:cs="Arial"/>
          <w:i/>
          <w:iCs/>
          <w:color w:val="000000" w:themeColor="text1"/>
          <w:sz w:val="22"/>
          <w:szCs w:val="22"/>
        </w:rPr>
        <w:t>RiboTag</w:t>
      </w:r>
      <w:r w:rsidR="007466CA"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>Ucp1-Cre</w:t>
      </w:r>
      <w:r w:rsidR="007466CA" w:rsidRPr="00D93959">
        <w:rPr>
          <w:rFonts w:ascii="Arial" w:hAnsi="Arial" w:cs="Arial"/>
          <w:color w:val="000000" w:themeColor="text1"/>
          <w:sz w:val="22"/>
          <w:szCs w:val="22"/>
          <w:vertAlign w:val="superscript"/>
        </w:rPr>
        <w:t xml:space="preserve"> </w:t>
      </w:r>
      <w:r w:rsidR="007466CA">
        <w:rPr>
          <w:rFonts w:ascii="Arial" w:hAnsi="Arial" w:cs="Arial"/>
          <w:color w:val="000000" w:themeColor="text1"/>
          <w:sz w:val="22"/>
          <w:szCs w:val="22"/>
        </w:rPr>
        <w:t>ribosomes (red), commonly enriched (</w:t>
      </w:r>
      <w:r w:rsidR="007466CA">
        <w:rPr>
          <w:rFonts w:ascii="Arial" w:hAnsi="Arial" w:cs="Arial" w:hint="eastAsia"/>
          <w:color w:val="000000" w:themeColor="text1"/>
          <w:sz w:val="22"/>
          <w:szCs w:val="22"/>
        </w:rPr>
        <w:t>ta</w:t>
      </w:r>
      <w:r w:rsidR="007466CA">
        <w:rPr>
          <w:rFonts w:ascii="Arial" w:hAnsi="Arial" w:cs="Arial"/>
          <w:color w:val="000000" w:themeColor="text1"/>
          <w:sz w:val="22"/>
          <w:szCs w:val="22"/>
        </w:rPr>
        <w:t xml:space="preserve">n), and commonly depleted (grey). </w:t>
      </w:r>
      <w:r w:rsidR="007466CA" w:rsidRPr="007466CA">
        <w:rPr>
          <w:rFonts w:ascii="Arial" w:hAnsi="Arial" w:cs="Arial"/>
          <w:b/>
          <w:bCs/>
          <w:color w:val="000000" w:themeColor="text1"/>
          <w:sz w:val="22"/>
          <w:szCs w:val="22"/>
        </w:rPr>
        <w:t>c</w:t>
      </w:r>
      <w:r w:rsidR="007466CA">
        <w:rPr>
          <w:rFonts w:ascii="Arial" w:hAnsi="Arial" w:cs="Arial"/>
          <w:color w:val="000000" w:themeColor="text1"/>
          <w:sz w:val="22"/>
          <w:szCs w:val="22"/>
        </w:rPr>
        <w:t>,</w:t>
      </w:r>
      <w:r w:rsidR="007466CA" w:rsidRPr="007466C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466CA">
        <w:rPr>
          <w:rFonts w:ascii="Arial" w:hAnsi="Arial" w:cs="Arial"/>
          <w:color w:val="000000" w:themeColor="text1"/>
          <w:sz w:val="22"/>
          <w:szCs w:val="22"/>
        </w:rPr>
        <w:t xml:space="preserve">Venn diagram showing numbers of significantly depleted genes in </w:t>
      </w:r>
      <w:r w:rsidR="007466CA" w:rsidRPr="00D93959">
        <w:rPr>
          <w:rFonts w:ascii="Arial" w:hAnsi="Arial" w:cs="Arial"/>
          <w:i/>
          <w:iCs/>
          <w:color w:val="000000" w:themeColor="text1"/>
          <w:sz w:val="22"/>
          <w:szCs w:val="22"/>
        </w:rPr>
        <w:t>RiboTag</w:t>
      </w:r>
      <w:r w:rsidR="007466CA"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>Myl1-Cre</w:t>
      </w:r>
      <w:r w:rsidR="007466CA" w:rsidRPr="00D93959">
        <w:rPr>
          <w:rFonts w:ascii="Arial" w:hAnsi="Arial" w:cs="Arial"/>
          <w:color w:val="000000" w:themeColor="text1"/>
          <w:sz w:val="22"/>
          <w:szCs w:val="22"/>
          <w:vertAlign w:val="superscript"/>
        </w:rPr>
        <w:t xml:space="preserve"> </w:t>
      </w:r>
      <w:r w:rsidR="007466CA" w:rsidRPr="00D93959">
        <w:rPr>
          <w:rFonts w:ascii="Arial" w:hAnsi="Arial" w:cs="Arial"/>
          <w:color w:val="000000" w:themeColor="text1"/>
          <w:sz w:val="22"/>
          <w:szCs w:val="22"/>
        </w:rPr>
        <w:t xml:space="preserve">and </w:t>
      </w:r>
      <w:r w:rsidR="007466CA" w:rsidRPr="00D93959">
        <w:rPr>
          <w:rFonts w:ascii="Arial" w:hAnsi="Arial" w:cs="Arial"/>
          <w:i/>
          <w:iCs/>
          <w:color w:val="000000" w:themeColor="text1"/>
          <w:sz w:val="22"/>
          <w:szCs w:val="22"/>
        </w:rPr>
        <w:t>RiboTag</w:t>
      </w:r>
      <w:r w:rsidR="007466CA"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>Ucp1-Cre</w:t>
      </w:r>
      <w:r w:rsidR="007466CA" w:rsidRPr="00D93959">
        <w:rPr>
          <w:rFonts w:ascii="Arial" w:hAnsi="Arial" w:cs="Arial"/>
          <w:color w:val="000000" w:themeColor="text1"/>
          <w:sz w:val="22"/>
          <w:szCs w:val="22"/>
          <w:vertAlign w:val="superscript"/>
        </w:rPr>
        <w:t xml:space="preserve"> </w:t>
      </w:r>
      <w:r w:rsidR="007466CA">
        <w:rPr>
          <w:rFonts w:ascii="Arial" w:hAnsi="Arial" w:cs="Arial"/>
          <w:color w:val="000000" w:themeColor="text1"/>
          <w:sz w:val="22"/>
          <w:szCs w:val="22"/>
        </w:rPr>
        <w:t xml:space="preserve">BAT. </w:t>
      </w:r>
      <w:r w:rsidR="007466CA" w:rsidRPr="004A0830">
        <w:rPr>
          <w:rFonts w:ascii="Arial" w:hAnsi="Arial" w:cs="Arial"/>
          <w:b/>
          <w:bCs/>
          <w:color w:val="000000" w:themeColor="text1"/>
          <w:sz w:val="22"/>
          <w:szCs w:val="22"/>
        </w:rPr>
        <w:t>d</w:t>
      </w:r>
      <w:r w:rsidR="007466CA">
        <w:rPr>
          <w:rFonts w:ascii="Arial" w:hAnsi="Arial" w:cs="Arial"/>
          <w:color w:val="000000" w:themeColor="text1"/>
          <w:sz w:val="22"/>
          <w:szCs w:val="22"/>
        </w:rPr>
        <w:t xml:space="preserve">, Depletion of selected stromal genes in ribosomal IP compared to total input. </w:t>
      </w:r>
      <w:r w:rsidR="007466CA" w:rsidRPr="007466CA">
        <w:rPr>
          <w:rFonts w:ascii="Arial" w:hAnsi="Arial" w:cs="Arial"/>
          <w:b/>
          <w:bCs/>
          <w:color w:val="000000" w:themeColor="text1"/>
          <w:sz w:val="22"/>
          <w:szCs w:val="22"/>
        </w:rPr>
        <w:t>e</w:t>
      </w:r>
      <w:r w:rsidR="007466CA">
        <w:rPr>
          <w:rFonts w:ascii="Arial" w:hAnsi="Arial" w:cs="Arial"/>
          <w:color w:val="000000" w:themeColor="text1"/>
          <w:sz w:val="22"/>
          <w:szCs w:val="22"/>
        </w:rPr>
        <w:t xml:space="preserve">, Heatmap of differentially expressed genes between </w:t>
      </w:r>
      <w:r w:rsidR="007466CA" w:rsidRPr="00D93959">
        <w:rPr>
          <w:rFonts w:ascii="Arial" w:hAnsi="Arial" w:cs="Arial"/>
          <w:i/>
          <w:iCs/>
          <w:color w:val="000000" w:themeColor="text1"/>
          <w:sz w:val="22"/>
          <w:szCs w:val="22"/>
        </w:rPr>
        <w:t>RiboTag</w:t>
      </w:r>
      <w:r w:rsidR="007466CA"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>Myl1-Cre</w:t>
      </w:r>
      <w:r w:rsidR="007466CA" w:rsidRPr="00D93959">
        <w:rPr>
          <w:rFonts w:ascii="Arial" w:hAnsi="Arial" w:cs="Arial"/>
          <w:color w:val="000000" w:themeColor="text1"/>
          <w:sz w:val="22"/>
          <w:szCs w:val="22"/>
          <w:vertAlign w:val="superscript"/>
        </w:rPr>
        <w:t xml:space="preserve"> </w:t>
      </w:r>
      <w:r w:rsidR="007466CA" w:rsidRPr="00D93959">
        <w:rPr>
          <w:rFonts w:ascii="Arial" w:hAnsi="Arial" w:cs="Arial"/>
          <w:color w:val="000000" w:themeColor="text1"/>
          <w:sz w:val="22"/>
          <w:szCs w:val="22"/>
        </w:rPr>
        <w:t xml:space="preserve">and </w:t>
      </w:r>
      <w:r w:rsidR="007466CA" w:rsidRPr="00D93959">
        <w:rPr>
          <w:rFonts w:ascii="Arial" w:hAnsi="Arial" w:cs="Arial"/>
          <w:i/>
          <w:iCs/>
          <w:color w:val="000000" w:themeColor="text1"/>
          <w:sz w:val="22"/>
          <w:szCs w:val="22"/>
        </w:rPr>
        <w:t>RiboTag</w:t>
      </w:r>
      <w:r w:rsidR="007466CA"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>Ucp1-Cre</w:t>
      </w:r>
      <w:r w:rsidR="007466CA" w:rsidRPr="00D93959">
        <w:rPr>
          <w:rFonts w:ascii="Arial" w:hAnsi="Arial" w:cs="Arial"/>
          <w:color w:val="000000" w:themeColor="text1"/>
          <w:sz w:val="22"/>
          <w:szCs w:val="22"/>
          <w:vertAlign w:val="superscript"/>
        </w:rPr>
        <w:t xml:space="preserve"> </w:t>
      </w:r>
      <w:r w:rsidR="007466CA">
        <w:rPr>
          <w:rFonts w:ascii="Arial" w:hAnsi="Arial" w:cs="Arial"/>
          <w:color w:val="000000" w:themeColor="text1"/>
          <w:sz w:val="22"/>
          <w:szCs w:val="22"/>
        </w:rPr>
        <w:t>ribosomes.</w:t>
      </w:r>
      <w:r w:rsidR="001570D7" w:rsidRPr="001570D7">
        <w:rPr>
          <w:rFonts w:ascii="Arial" w:hAnsi="Arial" w:cs="Arial"/>
          <w:sz w:val="22"/>
          <w:szCs w:val="22"/>
        </w:rPr>
        <w:t xml:space="preserve"> </w:t>
      </w:r>
      <w:r w:rsidR="001570D7" w:rsidRPr="005F64D1">
        <w:rPr>
          <w:rFonts w:ascii="Arial" w:hAnsi="Arial" w:cs="Arial"/>
          <w:sz w:val="22"/>
          <w:szCs w:val="22"/>
        </w:rPr>
        <w:t>Data are mean ± SEM.</w:t>
      </w:r>
      <w:r w:rsidR="001570D7">
        <w:rPr>
          <w:rFonts w:ascii="Arial" w:hAnsi="Arial" w:cs="Arial"/>
          <w:sz w:val="22"/>
          <w:szCs w:val="22"/>
        </w:rPr>
        <w:t xml:space="preserve"> </w:t>
      </w:r>
      <w:r w:rsidR="001570D7" w:rsidRPr="000A0F42">
        <w:rPr>
          <w:rFonts w:ascii="Arial" w:hAnsi="Arial" w:cs="Arial"/>
          <w:color w:val="000000" w:themeColor="text1"/>
          <w:sz w:val="22"/>
          <w:szCs w:val="22"/>
        </w:rPr>
        <w:t xml:space="preserve">P values were calculated by </w:t>
      </w:r>
      <w:r w:rsidR="001570D7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r w:rsidR="001570D7" w:rsidRPr="000A0F42">
        <w:rPr>
          <w:rFonts w:ascii="Arial" w:hAnsi="Arial" w:cs="Arial"/>
          <w:color w:val="000000" w:themeColor="text1"/>
          <w:sz w:val="22"/>
          <w:szCs w:val="22"/>
        </w:rPr>
        <w:t>two-</w:t>
      </w:r>
      <w:r w:rsidR="00B27F45">
        <w:rPr>
          <w:rFonts w:ascii="Arial" w:hAnsi="Arial" w:cs="Arial"/>
          <w:color w:val="000000" w:themeColor="text1"/>
          <w:sz w:val="22"/>
          <w:szCs w:val="22"/>
        </w:rPr>
        <w:t xml:space="preserve">tailed </w:t>
      </w:r>
      <w:r w:rsidR="001570D7" w:rsidRPr="000A0F42">
        <w:rPr>
          <w:rFonts w:ascii="Arial" w:hAnsi="Arial" w:cs="Arial"/>
          <w:color w:val="000000" w:themeColor="text1"/>
          <w:sz w:val="22"/>
          <w:szCs w:val="22"/>
        </w:rPr>
        <w:t xml:space="preserve">unpaired Student’s </w:t>
      </w:r>
      <w:r w:rsidR="001570D7" w:rsidRPr="000A0F42">
        <w:rPr>
          <w:rFonts w:ascii="Arial" w:hAnsi="Arial" w:cs="Arial"/>
          <w:i/>
          <w:iCs/>
          <w:color w:val="000000" w:themeColor="text1"/>
          <w:sz w:val="22"/>
          <w:szCs w:val="22"/>
        </w:rPr>
        <w:t>t</w:t>
      </w:r>
      <w:r w:rsidR="001570D7" w:rsidRPr="000A0F42">
        <w:rPr>
          <w:rFonts w:ascii="Arial" w:hAnsi="Arial" w:cs="Arial"/>
          <w:color w:val="000000" w:themeColor="text1"/>
          <w:sz w:val="22"/>
          <w:szCs w:val="22"/>
        </w:rPr>
        <w:t>-test.</w:t>
      </w:r>
    </w:p>
    <w:p w14:paraId="688A8BDD" w14:textId="26249C24" w:rsidR="00AF681E" w:rsidRDefault="00AF681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12E30EB5" w14:textId="72A085B4" w:rsidR="00C016D7" w:rsidRDefault="00C016D7" w:rsidP="00AF681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Fig. S6</w:t>
      </w:r>
      <w:r w:rsidR="007466CA">
        <w:rPr>
          <w:rFonts w:ascii="Arial" w:hAnsi="Arial" w:cs="Arial"/>
          <w:b/>
          <w:bCs/>
          <w:sz w:val="22"/>
          <w:szCs w:val="22"/>
        </w:rPr>
        <w:t xml:space="preserve"> Re-analysis of publicly available BAT snRNA-seq data</w:t>
      </w:r>
    </w:p>
    <w:p w14:paraId="7EAB8210" w14:textId="10E30663" w:rsidR="00C016D7" w:rsidRDefault="00882571" w:rsidP="00AF681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7078ADD9" wp14:editId="51496753">
            <wp:extent cx="5943600" cy="2899410"/>
            <wp:effectExtent l="0" t="0" r="0" b="0"/>
            <wp:docPr id="2075711004" name="Picture 6" descr="A diagram of a diagram of a number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11004" name="Picture 6" descr="A diagram of a diagram of a number of cell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891C" w14:textId="684034F7" w:rsidR="00C016D7" w:rsidRDefault="007466CA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</w:t>
      </w:r>
      <w:r w:rsidRPr="007466CA">
        <w:rPr>
          <w:rFonts w:ascii="Arial" w:hAnsi="Arial" w:cs="Arial"/>
          <w:sz w:val="22"/>
          <w:szCs w:val="22"/>
        </w:rPr>
        <w:t>,</w:t>
      </w:r>
      <w:r w:rsidRPr="00C63549">
        <w:rPr>
          <w:rFonts w:ascii="Arial" w:hAnsi="Arial" w:cs="Arial"/>
          <w:sz w:val="22"/>
          <w:szCs w:val="22"/>
        </w:rPr>
        <w:t xml:space="preserve"> </w:t>
      </w:r>
      <w:r w:rsidR="00C63549" w:rsidRPr="00C63549">
        <w:rPr>
          <w:rFonts w:ascii="Arial" w:hAnsi="Arial" w:cs="Arial"/>
          <w:sz w:val="22"/>
          <w:szCs w:val="22"/>
        </w:rPr>
        <w:t>UMA</w:t>
      </w:r>
      <w:r w:rsidR="00C63549">
        <w:rPr>
          <w:rFonts w:ascii="Arial" w:hAnsi="Arial" w:cs="Arial"/>
          <w:sz w:val="22"/>
          <w:szCs w:val="22"/>
        </w:rPr>
        <w:t xml:space="preserve">P plot of cell populations identified from GSE125269. </w:t>
      </w:r>
      <w:r w:rsidR="00C63549" w:rsidRPr="00C63549">
        <w:rPr>
          <w:rFonts w:ascii="Arial" w:hAnsi="Arial" w:cs="Arial"/>
          <w:b/>
          <w:bCs/>
          <w:sz w:val="22"/>
          <w:szCs w:val="22"/>
        </w:rPr>
        <w:t>b</w:t>
      </w:r>
      <w:r w:rsidR="00C63549">
        <w:rPr>
          <w:rFonts w:ascii="Arial" w:hAnsi="Arial" w:cs="Arial"/>
          <w:sz w:val="22"/>
          <w:szCs w:val="22"/>
        </w:rPr>
        <w:t xml:space="preserve">, Violin plot of mark genes for adipocytes, endothelial cells, and macrophages. </w:t>
      </w:r>
      <w:r w:rsidR="00C016D7">
        <w:rPr>
          <w:rFonts w:ascii="Arial" w:hAnsi="Arial" w:cs="Arial"/>
          <w:b/>
          <w:bCs/>
          <w:sz w:val="22"/>
          <w:szCs w:val="22"/>
        </w:rPr>
        <w:br w:type="page"/>
      </w:r>
    </w:p>
    <w:p w14:paraId="396EEFB5" w14:textId="68C2D1B0" w:rsidR="00C016D7" w:rsidRDefault="00C016D7" w:rsidP="00AF681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Fig. S7</w:t>
      </w:r>
      <w:r w:rsidR="00C63549">
        <w:rPr>
          <w:rFonts w:ascii="Arial" w:hAnsi="Arial" w:cs="Arial"/>
          <w:b/>
          <w:bCs/>
          <w:sz w:val="22"/>
          <w:szCs w:val="22"/>
        </w:rPr>
        <w:t xml:space="preserve"> Characterization of old </w:t>
      </w:r>
      <w:r w:rsidR="00C63549" w:rsidRPr="00C63549">
        <w:rPr>
          <w:rFonts w:ascii="Arial" w:hAnsi="Arial" w:cs="Arial"/>
          <w:b/>
          <w:bCs/>
          <w:sz w:val="22"/>
          <w:szCs w:val="22"/>
        </w:rPr>
        <w:t xml:space="preserve">female </w:t>
      </w:r>
      <w:r w:rsidR="00C63549" w:rsidRPr="00C63549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Pparg</w:t>
      </w:r>
      <w:r w:rsidR="00C63549" w:rsidRPr="00C63549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  <w:vertAlign w:val="superscript"/>
        </w:rPr>
        <w:t>ΔMyl1</w:t>
      </w:r>
      <w:r w:rsidR="00C63549" w:rsidRPr="00C6354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mice</w:t>
      </w:r>
    </w:p>
    <w:p w14:paraId="780070DB" w14:textId="0414C725" w:rsidR="00C016D7" w:rsidRDefault="00882571" w:rsidP="00882571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C2891F0" wp14:editId="15A76138">
            <wp:extent cx="5092700" cy="2336800"/>
            <wp:effectExtent l="0" t="0" r="0" b="0"/>
            <wp:docPr id="1058362398" name="Picture 7" descr="A graph of a number of 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62398" name="Picture 7" descr="A graph of a number of red dot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FB93" w14:textId="6F8B096B" w:rsidR="00882571" w:rsidRPr="00AF681E" w:rsidRDefault="00C63549" w:rsidP="00AF681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</w:t>
      </w:r>
      <w:r w:rsidRPr="00C6354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Body weight of 11-18 months old </w:t>
      </w:r>
      <w:proofErr w:type="spellStart"/>
      <w:r w:rsidRPr="00D93959">
        <w:rPr>
          <w:rFonts w:ascii="Arial" w:hAnsi="Arial" w:cs="Arial"/>
          <w:i/>
          <w:iCs/>
          <w:color w:val="000000" w:themeColor="text1"/>
          <w:sz w:val="22"/>
          <w:szCs w:val="22"/>
        </w:rPr>
        <w:t>Pparg</w:t>
      </w:r>
      <w:r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>f</w:t>
      </w:r>
      <w:proofErr w:type="spellEnd"/>
      <w:r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 xml:space="preserve">/f </w:t>
      </w:r>
      <w:r w:rsidRPr="00D93959">
        <w:rPr>
          <w:rFonts w:ascii="Arial" w:hAnsi="Arial" w:cs="Arial"/>
          <w:color w:val="000000" w:themeColor="text1"/>
          <w:sz w:val="22"/>
          <w:szCs w:val="22"/>
        </w:rPr>
        <w:t xml:space="preserve">and </w:t>
      </w:r>
      <w:r w:rsidRPr="00D93959">
        <w:rPr>
          <w:rFonts w:ascii="Arial" w:hAnsi="Arial" w:cs="Arial"/>
          <w:i/>
          <w:iCs/>
          <w:color w:val="000000" w:themeColor="text1"/>
          <w:sz w:val="22"/>
          <w:szCs w:val="22"/>
        </w:rPr>
        <w:t>Pparg</w:t>
      </w:r>
      <w:r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>ΔMyl1</w:t>
      </w:r>
      <w:r w:rsidRPr="00D9395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female mice (n = 9-10). </w:t>
      </w:r>
      <w:r w:rsidRPr="00C63549">
        <w:rPr>
          <w:rFonts w:ascii="Arial" w:hAnsi="Arial" w:cs="Arial"/>
          <w:b/>
          <w:bCs/>
          <w:color w:val="000000" w:themeColor="text1"/>
          <w:sz w:val="22"/>
          <w:szCs w:val="22"/>
        </w:rPr>
        <w:t>b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Weight of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iWAT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gWAT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, and quadriceps of </w:t>
      </w:r>
      <w:r>
        <w:rPr>
          <w:rFonts w:ascii="Arial" w:hAnsi="Arial" w:cs="Arial"/>
          <w:sz w:val="22"/>
          <w:szCs w:val="22"/>
        </w:rPr>
        <w:t xml:space="preserve">11-18-month-old </w:t>
      </w:r>
      <w:proofErr w:type="spellStart"/>
      <w:r w:rsidRPr="00D93959">
        <w:rPr>
          <w:rFonts w:ascii="Arial" w:hAnsi="Arial" w:cs="Arial"/>
          <w:i/>
          <w:iCs/>
          <w:color w:val="000000" w:themeColor="text1"/>
          <w:sz w:val="22"/>
          <w:szCs w:val="22"/>
        </w:rPr>
        <w:t>Pparg</w:t>
      </w:r>
      <w:r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>f</w:t>
      </w:r>
      <w:proofErr w:type="spellEnd"/>
      <w:r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 xml:space="preserve">/f </w:t>
      </w:r>
      <w:r w:rsidRPr="00D93959">
        <w:rPr>
          <w:rFonts w:ascii="Arial" w:hAnsi="Arial" w:cs="Arial"/>
          <w:color w:val="000000" w:themeColor="text1"/>
          <w:sz w:val="22"/>
          <w:szCs w:val="22"/>
        </w:rPr>
        <w:t xml:space="preserve">and </w:t>
      </w:r>
      <w:r w:rsidRPr="00D93959">
        <w:rPr>
          <w:rFonts w:ascii="Arial" w:hAnsi="Arial" w:cs="Arial"/>
          <w:i/>
          <w:iCs/>
          <w:color w:val="000000" w:themeColor="text1"/>
          <w:sz w:val="22"/>
          <w:szCs w:val="22"/>
        </w:rPr>
        <w:t>Pparg</w:t>
      </w:r>
      <w:r w:rsidRPr="00D93959">
        <w:rPr>
          <w:rFonts w:ascii="Arial" w:hAnsi="Arial" w:cs="Arial"/>
          <w:i/>
          <w:iCs/>
          <w:color w:val="000000" w:themeColor="text1"/>
          <w:sz w:val="22"/>
          <w:szCs w:val="22"/>
          <w:vertAlign w:val="superscript"/>
        </w:rPr>
        <w:t>ΔMyl1</w:t>
      </w:r>
      <w:r w:rsidRPr="00D9395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female mice (n = 9-10).</w:t>
      </w:r>
      <w:r w:rsidR="001570D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570D7" w:rsidRPr="005F64D1">
        <w:rPr>
          <w:rFonts w:ascii="Arial" w:hAnsi="Arial" w:cs="Arial"/>
          <w:sz w:val="22"/>
          <w:szCs w:val="22"/>
        </w:rPr>
        <w:t>Data are mean ± SEM.</w:t>
      </w:r>
      <w:r w:rsidR="001570D7">
        <w:rPr>
          <w:rFonts w:ascii="Arial" w:hAnsi="Arial" w:cs="Arial"/>
          <w:sz w:val="22"/>
          <w:szCs w:val="22"/>
        </w:rPr>
        <w:t xml:space="preserve"> </w:t>
      </w:r>
      <w:r w:rsidR="001570D7" w:rsidRPr="000A0F42">
        <w:rPr>
          <w:rFonts w:ascii="Arial" w:hAnsi="Arial" w:cs="Arial"/>
          <w:color w:val="000000" w:themeColor="text1"/>
          <w:sz w:val="22"/>
          <w:szCs w:val="22"/>
        </w:rPr>
        <w:t xml:space="preserve">P values were calculated by </w:t>
      </w:r>
      <w:r w:rsidR="001570D7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r w:rsidR="001570D7" w:rsidRPr="000A0F42">
        <w:rPr>
          <w:rFonts w:ascii="Arial" w:hAnsi="Arial" w:cs="Arial"/>
          <w:color w:val="000000" w:themeColor="text1"/>
          <w:sz w:val="22"/>
          <w:szCs w:val="22"/>
        </w:rPr>
        <w:t>two-</w:t>
      </w:r>
      <w:r w:rsidR="00B27F45">
        <w:rPr>
          <w:rFonts w:ascii="Arial" w:hAnsi="Arial" w:cs="Arial"/>
          <w:color w:val="000000" w:themeColor="text1"/>
          <w:sz w:val="22"/>
          <w:szCs w:val="22"/>
        </w:rPr>
        <w:t>tailed</w:t>
      </w:r>
      <w:r w:rsidR="001570D7" w:rsidRPr="000A0F42">
        <w:rPr>
          <w:rFonts w:ascii="Arial" w:hAnsi="Arial" w:cs="Arial"/>
          <w:color w:val="000000" w:themeColor="text1"/>
          <w:sz w:val="22"/>
          <w:szCs w:val="22"/>
        </w:rPr>
        <w:t xml:space="preserve"> unpaired Student’s </w:t>
      </w:r>
      <w:r w:rsidR="001570D7" w:rsidRPr="000A0F42">
        <w:rPr>
          <w:rFonts w:ascii="Arial" w:hAnsi="Arial" w:cs="Arial"/>
          <w:i/>
          <w:iCs/>
          <w:color w:val="000000" w:themeColor="text1"/>
          <w:sz w:val="22"/>
          <w:szCs w:val="22"/>
        </w:rPr>
        <w:t>t</w:t>
      </w:r>
      <w:r w:rsidR="001570D7" w:rsidRPr="000A0F42">
        <w:rPr>
          <w:rFonts w:ascii="Arial" w:hAnsi="Arial" w:cs="Arial"/>
          <w:color w:val="000000" w:themeColor="text1"/>
          <w:sz w:val="22"/>
          <w:szCs w:val="22"/>
        </w:rPr>
        <w:t xml:space="preserve">-test. </w:t>
      </w:r>
      <w:r w:rsidR="001570D7" w:rsidRPr="000A0F42">
        <w:rPr>
          <w:rFonts w:ascii="Arial" w:hAnsi="Arial" w:cs="Arial"/>
          <w:sz w:val="22"/>
          <w:szCs w:val="22"/>
        </w:rPr>
        <w:t>*</w:t>
      </w:r>
      <w:r w:rsidR="001570D7" w:rsidRPr="000A0F42">
        <w:rPr>
          <w:rFonts w:ascii="Arial" w:hAnsi="Arial" w:cs="Arial"/>
          <w:i/>
          <w:iCs/>
          <w:sz w:val="22"/>
          <w:szCs w:val="22"/>
        </w:rPr>
        <w:t>P</w:t>
      </w:r>
      <w:r w:rsidR="001570D7" w:rsidRPr="000A0F42">
        <w:rPr>
          <w:rFonts w:ascii="Arial" w:hAnsi="Arial" w:cs="Arial"/>
          <w:sz w:val="22"/>
          <w:szCs w:val="22"/>
        </w:rPr>
        <w:t> &lt; 0.05</w:t>
      </w:r>
      <w:r w:rsidR="001570D7">
        <w:rPr>
          <w:rFonts w:ascii="Arial" w:hAnsi="Arial" w:cs="Arial"/>
          <w:sz w:val="22"/>
          <w:szCs w:val="22"/>
        </w:rPr>
        <w:t>.</w:t>
      </w:r>
    </w:p>
    <w:sectPr w:rsidR="00882571" w:rsidRPr="00AF68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6F2D4" w14:textId="77777777" w:rsidR="004805C9" w:rsidRDefault="004805C9" w:rsidP="00C016D7">
      <w:pPr>
        <w:spacing w:after="0" w:line="240" w:lineRule="auto"/>
      </w:pPr>
      <w:r>
        <w:separator/>
      </w:r>
    </w:p>
  </w:endnote>
  <w:endnote w:type="continuationSeparator" w:id="0">
    <w:p w14:paraId="6CD3602E" w14:textId="77777777" w:rsidR="004805C9" w:rsidRDefault="004805C9" w:rsidP="00C01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E8177" w14:textId="77777777" w:rsidR="004805C9" w:rsidRDefault="004805C9" w:rsidP="00C016D7">
      <w:pPr>
        <w:spacing w:after="0" w:line="240" w:lineRule="auto"/>
      </w:pPr>
      <w:r>
        <w:separator/>
      </w:r>
    </w:p>
  </w:footnote>
  <w:footnote w:type="continuationSeparator" w:id="0">
    <w:p w14:paraId="358E4218" w14:textId="77777777" w:rsidR="004805C9" w:rsidRDefault="004805C9" w:rsidP="00C016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81E"/>
    <w:rsid w:val="00025F42"/>
    <w:rsid w:val="00040442"/>
    <w:rsid w:val="00046242"/>
    <w:rsid w:val="000826AB"/>
    <w:rsid w:val="00090E85"/>
    <w:rsid w:val="00151AA4"/>
    <w:rsid w:val="001570D7"/>
    <w:rsid w:val="001709DA"/>
    <w:rsid w:val="001F7E20"/>
    <w:rsid w:val="00217309"/>
    <w:rsid w:val="0023668D"/>
    <w:rsid w:val="00255F96"/>
    <w:rsid w:val="00264498"/>
    <w:rsid w:val="002E649F"/>
    <w:rsid w:val="00334CC9"/>
    <w:rsid w:val="0037036E"/>
    <w:rsid w:val="003833B3"/>
    <w:rsid w:val="00441BBD"/>
    <w:rsid w:val="004805C9"/>
    <w:rsid w:val="004B1F01"/>
    <w:rsid w:val="004C3EED"/>
    <w:rsid w:val="00506CD5"/>
    <w:rsid w:val="00516A13"/>
    <w:rsid w:val="00520F47"/>
    <w:rsid w:val="00524001"/>
    <w:rsid w:val="005241BE"/>
    <w:rsid w:val="005707E3"/>
    <w:rsid w:val="006073F2"/>
    <w:rsid w:val="00633F3F"/>
    <w:rsid w:val="0066029A"/>
    <w:rsid w:val="00680CAE"/>
    <w:rsid w:val="00687540"/>
    <w:rsid w:val="006D6550"/>
    <w:rsid w:val="006E3342"/>
    <w:rsid w:val="007466CA"/>
    <w:rsid w:val="007C1131"/>
    <w:rsid w:val="00882571"/>
    <w:rsid w:val="008B15F2"/>
    <w:rsid w:val="0090074D"/>
    <w:rsid w:val="00923063"/>
    <w:rsid w:val="00926062"/>
    <w:rsid w:val="0093518D"/>
    <w:rsid w:val="009656F8"/>
    <w:rsid w:val="00966C53"/>
    <w:rsid w:val="009A551E"/>
    <w:rsid w:val="009C742B"/>
    <w:rsid w:val="009D1BE0"/>
    <w:rsid w:val="00A57F85"/>
    <w:rsid w:val="00A62F9D"/>
    <w:rsid w:val="00A749E9"/>
    <w:rsid w:val="00AA7995"/>
    <w:rsid w:val="00AB4B8B"/>
    <w:rsid w:val="00AB6D03"/>
    <w:rsid w:val="00AF681E"/>
    <w:rsid w:val="00B27F45"/>
    <w:rsid w:val="00BC0316"/>
    <w:rsid w:val="00BC5D66"/>
    <w:rsid w:val="00BF1486"/>
    <w:rsid w:val="00C016D7"/>
    <w:rsid w:val="00C23AA5"/>
    <w:rsid w:val="00C30E9B"/>
    <w:rsid w:val="00C63549"/>
    <w:rsid w:val="00CB32CB"/>
    <w:rsid w:val="00DB39C6"/>
    <w:rsid w:val="00DC1CDB"/>
    <w:rsid w:val="00DE4ED8"/>
    <w:rsid w:val="00E15A75"/>
    <w:rsid w:val="00E9632D"/>
    <w:rsid w:val="00EB2C48"/>
    <w:rsid w:val="00ED4AA4"/>
    <w:rsid w:val="00EF4296"/>
    <w:rsid w:val="00F054DF"/>
    <w:rsid w:val="00FC61D4"/>
    <w:rsid w:val="00FE4FAE"/>
    <w:rsid w:val="00FE6B14"/>
    <w:rsid w:val="00FF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1D8452"/>
  <w15:chartTrackingRefBased/>
  <w15:docId w15:val="{5F65EB9B-7DE4-FB4C-9654-803F4F001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68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68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68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68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68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68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68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68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68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68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68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68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68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68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68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68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68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68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68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68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68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68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68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68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68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68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68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68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681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01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6D7"/>
  </w:style>
  <w:style w:type="paragraph" w:styleId="Footer">
    <w:name w:val="footer"/>
    <w:basedOn w:val="Normal"/>
    <w:link w:val="FooterChar"/>
    <w:uiPriority w:val="99"/>
    <w:unhideWhenUsed/>
    <w:rsid w:val="00C01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6D7"/>
  </w:style>
  <w:style w:type="character" w:styleId="Hyperlink">
    <w:name w:val="Hyperlink"/>
    <w:basedOn w:val="DefaultParagraphFont"/>
    <w:uiPriority w:val="99"/>
    <w:unhideWhenUsed/>
    <w:rsid w:val="00E963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632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570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nglecell.broadinstitute.org/single_cell/study/SCP2289/an-integrated-single-cell-and-single-nucleus-rna-seq-white-adipose-tissue-atlas-watlas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Hai-Bin Ruan</dc:creator>
  <cp:keywords/>
  <dc:description/>
  <cp:lastModifiedBy>Hai-Bin Ruan</cp:lastModifiedBy>
  <cp:revision>2</cp:revision>
  <dcterms:created xsi:type="dcterms:W3CDTF">2026-01-03T04:09:00Z</dcterms:created>
  <dcterms:modified xsi:type="dcterms:W3CDTF">2026-01-03T04:09:00Z</dcterms:modified>
</cp:coreProperties>
</file>