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011" w:rsidRPr="00817680" w:rsidRDefault="00F31F04" w:rsidP="00B93011">
      <w:pPr>
        <w:rPr>
          <w:b/>
          <w:bCs/>
        </w:rPr>
      </w:pPr>
      <w:r w:rsidRPr="00817680">
        <w:rPr>
          <w:b/>
          <w:bCs/>
        </w:rPr>
        <w:t>Table</w:t>
      </w:r>
      <w:r w:rsidRPr="00817680">
        <w:rPr>
          <w:b/>
          <w:bCs/>
        </w:rPr>
        <w:t xml:space="preserve"> 5</w:t>
      </w:r>
      <w:r w:rsidRPr="00817680">
        <w:rPr>
          <w:b/>
          <w:bCs/>
        </w:rPr>
        <w:t xml:space="preserve"> Multivariable spatial regression results (OLS, SLM, and SEM) for tuberculosis notification rates across municipalities in Nepal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4050"/>
        <w:gridCol w:w="1710"/>
        <w:gridCol w:w="1620"/>
        <w:gridCol w:w="1620"/>
      </w:tblGrid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Variables </w:t>
            </w:r>
          </w:p>
        </w:tc>
        <w:tc>
          <w:tcPr>
            <w:tcW w:w="1710" w:type="dxa"/>
          </w:tcPr>
          <w:p w:rsidR="00B93011" w:rsidRPr="0056512C" w:rsidRDefault="00B93011" w:rsidP="00B223C4">
            <w:pPr>
              <w:spacing w:before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6512C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OLS </w:t>
            </w:r>
            <w:r w:rsidRPr="0056512C">
              <w:rPr>
                <w:rFonts w:cs="Times New Roman"/>
                <w:b/>
                <w:bCs/>
                <w:color w:val="000000" w:themeColor="text1"/>
                <w:szCs w:val="24"/>
              </w:rPr>
              <w:t>β coefficients</w:t>
            </w:r>
          </w:p>
        </w:tc>
        <w:tc>
          <w:tcPr>
            <w:tcW w:w="1620" w:type="dxa"/>
          </w:tcPr>
          <w:p w:rsidR="00B93011" w:rsidRPr="0056512C" w:rsidRDefault="00B93011" w:rsidP="00B223C4">
            <w:pPr>
              <w:spacing w:before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SLM </w:t>
            </w:r>
            <w:r w:rsidRPr="0056512C">
              <w:rPr>
                <w:rFonts w:cs="Times New Roman"/>
                <w:b/>
                <w:bCs/>
                <w:color w:val="000000" w:themeColor="text1"/>
                <w:szCs w:val="24"/>
              </w:rPr>
              <w:t>β</w:t>
            </w:r>
            <w:r w:rsidRPr="0056512C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Pr="0056512C">
              <w:rPr>
                <w:rFonts w:cs="Times New Roman"/>
                <w:b/>
                <w:bCs/>
                <w:color w:val="000000" w:themeColor="text1"/>
                <w:szCs w:val="24"/>
              </w:rPr>
              <w:t>β-coefficients</w:t>
            </w:r>
          </w:p>
        </w:tc>
        <w:tc>
          <w:tcPr>
            <w:tcW w:w="1620" w:type="dxa"/>
          </w:tcPr>
          <w:p w:rsidR="00B93011" w:rsidRPr="0056512C" w:rsidRDefault="00B93011" w:rsidP="00B223C4">
            <w:pPr>
              <w:spacing w:before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6512C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>SEM</w:t>
            </w:r>
            <w:r w:rsidRPr="0056512C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β coefficients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Population Density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0.003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0.005**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 xml:space="preserve">Literacy Rate 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-0.647**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-0.162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-0.305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Household size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3.907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-0.531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1.592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LPG (cooking)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71.131***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44.647***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60.849***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Biogas (cooking)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76.444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-15.555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-45.040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Dung (cooking)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-85.568***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-32.269*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-48.426*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Mud floor (housing)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20.612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14.649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22.121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Mud wall (housing)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-36.430***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-21.592*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-38.397***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Average Humidity (5yr)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-5101.432*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-4542.234**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-678.527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Average LSTN (5yr)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3.510***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1.923***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1.690*</w:t>
            </w:r>
          </w:p>
        </w:tc>
      </w:tr>
      <w:tr w:rsidR="00B93011" w:rsidRPr="0056512C" w:rsidTr="00B93011">
        <w:tc>
          <w:tcPr>
            <w:tcW w:w="4050" w:type="dxa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6512C">
              <w:rPr>
                <w:rFonts w:cs="Times New Roman"/>
                <w:color w:val="000000" w:themeColor="text1"/>
                <w:szCs w:val="24"/>
                <w:lang w:val="en-US"/>
              </w:rPr>
              <w:t>Average Precipitation (5yr)</w:t>
            </w:r>
          </w:p>
        </w:tc>
        <w:tc>
          <w:tcPr>
            <w:tcW w:w="171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-0.007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-0.004</w:t>
            </w:r>
          </w:p>
        </w:tc>
        <w:tc>
          <w:tcPr>
            <w:tcW w:w="1620" w:type="dxa"/>
            <w:vAlign w:val="center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6512C">
              <w:rPr>
                <w:rFonts w:cs="Times New Roman"/>
                <w:color w:val="000000" w:themeColor="text1"/>
                <w:szCs w:val="24"/>
              </w:rPr>
              <w:t>-0.003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6512C">
              <w:rPr>
                <w:rFonts w:cs="Times New Roman"/>
                <w:b/>
                <w:bCs/>
                <w:color w:val="000000"/>
                <w:szCs w:val="24"/>
              </w:rPr>
              <w:t>Spatial Parameter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ρ = 0.637***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λ = 0.684***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56512C">
              <w:rPr>
                <w:rFonts w:cs="Times New Roman"/>
                <w:b/>
                <w:bCs/>
                <w:color w:val="000000"/>
                <w:szCs w:val="24"/>
              </w:rPr>
              <w:t>Model Fit Statistics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R² / Pseudo-R²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0.392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0.618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0.628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AIC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7629.93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7355.08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7347.68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BIC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7685.42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7415.19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7403.17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Log-Likelihood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-3802.97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-3664.54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-3661.84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Sigma-square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1449.58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896.605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873.921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005BB0" w:rsidRDefault="00B93011" w:rsidP="00B223C4">
            <w:pPr>
              <w:spacing w:before="0" w:line="276" w:lineRule="auto"/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005BB0">
              <w:rPr>
                <w:rFonts w:cs="Times New Roman"/>
                <w:b/>
                <w:bCs/>
                <w:color w:val="000000"/>
                <w:szCs w:val="24"/>
              </w:rPr>
              <w:t>Diagnostic Tests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Moran's I (residuals)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0.435***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LM-Lag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364.19***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LM-Error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367.32***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Robust LM-Lag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12.20***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Robust LM-Error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15.33***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Likelihood Ratio Test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276.85***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282.25***</w:t>
            </w:r>
          </w:p>
        </w:tc>
      </w:tr>
      <w:tr w:rsidR="00B93011" w:rsidRPr="0056512C" w:rsidTr="00B93011">
        <w:tc>
          <w:tcPr>
            <w:tcW w:w="4050" w:type="dxa"/>
            <w:vAlign w:val="bottom"/>
          </w:tcPr>
          <w:p w:rsidR="00B93011" w:rsidRPr="0056512C" w:rsidRDefault="00B93011" w:rsidP="00B223C4">
            <w:pPr>
              <w:spacing w:before="0" w:line="276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Breusch-Pagan (heteroskedasticity)</w:t>
            </w:r>
          </w:p>
        </w:tc>
        <w:tc>
          <w:tcPr>
            <w:tcW w:w="171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75.53***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24.41*</w:t>
            </w:r>
          </w:p>
        </w:tc>
        <w:tc>
          <w:tcPr>
            <w:tcW w:w="1620" w:type="dxa"/>
            <w:vAlign w:val="bottom"/>
          </w:tcPr>
          <w:p w:rsidR="00B93011" w:rsidRPr="0056512C" w:rsidRDefault="00B93011" w:rsidP="00254D24">
            <w:pPr>
              <w:spacing w:before="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6512C">
              <w:rPr>
                <w:rFonts w:cs="Times New Roman"/>
                <w:color w:val="000000"/>
                <w:szCs w:val="24"/>
              </w:rPr>
              <w:t>30.91**</w:t>
            </w:r>
          </w:p>
        </w:tc>
      </w:tr>
    </w:tbl>
    <w:p w:rsidR="00B93011" w:rsidRPr="00A04560" w:rsidRDefault="00B93011" w:rsidP="00B93011">
      <w:pPr>
        <w:tabs>
          <w:tab w:val="left" w:pos="2166"/>
        </w:tabs>
        <w:spacing w:before="0" w:after="0" w:line="276" w:lineRule="auto"/>
        <w:rPr>
          <w:rFonts w:cs="Times New Roman"/>
          <w:i/>
          <w:iCs/>
          <w:color w:val="000000" w:themeColor="text1"/>
          <w:szCs w:val="24"/>
          <w:lang w:val="en-US"/>
        </w:rPr>
      </w:pPr>
      <w:r w:rsidRPr="001E70B1">
        <w:rPr>
          <w:rFonts w:cs="Times New Roman"/>
          <w:i/>
          <w:iCs/>
          <w:color w:val="000000" w:themeColor="text1"/>
          <w:szCs w:val="24"/>
          <w:lang w:val="en-US"/>
        </w:rPr>
        <w:t>Reported values are unstandardized regression coefficients. OLS = Ordinary Least Square SAR = spatial lag model (ρ); SEM = spatial error model (λ). AIC = Akaike Information Criterion. Lower AIC values indicate better model fit.</w:t>
      </w:r>
      <w:r>
        <w:rPr>
          <w:rFonts w:cs="Times New Roman"/>
          <w:i/>
          <w:iCs/>
          <w:color w:val="000000" w:themeColor="text1"/>
          <w:szCs w:val="24"/>
          <w:lang w:val="en-US"/>
        </w:rPr>
        <w:t xml:space="preserve"> </w:t>
      </w:r>
      <w:r w:rsidRPr="001E70B1">
        <w:rPr>
          <w:rFonts w:cs="Times New Roman"/>
          <w:i/>
          <w:iCs/>
          <w:color w:val="000000" w:themeColor="text1"/>
          <w:szCs w:val="24"/>
          <w:lang w:val="en-US"/>
        </w:rPr>
        <w:t>R² reported for OLS</w:t>
      </w:r>
      <w:r>
        <w:rPr>
          <w:rFonts w:cs="Times New Roman"/>
          <w:i/>
          <w:iCs/>
          <w:color w:val="000000" w:themeColor="text1"/>
          <w:szCs w:val="24"/>
          <w:lang w:val="en-US"/>
        </w:rPr>
        <w:t xml:space="preserve"> and</w:t>
      </w:r>
      <w:r w:rsidRPr="001E70B1">
        <w:rPr>
          <w:rFonts w:cs="Times New Roman"/>
          <w:i/>
          <w:iCs/>
          <w:color w:val="000000" w:themeColor="text1"/>
          <w:szCs w:val="24"/>
          <w:lang w:val="en-US"/>
        </w:rPr>
        <w:t xml:space="preserve"> pseudo-R² (Log-likelihood based, GeoDa method) for SAR and SEM.</w:t>
      </w:r>
      <w:r>
        <w:rPr>
          <w:rFonts w:cs="Times New Roman"/>
          <w:i/>
          <w:iCs/>
          <w:color w:val="000000" w:themeColor="text1"/>
          <w:szCs w:val="24"/>
          <w:lang w:val="en-US"/>
        </w:rPr>
        <w:t xml:space="preserve"> </w:t>
      </w:r>
      <w:r w:rsidRPr="001E70B1">
        <w:rPr>
          <w:rFonts w:cs="Times New Roman"/>
          <w:i/>
          <w:iCs/>
          <w:color w:val="000000" w:themeColor="text1"/>
          <w:szCs w:val="24"/>
          <w:lang w:val="en-US"/>
        </w:rPr>
        <w:t>Significance levels: ***p &lt; .001, **p &lt; .01, *p &lt; .05</w:t>
      </w:r>
    </w:p>
    <w:p w:rsidR="00DC553D" w:rsidRDefault="00DC553D"/>
    <w:sectPr w:rsidR="00DC553D" w:rsidSect="00B93011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11"/>
    <w:rsid w:val="000A3E02"/>
    <w:rsid w:val="00143BAE"/>
    <w:rsid w:val="00145653"/>
    <w:rsid w:val="00254D24"/>
    <w:rsid w:val="002638B1"/>
    <w:rsid w:val="002B775A"/>
    <w:rsid w:val="00454D19"/>
    <w:rsid w:val="005C4837"/>
    <w:rsid w:val="006C2426"/>
    <w:rsid w:val="00752733"/>
    <w:rsid w:val="00772655"/>
    <w:rsid w:val="00817680"/>
    <w:rsid w:val="008847B8"/>
    <w:rsid w:val="008D7B7F"/>
    <w:rsid w:val="00AA078D"/>
    <w:rsid w:val="00B414C7"/>
    <w:rsid w:val="00B93011"/>
    <w:rsid w:val="00BD6827"/>
    <w:rsid w:val="00C60846"/>
    <w:rsid w:val="00D532A8"/>
    <w:rsid w:val="00D5367E"/>
    <w:rsid w:val="00DC553D"/>
    <w:rsid w:val="00DE074D"/>
    <w:rsid w:val="00E734A8"/>
    <w:rsid w:val="00EB4B51"/>
    <w:rsid w:val="00EC6DE4"/>
    <w:rsid w:val="00F31F04"/>
    <w:rsid w:val="00F5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6C087"/>
  <w15:chartTrackingRefBased/>
  <w15:docId w15:val="{ED1EF742-1EE6-A845-9366-5DB37218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ne-IN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11"/>
    <w:pPr>
      <w:spacing w:before="120" w:line="360" w:lineRule="auto"/>
    </w:pPr>
    <w:rPr>
      <w:rFonts w:ascii="Times New Roman" w:hAnsi="Times New Roman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011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11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11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11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11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11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11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11"/>
    <w:pPr>
      <w:keepNext/>
      <w:keepLines/>
      <w:spacing w:before="0"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11"/>
    <w:pPr>
      <w:keepNext/>
      <w:keepLines/>
      <w:spacing w:before="0"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EC6DE4"/>
    <w:pPr>
      <w:keepNext/>
      <w:spacing w:before="0" w:line="276" w:lineRule="auto"/>
    </w:pPr>
    <w:rPr>
      <w:rFonts w:eastAsiaTheme="minorEastAsia" w:cs="Times New Roman"/>
      <w:bCs/>
      <w:i/>
      <w:smallCaps/>
      <w:color w:val="000000" w:themeColor="text1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301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1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1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1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9301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11"/>
    <w:pPr>
      <w:numPr>
        <w:ilvl w:val="1"/>
      </w:numPr>
      <w:spacing w:before="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930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93011"/>
    <w:pPr>
      <w:spacing w:before="160" w:after="160" w:line="276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1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11"/>
    <w:pPr>
      <w:spacing w:before="0" w:line="276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B93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11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Bisht</dc:creator>
  <cp:keywords/>
  <dc:description/>
  <cp:lastModifiedBy>Nabin Bisht</cp:lastModifiedBy>
  <cp:revision>4</cp:revision>
  <dcterms:created xsi:type="dcterms:W3CDTF">2025-12-01T08:51:00Z</dcterms:created>
  <dcterms:modified xsi:type="dcterms:W3CDTF">2026-01-04T16:55:00Z</dcterms:modified>
</cp:coreProperties>
</file>