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0F2F5" w14:textId="77777777" w:rsidR="001D32F9" w:rsidRDefault="001D32F9" w:rsidP="001D32F9">
      <w:pPr>
        <w:spacing w:after="0" w:line="480" w:lineRule="auto"/>
        <w:jc w:val="center"/>
        <w:rPr>
          <w:b/>
          <w:szCs w:val="24"/>
          <w:lang w:eastAsia="zh-CN"/>
        </w:rPr>
      </w:pPr>
      <w:r>
        <w:rPr>
          <w:rFonts w:hint="eastAsia"/>
          <w:b/>
          <w:sz w:val="28"/>
          <w:szCs w:val="24"/>
          <w:lang w:eastAsia="zh-CN"/>
        </w:rPr>
        <w:t>Supporting Information</w:t>
      </w:r>
    </w:p>
    <w:p w14:paraId="1395614C" w14:textId="77777777" w:rsidR="004922EE" w:rsidRPr="005B4287" w:rsidRDefault="004922EE" w:rsidP="004922EE">
      <w:pPr>
        <w:spacing w:line="360" w:lineRule="auto"/>
        <w:rPr>
          <w:b/>
        </w:rPr>
      </w:pPr>
      <w:r w:rsidRPr="005B4287">
        <w:rPr>
          <w:b/>
          <w:sz w:val="28"/>
          <w:szCs w:val="28"/>
          <w:lang w:val="en-GB"/>
        </w:rPr>
        <w:t>DNA hypermethylation of brain-derived neurotrophic factor is associated with high levels of polybrominated diphenyl ethers in the cord serum: A Laizhou Wan birth cohort study from China</w:t>
      </w:r>
      <w:r w:rsidRPr="005B4287">
        <w:rPr>
          <w:b/>
        </w:rPr>
        <w:t xml:space="preserve"> </w:t>
      </w:r>
    </w:p>
    <w:p w14:paraId="64C24E3D" w14:textId="3FE8206E" w:rsidR="001D32F9" w:rsidRDefault="001D32F9" w:rsidP="001D32F9">
      <w:pPr>
        <w:spacing w:line="360" w:lineRule="auto"/>
        <w:jc w:val="left"/>
      </w:pPr>
      <w:r w:rsidRPr="001D32F9">
        <w:t>Limei Chen</w:t>
      </w:r>
      <w:r w:rsidRPr="001D32F9">
        <w:rPr>
          <w:vertAlign w:val="superscript"/>
        </w:rPr>
        <w:t>1, 2</w:t>
      </w:r>
      <w:r w:rsidRPr="001D32F9">
        <w:t>, Yan</w:t>
      </w:r>
      <w:r w:rsidR="00C143F1" w:rsidRPr="00C143F1">
        <w:t xml:space="preserve"> </w:t>
      </w:r>
      <w:r w:rsidR="00C143F1" w:rsidRPr="001D32F9">
        <w:t>Zhang</w:t>
      </w:r>
      <w:r w:rsidR="00582BD3">
        <w:rPr>
          <w:vertAlign w:val="superscript"/>
        </w:rPr>
        <w:t>2</w:t>
      </w:r>
      <w:r w:rsidRPr="001D32F9">
        <w:t xml:space="preserve">, </w:t>
      </w:r>
      <w:proofErr w:type="spellStart"/>
      <w:r w:rsidRPr="001D32F9">
        <w:t>Yijun</w:t>
      </w:r>
      <w:proofErr w:type="spellEnd"/>
      <w:r w:rsidRPr="001D32F9">
        <w:t xml:space="preserve"> Zhou</w:t>
      </w:r>
      <w:r w:rsidR="00582BD3">
        <w:rPr>
          <w:vertAlign w:val="superscript"/>
        </w:rPr>
        <w:t>2</w:t>
      </w:r>
      <w:r w:rsidRPr="001D32F9">
        <w:t xml:space="preserve">, </w:t>
      </w:r>
      <w:proofErr w:type="spellStart"/>
      <w:r w:rsidRPr="001D32F9">
        <w:t>Rong</w:t>
      </w:r>
      <w:proofErr w:type="spellEnd"/>
      <w:r w:rsidRPr="001D32F9">
        <w:t xml:space="preserve"> Shi</w:t>
      </w:r>
      <w:r w:rsidR="00582BD3">
        <w:rPr>
          <w:vertAlign w:val="superscript"/>
        </w:rPr>
        <w:t>2</w:t>
      </w:r>
      <w:r w:rsidRPr="001D32F9">
        <w:t>, Ying Tian</w:t>
      </w:r>
      <w:r w:rsidR="00582BD3">
        <w:rPr>
          <w:vertAlign w:val="superscript"/>
        </w:rPr>
        <w:t>2</w:t>
      </w:r>
      <w:r w:rsidRPr="001D32F9">
        <w:rPr>
          <w:vertAlign w:val="superscript"/>
        </w:rPr>
        <w:t>, 3</w:t>
      </w:r>
      <w:r w:rsidR="00B87019">
        <w:rPr>
          <w:rFonts w:hint="eastAsia"/>
          <w:vertAlign w:val="superscript"/>
          <w:lang w:eastAsia="zh-CN"/>
        </w:rPr>
        <w:t>#</w:t>
      </w:r>
      <w:r w:rsidR="00E713AF" w:rsidRPr="001D32F9">
        <w:t xml:space="preserve">, </w:t>
      </w:r>
      <w:bookmarkStart w:id="0" w:name="_GoBack"/>
      <w:bookmarkEnd w:id="0"/>
      <w:r w:rsidR="00E713AF" w:rsidRPr="001D32F9">
        <w:t>Yu Gao</w:t>
      </w:r>
      <w:r w:rsidR="00E713AF">
        <w:rPr>
          <w:vertAlign w:val="superscript"/>
        </w:rPr>
        <w:t>2</w:t>
      </w:r>
      <w:r w:rsidR="00E713AF" w:rsidRPr="001D32F9">
        <w:rPr>
          <w:vertAlign w:val="superscript"/>
        </w:rPr>
        <w:t>#</w:t>
      </w:r>
    </w:p>
    <w:p w14:paraId="0D406BC1" w14:textId="031D7606" w:rsidR="001D32F9" w:rsidRDefault="001D32F9" w:rsidP="001D32F9">
      <w:pPr>
        <w:pBdr>
          <w:bottom w:val="single" w:sz="4" w:space="1" w:color="auto"/>
        </w:pBdr>
        <w:rPr>
          <w:i/>
          <w:iCs/>
          <w:sz w:val="22"/>
          <w:szCs w:val="22"/>
        </w:rPr>
      </w:pPr>
      <w:r>
        <w:rPr>
          <w:i/>
          <w:iCs/>
          <w:sz w:val="22"/>
          <w:szCs w:val="22"/>
          <w:vertAlign w:val="superscript"/>
        </w:rPr>
        <w:t xml:space="preserve">1 </w:t>
      </w:r>
      <w:r w:rsidR="00582BD3" w:rsidRPr="00F9205A">
        <w:rPr>
          <w:i/>
          <w:iCs/>
          <w:sz w:val="22"/>
          <w:szCs w:val="22"/>
          <w:lang w:eastAsia="zh-CN"/>
        </w:rPr>
        <w:t>Department of Public Health, Wuxi Center for Disease Control and Prevention, Wuxi, China</w:t>
      </w:r>
      <w:r w:rsidR="00582BD3">
        <w:rPr>
          <w:i/>
          <w:iCs/>
          <w:sz w:val="22"/>
          <w:szCs w:val="22"/>
        </w:rPr>
        <w:t xml:space="preserve"> </w:t>
      </w:r>
    </w:p>
    <w:p w14:paraId="7B728CAC" w14:textId="1C456334" w:rsidR="001D32F9" w:rsidRDefault="001D32F9" w:rsidP="001D32F9">
      <w:pPr>
        <w:pBdr>
          <w:bottom w:val="single" w:sz="4" w:space="1" w:color="auto"/>
        </w:pBdr>
        <w:rPr>
          <w:i/>
          <w:iCs/>
          <w:sz w:val="22"/>
          <w:szCs w:val="22"/>
          <w:lang w:eastAsia="zh-CN"/>
        </w:rPr>
      </w:pPr>
      <w:r w:rsidRPr="001D32F9">
        <w:rPr>
          <w:rFonts w:hint="eastAsia"/>
          <w:i/>
          <w:iCs/>
          <w:sz w:val="22"/>
          <w:szCs w:val="22"/>
          <w:vertAlign w:val="superscript"/>
          <w:lang w:eastAsia="zh-CN"/>
        </w:rPr>
        <w:t>2</w:t>
      </w:r>
      <w:r w:rsidRPr="001D32F9">
        <w:rPr>
          <w:i/>
          <w:iCs/>
          <w:sz w:val="22"/>
          <w:szCs w:val="22"/>
          <w:vertAlign w:val="superscript"/>
          <w:lang w:eastAsia="zh-CN"/>
        </w:rPr>
        <w:t xml:space="preserve"> </w:t>
      </w:r>
      <w:r w:rsidR="00582BD3">
        <w:rPr>
          <w:i/>
          <w:iCs/>
          <w:sz w:val="22"/>
          <w:szCs w:val="22"/>
        </w:rPr>
        <w:t>Department of Environmental Health, School of Public Health, Shanghai Jiao Tong University School of Medicine, Shanghai, China</w:t>
      </w:r>
    </w:p>
    <w:p w14:paraId="748BA036" w14:textId="77777777" w:rsidR="001D32F9" w:rsidRDefault="001D32F9" w:rsidP="001D32F9">
      <w:pPr>
        <w:pBdr>
          <w:bottom w:val="single" w:sz="4" w:space="1" w:color="auto"/>
        </w:pBdr>
        <w:rPr>
          <w:i/>
          <w:iCs/>
          <w:sz w:val="22"/>
          <w:szCs w:val="22"/>
        </w:rPr>
      </w:pPr>
      <w:r>
        <w:rPr>
          <w:i/>
          <w:iCs/>
          <w:sz w:val="22"/>
          <w:szCs w:val="22"/>
          <w:vertAlign w:val="superscript"/>
        </w:rPr>
        <w:t xml:space="preserve">3 </w:t>
      </w:r>
      <w:r>
        <w:rPr>
          <w:i/>
          <w:iCs/>
          <w:sz w:val="22"/>
          <w:szCs w:val="22"/>
        </w:rPr>
        <w:t>MOE and Shanghai Key Laboratory of Children's Environmental Health, Xinhua Hospital, Shanghai Jiao Tong University School of Medicine, Shanghai, China</w:t>
      </w:r>
    </w:p>
    <w:p w14:paraId="2B8E3007" w14:textId="77777777" w:rsidR="001D32F9" w:rsidRDefault="001D32F9" w:rsidP="001D32F9">
      <w:pPr>
        <w:spacing w:beforeLines="50" w:before="156" w:after="0" w:line="360" w:lineRule="auto"/>
        <w:rPr>
          <w:b/>
        </w:rPr>
      </w:pPr>
      <w:r>
        <w:rPr>
          <w:b/>
        </w:rPr>
        <w:t>Summary</w:t>
      </w:r>
    </w:p>
    <w:p w14:paraId="71884031" w14:textId="06BAD7DB" w:rsidR="00044B8F" w:rsidRDefault="00044B8F" w:rsidP="00044B8F">
      <w:pPr>
        <w:spacing w:after="0" w:line="360" w:lineRule="auto"/>
      </w:pPr>
      <w:r>
        <w:rPr>
          <w:lang w:eastAsia="zh-CN"/>
        </w:rPr>
        <w:t>T</w:t>
      </w:r>
      <w:r>
        <w:rPr>
          <w:rFonts w:hint="eastAsia"/>
          <w:lang w:eastAsia="zh-CN"/>
        </w:rPr>
        <w:t>hree</w:t>
      </w:r>
      <w:r>
        <w:t xml:space="preserve"> pages, including </w:t>
      </w:r>
      <w:r>
        <w:rPr>
          <w:lang w:eastAsia="zh-CN"/>
        </w:rPr>
        <w:t>1</w:t>
      </w:r>
      <w:r>
        <w:rPr>
          <w:rFonts w:hint="eastAsia"/>
        </w:rPr>
        <w:t xml:space="preserve"> </w:t>
      </w:r>
      <w:r w:rsidRPr="00582BD3">
        <w:rPr>
          <w:b/>
        </w:rPr>
        <w:t>Figure</w:t>
      </w:r>
      <w:r>
        <w:rPr>
          <w:rFonts w:hint="eastAsia"/>
        </w:rPr>
        <w:t>.</w:t>
      </w:r>
    </w:p>
    <w:p w14:paraId="7ACA45FF" w14:textId="77777777" w:rsidR="001D32F9" w:rsidRDefault="001D32F9" w:rsidP="001D32F9">
      <w:pPr>
        <w:spacing w:after="0" w:line="360" w:lineRule="auto"/>
        <w:rPr>
          <w:b/>
          <w:szCs w:val="24"/>
          <w:lang w:eastAsia="zh-CN"/>
        </w:rPr>
      </w:pPr>
      <w:r>
        <w:rPr>
          <w:b/>
          <w:szCs w:val="24"/>
          <w:lang w:eastAsia="zh-CN"/>
        </w:rPr>
        <w:t>Figure</w:t>
      </w:r>
    </w:p>
    <w:p w14:paraId="3CEC3781" w14:textId="21523356" w:rsidR="005402C4" w:rsidRPr="008900C7" w:rsidRDefault="003E42AA" w:rsidP="00F8154B">
      <w:pPr>
        <w:spacing w:after="0" w:line="360" w:lineRule="auto"/>
        <w:rPr>
          <w:lang w:val="en-GB"/>
        </w:rPr>
      </w:pPr>
      <w:r w:rsidRPr="00582BD3">
        <w:rPr>
          <w:b/>
          <w:szCs w:val="24"/>
          <w:lang w:eastAsia="zh-CN"/>
        </w:rPr>
        <w:t>Fig</w:t>
      </w:r>
      <w:r w:rsidR="001D32F9" w:rsidRPr="00582BD3">
        <w:rPr>
          <w:b/>
          <w:szCs w:val="24"/>
          <w:lang w:eastAsia="zh-CN"/>
        </w:rPr>
        <w:t xml:space="preserve"> S1</w:t>
      </w:r>
      <w:r w:rsidR="004922EE">
        <w:rPr>
          <w:rFonts w:hint="eastAsia"/>
          <w:szCs w:val="24"/>
          <w:lang w:eastAsia="zh-CN"/>
        </w:rPr>
        <w:t>.</w:t>
      </w:r>
      <w:r w:rsidR="001D32F9">
        <w:rPr>
          <w:szCs w:val="24"/>
          <w:lang w:eastAsia="zh-CN"/>
        </w:rPr>
        <w:t xml:space="preserve"> </w:t>
      </w:r>
      <w:r w:rsidR="00F8154B" w:rsidRPr="00F8154B">
        <w:rPr>
          <w:szCs w:val="24"/>
          <w:lang w:eastAsia="zh-CN"/>
        </w:rPr>
        <w:t xml:space="preserve">Cord blood samples </w:t>
      </w:r>
      <w:r w:rsidR="00F8154B">
        <w:rPr>
          <w:i/>
          <w:szCs w:val="24"/>
          <w:lang w:eastAsia="zh-CN"/>
        </w:rPr>
        <w:t>BDNF</w:t>
      </w:r>
      <w:r w:rsidR="00F8154B" w:rsidRPr="00F8154B">
        <w:rPr>
          <w:i/>
          <w:szCs w:val="24"/>
          <w:lang w:eastAsia="zh-CN"/>
        </w:rPr>
        <w:t>IV</w:t>
      </w:r>
      <w:r w:rsidR="00F8154B" w:rsidRPr="00F8154B">
        <w:rPr>
          <w:szCs w:val="24"/>
          <w:lang w:eastAsia="zh-CN"/>
        </w:rPr>
        <w:t xml:space="preserve"> methylation-specific polymerase chain reaction (MSP) assay.</w:t>
      </w:r>
    </w:p>
    <w:p w14:paraId="4D1A310B" w14:textId="77777777" w:rsidR="005402C4" w:rsidRDefault="005402C4" w:rsidP="001D32F9">
      <w:pPr>
        <w:spacing w:after="0" w:line="360" w:lineRule="auto"/>
        <w:rPr>
          <w:szCs w:val="24"/>
          <w:lang w:eastAsia="zh-CN"/>
        </w:rPr>
      </w:pPr>
      <w:r>
        <w:rPr>
          <w:szCs w:val="24"/>
          <w:lang w:eastAsia="zh-CN"/>
        </w:rPr>
        <w:t xml:space="preserve"> </w:t>
      </w:r>
    </w:p>
    <w:p w14:paraId="00D86365" w14:textId="77777777" w:rsidR="001D32F9" w:rsidRDefault="001D32F9" w:rsidP="001D32F9">
      <w:pPr>
        <w:spacing w:after="0" w:line="360" w:lineRule="auto"/>
        <w:rPr>
          <w:kern w:val="2"/>
          <w:szCs w:val="22"/>
          <w:lang w:eastAsia="zh-CN"/>
        </w:rPr>
      </w:pPr>
    </w:p>
    <w:p w14:paraId="181EB44B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673511FB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628BA616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2C535AAB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28CC27A6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67343F41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6CEB9045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44F6F3E3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33481F8E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27858275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0BD64C2A" w14:textId="77777777" w:rsidR="00044B8F" w:rsidRDefault="00044B8F" w:rsidP="001D32F9">
      <w:pPr>
        <w:spacing w:after="0"/>
        <w:jc w:val="left"/>
        <w:rPr>
          <w:b/>
          <w:szCs w:val="24"/>
          <w:lang w:eastAsia="zh-CN"/>
        </w:rPr>
      </w:pPr>
    </w:p>
    <w:p w14:paraId="0869B87E" w14:textId="3734A7C6" w:rsidR="001D32F9" w:rsidRDefault="001D32F9" w:rsidP="001D32F9">
      <w:pPr>
        <w:spacing w:after="0"/>
        <w:jc w:val="left"/>
        <w:rPr>
          <w:b/>
          <w:szCs w:val="24"/>
          <w:lang w:eastAsia="zh-CN"/>
        </w:rPr>
      </w:pPr>
      <w:r>
        <w:rPr>
          <w:b/>
          <w:szCs w:val="24"/>
          <w:lang w:eastAsia="zh-CN"/>
        </w:rPr>
        <w:br w:type="page"/>
      </w:r>
    </w:p>
    <w:p w14:paraId="5AD75FFD" w14:textId="77777777" w:rsidR="0078383E" w:rsidRDefault="004922EE" w:rsidP="002755F1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4CF2D81D" wp14:editId="1B59A3B5">
            <wp:extent cx="4669536" cy="1901952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-Usp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9536" cy="190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A4451" w14:textId="518A70CE" w:rsidR="00F84D37" w:rsidRDefault="003E42AA" w:rsidP="00F8154B">
      <w:pPr>
        <w:rPr>
          <w:rStyle w:val="fontstyle01"/>
          <w:sz w:val="21"/>
        </w:rPr>
      </w:pPr>
      <w:r>
        <w:rPr>
          <w:rStyle w:val="fontstyle01"/>
          <w:b/>
          <w:bCs/>
          <w:sz w:val="21"/>
        </w:rPr>
        <w:t>Fig</w:t>
      </w:r>
      <w:r w:rsidR="005471AD" w:rsidRPr="00601368">
        <w:rPr>
          <w:rStyle w:val="fontstyle01"/>
          <w:b/>
          <w:bCs/>
          <w:sz w:val="21"/>
        </w:rPr>
        <w:t xml:space="preserve"> S1</w:t>
      </w:r>
      <w:r w:rsidR="005471AD" w:rsidRPr="002A272C">
        <w:rPr>
          <w:rStyle w:val="fontstyle01"/>
          <w:sz w:val="21"/>
        </w:rPr>
        <w:t xml:space="preserve">. Cord blood samples </w:t>
      </w:r>
      <w:r w:rsidR="00C143F1">
        <w:rPr>
          <w:rStyle w:val="fontstyle01"/>
          <w:i/>
          <w:sz w:val="21"/>
        </w:rPr>
        <w:t>BDNF</w:t>
      </w:r>
      <w:r w:rsidR="005471AD" w:rsidRPr="002A272C">
        <w:rPr>
          <w:rStyle w:val="fontstyle01"/>
          <w:i/>
          <w:sz w:val="21"/>
        </w:rPr>
        <w:t>IV</w:t>
      </w:r>
      <w:r w:rsidR="005471AD" w:rsidRPr="002A272C">
        <w:rPr>
          <w:rStyle w:val="fontstyle01"/>
          <w:sz w:val="21"/>
        </w:rPr>
        <w:t xml:space="preserve"> methylation-specific polymerase chain</w:t>
      </w:r>
      <w:r w:rsidR="00F8154B">
        <w:rPr>
          <w:color w:val="000000"/>
          <w:sz w:val="21"/>
        </w:rPr>
        <w:t xml:space="preserve"> </w:t>
      </w:r>
      <w:r w:rsidR="005471AD" w:rsidRPr="002A272C">
        <w:rPr>
          <w:rStyle w:val="fontstyle01"/>
          <w:sz w:val="21"/>
        </w:rPr>
        <w:t>reaction (MSP) assay</w:t>
      </w:r>
      <w:r w:rsidR="002755F1" w:rsidRPr="002A272C">
        <w:rPr>
          <w:rStyle w:val="fontstyle01"/>
          <w:sz w:val="21"/>
        </w:rPr>
        <w:t>.</w:t>
      </w:r>
      <w:r w:rsidR="00F8154B">
        <w:rPr>
          <w:rStyle w:val="fontstyle01"/>
          <w:sz w:val="21"/>
        </w:rPr>
        <w:t xml:space="preserve"> </w:t>
      </w:r>
      <w:r w:rsidR="00E8428A" w:rsidRPr="00E8428A">
        <w:rPr>
          <w:rStyle w:val="fontstyle01"/>
          <w:sz w:val="21"/>
        </w:rPr>
        <w:t>Lane M refers to the primer band that is methylated, Lane U refers to the p</w:t>
      </w:r>
      <w:r w:rsidR="00E8428A">
        <w:rPr>
          <w:rStyle w:val="fontstyle01"/>
          <w:sz w:val="21"/>
        </w:rPr>
        <w:t xml:space="preserve">rimer band that is unmethylated. </w:t>
      </w:r>
      <w:r w:rsidR="00F8154B">
        <w:rPr>
          <w:rStyle w:val="fontstyle01"/>
          <w:sz w:val="21"/>
        </w:rPr>
        <w:t xml:space="preserve">H means sample’s PBDEs levels higher than median, L means sample’s PBDEs levels lower than median. We </w:t>
      </w:r>
      <w:r w:rsidR="00F8154B" w:rsidRPr="00BA66D0">
        <w:rPr>
          <w:rStyle w:val="fontstyle01"/>
          <w:sz w:val="21"/>
        </w:rPr>
        <w:t xml:space="preserve">determined that only the MSP band was amplified as methylation. If </w:t>
      </w:r>
      <w:r w:rsidR="00F8154B">
        <w:rPr>
          <w:rStyle w:val="fontstyle01"/>
          <w:sz w:val="21"/>
        </w:rPr>
        <w:t xml:space="preserve">only </w:t>
      </w:r>
      <w:r w:rsidR="00F8154B" w:rsidRPr="00BA66D0">
        <w:rPr>
          <w:rStyle w:val="fontstyle01"/>
          <w:sz w:val="21"/>
        </w:rPr>
        <w:t xml:space="preserve">USP </w:t>
      </w:r>
      <w:r w:rsidR="00F8154B">
        <w:rPr>
          <w:rStyle w:val="fontstyle01"/>
          <w:sz w:val="21"/>
        </w:rPr>
        <w:t xml:space="preserve">band </w:t>
      </w:r>
      <w:r w:rsidR="00F8154B" w:rsidRPr="00BA66D0">
        <w:rPr>
          <w:rStyle w:val="fontstyle01"/>
          <w:sz w:val="21"/>
        </w:rPr>
        <w:t>was amplified, it was determined that no methylation occurred. Bands were observed in both MSP and USP were considered partially methylated.</w:t>
      </w:r>
    </w:p>
    <w:p w14:paraId="3A6B99AA" w14:textId="77777777" w:rsidR="005402C4" w:rsidRDefault="005402C4" w:rsidP="005402C4">
      <w:pPr>
        <w:jc w:val="left"/>
        <w:rPr>
          <w:rStyle w:val="fontstyle01"/>
          <w:sz w:val="21"/>
        </w:rPr>
      </w:pPr>
    </w:p>
    <w:sectPr w:rsidR="005402C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8CE74C" w14:textId="77777777" w:rsidR="00126388" w:rsidRDefault="00126388" w:rsidP="001D32F9">
      <w:pPr>
        <w:spacing w:after="0"/>
      </w:pPr>
      <w:r>
        <w:separator/>
      </w:r>
    </w:p>
  </w:endnote>
  <w:endnote w:type="continuationSeparator" w:id="0">
    <w:p w14:paraId="5241D05E" w14:textId="77777777" w:rsidR="00126388" w:rsidRDefault="00126388" w:rsidP="001D32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523642"/>
      <w:docPartObj>
        <w:docPartGallery w:val="Page Numbers (Bottom of Page)"/>
        <w:docPartUnique/>
      </w:docPartObj>
    </w:sdtPr>
    <w:sdtEndPr/>
    <w:sdtContent>
      <w:p w14:paraId="48C84F1C" w14:textId="5167FEB3" w:rsidR="00A47AD5" w:rsidRDefault="00A47AD5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E713AF" w:rsidRPr="00E713AF">
          <w:rPr>
            <w:noProof/>
            <w:lang w:val="zh-CN" w:eastAsia="zh-CN"/>
          </w:rPr>
          <w:t>2</w:t>
        </w:r>
        <w:r>
          <w:fldChar w:fldCharType="end"/>
        </w:r>
      </w:p>
    </w:sdtContent>
  </w:sdt>
  <w:p w14:paraId="478FC48E" w14:textId="77777777" w:rsidR="00A47AD5" w:rsidRDefault="00A47A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E24325" w14:textId="77777777" w:rsidR="00126388" w:rsidRDefault="00126388" w:rsidP="001D32F9">
      <w:pPr>
        <w:spacing w:after="0"/>
      </w:pPr>
      <w:r>
        <w:separator/>
      </w:r>
    </w:p>
  </w:footnote>
  <w:footnote w:type="continuationSeparator" w:id="0">
    <w:p w14:paraId="125B7BF3" w14:textId="77777777" w:rsidR="00126388" w:rsidRDefault="00126388" w:rsidP="001D32F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16B49"/>
    <w:multiLevelType w:val="hybridMultilevel"/>
    <w:tmpl w:val="F0C0BFDA"/>
    <w:lvl w:ilvl="0" w:tplc="FA485C6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DE8"/>
    <w:rsid w:val="000069EC"/>
    <w:rsid w:val="00044B8F"/>
    <w:rsid w:val="000804D0"/>
    <w:rsid w:val="000870C7"/>
    <w:rsid w:val="000D5F1E"/>
    <w:rsid w:val="00126388"/>
    <w:rsid w:val="001D13E8"/>
    <w:rsid w:val="001D32F9"/>
    <w:rsid w:val="002755F1"/>
    <w:rsid w:val="00275AAC"/>
    <w:rsid w:val="00285488"/>
    <w:rsid w:val="002A272C"/>
    <w:rsid w:val="00343976"/>
    <w:rsid w:val="00385F53"/>
    <w:rsid w:val="00394862"/>
    <w:rsid w:val="003E42AA"/>
    <w:rsid w:val="004922EE"/>
    <w:rsid w:val="005402C4"/>
    <w:rsid w:val="005471AD"/>
    <w:rsid w:val="00582BD3"/>
    <w:rsid w:val="005B4287"/>
    <w:rsid w:val="00601368"/>
    <w:rsid w:val="006405CF"/>
    <w:rsid w:val="00767093"/>
    <w:rsid w:val="0078383E"/>
    <w:rsid w:val="007E6101"/>
    <w:rsid w:val="00A47AD5"/>
    <w:rsid w:val="00A5089F"/>
    <w:rsid w:val="00AE0E7E"/>
    <w:rsid w:val="00AE602D"/>
    <w:rsid w:val="00B87019"/>
    <w:rsid w:val="00C143F1"/>
    <w:rsid w:val="00C304CA"/>
    <w:rsid w:val="00D5239A"/>
    <w:rsid w:val="00DC2DE8"/>
    <w:rsid w:val="00E375C6"/>
    <w:rsid w:val="00E6175F"/>
    <w:rsid w:val="00E713AF"/>
    <w:rsid w:val="00E73B36"/>
    <w:rsid w:val="00E8428A"/>
    <w:rsid w:val="00EA0348"/>
    <w:rsid w:val="00EC7BE5"/>
    <w:rsid w:val="00F44BF2"/>
    <w:rsid w:val="00F61341"/>
    <w:rsid w:val="00F8154B"/>
    <w:rsid w:val="00F84D37"/>
    <w:rsid w:val="00F9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A9652"/>
  <w15:chartTrackingRefBased/>
  <w15:docId w15:val="{5B533447-989F-47A8-9449-CA089054A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2F9"/>
    <w:pPr>
      <w:spacing w:after="200"/>
      <w:jc w:val="both"/>
    </w:pPr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3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32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3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32F9"/>
    <w:rPr>
      <w:sz w:val="18"/>
      <w:szCs w:val="18"/>
    </w:rPr>
  </w:style>
  <w:style w:type="paragraph" w:styleId="a7">
    <w:name w:val="List Paragraph"/>
    <w:basedOn w:val="a"/>
    <w:uiPriority w:val="34"/>
    <w:qFormat/>
    <w:rsid w:val="00F84D37"/>
    <w:pPr>
      <w:ind w:firstLineChars="200" w:firstLine="420"/>
    </w:pPr>
  </w:style>
  <w:style w:type="character" w:customStyle="1" w:styleId="fontstyle01">
    <w:name w:val="fontstyle01"/>
    <w:basedOn w:val="a0"/>
    <w:rsid w:val="00F84D3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201</Words>
  <Characters>1147</Characters>
  <Application>Microsoft Office Word</Application>
  <DocSecurity>0</DocSecurity>
  <Lines>9</Lines>
  <Paragraphs>2</Paragraphs>
  <ScaleCrop>false</ScaleCrop>
  <Company>P R C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WXCDC</cp:lastModifiedBy>
  <cp:revision>30</cp:revision>
  <dcterms:created xsi:type="dcterms:W3CDTF">2019-12-05T11:29:00Z</dcterms:created>
  <dcterms:modified xsi:type="dcterms:W3CDTF">2021-08-25T08:40:00Z</dcterms:modified>
</cp:coreProperties>
</file>