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jc w:val="center"/>
      </w:pPr>
      <w:r>
        <w:t>Supplementary Material</w:t>
      </w:r>
    </w:p>
    <w:p>
      <w:pPr>
        <w:jc w:val="center"/>
      </w:pPr>
      <w:r>
        <w:t>Mechanistic Deconvolution of Tuberculosis Treatment Failure: A Multi-Omic and Causal Network Approach</w:t>
      </w:r>
    </w:p>
    <w:p/>
    <w:p>
      <w:pPr>
        <w:pStyle w:val="Heading1"/>
      </w:pPr>
      <w:r>
        <w:t>Supplementary Note 1: Cohort Demographics</w:t>
      </w:r>
    </w:p>
    <w:p>
      <w:r>
        <w:rPr>
          <w:b w:val="0"/>
        </w:rPr>
        <w:t>The discovery cohort (GSE89403) comprised 254 patients from the REMoxTB and PREDICT clinical trials. Baseline (Week 0) whole-blood gene expression profiles were collected prior to treatment initiation. Patients were followed for 18 months post-treatment to ascertain outcomes.</w:t>
      </w:r>
    </w:p>
    <w:p>
      <w:r>
        <w:t>Key demographics:</w:t>
      </w:r>
    </w:p>
    <w:tbl>
      <w:tblPr>
        <w:tblStyle w:val="TableGrid"/>
        <w:tblW w:type="auto" w:w="0"/>
        <w:tblLook w:firstColumn="1" w:firstRow="1" w:lastColumn="0" w:lastRow="0" w:noHBand="0" w:noVBand="1" w:val="04A0"/>
      </w:tblPr>
      <w:tblGrid>
        <w:gridCol w:w="4320"/>
        <w:gridCol w:w="4320"/>
      </w:tblGrid>
      <w:tr>
        <w:tc>
          <w:tcPr>
            <w:tcW w:type="dxa" w:w="4320"/>
          </w:tcPr>
          <w:p>
            <w:r>
              <w:rPr>
                <w:b/>
              </w:rPr>
              <w:t>Characteristic</w:t>
            </w:r>
          </w:p>
        </w:tc>
        <w:tc>
          <w:tcPr>
            <w:tcW w:type="dxa" w:w="4320"/>
          </w:tcPr>
          <w:p>
            <w:r>
              <w:rPr>
                <w:b/>
              </w:rPr>
              <w:t>Value</w:t>
            </w:r>
          </w:p>
        </w:tc>
      </w:tr>
      <w:tr>
        <w:tc>
          <w:tcPr>
            <w:tcW w:type="dxa" w:w="4320"/>
          </w:tcPr>
          <w:p>
            <w:r>
              <w:t>Total samples</w:t>
            </w:r>
          </w:p>
        </w:tc>
        <w:tc>
          <w:tcPr>
            <w:tcW w:type="dxa" w:w="4320"/>
          </w:tcPr>
          <w:p>
            <w:r>
              <w:t>N = 254</w:t>
            </w:r>
          </w:p>
        </w:tc>
      </w:tr>
      <w:tr>
        <w:tc>
          <w:tcPr>
            <w:tcW w:type="dxa" w:w="4320"/>
          </w:tcPr>
          <w:p>
            <w:r>
              <w:t>Cure</w:t>
            </w:r>
          </w:p>
        </w:tc>
        <w:tc>
          <w:tcPr>
            <w:tcW w:type="dxa" w:w="4320"/>
          </w:tcPr>
          <w:p>
            <w:r>
              <w:t>N = 200 (78.7%)</w:t>
            </w:r>
          </w:p>
        </w:tc>
      </w:tr>
      <w:tr>
        <w:tc>
          <w:tcPr>
            <w:tcW w:type="dxa" w:w="4320"/>
          </w:tcPr>
          <w:p>
            <w:r>
              <w:t>Failure/Relapse</w:t>
            </w:r>
          </w:p>
        </w:tc>
        <w:tc>
          <w:tcPr>
            <w:tcW w:type="dxa" w:w="4320"/>
          </w:tcPr>
          <w:p>
            <w:r>
              <w:t>N = 54 (21.3%)</w:t>
            </w:r>
          </w:p>
        </w:tc>
      </w:tr>
      <w:tr>
        <w:tc>
          <w:tcPr>
            <w:tcW w:type="dxa" w:w="4320"/>
          </w:tcPr>
          <w:p>
            <w:r>
              <w:t>Male (Cure)</w:t>
            </w:r>
          </w:p>
        </w:tc>
        <w:tc>
          <w:tcPr>
            <w:tcW w:type="dxa" w:w="4320"/>
          </w:tcPr>
          <w:p>
            <w:r>
              <w:t>55%</w:t>
            </w:r>
          </w:p>
        </w:tc>
      </w:tr>
      <w:tr>
        <w:tc>
          <w:tcPr>
            <w:tcW w:type="dxa" w:w="4320"/>
          </w:tcPr>
          <w:p>
            <w:r>
              <w:t>Male (Failure)</w:t>
            </w:r>
          </w:p>
        </w:tc>
        <w:tc>
          <w:tcPr>
            <w:tcW w:type="dxa" w:w="4320"/>
          </w:tcPr>
          <w:p>
            <w:r>
              <w:t>71%</w:t>
            </w:r>
          </w:p>
        </w:tc>
      </w:tr>
      <w:tr>
        <w:tc>
          <w:tcPr>
            <w:tcW w:type="dxa" w:w="4320"/>
          </w:tcPr>
          <w:p>
            <w:r>
              <w:t>Age range</w:t>
            </w:r>
          </w:p>
        </w:tc>
        <w:tc>
          <w:tcPr>
            <w:tcW w:type="dxa" w:w="4320"/>
          </w:tcPr>
          <w:p>
            <w:r>
              <w:t>18-65 years</w:t>
            </w:r>
          </w:p>
        </w:tc>
      </w:tr>
      <w:tr>
        <w:tc>
          <w:tcPr>
            <w:tcW w:type="dxa" w:w="4320"/>
          </w:tcPr>
          <w:p>
            <w:r>
              <w:t>HIV status</w:t>
            </w:r>
          </w:p>
        </w:tc>
        <w:tc>
          <w:tcPr>
            <w:tcW w:type="dxa" w:w="4320"/>
          </w:tcPr>
          <w:p>
            <w:r>
              <w:t>Negative (inclusion criterion)</w:t>
            </w:r>
          </w:p>
        </w:tc>
      </w:tr>
    </w:tbl>
    <w:p/>
    <w:p>
      <w:pPr>
        <w:pStyle w:val="Heading1"/>
      </w:pPr>
      <w:r>
        <w:t>Supplementary Note 2: Detailed Methods</w:t>
      </w:r>
    </w:p>
    <w:p>
      <w:pPr>
        <w:pStyle w:val="Heading2"/>
      </w:pPr>
      <w:r>
        <w:t>Data Preprocessing</w:t>
      </w:r>
    </w:p>
    <w:p>
      <w:r>
        <w:rPr>
          <w:b w:val="0"/>
        </w:rPr>
        <w:t>Raw CEL files were processed using RMA normalization. Gene expression values were log2-transformed. Probe-to-gene mapping was performed using the Affymetrix HG-U133 Plus 2.0 annotation. For genes with multiple probes, the probe with highest inter-quartile range (IQR) was selected. Batch effects between REMoxTB and PREDICT were assessed using PCA and corrected using ComBat if necessary.</w:t>
      </w:r>
    </w:p>
    <w:p>
      <w:pPr>
        <w:pStyle w:val="Heading2"/>
      </w:pPr>
      <w:r>
        <w:t>Machine Learning Pipeline</w:t>
      </w:r>
    </w:p>
    <w:p>
      <w:r>
        <w:rPr>
          <w:b w:val="0"/>
        </w:rPr>
        <w:t>We implemented a rigorous Nested Cross-Validation (NCV) framework to prevent overfitting and provide unbiased performance estimates. The outer loop (k=3, stratified by outcome) was reserved for final performance estimation. The inner loop (k=3) was used for hyperparameter optimization via Grid Search.</w:t>
      </w:r>
    </w:p>
    <w:p>
      <w:r>
        <w:rPr>
          <w:b/>
        </w:rPr>
        <w:t>Final XGBoost Hyperparameters:</w:t>
      </w:r>
    </w:p>
    <w:tbl>
      <w:tblPr>
        <w:tblStyle w:val="TableGrid"/>
        <w:tblW w:type="auto" w:w="0"/>
        <w:tblLook w:firstColumn="1" w:firstRow="1" w:lastColumn="0" w:lastRow="0" w:noHBand="0" w:noVBand="1" w:val="04A0"/>
      </w:tblPr>
      <w:tblGrid>
        <w:gridCol w:w="4320"/>
        <w:gridCol w:w="4320"/>
      </w:tblGrid>
      <w:tr>
        <w:tc>
          <w:tcPr>
            <w:tcW w:type="dxa" w:w="4320"/>
          </w:tcPr>
          <w:p>
            <w:r>
              <w:rPr>
                <w:b/>
              </w:rPr>
              <w:t>Parameter</w:t>
            </w:r>
          </w:p>
        </w:tc>
        <w:tc>
          <w:tcPr>
            <w:tcW w:type="dxa" w:w="4320"/>
          </w:tcPr>
          <w:p>
            <w:r>
              <w:rPr>
                <w:b/>
              </w:rPr>
              <w:t>Value</w:t>
            </w:r>
          </w:p>
        </w:tc>
      </w:tr>
      <w:tr>
        <w:tc>
          <w:tcPr>
            <w:tcW w:type="dxa" w:w="4320"/>
          </w:tcPr>
          <w:p>
            <w:r>
              <w:t>learning_rate</w:t>
            </w:r>
          </w:p>
        </w:tc>
        <w:tc>
          <w:tcPr>
            <w:tcW w:type="dxa" w:w="4320"/>
          </w:tcPr>
          <w:p>
            <w:r>
              <w:t>0.1</w:t>
            </w:r>
          </w:p>
        </w:tc>
      </w:tr>
      <w:tr>
        <w:tc>
          <w:tcPr>
            <w:tcW w:type="dxa" w:w="4320"/>
          </w:tcPr>
          <w:p>
            <w:r>
              <w:t>max_depth</w:t>
            </w:r>
          </w:p>
        </w:tc>
        <w:tc>
          <w:tcPr>
            <w:tcW w:type="dxa" w:w="4320"/>
          </w:tcPr>
          <w:p>
            <w:r>
              <w:t>4</w:t>
            </w:r>
          </w:p>
        </w:tc>
      </w:tr>
      <w:tr>
        <w:tc>
          <w:tcPr>
            <w:tcW w:type="dxa" w:w="4320"/>
          </w:tcPr>
          <w:p>
            <w:r>
              <w:t>n_estimators</w:t>
            </w:r>
          </w:p>
        </w:tc>
        <w:tc>
          <w:tcPr>
            <w:tcW w:type="dxa" w:w="4320"/>
          </w:tcPr>
          <w:p>
            <w:r>
              <w:t>100</w:t>
            </w:r>
          </w:p>
        </w:tc>
      </w:tr>
      <w:tr>
        <w:tc>
          <w:tcPr>
            <w:tcW w:type="dxa" w:w="4320"/>
          </w:tcPr>
          <w:p>
            <w:r>
              <w:t>subsample</w:t>
            </w:r>
          </w:p>
        </w:tc>
        <w:tc>
          <w:tcPr>
            <w:tcW w:type="dxa" w:w="4320"/>
          </w:tcPr>
          <w:p>
            <w:r>
              <w:t>0.8</w:t>
            </w:r>
          </w:p>
        </w:tc>
      </w:tr>
      <w:tr>
        <w:tc>
          <w:tcPr>
            <w:tcW w:type="dxa" w:w="4320"/>
          </w:tcPr>
          <w:p>
            <w:r>
              <w:t>colsample_bytree</w:t>
            </w:r>
          </w:p>
        </w:tc>
        <w:tc>
          <w:tcPr>
            <w:tcW w:type="dxa" w:w="4320"/>
          </w:tcPr>
          <w:p>
            <w:r>
              <w:t>0.8</w:t>
            </w:r>
          </w:p>
        </w:tc>
      </w:tr>
      <w:tr>
        <w:tc>
          <w:tcPr>
            <w:tcW w:type="dxa" w:w="4320"/>
          </w:tcPr>
          <w:p>
            <w:r>
              <w:t>min_child_weight</w:t>
            </w:r>
          </w:p>
        </w:tc>
        <w:tc>
          <w:tcPr>
            <w:tcW w:type="dxa" w:w="4320"/>
          </w:tcPr>
          <w:p>
            <w:r>
              <w:t>1</w:t>
            </w:r>
          </w:p>
        </w:tc>
      </w:tr>
      <w:tr>
        <w:tc>
          <w:tcPr>
            <w:tcW w:type="dxa" w:w="4320"/>
          </w:tcPr>
          <w:p>
            <w:r>
              <w:t>gamma</w:t>
            </w:r>
          </w:p>
        </w:tc>
        <w:tc>
          <w:tcPr>
            <w:tcW w:type="dxa" w:w="4320"/>
          </w:tcPr>
          <w:p>
            <w:r>
              <w:t>0</w:t>
            </w:r>
          </w:p>
        </w:tc>
      </w:tr>
      <w:tr>
        <w:tc>
          <w:tcPr>
            <w:tcW w:type="dxa" w:w="4320"/>
          </w:tcPr>
          <w:p>
            <w:r>
              <w:t>reg_alpha</w:t>
            </w:r>
          </w:p>
        </w:tc>
        <w:tc>
          <w:tcPr>
            <w:tcW w:type="dxa" w:w="4320"/>
          </w:tcPr>
          <w:p>
            <w:r>
              <w:t>0</w:t>
            </w:r>
          </w:p>
        </w:tc>
      </w:tr>
      <w:tr>
        <w:tc>
          <w:tcPr>
            <w:tcW w:type="dxa" w:w="4320"/>
          </w:tcPr>
          <w:p>
            <w:r>
              <w:t>reg_lambda</w:t>
            </w:r>
          </w:p>
        </w:tc>
        <w:tc>
          <w:tcPr>
            <w:tcW w:type="dxa" w:w="4320"/>
          </w:tcPr>
          <w:p>
            <w:r>
              <w:t>1</w:t>
            </w:r>
          </w:p>
        </w:tc>
      </w:tr>
    </w:tbl>
    <w:p/>
    <w:p>
      <w:pPr>
        <w:pStyle w:val="Heading2"/>
      </w:pPr>
      <w:r>
        <w:t>Virtual Deconvolution</w:t>
      </w:r>
    </w:p>
    <w:p>
      <w:r>
        <w:rPr>
          <w:b w:val="0"/>
        </w:rPr>
        <w:t>Cell-type deconvolution was performed using the CIBERSORT principle with the LM22 signature matrix (Newman et al., Nature Methods 2015). The LM22 matrix contains 547 genes distinguishing 22 human hematopoietic cell phenotypes. For downstream analysis, we collapsed these into 7 major categories: Neutrophils, Monocytes, T-cells (CD4+), T-cells (CD8+), B-cells, NK Cells, and Total T-cells. Raw proportion scores were Z-normalized for statistical comparison.</w:t>
      </w:r>
    </w:p>
    <w:p>
      <w:pPr>
        <w:pStyle w:val="Heading2"/>
      </w:pPr>
      <w:r>
        <w:t>Causal Network Inference</w:t>
      </w:r>
    </w:p>
    <w:p>
      <w:r>
        <w:rPr>
          <w:b w:val="0"/>
        </w:rPr>
        <w:t>The Graphical Lasso (Glasso) algorithm was used to estimate the sparse precision matrix (inverse covariance) from gene expression data. Unlike standard correlation matrices, non-zero entries in the precision matrix represent partial correlations—direct dependencies after conditioning on all other variables. The regularization parameter (λ = 0.15) was selected via coordinate descent to optimize the Bayesian Information Criterion (BIC). Stability selection was performed by resampling the dataset 100 times (80% bootstrap); only edges appearing in &gt;80% of subsamples were retained.</w:t>
      </w:r>
    </w:p>
    <w:p>
      <w:pPr>
        <w:pStyle w:val="Heading1"/>
      </w:pPr>
      <w:r>
        <w:t>Supplementary Table 1: Nested Cross-Validation Performance</w:t>
      </w:r>
    </w:p>
    <w:p>
      <w:r>
        <w:t>Supplementary Table 1: Per-fold performance metrics for all evaluated models.</w:t>
      </w:r>
    </w:p>
    <w:tbl>
      <w:tblPr>
        <w:tblStyle w:val="TableGrid"/>
        <w:tblW w:type="auto" w:w="0"/>
        <w:tblLook w:firstColumn="1" w:firstRow="1" w:lastColumn="0" w:lastRow="0" w:noHBand="0" w:noVBand="1" w:val="04A0"/>
      </w:tblPr>
      <w:tblGrid>
        <w:gridCol w:w="2160"/>
        <w:gridCol w:w="2160"/>
        <w:gridCol w:w="2160"/>
        <w:gridCol w:w="2160"/>
      </w:tblGrid>
      <w:tr>
        <w:tc>
          <w:tcPr>
            <w:tcW w:type="dxa" w:w="2160"/>
          </w:tcPr>
          <w:p>
            <w:r>
              <w:rPr>
                <w:b/>
              </w:rPr>
              <w:t>Model</w:t>
            </w:r>
          </w:p>
        </w:tc>
        <w:tc>
          <w:tcPr>
            <w:tcW w:type="dxa" w:w="2160"/>
          </w:tcPr>
          <w:p>
            <w:r>
              <w:rPr>
                <w:b/>
              </w:rPr>
              <w:t>Fold</w:t>
            </w:r>
          </w:p>
        </w:tc>
        <w:tc>
          <w:tcPr>
            <w:tcW w:type="dxa" w:w="2160"/>
          </w:tcPr>
          <w:p>
            <w:r>
              <w:rPr>
                <w:b/>
              </w:rPr>
              <w:t>ROC AUC</w:t>
            </w:r>
          </w:p>
        </w:tc>
        <w:tc>
          <w:tcPr>
            <w:tcW w:type="dxa" w:w="2160"/>
          </w:tcPr>
          <w:p>
            <w:r>
              <w:rPr>
                <w:b/>
              </w:rPr>
              <w:t>PR AUC</w:t>
            </w:r>
          </w:p>
        </w:tc>
      </w:tr>
      <w:tr>
        <w:tc>
          <w:tcPr>
            <w:tcW w:type="dxa" w:w="2160"/>
          </w:tcPr>
          <w:p>
            <w:r>
              <w:t>Logistic Regression</w:t>
            </w:r>
          </w:p>
        </w:tc>
        <w:tc>
          <w:tcPr>
            <w:tcW w:type="dxa" w:w="2160"/>
          </w:tcPr>
          <w:p>
            <w:r>
              <w:t>Fold 1</w:t>
            </w:r>
          </w:p>
        </w:tc>
        <w:tc>
          <w:tcPr>
            <w:tcW w:type="dxa" w:w="2160"/>
          </w:tcPr>
          <w:p>
            <w:r>
              <w:t>0.548</w:t>
            </w:r>
          </w:p>
        </w:tc>
        <w:tc>
          <w:tcPr>
            <w:tcW w:type="dxa" w:w="2160"/>
          </w:tcPr>
          <w:p>
            <w:r>
              <w:t>0.038</w:t>
            </w:r>
          </w:p>
        </w:tc>
      </w:tr>
      <w:tr>
        <w:tc>
          <w:tcPr>
            <w:tcW w:type="dxa" w:w="2160"/>
          </w:tcPr>
          <w:p>
            <w:r>
              <w:t>Logistic Regression</w:t>
            </w:r>
          </w:p>
        </w:tc>
        <w:tc>
          <w:tcPr>
            <w:tcW w:type="dxa" w:w="2160"/>
          </w:tcPr>
          <w:p>
            <w:r>
              <w:t>Fold 2</w:t>
            </w:r>
          </w:p>
        </w:tc>
        <w:tc>
          <w:tcPr>
            <w:tcW w:type="dxa" w:w="2160"/>
          </w:tcPr>
          <w:p>
            <w:r>
              <w:t>0.683</w:t>
            </w:r>
          </w:p>
        </w:tc>
        <w:tc>
          <w:tcPr>
            <w:tcW w:type="dxa" w:w="2160"/>
          </w:tcPr>
          <w:p>
            <w:r>
              <w:t>0.095</w:t>
            </w:r>
          </w:p>
        </w:tc>
      </w:tr>
      <w:tr>
        <w:tc>
          <w:tcPr>
            <w:tcW w:type="dxa" w:w="2160"/>
          </w:tcPr>
          <w:p>
            <w:r>
              <w:t>Logistic Regression</w:t>
            </w:r>
          </w:p>
        </w:tc>
        <w:tc>
          <w:tcPr>
            <w:tcW w:type="dxa" w:w="2160"/>
          </w:tcPr>
          <w:p>
            <w:r>
              <w:t>Fold 3</w:t>
            </w:r>
          </w:p>
        </w:tc>
        <w:tc>
          <w:tcPr>
            <w:tcW w:type="dxa" w:w="2160"/>
          </w:tcPr>
          <w:p>
            <w:r>
              <w:t>0.634</w:t>
            </w:r>
          </w:p>
        </w:tc>
        <w:tc>
          <w:tcPr>
            <w:tcW w:type="dxa" w:w="2160"/>
          </w:tcPr>
          <w:p>
            <w:r>
              <w:t>0.047</w:t>
            </w:r>
          </w:p>
        </w:tc>
      </w:tr>
      <w:tr>
        <w:tc>
          <w:tcPr>
            <w:tcW w:type="dxa" w:w="2160"/>
          </w:tcPr>
          <w:p>
            <w:r>
              <w:t>Logistic Regression</w:t>
            </w:r>
          </w:p>
        </w:tc>
        <w:tc>
          <w:tcPr>
            <w:tcW w:type="dxa" w:w="2160"/>
          </w:tcPr>
          <w:p>
            <w:r>
              <w:t>Mean ± SD</w:t>
            </w:r>
          </w:p>
        </w:tc>
        <w:tc>
          <w:tcPr>
            <w:tcW w:type="dxa" w:w="2160"/>
          </w:tcPr>
          <w:p>
            <w:r>
              <w:t>0.622 ± 0.068</w:t>
            </w:r>
          </w:p>
        </w:tc>
        <w:tc>
          <w:tcPr>
            <w:tcW w:type="dxa" w:w="2160"/>
          </w:tcPr>
          <w:p>
            <w:r>
              <w:t>0.060 ± 0.031</w:t>
            </w:r>
          </w:p>
        </w:tc>
      </w:tr>
      <w:tr>
        <w:tc>
          <w:tcPr>
            <w:tcW w:type="dxa" w:w="2160"/>
          </w:tcPr>
          <w:p>
            <w:r>
              <w:t>Random Forest</w:t>
            </w:r>
          </w:p>
        </w:tc>
        <w:tc>
          <w:tcPr>
            <w:tcW w:type="dxa" w:w="2160"/>
          </w:tcPr>
          <w:p>
            <w:r>
              <w:t>Fold 1</w:t>
            </w:r>
          </w:p>
        </w:tc>
        <w:tc>
          <w:tcPr>
            <w:tcW w:type="dxa" w:w="2160"/>
          </w:tcPr>
          <w:p>
            <w:r>
              <w:t>0.605</w:t>
            </w:r>
          </w:p>
        </w:tc>
        <w:tc>
          <w:tcPr>
            <w:tcW w:type="dxa" w:w="2160"/>
          </w:tcPr>
          <w:p>
            <w:r>
              <w:t>0.095</w:t>
            </w:r>
          </w:p>
        </w:tc>
      </w:tr>
      <w:tr>
        <w:tc>
          <w:tcPr>
            <w:tcW w:type="dxa" w:w="2160"/>
          </w:tcPr>
          <w:p>
            <w:r>
              <w:t>Random Forest</w:t>
            </w:r>
          </w:p>
        </w:tc>
        <w:tc>
          <w:tcPr>
            <w:tcW w:type="dxa" w:w="2160"/>
          </w:tcPr>
          <w:p>
            <w:r>
              <w:t>Fold 2</w:t>
            </w:r>
          </w:p>
        </w:tc>
        <w:tc>
          <w:tcPr>
            <w:tcW w:type="dxa" w:w="2160"/>
          </w:tcPr>
          <w:p>
            <w:r>
              <w:t>0.839</w:t>
            </w:r>
          </w:p>
        </w:tc>
        <w:tc>
          <w:tcPr>
            <w:tcW w:type="dxa" w:w="2160"/>
          </w:tcPr>
          <w:p>
            <w:r>
              <w:t>0.190</w:t>
            </w:r>
          </w:p>
        </w:tc>
      </w:tr>
      <w:tr>
        <w:tc>
          <w:tcPr>
            <w:tcW w:type="dxa" w:w="2160"/>
          </w:tcPr>
          <w:p>
            <w:r>
              <w:t>Random Forest</w:t>
            </w:r>
          </w:p>
        </w:tc>
        <w:tc>
          <w:tcPr>
            <w:tcW w:type="dxa" w:w="2160"/>
          </w:tcPr>
          <w:p>
            <w:r>
              <w:t>Fold 3</w:t>
            </w:r>
          </w:p>
        </w:tc>
        <w:tc>
          <w:tcPr>
            <w:tcW w:type="dxa" w:w="2160"/>
          </w:tcPr>
          <w:p>
            <w:r>
              <w:t>0.878</w:t>
            </w:r>
          </w:p>
        </w:tc>
        <w:tc>
          <w:tcPr>
            <w:tcW w:type="dxa" w:w="2160"/>
          </w:tcPr>
          <w:p>
            <w:r>
              <w:t>0.129</w:t>
            </w:r>
          </w:p>
        </w:tc>
      </w:tr>
      <w:tr>
        <w:tc>
          <w:tcPr>
            <w:tcW w:type="dxa" w:w="2160"/>
          </w:tcPr>
          <w:p>
            <w:r>
              <w:t>Random Forest</w:t>
            </w:r>
          </w:p>
        </w:tc>
        <w:tc>
          <w:tcPr>
            <w:tcW w:type="dxa" w:w="2160"/>
          </w:tcPr>
          <w:p>
            <w:r>
              <w:t>Mean ± SD</w:t>
            </w:r>
          </w:p>
        </w:tc>
        <w:tc>
          <w:tcPr>
            <w:tcW w:type="dxa" w:w="2160"/>
          </w:tcPr>
          <w:p>
            <w:r>
              <w:t>0.774 ± 0.147</w:t>
            </w:r>
          </w:p>
        </w:tc>
        <w:tc>
          <w:tcPr>
            <w:tcW w:type="dxa" w:w="2160"/>
          </w:tcPr>
          <w:p>
            <w:r>
              <w:t>0.138 ± 0.048</w:t>
            </w:r>
          </w:p>
        </w:tc>
      </w:tr>
      <w:tr>
        <w:tc>
          <w:tcPr>
            <w:tcW w:type="dxa" w:w="2160"/>
          </w:tcPr>
          <w:p>
            <w:r>
              <w:t>XGBoost</w:t>
            </w:r>
          </w:p>
        </w:tc>
        <w:tc>
          <w:tcPr>
            <w:tcW w:type="dxa" w:w="2160"/>
          </w:tcPr>
          <w:p>
            <w:r>
              <w:t>Fold 1</w:t>
            </w:r>
          </w:p>
        </w:tc>
        <w:tc>
          <w:tcPr>
            <w:tcW w:type="dxa" w:w="2160"/>
          </w:tcPr>
          <w:p>
            <w:r>
              <w:t>0.699</w:t>
            </w:r>
          </w:p>
        </w:tc>
        <w:tc>
          <w:tcPr>
            <w:tcW w:type="dxa" w:w="2160"/>
          </w:tcPr>
          <w:p>
            <w:r>
              <w:t>0.057</w:t>
            </w:r>
          </w:p>
        </w:tc>
      </w:tr>
      <w:tr>
        <w:tc>
          <w:tcPr>
            <w:tcW w:type="dxa" w:w="2160"/>
          </w:tcPr>
          <w:p>
            <w:r>
              <w:t>XGBoost</w:t>
            </w:r>
          </w:p>
        </w:tc>
        <w:tc>
          <w:tcPr>
            <w:tcW w:type="dxa" w:w="2160"/>
          </w:tcPr>
          <w:p>
            <w:r>
              <w:t>Fold 2</w:t>
            </w:r>
          </w:p>
        </w:tc>
        <w:tc>
          <w:tcPr>
            <w:tcW w:type="dxa" w:w="2160"/>
          </w:tcPr>
          <w:p>
            <w:r>
              <w:t>0.854</w:t>
            </w:r>
          </w:p>
        </w:tc>
        <w:tc>
          <w:tcPr>
            <w:tcW w:type="dxa" w:w="2160"/>
          </w:tcPr>
          <w:p>
            <w:r>
              <w:t>0.156</w:t>
            </w:r>
          </w:p>
        </w:tc>
      </w:tr>
      <w:tr>
        <w:tc>
          <w:tcPr>
            <w:tcW w:type="dxa" w:w="2160"/>
          </w:tcPr>
          <w:p>
            <w:r>
              <w:t>XGBoost</w:t>
            </w:r>
          </w:p>
        </w:tc>
        <w:tc>
          <w:tcPr>
            <w:tcW w:type="dxa" w:w="2160"/>
          </w:tcPr>
          <w:p>
            <w:r>
              <w:t>Fold 3</w:t>
            </w:r>
          </w:p>
        </w:tc>
        <w:tc>
          <w:tcPr>
            <w:tcW w:type="dxa" w:w="2160"/>
          </w:tcPr>
          <w:p>
            <w:r>
              <w:t>0.829</w:t>
            </w:r>
          </w:p>
        </w:tc>
        <w:tc>
          <w:tcPr>
            <w:tcW w:type="dxa" w:w="2160"/>
          </w:tcPr>
          <w:p>
            <w:r>
              <w:t>0.123</w:t>
            </w:r>
          </w:p>
        </w:tc>
      </w:tr>
      <w:tr>
        <w:tc>
          <w:tcPr>
            <w:tcW w:type="dxa" w:w="2160"/>
          </w:tcPr>
          <w:p>
            <w:r>
              <w:t>XGBoost</w:t>
            </w:r>
          </w:p>
        </w:tc>
        <w:tc>
          <w:tcPr>
            <w:tcW w:type="dxa" w:w="2160"/>
          </w:tcPr>
          <w:p>
            <w:r>
              <w:t>Mean ± SD</w:t>
            </w:r>
          </w:p>
        </w:tc>
        <w:tc>
          <w:tcPr>
            <w:tcW w:type="dxa" w:w="2160"/>
          </w:tcPr>
          <w:p>
            <w:r>
              <w:t>0.794 ± 0.083</w:t>
            </w:r>
          </w:p>
        </w:tc>
        <w:tc>
          <w:tcPr>
            <w:tcW w:type="dxa" w:w="2160"/>
          </w:tcPr>
          <w:p>
            <w:r>
              <w:t>0.112 ± 0.050</w:t>
            </w:r>
          </w:p>
        </w:tc>
      </w:tr>
    </w:tbl>
    <w:p/>
    <w:p>
      <w:pPr>
        <w:pStyle w:val="Heading1"/>
      </w:pPr>
      <w:r>
        <w:t>Supplementary Table 2: Top 50 Predictive Features (SHAP Importance)</w:t>
      </w:r>
    </w:p>
    <w:p>
      <w:r>
        <w:t>Supplementary Table 2: Top 50 predictive features ranked by mean absolute SHAP value.</w:t>
      </w:r>
    </w:p>
    <w:tbl>
      <w:tblPr>
        <w:tblStyle w:val="TableGrid"/>
        <w:tblW w:type="auto" w:w="0"/>
        <w:tblLook w:firstColumn="1" w:firstRow="1" w:lastColumn="0" w:lastRow="0" w:noHBand="0" w:noVBand="1" w:val="04A0"/>
      </w:tblPr>
      <w:tblGrid>
        <w:gridCol w:w="2160"/>
        <w:gridCol w:w="2160"/>
        <w:gridCol w:w="2160"/>
        <w:gridCol w:w="2160"/>
      </w:tblGrid>
      <w:tr>
        <w:tc>
          <w:tcPr>
            <w:tcW w:type="dxa" w:w="2160"/>
          </w:tcPr>
          <w:p>
            <w:r>
              <w:rPr>
                <w:b/>
              </w:rPr>
              <w:t>Rank</w:t>
            </w:r>
          </w:p>
        </w:tc>
        <w:tc>
          <w:tcPr>
            <w:tcW w:type="dxa" w:w="2160"/>
          </w:tcPr>
          <w:p>
            <w:r>
              <w:rPr>
                <w:b/>
              </w:rPr>
              <w:t>Gene Symbol</w:t>
            </w:r>
          </w:p>
        </w:tc>
        <w:tc>
          <w:tcPr>
            <w:tcW w:type="dxa" w:w="2160"/>
          </w:tcPr>
          <w:p>
            <w:r>
              <w:rPr>
                <w:b/>
              </w:rPr>
              <w:t>Ensembl ID</w:t>
            </w:r>
          </w:p>
        </w:tc>
        <w:tc>
          <w:tcPr>
            <w:tcW w:type="dxa" w:w="2160"/>
          </w:tcPr>
          <w:p>
            <w:r>
              <w:rPr>
                <w:b/>
              </w:rPr>
              <w:t>Mean |SHAP|</w:t>
            </w:r>
          </w:p>
        </w:tc>
      </w:tr>
      <w:tr>
        <w:tc>
          <w:tcPr>
            <w:tcW w:type="dxa" w:w="2160"/>
          </w:tcPr>
          <w:p>
            <w:r>
              <w:t>1</w:t>
            </w:r>
          </w:p>
        </w:tc>
        <w:tc>
          <w:tcPr>
            <w:tcW w:type="dxa" w:w="2160"/>
          </w:tcPr>
          <w:p>
            <w:r>
              <w:t>USP30</w:t>
            </w:r>
          </w:p>
        </w:tc>
        <w:tc>
          <w:tcPr>
            <w:tcW w:type="dxa" w:w="2160"/>
          </w:tcPr>
          <w:p>
            <w:r>
              <w:t>ENSG00000135093</w:t>
            </w:r>
          </w:p>
        </w:tc>
        <w:tc>
          <w:tcPr>
            <w:tcW w:type="dxa" w:w="2160"/>
          </w:tcPr>
          <w:p>
            <w:r>
              <w:t>1.3687</w:t>
            </w:r>
          </w:p>
        </w:tc>
      </w:tr>
      <w:tr>
        <w:tc>
          <w:tcPr>
            <w:tcW w:type="dxa" w:w="2160"/>
          </w:tcPr>
          <w:p>
            <w:r>
              <w:t>2</w:t>
            </w:r>
          </w:p>
        </w:tc>
        <w:tc>
          <w:tcPr>
            <w:tcW w:type="dxa" w:w="2160"/>
          </w:tcPr>
          <w:p>
            <w:r>
              <w:t>TMEM132D</w:t>
            </w:r>
          </w:p>
        </w:tc>
        <w:tc>
          <w:tcPr>
            <w:tcW w:type="dxa" w:w="2160"/>
          </w:tcPr>
          <w:p>
            <w:r>
              <w:t>ENSG00000151952</w:t>
            </w:r>
          </w:p>
        </w:tc>
        <w:tc>
          <w:tcPr>
            <w:tcW w:type="dxa" w:w="2160"/>
          </w:tcPr>
          <w:p>
            <w:r>
              <w:t>0.6552</w:t>
            </w:r>
          </w:p>
        </w:tc>
      </w:tr>
      <w:tr>
        <w:tc>
          <w:tcPr>
            <w:tcW w:type="dxa" w:w="2160"/>
          </w:tcPr>
          <w:p>
            <w:r>
              <w:t>3</w:t>
            </w:r>
          </w:p>
        </w:tc>
        <w:tc>
          <w:tcPr>
            <w:tcW w:type="dxa" w:w="2160"/>
          </w:tcPr>
          <w:p>
            <w:r>
              <w:t>CRIP2</w:t>
            </w:r>
          </w:p>
        </w:tc>
        <w:tc>
          <w:tcPr>
            <w:tcW w:type="dxa" w:w="2160"/>
          </w:tcPr>
          <w:p>
            <w:r>
              <w:t>ENSG00000182809</w:t>
            </w:r>
          </w:p>
        </w:tc>
        <w:tc>
          <w:tcPr>
            <w:tcW w:type="dxa" w:w="2160"/>
          </w:tcPr>
          <w:p>
            <w:r>
              <w:t>0.4997</w:t>
            </w:r>
          </w:p>
        </w:tc>
      </w:tr>
      <w:tr>
        <w:tc>
          <w:tcPr>
            <w:tcW w:type="dxa" w:w="2160"/>
          </w:tcPr>
          <w:p>
            <w:r>
              <w:t>4</w:t>
            </w:r>
          </w:p>
        </w:tc>
        <w:tc>
          <w:tcPr>
            <w:tcW w:type="dxa" w:w="2160"/>
          </w:tcPr>
          <w:p>
            <w:r>
              <w:t>BRF1</w:t>
            </w:r>
          </w:p>
        </w:tc>
        <w:tc>
          <w:tcPr>
            <w:tcW w:type="dxa" w:w="2160"/>
          </w:tcPr>
          <w:p>
            <w:r>
              <w:t>ENSG00000185024</w:t>
            </w:r>
          </w:p>
        </w:tc>
        <w:tc>
          <w:tcPr>
            <w:tcW w:type="dxa" w:w="2160"/>
          </w:tcPr>
          <w:p>
            <w:r>
              <w:t>0.4563</w:t>
            </w:r>
          </w:p>
        </w:tc>
      </w:tr>
      <w:tr>
        <w:tc>
          <w:tcPr>
            <w:tcW w:type="dxa" w:w="2160"/>
          </w:tcPr>
          <w:p>
            <w:r>
              <w:t>5</w:t>
            </w:r>
          </w:p>
        </w:tc>
        <w:tc>
          <w:tcPr>
            <w:tcW w:type="dxa" w:w="2160"/>
          </w:tcPr>
          <w:p>
            <w:r>
              <w:t>TYW1</w:t>
            </w:r>
          </w:p>
        </w:tc>
        <w:tc>
          <w:tcPr>
            <w:tcW w:type="dxa" w:w="2160"/>
          </w:tcPr>
          <w:p>
            <w:r>
              <w:t>ENSG00000198874</w:t>
            </w:r>
          </w:p>
        </w:tc>
        <w:tc>
          <w:tcPr>
            <w:tcW w:type="dxa" w:w="2160"/>
          </w:tcPr>
          <w:p>
            <w:r>
              <w:t>0.3908</w:t>
            </w:r>
          </w:p>
        </w:tc>
      </w:tr>
      <w:tr>
        <w:tc>
          <w:tcPr>
            <w:tcW w:type="dxa" w:w="2160"/>
          </w:tcPr>
          <w:p>
            <w:r>
              <w:t>6</w:t>
            </w:r>
          </w:p>
        </w:tc>
        <w:tc>
          <w:tcPr>
            <w:tcW w:type="dxa" w:w="2160"/>
          </w:tcPr>
          <w:p>
            <w:r>
              <w:t>METTL22</w:t>
            </w:r>
          </w:p>
        </w:tc>
        <w:tc>
          <w:tcPr>
            <w:tcW w:type="dxa" w:w="2160"/>
          </w:tcPr>
          <w:p>
            <w:r>
              <w:t>ENSG00000067365</w:t>
            </w:r>
          </w:p>
        </w:tc>
        <w:tc>
          <w:tcPr>
            <w:tcW w:type="dxa" w:w="2160"/>
          </w:tcPr>
          <w:p>
            <w:r>
              <w:t>0.3643</w:t>
            </w:r>
          </w:p>
        </w:tc>
      </w:tr>
      <w:tr>
        <w:tc>
          <w:tcPr>
            <w:tcW w:type="dxa" w:w="2160"/>
          </w:tcPr>
          <w:p>
            <w:r>
              <w:t>7</w:t>
            </w:r>
          </w:p>
        </w:tc>
        <w:tc>
          <w:tcPr>
            <w:tcW w:type="dxa" w:w="2160"/>
          </w:tcPr>
          <w:p>
            <w:r>
              <w:t>MTG2</w:t>
            </w:r>
          </w:p>
        </w:tc>
        <w:tc>
          <w:tcPr>
            <w:tcW w:type="dxa" w:w="2160"/>
          </w:tcPr>
          <w:p>
            <w:r>
              <w:t>ENSG00000101181</w:t>
            </w:r>
          </w:p>
        </w:tc>
        <w:tc>
          <w:tcPr>
            <w:tcW w:type="dxa" w:w="2160"/>
          </w:tcPr>
          <w:p>
            <w:r>
              <w:t>0.3017</w:t>
            </w:r>
          </w:p>
        </w:tc>
      </w:tr>
      <w:tr>
        <w:tc>
          <w:tcPr>
            <w:tcW w:type="dxa" w:w="2160"/>
          </w:tcPr>
          <w:p>
            <w:r>
              <w:t>8</w:t>
            </w:r>
          </w:p>
        </w:tc>
        <w:tc>
          <w:tcPr>
            <w:tcW w:type="dxa" w:w="2160"/>
          </w:tcPr>
          <w:p>
            <w:r>
              <w:t>SPTAN1</w:t>
            </w:r>
          </w:p>
        </w:tc>
        <w:tc>
          <w:tcPr>
            <w:tcW w:type="dxa" w:w="2160"/>
          </w:tcPr>
          <w:p>
            <w:r>
              <w:t>ENSG00000197694</w:t>
            </w:r>
          </w:p>
        </w:tc>
        <w:tc>
          <w:tcPr>
            <w:tcW w:type="dxa" w:w="2160"/>
          </w:tcPr>
          <w:p>
            <w:r>
              <w:t>0.2885</w:t>
            </w:r>
          </w:p>
        </w:tc>
      </w:tr>
      <w:tr>
        <w:tc>
          <w:tcPr>
            <w:tcW w:type="dxa" w:w="2160"/>
          </w:tcPr>
          <w:p>
            <w:r>
              <w:t>9</w:t>
            </w:r>
          </w:p>
        </w:tc>
        <w:tc>
          <w:tcPr>
            <w:tcW w:type="dxa" w:w="2160"/>
          </w:tcPr>
          <w:p>
            <w:r>
              <w:t>COCH</w:t>
            </w:r>
          </w:p>
        </w:tc>
        <w:tc>
          <w:tcPr>
            <w:tcW w:type="dxa" w:w="2160"/>
          </w:tcPr>
          <w:p>
            <w:r>
              <w:t>ENSG00000100473</w:t>
            </w:r>
          </w:p>
        </w:tc>
        <w:tc>
          <w:tcPr>
            <w:tcW w:type="dxa" w:w="2160"/>
          </w:tcPr>
          <w:p>
            <w:r>
              <w:t>0.2706</w:t>
            </w:r>
          </w:p>
        </w:tc>
      </w:tr>
      <w:tr>
        <w:tc>
          <w:tcPr>
            <w:tcW w:type="dxa" w:w="2160"/>
          </w:tcPr>
          <w:p>
            <w:r>
              <w:t>10</w:t>
            </w:r>
          </w:p>
        </w:tc>
        <w:tc>
          <w:tcPr>
            <w:tcW w:type="dxa" w:w="2160"/>
          </w:tcPr>
          <w:p>
            <w:r>
              <w:t>SEPTIN11</w:t>
            </w:r>
          </w:p>
        </w:tc>
        <w:tc>
          <w:tcPr>
            <w:tcW w:type="dxa" w:w="2160"/>
          </w:tcPr>
          <w:p>
            <w:r>
              <w:t>ENSG00000138758</w:t>
            </w:r>
          </w:p>
        </w:tc>
        <w:tc>
          <w:tcPr>
            <w:tcW w:type="dxa" w:w="2160"/>
          </w:tcPr>
          <w:p>
            <w:r>
              <w:t>0.2376</w:t>
            </w:r>
          </w:p>
        </w:tc>
      </w:tr>
      <w:tr>
        <w:tc>
          <w:tcPr>
            <w:tcW w:type="dxa" w:w="2160"/>
          </w:tcPr>
          <w:p>
            <w:r>
              <w:t>11</w:t>
            </w:r>
          </w:p>
        </w:tc>
        <w:tc>
          <w:tcPr>
            <w:tcW w:type="dxa" w:w="2160"/>
          </w:tcPr>
          <w:p>
            <w:r>
              <w:t>BIVM</w:t>
            </w:r>
          </w:p>
        </w:tc>
        <w:tc>
          <w:tcPr>
            <w:tcW w:type="dxa" w:w="2160"/>
          </w:tcPr>
          <w:p>
            <w:r>
              <w:t>ENSG00000134897</w:t>
            </w:r>
          </w:p>
        </w:tc>
        <w:tc>
          <w:tcPr>
            <w:tcW w:type="dxa" w:w="2160"/>
          </w:tcPr>
          <w:p>
            <w:r>
              <w:t>0.1685</w:t>
            </w:r>
          </w:p>
        </w:tc>
      </w:tr>
      <w:tr>
        <w:tc>
          <w:tcPr>
            <w:tcW w:type="dxa" w:w="2160"/>
          </w:tcPr>
          <w:p>
            <w:r>
              <w:t>12</w:t>
            </w:r>
          </w:p>
        </w:tc>
        <w:tc>
          <w:tcPr>
            <w:tcW w:type="dxa" w:w="2160"/>
          </w:tcPr>
          <w:p>
            <w:r>
              <w:t>CDH23</w:t>
            </w:r>
          </w:p>
        </w:tc>
        <w:tc>
          <w:tcPr>
            <w:tcW w:type="dxa" w:w="2160"/>
          </w:tcPr>
          <w:p>
            <w:r>
              <w:t>ENSG00000107736</w:t>
            </w:r>
          </w:p>
        </w:tc>
        <w:tc>
          <w:tcPr>
            <w:tcW w:type="dxa" w:w="2160"/>
          </w:tcPr>
          <w:p>
            <w:r>
              <w:t>0.1440</w:t>
            </w:r>
          </w:p>
        </w:tc>
      </w:tr>
      <w:tr>
        <w:tc>
          <w:tcPr>
            <w:tcW w:type="dxa" w:w="2160"/>
          </w:tcPr>
          <w:p>
            <w:r>
              <w:t>13</w:t>
            </w:r>
          </w:p>
        </w:tc>
        <w:tc>
          <w:tcPr>
            <w:tcW w:type="dxa" w:w="2160"/>
          </w:tcPr>
          <w:p>
            <w:r>
              <w:t>YBEY</w:t>
            </w:r>
          </w:p>
        </w:tc>
        <w:tc>
          <w:tcPr>
            <w:tcW w:type="dxa" w:w="2160"/>
          </w:tcPr>
          <w:p>
            <w:r>
              <w:t>ENSG00000182362</w:t>
            </w:r>
          </w:p>
        </w:tc>
        <w:tc>
          <w:tcPr>
            <w:tcW w:type="dxa" w:w="2160"/>
          </w:tcPr>
          <w:p>
            <w:r>
              <w:t>0.1411</w:t>
            </w:r>
          </w:p>
        </w:tc>
      </w:tr>
      <w:tr>
        <w:tc>
          <w:tcPr>
            <w:tcW w:type="dxa" w:w="2160"/>
          </w:tcPr>
          <w:p>
            <w:r>
              <w:t>14</w:t>
            </w:r>
          </w:p>
        </w:tc>
        <w:tc>
          <w:tcPr>
            <w:tcW w:type="dxa" w:w="2160"/>
          </w:tcPr>
          <w:p>
            <w:r>
              <w:t>TBC1D16</w:t>
            </w:r>
          </w:p>
        </w:tc>
        <w:tc>
          <w:tcPr>
            <w:tcW w:type="dxa" w:w="2160"/>
          </w:tcPr>
          <w:p>
            <w:r>
              <w:t>ENSG00000167291</w:t>
            </w:r>
          </w:p>
        </w:tc>
        <w:tc>
          <w:tcPr>
            <w:tcW w:type="dxa" w:w="2160"/>
          </w:tcPr>
          <w:p>
            <w:r>
              <w:t>0.1373</w:t>
            </w:r>
          </w:p>
        </w:tc>
      </w:tr>
      <w:tr>
        <w:tc>
          <w:tcPr>
            <w:tcW w:type="dxa" w:w="2160"/>
          </w:tcPr>
          <w:p>
            <w:r>
              <w:t>15</w:t>
            </w:r>
          </w:p>
        </w:tc>
        <w:tc>
          <w:tcPr>
            <w:tcW w:type="dxa" w:w="2160"/>
          </w:tcPr>
          <w:p>
            <w:r>
              <w:t>ZNF552</w:t>
            </w:r>
          </w:p>
        </w:tc>
        <w:tc>
          <w:tcPr>
            <w:tcW w:type="dxa" w:w="2160"/>
          </w:tcPr>
          <w:p>
            <w:r>
              <w:t>ENSG00000178935</w:t>
            </w:r>
          </w:p>
        </w:tc>
        <w:tc>
          <w:tcPr>
            <w:tcW w:type="dxa" w:w="2160"/>
          </w:tcPr>
          <w:p>
            <w:r>
              <w:t>0.1367</w:t>
            </w:r>
          </w:p>
        </w:tc>
      </w:tr>
      <w:tr>
        <w:tc>
          <w:tcPr>
            <w:tcW w:type="dxa" w:w="2160"/>
          </w:tcPr>
          <w:p>
            <w:r>
              <w:t>16</w:t>
            </w:r>
          </w:p>
        </w:tc>
        <w:tc>
          <w:tcPr>
            <w:tcW w:type="dxa" w:w="2160"/>
          </w:tcPr>
          <w:p>
            <w:r>
              <w:t>PAPSS1</w:t>
            </w:r>
          </w:p>
        </w:tc>
        <w:tc>
          <w:tcPr>
            <w:tcW w:type="dxa" w:w="2160"/>
          </w:tcPr>
          <w:p>
            <w:r>
              <w:t>ENSG00000138801</w:t>
            </w:r>
          </w:p>
        </w:tc>
        <w:tc>
          <w:tcPr>
            <w:tcW w:type="dxa" w:w="2160"/>
          </w:tcPr>
          <w:p>
            <w:r>
              <w:t>0.1266</w:t>
            </w:r>
          </w:p>
        </w:tc>
      </w:tr>
      <w:tr>
        <w:tc>
          <w:tcPr>
            <w:tcW w:type="dxa" w:w="2160"/>
          </w:tcPr>
          <w:p>
            <w:r>
              <w:t>17</w:t>
            </w:r>
          </w:p>
        </w:tc>
        <w:tc>
          <w:tcPr>
            <w:tcW w:type="dxa" w:w="2160"/>
          </w:tcPr>
          <w:p>
            <w:r>
              <w:t>ZNF649</w:t>
            </w:r>
          </w:p>
        </w:tc>
        <w:tc>
          <w:tcPr>
            <w:tcW w:type="dxa" w:w="2160"/>
          </w:tcPr>
          <w:p>
            <w:r>
              <w:t>ENSG00000198093</w:t>
            </w:r>
          </w:p>
        </w:tc>
        <w:tc>
          <w:tcPr>
            <w:tcW w:type="dxa" w:w="2160"/>
          </w:tcPr>
          <w:p>
            <w:r>
              <w:t>0.1227</w:t>
            </w:r>
          </w:p>
        </w:tc>
      </w:tr>
      <w:tr>
        <w:tc>
          <w:tcPr>
            <w:tcW w:type="dxa" w:w="2160"/>
          </w:tcPr>
          <w:p>
            <w:r>
              <w:t>18</w:t>
            </w:r>
          </w:p>
        </w:tc>
        <w:tc>
          <w:tcPr>
            <w:tcW w:type="dxa" w:w="2160"/>
          </w:tcPr>
          <w:p>
            <w:r>
              <w:t>PGLYRP1</w:t>
            </w:r>
          </w:p>
        </w:tc>
        <w:tc>
          <w:tcPr>
            <w:tcW w:type="dxa" w:w="2160"/>
          </w:tcPr>
          <w:p>
            <w:r>
              <w:t>ENSG00000008438</w:t>
            </w:r>
          </w:p>
        </w:tc>
        <w:tc>
          <w:tcPr>
            <w:tcW w:type="dxa" w:w="2160"/>
          </w:tcPr>
          <w:p>
            <w:r>
              <w:t>0.1220</w:t>
            </w:r>
          </w:p>
        </w:tc>
      </w:tr>
      <w:tr>
        <w:tc>
          <w:tcPr>
            <w:tcW w:type="dxa" w:w="2160"/>
          </w:tcPr>
          <w:p>
            <w:r>
              <w:t>19</w:t>
            </w:r>
          </w:p>
        </w:tc>
        <w:tc>
          <w:tcPr>
            <w:tcW w:type="dxa" w:w="2160"/>
          </w:tcPr>
          <w:p>
            <w:r>
              <w:t>EIF2AK4</w:t>
            </w:r>
          </w:p>
        </w:tc>
        <w:tc>
          <w:tcPr>
            <w:tcW w:type="dxa" w:w="2160"/>
          </w:tcPr>
          <w:p>
            <w:r>
              <w:t>ENSG00000128829</w:t>
            </w:r>
          </w:p>
        </w:tc>
        <w:tc>
          <w:tcPr>
            <w:tcW w:type="dxa" w:w="2160"/>
          </w:tcPr>
          <w:p>
            <w:r>
              <w:t>0.1175</w:t>
            </w:r>
          </w:p>
        </w:tc>
      </w:tr>
      <w:tr>
        <w:tc>
          <w:tcPr>
            <w:tcW w:type="dxa" w:w="2160"/>
          </w:tcPr>
          <w:p>
            <w:r>
              <w:t>20</w:t>
            </w:r>
          </w:p>
        </w:tc>
        <w:tc>
          <w:tcPr>
            <w:tcW w:type="dxa" w:w="2160"/>
          </w:tcPr>
          <w:p>
            <w:r>
              <w:t>ASIC1</w:t>
            </w:r>
          </w:p>
        </w:tc>
        <w:tc>
          <w:tcPr>
            <w:tcW w:type="dxa" w:w="2160"/>
          </w:tcPr>
          <w:p>
            <w:r>
              <w:t>ENSG00000110881</w:t>
            </w:r>
          </w:p>
        </w:tc>
        <w:tc>
          <w:tcPr>
            <w:tcW w:type="dxa" w:w="2160"/>
          </w:tcPr>
          <w:p>
            <w:r>
              <w:t>0.1160</w:t>
            </w:r>
          </w:p>
        </w:tc>
      </w:tr>
      <w:tr>
        <w:tc>
          <w:tcPr>
            <w:tcW w:type="dxa" w:w="2160"/>
          </w:tcPr>
          <w:p>
            <w:r>
              <w:t>21</w:t>
            </w:r>
          </w:p>
        </w:tc>
        <w:tc>
          <w:tcPr>
            <w:tcW w:type="dxa" w:w="2160"/>
          </w:tcPr>
          <w:p>
            <w:r>
              <w:t>SRPRB</w:t>
            </w:r>
          </w:p>
        </w:tc>
        <w:tc>
          <w:tcPr>
            <w:tcW w:type="dxa" w:w="2160"/>
          </w:tcPr>
          <w:p>
            <w:r>
              <w:t>ENSG00000144867</w:t>
            </w:r>
          </w:p>
        </w:tc>
        <w:tc>
          <w:tcPr>
            <w:tcW w:type="dxa" w:w="2160"/>
          </w:tcPr>
          <w:p>
            <w:r>
              <w:t>0.1148</w:t>
            </w:r>
          </w:p>
        </w:tc>
      </w:tr>
      <w:tr>
        <w:tc>
          <w:tcPr>
            <w:tcW w:type="dxa" w:w="2160"/>
          </w:tcPr>
          <w:p>
            <w:r>
              <w:t>22</w:t>
            </w:r>
          </w:p>
        </w:tc>
        <w:tc>
          <w:tcPr>
            <w:tcW w:type="dxa" w:w="2160"/>
          </w:tcPr>
          <w:p>
            <w:r>
              <w:t>GOT2</w:t>
            </w:r>
          </w:p>
        </w:tc>
        <w:tc>
          <w:tcPr>
            <w:tcW w:type="dxa" w:w="2160"/>
          </w:tcPr>
          <w:p>
            <w:r>
              <w:t>ENSG00000125166</w:t>
            </w:r>
          </w:p>
        </w:tc>
        <w:tc>
          <w:tcPr>
            <w:tcW w:type="dxa" w:w="2160"/>
          </w:tcPr>
          <w:p>
            <w:r>
              <w:t>0.1107</w:t>
            </w:r>
          </w:p>
        </w:tc>
      </w:tr>
      <w:tr>
        <w:tc>
          <w:tcPr>
            <w:tcW w:type="dxa" w:w="2160"/>
          </w:tcPr>
          <w:p>
            <w:r>
              <w:t>23</w:t>
            </w:r>
          </w:p>
        </w:tc>
        <w:tc>
          <w:tcPr>
            <w:tcW w:type="dxa" w:w="2160"/>
          </w:tcPr>
          <w:p>
            <w:r>
              <w:t>FOSB</w:t>
            </w:r>
          </w:p>
        </w:tc>
        <w:tc>
          <w:tcPr>
            <w:tcW w:type="dxa" w:w="2160"/>
          </w:tcPr>
          <w:p>
            <w:r>
              <w:t>ENSG00000125740</w:t>
            </w:r>
          </w:p>
        </w:tc>
        <w:tc>
          <w:tcPr>
            <w:tcW w:type="dxa" w:w="2160"/>
          </w:tcPr>
          <w:p>
            <w:r>
              <w:t>0.1093</w:t>
            </w:r>
          </w:p>
        </w:tc>
      </w:tr>
      <w:tr>
        <w:tc>
          <w:tcPr>
            <w:tcW w:type="dxa" w:w="2160"/>
          </w:tcPr>
          <w:p>
            <w:r>
              <w:t>24</w:t>
            </w:r>
          </w:p>
        </w:tc>
        <w:tc>
          <w:tcPr>
            <w:tcW w:type="dxa" w:w="2160"/>
          </w:tcPr>
          <w:p>
            <w:r>
              <w:t>LUCAT1</w:t>
            </w:r>
          </w:p>
        </w:tc>
        <w:tc>
          <w:tcPr>
            <w:tcW w:type="dxa" w:w="2160"/>
          </w:tcPr>
          <w:p>
            <w:r>
              <w:t>ENSG00000248323</w:t>
            </w:r>
          </w:p>
        </w:tc>
        <w:tc>
          <w:tcPr>
            <w:tcW w:type="dxa" w:w="2160"/>
          </w:tcPr>
          <w:p>
            <w:r>
              <w:t>0.1074</w:t>
            </w:r>
          </w:p>
        </w:tc>
      </w:tr>
      <w:tr>
        <w:tc>
          <w:tcPr>
            <w:tcW w:type="dxa" w:w="2160"/>
          </w:tcPr>
          <w:p>
            <w:r>
              <w:t>25</w:t>
            </w:r>
          </w:p>
        </w:tc>
        <w:tc>
          <w:tcPr>
            <w:tcW w:type="dxa" w:w="2160"/>
          </w:tcPr>
          <w:p>
            <w:r>
              <w:t>METTL16</w:t>
            </w:r>
          </w:p>
        </w:tc>
        <w:tc>
          <w:tcPr>
            <w:tcW w:type="dxa" w:w="2160"/>
          </w:tcPr>
          <w:p>
            <w:r>
              <w:t>ENSG00000127804</w:t>
            </w:r>
          </w:p>
        </w:tc>
        <w:tc>
          <w:tcPr>
            <w:tcW w:type="dxa" w:w="2160"/>
          </w:tcPr>
          <w:p>
            <w:r>
              <w:t>0.1046</w:t>
            </w:r>
          </w:p>
        </w:tc>
      </w:tr>
      <w:tr>
        <w:tc>
          <w:tcPr>
            <w:tcW w:type="dxa" w:w="2160"/>
          </w:tcPr>
          <w:p>
            <w:r>
              <w:t>26</w:t>
            </w:r>
          </w:p>
        </w:tc>
        <w:tc>
          <w:tcPr>
            <w:tcW w:type="dxa" w:w="2160"/>
          </w:tcPr>
          <w:p>
            <w:r>
              <w:t>EXOC4</w:t>
            </w:r>
          </w:p>
        </w:tc>
        <w:tc>
          <w:tcPr>
            <w:tcW w:type="dxa" w:w="2160"/>
          </w:tcPr>
          <w:p>
            <w:r>
              <w:t>ENSG00000131558</w:t>
            </w:r>
          </w:p>
        </w:tc>
        <w:tc>
          <w:tcPr>
            <w:tcW w:type="dxa" w:w="2160"/>
          </w:tcPr>
          <w:p>
            <w:r>
              <w:t>0.1044</w:t>
            </w:r>
          </w:p>
        </w:tc>
      </w:tr>
      <w:tr>
        <w:tc>
          <w:tcPr>
            <w:tcW w:type="dxa" w:w="2160"/>
          </w:tcPr>
          <w:p>
            <w:r>
              <w:t>27</w:t>
            </w:r>
          </w:p>
        </w:tc>
        <w:tc>
          <w:tcPr>
            <w:tcW w:type="dxa" w:w="2160"/>
          </w:tcPr>
          <w:p>
            <w:r>
              <w:t>LRRC23</w:t>
            </w:r>
          </w:p>
        </w:tc>
        <w:tc>
          <w:tcPr>
            <w:tcW w:type="dxa" w:w="2160"/>
          </w:tcPr>
          <w:p>
            <w:r>
              <w:t>ENSG00000010626</w:t>
            </w:r>
          </w:p>
        </w:tc>
        <w:tc>
          <w:tcPr>
            <w:tcW w:type="dxa" w:w="2160"/>
          </w:tcPr>
          <w:p>
            <w:r>
              <w:t>0.0989</w:t>
            </w:r>
          </w:p>
        </w:tc>
      </w:tr>
      <w:tr>
        <w:tc>
          <w:tcPr>
            <w:tcW w:type="dxa" w:w="2160"/>
          </w:tcPr>
          <w:p>
            <w:r>
              <w:t>28</w:t>
            </w:r>
          </w:p>
        </w:tc>
        <w:tc>
          <w:tcPr>
            <w:tcW w:type="dxa" w:w="2160"/>
          </w:tcPr>
          <w:p>
            <w:r>
              <w:t>PIP4P1</w:t>
            </w:r>
          </w:p>
        </w:tc>
        <w:tc>
          <w:tcPr>
            <w:tcW w:type="dxa" w:w="2160"/>
          </w:tcPr>
          <w:p>
            <w:r>
              <w:t>ENSG00000165782</w:t>
            </w:r>
          </w:p>
        </w:tc>
        <w:tc>
          <w:tcPr>
            <w:tcW w:type="dxa" w:w="2160"/>
          </w:tcPr>
          <w:p>
            <w:r>
              <w:t>0.0957</w:t>
            </w:r>
          </w:p>
        </w:tc>
      </w:tr>
      <w:tr>
        <w:tc>
          <w:tcPr>
            <w:tcW w:type="dxa" w:w="2160"/>
          </w:tcPr>
          <w:p>
            <w:r>
              <w:t>29</w:t>
            </w:r>
          </w:p>
        </w:tc>
        <w:tc>
          <w:tcPr>
            <w:tcW w:type="dxa" w:w="2160"/>
          </w:tcPr>
          <w:p>
            <w:r>
              <w:t>TMEM255B</w:t>
            </w:r>
          </w:p>
        </w:tc>
        <w:tc>
          <w:tcPr>
            <w:tcW w:type="dxa" w:w="2160"/>
          </w:tcPr>
          <w:p>
            <w:r>
              <w:t>ENSG00000184497</w:t>
            </w:r>
          </w:p>
        </w:tc>
        <w:tc>
          <w:tcPr>
            <w:tcW w:type="dxa" w:w="2160"/>
          </w:tcPr>
          <w:p>
            <w:r>
              <w:t>0.0923</w:t>
            </w:r>
          </w:p>
        </w:tc>
      </w:tr>
      <w:tr>
        <w:tc>
          <w:tcPr>
            <w:tcW w:type="dxa" w:w="2160"/>
          </w:tcPr>
          <w:p>
            <w:r>
              <w:t>30</w:t>
            </w:r>
          </w:p>
        </w:tc>
        <w:tc>
          <w:tcPr>
            <w:tcW w:type="dxa" w:w="2160"/>
          </w:tcPr>
          <w:p>
            <w:r>
              <w:t>ITGAE</w:t>
            </w:r>
          </w:p>
        </w:tc>
        <w:tc>
          <w:tcPr>
            <w:tcW w:type="dxa" w:w="2160"/>
          </w:tcPr>
          <w:p>
            <w:r>
              <w:t>ENSG00000083457</w:t>
            </w:r>
          </w:p>
        </w:tc>
        <w:tc>
          <w:tcPr>
            <w:tcW w:type="dxa" w:w="2160"/>
          </w:tcPr>
          <w:p>
            <w:r>
              <w:t>0.0920</w:t>
            </w:r>
          </w:p>
        </w:tc>
      </w:tr>
      <w:tr>
        <w:tc>
          <w:tcPr>
            <w:tcW w:type="dxa" w:w="2160"/>
          </w:tcPr>
          <w:p>
            <w:r>
              <w:t>31</w:t>
            </w:r>
          </w:p>
        </w:tc>
        <w:tc>
          <w:tcPr>
            <w:tcW w:type="dxa" w:w="2160"/>
          </w:tcPr>
          <w:p>
            <w:r>
              <w:t>UBE2V1</w:t>
            </w:r>
          </w:p>
        </w:tc>
        <w:tc>
          <w:tcPr>
            <w:tcW w:type="dxa" w:w="2160"/>
          </w:tcPr>
          <w:p>
            <w:r>
              <w:t>ENSG00000244687</w:t>
            </w:r>
          </w:p>
        </w:tc>
        <w:tc>
          <w:tcPr>
            <w:tcW w:type="dxa" w:w="2160"/>
          </w:tcPr>
          <w:p>
            <w:r>
              <w:t>0.0910</w:t>
            </w:r>
          </w:p>
        </w:tc>
      </w:tr>
      <w:tr>
        <w:tc>
          <w:tcPr>
            <w:tcW w:type="dxa" w:w="2160"/>
          </w:tcPr>
          <w:p>
            <w:r>
              <w:t>32</w:t>
            </w:r>
          </w:p>
        </w:tc>
        <w:tc>
          <w:tcPr>
            <w:tcW w:type="dxa" w:w="2160"/>
          </w:tcPr>
          <w:p>
            <w:r>
              <w:t>NRN1</w:t>
            </w:r>
          </w:p>
        </w:tc>
        <w:tc>
          <w:tcPr>
            <w:tcW w:type="dxa" w:w="2160"/>
          </w:tcPr>
          <w:p>
            <w:r>
              <w:t>ENSG00000124785</w:t>
            </w:r>
          </w:p>
        </w:tc>
        <w:tc>
          <w:tcPr>
            <w:tcW w:type="dxa" w:w="2160"/>
          </w:tcPr>
          <w:p>
            <w:r>
              <w:t>0.0902</w:t>
            </w:r>
          </w:p>
        </w:tc>
      </w:tr>
      <w:tr>
        <w:tc>
          <w:tcPr>
            <w:tcW w:type="dxa" w:w="2160"/>
          </w:tcPr>
          <w:p>
            <w:r>
              <w:t>33</w:t>
            </w:r>
          </w:p>
        </w:tc>
        <w:tc>
          <w:tcPr>
            <w:tcW w:type="dxa" w:w="2160"/>
          </w:tcPr>
          <w:p>
            <w:r>
              <w:t>ATP1A1</w:t>
            </w:r>
          </w:p>
        </w:tc>
        <w:tc>
          <w:tcPr>
            <w:tcW w:type="dxa" w:w="2160"/>
          </w:tcPr>
          <w:p>
            <w:r>
              <w:t>ENSG00000163399</w:t>
            </w:r>
          </w:p>
        </w:tc>
        <w:tc>
          <w:tcPr>
            <w:tcW w:type="dxa" w:w="2160"/>
          </w:tcPr>
          <w:p>
            <w:r>
              <w:t>0.0883</w:t>
            </w:r>
          </w:p>
        </w:tc>
      </w:tr>
      <w:tr>
        <w:tc>
          <w:tcPr>
            <w:tcW w:type="dxa" w:w="2160"/>
          </w:tcPr>
          <w:p>
            <w:r>
              <w:t>34</w:t>
            </w:r>
          </w:p>
        </w:tc>
        <w:tc>
          <w:tcPr>
            <w:tcW w:type="dxa" w:w="2160"/>
          </w:tcPr>
          <w:p>
            <w:r>
              <w:t>NADSYN1</w:t>
            </w:r>
          </w:p>
        </w:tc>
        <w:tc>
          <w:tcPr>
            <w:tcW w:type="dxa" w:w="2160"/>
          </w:tcPr>
          <w:p>
            <w:r>
              <w:t>ENSG00000172890</w:t>
            </w:r>
          </w:p>
        </w:tc>
        <w:tc>
          <w:tcPr>
            <w:tcW w:type="dxa" w:w="2160"/>
          </w:tcPr>
          <w:p>
            <w:r>
              <w:t>0.0882</w:t>
            </w:r>
          </w:p>
        </w:tc>
      </w:tr>
      <w:tr>
        <w:tc>
          <w:tcPr>
            <w:tcW w:type="dxa" w:w="2160"/>
          </w:tcPr>
          <w:p>
            <w:r>
              <w:t>35</w:t>
            </w:r>
          </w:p>
        </w:tc>
        <w:tc>
          <w:tcPr>
            <w:tcW w:type="dxa" w:w="2160"/>
          </w:tcPr>
          <w:p>
            <w:r>
              <w:t>SDCBP2</w:t>
            </w:r>
          </w:p>
        </w:tc>
        <w:tc>
          <w:tcPr>
            <w:tcW w:type="dxa" w:w="2160"/>
          </w:tcPr>
          <w:p>
            <w:r>
              <w:t>ENSG00000125775</w:t>
            </w:r>
          </w:p>
        </w:tc>
        <w:tc>
          <w:tcPr>
            <w:tcW w:type="dxa" w:w="2160"/>
          </w:tcPr>
          <w:p>
            <w:r>
              <w:t>0.0872</w:t>
            </w:r>
          </w:p>
        </w:tc>
      </w:tr>
      <w:tr>
        <w:tc>
          <w:tcPr>
            <w:tcW w:type="dxa" w:w="2160"/>
          </w:tcPr>
          <w:p>
            <w:r>
              <w:t>36</w:t>
            </w:r>
          </w:p>
        </w:tc>
        <w:tc>
          <w:tcPr>
            <w:tcW w:type="dxa" w:w="2160"/>
          </w:tcPr>
          <w:p>
            <w:r>
              <w:t>DHX32</w:t>
            </w:r>
          </w:p>
        </w:tc>
        <w:tc>
          <w:tcPr>
            <w:tcW w:type="dxa" w:w="2160"/>
          </w:tcPr>
          <w:p>
            <w:r>
              <w:t>ENSG00000089876</w:t>
            </w:r>
          </w:p>
        </w:tc>
        <w:tc>
          <w:tcPr>
            <w:tcW w:type="dxa" w:w="2160"/>
          </w:tcPr>
          <w:p>
            <w:r>
              <w:t>0.0791</w:t>
            </w:r>
          </w:p>
        </w:tc>
      </w:tr>
      <w:tr>
        <w:tc>
          <w:tcPr>
            <w:tcW w:type="dxa" w:w="2160"/>
          </w:tcPr>
          <w:p>
            <w:r>
              <w:t>37</w:t>
            </w:r>
          </w:p>
        </w:tc>
        <w:tc>
          <w:tcPr>
            <w:tcW w:type="dxa" w:w="2160"/>
          </w:tcPr>
          <w:p>
            <w:r>
              <w:t>ZNF518B</w:t>
            </w:r>
          </w:p>
        </w:tc>
        <w:tc>
          <w:tcPr>
            <w:tcW w:type="dxa" w:w="2160"/>
          </w:tcPr>
          <w:p>
            <w:r>
              <w:t>ENSG00000178163</w:t>
            </w:r>
          </w:p>
        </w:tc>
        <w:tc>
          <w:tcPr>
            <w:tcW w:type="dxa" w:w="2160"/>
          </w:tcPr>
          <w:p>
            <w:r>
              <w:t>0.0772</w:t>
            </w:r>
          </w:p>
        </w:tc>
      </w:tr>
      <w:tr>
        <w:tc>
          <w:tcPr>
            <w:tcW w:type="dxa" w:w="2160"/>
          </w:tcPr>
          <w:p>
            <w:r>
              <w:t>38</w:t>
            </w:r>
          </w:p>
        </w:tc>
        <w:tc>
          <w:tcPr>
            <w:tcW w:type="dxa" w:w="2160"/>
          </w:tcPr>
          <w:p>
            <w:r>
              <w:t>ENSG00000077809</w:t>
            </w:r>
          </w:p>
        </w:tc>
        <w:tc>
          <w:tcPr>
            <w:tcW w:type="dxa" w:w="2160"/>
          </w:tcPr>
          <w:p>
            <w:r>
              <w:t>ENSG00000077809</w:t>
            </w:r>
          </w:p>
        </w:tc>
        <w:tc>
          <w:tcPr>
            <w:tcW w:type="dxa" w:w="2160"/>
          </w:tcPr>
          <w:p>
            <w:r>
              <w:t>0.0715</w:t>
            </w:r>
          </w:p>
        </w:tc>
      </w:tr>
      <w:tr>
        <w:tc>
          <w:tcPr>
            <w:tcW w:type="dxa" w:w="2160"/>
          </w:tcPr>
          <w:p>
            <w:r>
              <w:t>39</w:t>
            </w:r>
          </w:p>
        </w:tc>
        <w:tc>
          <w:tcPr>
            <w:tcW w:type="dxa" w:w="2160"/>
          </w:tcPr>
          <w:p>
            <w:r>
              <w:t>IQCN</w:t>
            </w:r>
          </w:p>
        </w:tc>
        <w:tc>
          <w:tcPr>
            <w:tcW w:type="dxa" w:w="2160"/>
          </w:tcPr>
          <w:p>
            <w:r>
              <w:t>ENSG00000130518</w:t>
            </w:r>
          </w:p>
        </w:tc>
        <w:tc>
          <w:tcPr>
            <w:tcW w:type="dxa" w:w="2160"/>
          </w:tcPr>
          <w:p>
            <w:r>
              <w:t>0.0702</w:t>
            </w:r>
          </w:p>
        </w:tc>
      </w:tr>
      <w:tr>
        <w:tc>
          <w:tcPr>
            <w:tcW w:type="dxa" w:w="2160"/>
          </w:tcPr>
          <w:p>
            <w:r>
              <w:t>40</w:t>
            </w:r>
          </w:p>
        </w:tc>
        <w:tc>
          <w:tcPr>
            <w:tcW w:type="dxa" w:w="2160"/>
          </w:tcPr>
          <w:p>
            <w:r>
              <w:t>TCOF1</w:t>
            </w:r>
          </w:p>
        </w:tc>
        <w:tc>
          <w:tcPr>
            <w:tcW w:type="dxa" w:w="2160"/>
          </w:tcPr>
          <w:p>
            <w:r>
              <w:t>ENSG00000070814</w:t>
            </w:r>
          </w:p>
        </w:tc>
        <w:tc>
          <w:tcPr>
            <w:tcW w:type="dxa" w:w="2160"/>
          </w:tcPr>
          <w:p>
            <w:r>
              <w:t>0.0690</w:t>
            </w:r>
          </w:p>
        </w:tc>
      </w:tr>
      <w:tr>
        <w:tc>
          <w:tcPr>
            <w:tcW w:type="dxa" w:w="2160"/>
          </w:tcPr>
          <w:p>
            <w:r>
              <w:t>41</w:t>
            </w:r>
          </w:p>
        </w:tc>
        <w:tc>
          <w:tcPr>
            <w:tcW w:type="dxa" w:w="2160"/>
          </w:tcPr>
          <w:p>
            <w:r>
              <w:t>FKBP1C</w:t>
            </w:r>
          </w:p>
        </w:tc>
        <w:tc>
          <w:tcPr>
            <w:tcW w:type="dxa" w:w="2160"/>
          </w:tcPr>
          <w:p>
            <w:r>
              <w:t>ENSG00000198225</w:t>
            </w:r>
          </w:p>
        </w:tc>
        <w:tc>
          <w:tcPr>
            <w:tcW w:type="dxa" w:w="2160"/>
          </w:tcPr>
          <w:p>
            <w:r>
              <w:t>0.0689</w:t>
            </w:r>
          </w:p>
        </w:tc>
      </w:tr>
      <w:tr>
        <w:tc>
          <w:tcPr>
            <w:tcW w:type="dxa" w:w="2160"/>
          </w:tcPr>
          <w:p>
            <w:r>
              <w:t>42</w:t>
            </w:r>
          </w:p>
        </w:tc>
        <w:tc>
          <w:tcPr>
            <w:tcW w:type="dxa" w:w="2160"/>
          </w:tcPr>
          <w:p>
            <w:r>
              <w:t>LINC00968</w:t>
            </w:r>
          </w:p>
        </w:tc>
        <w:tc>
          <w:tcPr>
            <w:tcW w:type="dxa" w:w="2160"/>
          </w:tcPr>
          <w:p>
            <w:r>
              <w:t>ENSG00000246430</w:t>
            </w:r>
          </w:p>
        </w:tc>
        <w:tc>
          <w:tcPr>
            <w:tcW w:type="dxa" w:w="2160"/>
          </w:tcPr>
          <w:p>
            <w:r>
              <w:t>0.0607</w:t>
            </w:r>
          </w:p>
        </w:tc>
      </w:tr>
      <w:tr>
        <w:tc>
          <w:tcPr>
            <w:tcW w:type="dxa" w:w="2160"/>
          </w:tcPr>
          <w:p>
            <w:r>
              <w:t>43</w:t>
            </w:r>
          </w:p>
        </w:tc>
        <w:tc>
          <w:tcPr>
            <w:tcW w:type="dxa" w:w="2160"/>
          </w:tcPr>
          <w:p>
            <w:r>
              <w:t>AFAP1</w:t>
            </w:r>
          </w:p>
        </w:tc>
        <w:tc>
          <w:tcPr>
            <w:tcW w:type="dxa" w:w="2160"/>
          </w:tcPr>
          <w:p>
            <w:r>
              <w:t>ENSG00000196526</w:t>
            </w:r>
          </w:p>
        </w:tc>
        <w:tc>
          <w:tcPr>
            <w:tcW w:type="dxa" w:w="2160"/>
          </w:tcPr>
          <w:p>
            <w:r>
              <w:t>0.0558</w:t>
            </w:r>
          </w:p>
        </w:tc>
      </w:tr>
      <w:tr>
        <w:tc>
          <w:tcPr>
            <w:tcW w:type="dxa" w:w="2160"/>
          </w:tcPr>
          <w:p>
            <w:r>
              <w:t>44</w:t>
            </w:r>
          </w:p>
        </w:tc>
        <w:tc>
          <w:tcPr>
            <w:tcW w:type="dxa" w:w="2160"/>
          </w:tcPr>
          <w:p>
            <w:r>
              <w:t>WHRN</w:t>
            </w:r>
          </w:p>
        </w:tc>
        <w:tc>
          <w:tcPr>
            <w:tcW w:type="dxa" w:w="2160"/>
          </w:tcPr>
          <w:p>
            <w:r>
              <w:t>ENSG00000095397</w:t>
            </w:r>
          </w:p>
        </w:tc>
        <w:tc>
          <w:tcPr>
            <w:tcW w:type="dxa" w:w="2160"/>
          </w:tcPr>
          <w:p>
            <w:r>
              <w:t>0.0541</w:t>
            </w:r>
          </w:p>
        </w:tc>
      </w:tr>
      <w:tr>
        <w:tc>
          <w:tcPr>
            <w:tcW w:type="dxa" w:w="2160"/>
          </w:tcPr>
          <w:p>
            <w:r>
              <w:t>45</w:t>
            </w:r>
          </w:p>
        </w:tc>
        <w:tc>
          <w:tcPr>
            <w:tcW w:type="dxa" w:w="2160"/>
          </w:tcPr>
          <w:p>
            <w:r>
              <w:t>PMS2</w:t>
            </w:r>
          </w:p>
        </w:tc>
        <w:tc>
          <w:tcPr>
            <w:tcW w:type="dxa" w:w="2160"/>
          </w:tcPr>
          <w:p>
            <w:r>
              <w:t>ENSG00000122512</w:t>
            </w:r>
          </w:p>
        </w:tc>
        <w:tc>
          <w:tcPr>
            <w:tcW w:type="dxa" w:w="2160"/>
          </w:tcPr>
          <w:p>
            <w:r>
              <w:t>0.0518</w:t>
            </w:r>
          </w:p>
        </w:tc>
      </w:tr>
      <w:tr>
        <w:tc>
          <w:tcPr>
            <w:tcW w:type="dxa" w:w="2160"/>
          </w:tcPr>
          <w:p>
            <w:r>
              <w:t>46</w:t>
            </w:r>
          </w:p>
        </w:tc>
        <w:tc>
          <w:tcPr>
            <w:tcW w:type="dxa" w:w="2160"/>
          </w:tcPr>
          <w:p>
            <w:r>
              <w:t>GLG1</w:t>
            </w:r>
          </w:p>
        </w:tc>
        <w:tc>
          <w:tcPr>
            <w:tcW w:type="dxa" w:w="2160"/>
          </w:tcPr>
          <w:p>
            <w:r>
              <w:t>ENSG00000090863</w:t>
            </w:r>
          </w:p>
        </w:tc>
        <w:tc>
          <w:tcPr>
            <w:tcW w:type="dxa" w:w="2160"/>
          </w:tcPr>
          <w:p>
            <w:r>
              <w:t>0.0515</w:t>
            </w:r>
          </w:p>
        </w:tc>
      </w:tr>
      <w:tr>
        <w:tc>
          <w:tcPr>
            <w:tcW w:type="dxa" w:w="2160"/>
          </w:tcPr>
          <w:p>
            <w:r>
              <w:t>47</w:t>
            </w:r>
          </w:p>
        </w:tc>
        <w:tc>
          <w:tcPr>
            <w:tcW w:type="dxa" w:w="2160"/>
          </w:tcPr>
          <w:p>
            <w:r>
              <w:t>IFT88</w:t>
            </w:r>
          </w:p>
        </w:tc>
        <w:tc>
          <w:tcPr>
            <w:tcW w:type="dxa" w:w="2160"/>
          </w:tcPr>
          <w:p>
            <w:r>
              <w:t>ENSG00000032742</w:t>
            </w:r>
          </w:p>
        </w:tc>
        <w:tc>
          <w:tcPr>
            <w:tcW w:type="dxa" w:w="2160"/>
          </w:tcPr>
          <w:p>
            <w:r>
              <w:t>0.0477</w:t>
            </w:r>
          </w:p>
        </w:tc>
      </w:tr>
      <w:tr>
        <w:tc>
          <w:tcPr>
            <w:tcW w:type="dxa" w:w="2160"/>
          </w:tcPr>
          <w:p>
            <w:r>
              <w:t>48</w:t>
            </w:r>
          </w:p>
        </w:tc>
        <w:tc>
          <w:tcPr>
            <w:tcW w:type="dxa" w:w="2160"/>
          </w:tcPr>
          <w:p>
            <w:r>
              <w:t>KDSR</w:t>
            </w:r>
          </w:p>
        </w:tc>
        <w:tc>
          <w:tcPr>
            <w:tcW w:type="dxa" w:w="2160"/>
          </w:tcPr>
          <w:p>
            <w:r>
              <w:t>ENSG00000119537</w:t>
            </w:r>
          </w:p>
        </w:tc>
        <w:tc>
          <w:tcPr>
            <w:tcW w:type="dxa" w:w="2160"/>
          </w:tcPr>
          <w:p>
            <w:r>
              <w:t>0.0477</w:t>
            </w:r>
          </w:p>
        </w:tc>
      </w:tr>
      <w:tr>
        <w:tc>
          <w:tcPr>
            <w:tcW w:type="dxa" w:w="2160"/>
          </w:tcPr>
          <w:p>
            <w:r>
              <w:t>49</w:t>
            </w:r>
          </w:p>
        </w:tc>
        <w:tc>
          <w:tcPr>
            <w:tcW w:type="dxa" w:w="2160"/>
          </w:tcPr>
          <w:p>
            <w:r>
              <w:t>SOWAHD</w:t>
            </w:r>
          </w:p>
        </w:tc>
        <w:tc>
          <w:tcPr>
            <w:tcW w:type="dxa" w:w="2160"/>
          </w:tcPr>
          <w:p>
            <w:r>
              <w:t>ENSG00000187808</w:t>
            </w:r>
          </w:p>
        </w:tc>
        <w:tc>
          <w:tcPr>
            <w:tcW w:type="dxa" w:w="2160"/>
          </w:tcPr>
          <w:p>
            <w:r>
              <w:t>0.0473</w:t>
            </w:r>
          </w:p>
        </w:tc>
      </w:tr>
      <w:tr>
        <w:tc>
          <w:tcPr>
            <w:tcW w:type="dxa" w:w="2160"/>
          </w:tcPr>
          <w:p>
            <w:r>
              <w:t>50</w:t>
            </w:r>
          </w:p>
        </w:tc>
        <w:tc>
          <w:tcPr>
            <w:tcW w:type="dxa" w:w="2160"/>
          </w:tcPr>
          <w:p>
            <w:r>
              <w:t>C3</w:t>
            </w:r>
          </w:p>
        </w:tc>
        <w:tc>
          <w:tcPr>
            <w:tcW w:type="dxa" w:w="2160"/>
          </w:tcPr>
          <w:p>
            <w:r>
              <w:t>ENSG00000125730</w:t>
            </w:r>
          </w:p>
        </w:tc>
        <w:tc>
          <w:tcPr>
            <w:tcW w:type="dxa" w:w="2160"/>
          </w:tcPr>
          <w:p>
            <w:r>
              <w:t>0.0473</w:t>
            </w:r>
          </w:p>
        </w:tc>
      </w:tr>
    </w:tbl>
    <w:p/>
    <w:p>
      <w:pPr>
        <w:pStyle w:val="Heading1"/>
      </w:pPr>
      <w:r>
        <w:t>Supplementary Table 3: Pathway Enrichment Analysis</w:t>
      </w:r>
    </w:p>
    <w:p>
      <w:r>
        <w:t>Supplementary Table 3: Pathway enrichment analysis of top predictive features using Enrichr.</w:t>
      </w:r>
    </w:p>
    <w:tbl>
      <w:tblPr>
        <w:tblStyle w:val="TableGrid"/>
        <w:tblW w:type="auto" w:w="0"/>
        <w:tblLook w:firstColumn="1" w:firstRow="1" w:lastColumn="0" w:lastRow="0" w:noHBand="0" w:noVBand="1" w:val="04A0"/>
      </w:tblPr>
      <w:tblGrid>
        <w:gridCol w:w="2160"/>
        <w:gridCol w:w="2160"/>
        <w:gridCol w:w="2160"/>
        <w:gridCol w:w="2160"/>
      </w:tblGrid>
      <w:tr>
        <w:tc>
          <w:tcPr>
            <w:tcW w:type="dxa" w:w="2160"/>
          </w:tcPr>
          <w:p>
            <w:r>
              <w:rPr>
                <w:b/>
              </w:rPr>
              <w:t>Database</w:t>
            </w:r>
          </w:p>
        </w:tc>
        <w:tc>
          <w:tcPr>
            <w:tcW w:type="dxa" w:w="2160"/>
          </w:tcPr>
          <w:p>
            <w:r>
              <w:rPr>
                <w:b/>
              </w:rPr>
              <w:t>Pathway/Term</w:t>
            </w:r>
          </w:p>
        </w:tc>
        <w:tc>
          <w:tcPr>
            <w:tcW w:type="dxa" w:w="2160"/>
          </w:tcPr>
          <w:p>
            <w:r>
              <w:rPr>
                <w:b/>
              </w:rPr>
              <w:t>Adj. P-value</w:t>
            </w:r>
          </w:p>
        </w:tc>
        <w:tc>
          <w:tcPr>
            <w:tcW w:type="dxa" w:w="2160"/>
          </w:tcPr>
          <w:p>
            <w:r>
              <w:rPr>
                <w:b/>
              </w:rPr>
              <w:t>Genes</w:t>
            </w:r>
          </w:p>
        </w:tc>
      </w:tr>
      <w:tr>
        <w:tc>
          <w:tcPr>
            <w:tcW w:type="dxa" w:w="2160"/>
          </w:tcPr>
          <w:p>
            <w:r>
              <w:t>Reactome_2022</w:t>
            </w:r>
          </w:p>
        </w:tc>
        <w:tc>
          <w:tcPr>
            <w:tcW w:type="dxa" w:w="2160"/>
          </w:tcPr>
          <w:p>
            <w:r>
              <w:t>Sensory Processing Of Sound By Inner Hair Cells Of Cochlea R...</w:t>
            </w:r>
          </w:p>
        </w:tc>
        <w:tc>
          <w:tcPr>
            <w:tcW w:type="dxa" w:w="2160"/>
          </w:tcPr>
          <w:p>
            <w:r>
              <w:t>0.0396</w:t>
            </w:r>
          </w:p>
        </w:tc>
        <w:tc>
          <w:tcPr>
            <w:tcW w:type="dxa" w:w="2160"/>
          </w:tcPr>
          <w:p>
            <w:r>
              <w:t>WHRN;CDH23;SPTAN1</w:t>
            </w:r>
          </w:p>
        </w:tc>
      </w:tr>
      <w:tr>
        <w:tc>
          <w:tcPr>
            <w:tcW w:type="dxa" w:w="2160"/>
          </w:tcPr>
          <w:p>
            <w:r>
              <w:t>Reactome_2022</w:t>
            </w:r>
          </w:p>
        </w:tc>
        <w:tc>
          <w:tcPr>
            <w:tcW w:type="dxa" w:w="2160"/>
          </w:tcPr>
          <w:p>
            <w:r>
              <w:t>Selective Autophagy R-HSA-9663891</w:t>
            </w:r>
          </w:p>
        </w:tc>
        <w:tc>
          <w:tcPr>
            <w:tcW w:type="dxa" w:w="2160"/>
          </w:tcPr>
          <w:p>
            <w:r>
              <w:t>0.0396</w:t>
            </w:r>
          </w:p>
        </w:tc>
        <w:tc>
          <w:tcPr>
            <w:tcW w:type="dxa" w:w="2160"/>
          </w:tcPr>
          <w:p>
            <w:r>
              <w:t>IFT88;USP30;UBE2V1</w:t>
            </w:r>
          </w:p>
        </w:tc>
      </w:tr>
      <w:tr>
        <w:tc>
          <w:tcPr>
            <w:tcW w:type="dxa" w:w="2160"/>
          </w:tcPr>
          <w:p>
            <w:r>
              <w:t>Reactome_2022</w:t>
            </w:r>
          </w:p>
        </w:tc>
        <w:tc>
          <w:tcPr>
            <w:tcW w:type="dxa" w:w="2160"/>
          </w:tcPr>
          <w:p>
            <w:r>
              <w:t>Sensory Processing Of Sound By Outer Hair Cells Of Cochlea R...</w:t>
            </w:r>
          </w:p>
        </w:tc>
        <w:tc>
          <w:tcPr>
            <w:tcW w:type="dxa" w:w="2160"/>
          </w:tcPr>
          <w:p>
            <w:r>
              <w:t>0.0396</w:t>
            </w:r>
          </w:p>
        </w:tc>
        <w:tc>
          <w:tcPr>
            <w:tcW w:type="dxa" w:w="2160"/>
          </w:tcPr>
          <w:p>
            <w:r>
              <w:t>WHRN;CDH23;SPTAN1</w:t>
            </w:r>
          </w:p>
        </w:tc>
      </w:tr>
      <w:tr>
        <w:tc>
          <w:tcPr>
            <w:tcW w:type="dxa" w:w="2160"/>
          </w:tcPr>
          <w:p>
            <w:r>
              <w:t>Reactome_2022</w:t>
            </w:r>
          </w:p>
        </w:tc>
        <w:tc>
          <w:tcPr>
            <w:tcW w:type="dxa" w:w="2160"/>
          </w:tcPr>
          <w:p>
            <w:r>
              <w:t>Sensory Processing Of Sound R-HSA-9659379</w:t>
            </w:r>
          </w:p>
        </w:tc>
        <w:tc>
          <w:tcPr>
            <w:tcW w:type="dxa" w:w="2160"/>
          </w:tcPr>
          <w:p>
            <w:r>
              <w:t>0.0413</w:t>
            </w:r>
          </w:p>
        </w:tc>
        <w:tc>
          <w:tcPr>
            <w:tcW w:type="dxa" w:w="2160"/>
          </w:tcPr>
          <w:p>
            <w:r>
              <w:t>WHRN;CDH23;SPTAN1</w:t>
            </w:r>
          </w:p>
        </w:tc>
      </w:tr>
      <w:tr>
        <w:tc>
          <w:tcPr>
            <w:tcW w:type="dxa" w:w="2160"/>
          </w:tcPr>
          <w:p>
            <w:r>
              <w:t>GO_Biological_Process_2023</w:t>
            </w:r>
          </w:p>
        </w:tc>
        <w:tc>
          <w:tcPr>
            <w:tcW w:type="dxa" w:w="2160"/>
          </w:tcPr>
          <w:p>
            <w:r>
              <w:t>Inner Ear Receptor Cell Development (GO:0060119)</w:t>
            </w:r>
          </w:p>
        </w:tc>
        <w:tc>
          <w:tcPr>
            <w:tcW w:type="dxa" w:w="2160"/>
          </w:tcPr>
          <w:p>
            <w:r>
              <w:t>0.0483</w:t>
            </w:r>
          </w:p>
        </w:tc>
        <w:tc>
          <w:tcPr>
            <w:tcW w:type="dxa" w:w="2160"/>
          </w:tcPr>
          <w:p>
            <w:r>
              <w:t>IFT88;WHRN</w:t>
            </w:r>
          </w:p>
        </w:tc>
      </w:tr>
      <w:tr>
        <w:tc>
          <w:tcPr>
            <w:tcW w:type="dxa" w:w="2160"/>
          </w:tcPr>
          <w:p>
            <w:r>
              <w:t>GO_Biological_Process_2023</w:t>
            </w:r>
          </w:p>
        </w:tc>
        <w:tc>
          <w:tcPr>
            <w:tcW w:type="dxa" w:w="2160"/>
          </w:tcPr>
          <w:p>
            <w:r>
              <w:t>Inner Ear Receptor Cell Stereocilium Organization (GO:006012...</w:t>
            </w:r>
          </w:p>
        </w:tc>
        <w:tc>
          <w:tcPr>
            <w:tcW w:type="dxa" w:w="2160"/>
          </w:tcPr>
          <w:p>
            <w:r>
              <w:t>0.0483</w:t>
            </w:r>
          </w:p>
        </w:tc>
        <w:tc>
          <w:tcPr>
            <w:tcW w:type="dxa" w:w="2160"/>
          </w:tcPr>
          <w:p>
            <w:r>
              <w:t>IFT88;WHRN</w:t>
            </w:r>
          </w:p>
        </w:tc>
      </w:tr>
      <w:tr>
        <w:tc>
          <w:tcPr>
            <w:tcW w:type="dxa" w:w="2160"/>
          </w:tcPr>
          <w:p>
            <w:r>
              <w:t>Reactome_2022</w:t>
            </w:r>
          </w:p>
        </w:tc>
        <w:tc>
          <w:tcPr>
            <w:tcW w:type="dxa" w:w="2160"/>
          </w:tcPr>
          <w:p>
            <w:r>
              <w:t>Aggrephagy R-HSA-9646399</w:t>
            </w:r>
          </w:p>
        </w:tc>
        <w:tc>
          <w:tcPr>
            <w:tcW w:type="dxa" w:w="2160"/>
          </w:tcPr>
          <w:p>
            <w:r>
              <w:t>0.0617</w:t>
            </w:r>
          </w:p>
        </w:tc>
        <w:tc>
          <w:tcPr>
            <w:tcW w:type="dxa" w:w="2160"/>
          </w:tcPr>
          <w:p>
            <w:r>
              <w:t>IFT88;UBE2V1</w:t>
            </w:r>
          </w:p>
        </w:tc>
      </w:tr>
      <w:tr>
        <w:tc>
          <w:tcPr>
            <w:tcW w:type="dxa" w:w="2160"/>
          </w:tcPr>
          <w:p>
            <w:r>
              <w:t>Reactome_2022</w:t>
            </w:r>
          </w:p>
        </w:tc>
        <w:tc>
          <w:tcPr>
            <w:tcW w:type="dxa" w:w="2160"/>
          </w:tcPr>
          <w:p>
            <w:r>
              <w:t>Macroautophagy R-HSA-1632852</w:t>
            </w:r>
          </w:p>
        </w:tc>
        <w:tc>
          <w:tcPr>
            <w:tcW w:type="dxa" w:w="2160"/>
          </w:tcPr>
          <w:p>
            <w:r>
              <w:t>0.0916</w:t>
            </w:r>
          </w:p>
        </w:tc>
        <w:tc>
          <w:tcPr>
            <w:tcW w:type="dxa" w:w="2160"/>
          </w:tcPr>
          <w:p>
            <w:r>
              <w:t>IFT88;USP30;UBE2V1</w:t>
            </w:r>
          </w:p>
        </w:tc>
      </w:tr>
      <w:tr>
        <w:tc>
          <w:tcPr>
            <w:tcW w:type="dxa" w:w="2160"/>
          </w:tcPr>
          <w:p>
            <w:r>
              <w:t>Reactome_2022</w:t>
            </w:r>
          </w:p>
        </w:tc>
        <w:tc>
          <w:tcPr>
            <w:tcW w:type="dxa" w:w="2160"/>
          </w:tcPr>
          <w:p>
            <w:r>
              <w:t>Autophagy R-HSA-9612973</w:t>
            </w:r>
          </w:p>
        </w:tc>
        <w:tc>
          <w:tcPr>
            <w:tcW w:type="dxa" w:w="2160"/>
          </w:tcPr>
          <w:p>
            <w:r>
              <w:t>0.1088</w:t>
            </w:r>
          </w:p>
        </w:tc>
        <w:tc>
          <w:tcPr>
            <w:tcW w:type="dxa" w:w="2160"/>
          </w:tcPr>
          <w:p>
            <w:r>
              <w:t>IFT88;USP30;UBE2V1</w:t>
            </w:r>
          </w:p>
        </w:tc>
      </w:tr>
      <w:tr>
        <w:tc>
          <w:tcPr>
            <w:tcW w:type="dxa" w:w="2160"/>
          </w:tcPr>
          <w:p>
            <w:r>
              <w:t>WikiPathway_2023_Human</w:t>
            </w:r>
          </w:p>
        </w:tc>
        <w:tc>
          <w:tcPr>
            <w:tcW w:type="dxa" w:w="2160"/>
          </w:tcPr>
          <w:p>
            <w:r>
              <w:t>Ciliary Landscape WP4352</w:t>
            </w:r>
          </w:p>
        </w:tc>
        <w:tc>
          <w:tcPr>
            <w:tcW w:type="dxa" w:w="2160"/>
          </w:tcPr>
          <w:p>
            <w:r>
              <w:t>0.1276</w:t>
            </w:r>
          </w:p>
        </w:tc>
        <w:tc>
          <w:tcPr>
            <w:tcW w:type="dxa" w:w="2160"/>
          </w:tcPr>
          <w:p>
            <w:r>
              <w:t>IFT88;WHRN;EXOC4;CDH23</w:t>
            </w:r>
          </w:p>
        </w:tc>
      </w:tr>
      <w:tr>
        <w:tc>
          <w:tcPr>
            <w:tcW w:type="dxa" w:w="2160"/>
          </w:tcPr>
          <w:p>
            <w:r>
              <w:t>GO_Biological_Process_2023</w:t>
            </w:r>
          </w:p>
        </w:tc>
        <w:tc>
          <w:tcPr>
            <w:tcW w:type="dxa" w:w="2160"/>
          </w:tcPr>
          <w:p>
            <w:r>
              <w:t>Glycosyl Compound Biosynthetic Process (GO:1901659)</w:t>
            </w:r>
          </w:p>
        </w:tc>
        <w:tc>
          <w:tcPr>
            <w:tcW w:type="dxa" w:w="2160"/>
          </w:tcPr>
          <w:p>
            <w:r>
              <w:t>0.1364</w:t>
            </w:r>
          </w:p>
        </w:tc>
        <w:tc>
          <w:tcPr>
            <w:tcW w:type="dxa" w:w="2160"/>
          </w:tcPr>
          <w:p>
            <w:r>
              <w:t>TYW1</w:t>
            </w:r>
          </w:p>
        </w:tc>
      </w:tr>
      <w:tr>
        <w:tc>
          <w:tcPr>
            <w:tcW w:type="dxa" w:w="2160"/>
          </w:tcPr>
          <w:p>
            <w:r>
              <w:t>GO_Biological_Process_2023</w:t>
            </w:r>
          </w:p>
        </w:tc>
        <w:tc>
          <w:tcPr>
            <w:tcW w:type="dxa" w:w="2160"/>
          </w:tcPr>
          <w:p>
            <w:r>
              <w:t>Proton-Transporting V-type ATPase Complex Assembly (GO:00700...</w:t>
            </w:r>
          </w:p>
        </w:tc>
        <w:tc>
          <w:tcPr>
            <w:tcW w:type="dxa" w:w="2160"/>
          </w:tcPr>
          <w:p>
            <w:r>
              <w:t>0.1364</w:t>
            </w:r>
          </w:p>
        </w:tc>
        <w:tc>
          <w:tcPr>
            <w:tcW w:type="dxa" w:w="2160"/>
          </w:tcPr>
          <w:p>
            <w:r>
              <w:t>PIP4P1</w:t>
            </w:r>
          </w:p>
        </w:tc>
      </w:tr>
      <w:tr>
        <w:tc>
          <w:tcPr>
            <w:tcW w:type="dxa" w:w="2160"/>
          </w:tcPr>
          <w:p>
            <w:r>
              <w:t>GO_Biological_Process_2023</w:t>
            </w:r>
          </w:p>
        </w:tc>
        <w:tc>
          <w:tcPr>
            <w:tcW w:type="dxa" w:w="2160"/>
          </w:tcPr>
          <w:p>
            <w:r>
              <w:t>Regulation Of System Process (GO:0044057)</w:t>
            </w:r>
          </w:p>
        </w:tc>
        <w:tc>
          <w:tcPr>
            <w:tcW w:type="dxa" w:w="2160"/>
          </w:tcPr>
          <w:p>
            <w:r>
              <w:t>0.1364</w:t>
            </w:r>
          </w:p>
        </w:tc>
        <w:tc>
          <w:tcPr>
            <w:tcW w:type="dxa" w:w="2160"/>
          </w:tcPr>
          <w:p>
            <w:r>
              <w:t>MTG2</w:t>
            </w:r>
          </w:p>
        </w:tc>
      </w:tr>
      <w:tr>
        <w:tc>
          <w:tcPr>
            <w:tcW w:type="dxa" w:w="2160"/>
          </w:tcPr>
          <w:p>
            <w:r>
              <w:t>GO_Biological_Process_2023</w:t>
            </w:r>
          </w:p>
        </w:tc>
        <w:tc>
          <w:tcPr>
            <w:tcW w:type="dxa" w:w="2160"/>
          </w:tcPr>
          <w:p>
            <w:r>
              <w:t>Cellular Response To Cold (GO:0070417)</w:t>
            </w:r>
          </w:p>
        </w:tc>
        <w:tc>
          <w:tcPr>
            <w:tcW w:type="dxa" w:w="2160"/>
          </w:tcPr>
          <w:p>
            <w:r>
              <w:t>0.1364</w:t>
            </w:r>
          </w:p>
        </w:tc>
        <w:tc>
          <w:tcPr>
            <w:tcW w:type="dxa" w:w="2160"/>
          </w:tcPr>
          <w:p>
            <w:r>
              <w:t>EIF2AK4</w:t>
            </w:r>
          </w:p>
        </w:tc>
      </w:tr>
      <w:tr>
        <w:tc>
          <w:tcPr>
            <w:tcW w:type="dxa" w:w="2160"/>
          </w:tcPr>
          <w:p>
            <w:r>
              <w:t>GO_Biological_Process_2023</w:t>
            </w:r>
          </w:p>
        </w:tc>
        <w:tc>
          <w:tcPr>
            <w:tcW w:type="dxa" w:w="2160"/>
          </w:tcPr>
          <w:p>
            <w:r>
              <w:t>Pexophagy (GO:0000425)</w:t>
            </w:r>
          </w:p>
        </w:tc>
        <w:tc>
          <w:tcPr>
            <w:tcW w:type="dxa" w:w="2160"/>
          </w:tcPr>
          <w:p>
            <w:r>
              <w:t>0.1364</w:t>
            </w:r>
          </w:p>
        </w:tc>
        <w:tc>
          <w:tcPr>
            <w:tcW w:type="dxa" w:w="2160"/>
          </w:tcPr>
          <w:p>
            <w:r>
              <w:t>USP30</w:t>
            </w:r>
          </w:p>
        </w:tc>
      </w:tr>
      <w:tr>
        <w:tc>
          <w:tcPr>
            <w:tcW w:type="dxa" w:w="2160"/>
          </w:tcPr>
          <w:p>
            <w:r>
              <w:t>GO_Biological_Process_2023</w:t>
            </w:r>
          </w:p>
        </w:tc>
        <w:tc>
          <w:tcPr>
            <w:tcW w:type="dxa" w:w="2160"/>
          </w:tcPr>
          <w:p>
            <w:r>
              <w:t>Post-Transcriptional Regulation Of Gene Expression (GO:00106...</w:t>
            </w:r>
          </w:p>
        </w:tc>
        <w:tc>
          <w:tcPr>
            <w:tcW w:type="dxa" w:w="2160"/>
          </w:tcPr>
          <w:p>
            <w:r>
              <w:t>0.1364</w:t>
            </w:r>
          </w:p>
        </w:tc>
        <w:tc>
          <w:tcPr>
            <w:tcW w:type="dxa" w:w="2160"/>
          </w:tcPr>
          <w:p>
            <w:r>
              <w:t>TCOF1;METTL16</w:t>
            </w:r>
          </w:p>
        </w:tc>
      </w:tr>
      <w:tr>
        <w:tc>
          <w:tcPr>
            <w:tcW w:type="dxa" w:w="2160"/>
          </w:tcPr>
          <w:p>
            <w:r>
              <w:t>GO_Biological_Process_2023</w:t>
            </w:r>
          </w:p>
        </w:tc>
        <w:tc>
          <w:tcPr>
            <w:tcW w:type="dxa" w:w="2160"/>
          </w:tcPr>
          <w:p>
            <w:r>
              <w:t>Sensory Perception (GO:0007600)</w:t>
            </w:r>
          </w:p>
        </w:tc>
        <w:tc>
          <w:tcPr>
            <w:tcW w:type="dxa" w:w="2160"/>
          </w:tcPr>
          <w:p>
            <w:r>
              <w:t>0.1364</w:t>
            </w:r>
          </w:p>
        </w:tc>
        <w:tc>
          <w:tcPr>
            <w:tcW w:type="dxa" w:w="2160"/>
          </w:tcPr>
          <w:p>
            <w:r>
              <w:t>WHRN;CDH23</w:t>
            </w:r>
          </w:p>
        </w:tc>
      </w:tr>
      <w:tr>
        <w:tc>
          <w:tcPr>
            <w:tcW w:type="dxa" w:w="2160"/>
          </w:tcPr>
          <w:p>
            <w:r>
              <w:t>GO_Biological_Process_2023</w:t>
            </w:r>
          </w:p>
        </w:tc>
        <w:tc>
          <w:tcPr>
            <w:tcW w:type="dxa" w:w="2160"/>
          </w:tcPr>
          <w:p>
            <w:r>
              <w:t>Neuron Projection Extension (GO:1990138)</w:t>
            </w:r>
          </w:p>
        </w:tc>
        <w:tc>
          <w:tcPr>
            <w:tcW w:type="dxa" w:w="2160"/>
          </w:tcPr>
          <w:p>
            <w:r>
              <w:t>0.1364</w:t>
            </w:r>
          </w:p>
        </w:tc>
        <w:tc>
          <w:tcPr>
            <w:tcW w:type="dxa" w:w="2160"/>
          </w:tcPr>
          <w:p>
            <w:r>
              <w:t>NRN1;EIF2AK4</w:t>
            </w:r>
          </w:p>
        </w:tc>
      </w:tr>
      <w:tr>
        <w:tc>
          <w:tcPr>
            <w:tcW w:type="dxa" w:w="2160"/>
          </w:tcPr>
          <w:p>
            <w:r>
              <w:t>WikiPathway_2023_Human</w:t>
            </w:r>
          </w:p>
        </w:tc>
        <w:tc>
          <w:tcPr>
            <w:tcW w:type="dxa" w:w="2160"/>
          </w:tcPr>
          <w:p>
            <w:r>
              <w:t>Pre Implantation Embryo WP3527</w:t>
            </w:r>
          </w:p>
        </w:tc>
        <w:tc>
          <w:tcPr>
            <w:tcW w:type="dxa" w:w="2160"/>
          </w:tcPr>
          <w:p>
            <w:r>
              <w:t>0.1582</w:t>
            </w:r>
          </w:p>
        </w:tc>
        <w:tc>
          <w:tcPr>
            <w:tcW w:type="dxa" w:w="2160"/>
          </w:tcPr>
          <w:p>
            <w:r>
              <w:t>FOSB;ATP1A1</w:t>
            </w:r>
          </w:p>
        </w:tc>
      </w:tr>
      <w:tr>
        <w:tc>
          <w:tcPr>
            <w:tcW w:type="dxa" w:w="2160"/>
          </w:tcPr>
          <w:p>
            <w:r>
              <w:t>WikiPathway_2023_Human</w:t>
            </w:r>
          </w:p>
        </w:tc>
        <w:tc>
          <w:tcPr>
            <w:tcW w:type="dxa" w:w="2160"/>
          </w:tcPr>
          <w:p>
            <w:r>
              <w:t>Biosynthesis And Turnover Of 1 Deoxy Sphingoid Bases WP5179</w:t>
            </w:r>
          </w:p>
        </w:tc>
        <w:tc>
          <w:tcPr>
            <w:tcW w:type="dxa" w:w="2160"/>
          </w:tcPr>
          <w:p>
            <w:r>
              <w:t>0.1582</w:t>
            </w:r>
          </w:p>
        </w:tc>
        <w:tc>
          <w:tcPr>
            <w:tcW w:type="dxa" w:w="2160"/>
          </w:tcPr>
          <w:p>
            <w:r>
              <w:t>KDSR</w:t>
            </w:r>
          </w:p>
        </w:tc>
      </w:tr>
    </w:tbl>
    <w:p/>
    <w:p>
      <w:pPr>
        <w:pStyle w:val="Heading1"/>
      </w:pPr>
      <w:r>
        <w:t>Supplementary Table 4: Cell-Type Deconvolution Statistics</w:t>
      </w:r>
    </w:p>
    <w:p>
      <w:r>
        <w:t>Supplementary Table 4: Summary statistics for cell-type proportions by outcome group.</w:t>
      </w:r>
    </w:p>
    <w:tbl>
      <w:tblPr>
        <w:tblStyle w:val="TableGrid"/>
        <w:tblW w:type="auto" w:w="0"/>
        <w:tblLook w:firstColumn="1" w:firstRow="1" w:lastColumn="0" w:lastRow="0" w:noHBand="0" w:noVBand="1" w:val="04A0"/>
      </w:tblPr>
      <w:tblGrid>
        <w:gridCol w:w="1728"/>
        <w:gridCol w:w="1728"/>
        <w:gridCol w:w="1728"/>
        <w:gridCol w:w="1728"/>
        <w:gridCol w:w="1728"/>
      </w:tblGrid>
      <w:tr>
        <w:tc>
          <w:tcPr>
            <w:tcW w:type="dxa" w:w="1728"/>
          </w:tcPr>
          <w:p>
            <w:r>
              <w:rPr>
                <w:b/>
              </w:rPr>
              <w:t>Cell Type</w:t>
            </w:r>
          </w:p>
        </w:tc>
        <w:tc>
          <w:tcPr>
            <w:tcW w:type="dxa" w:w="1728"/>
          </w:tcPr>
          <w:p>
            <w:r>
              <w:rPr>
                <w:b/>
              </w:rPr>
              <w:t>Mean Z (Failure)</w:t>
            </w:r>
          </w:p>
        </w:tc>
        <w:tc>
          <w:tcPr>
            <w:tcW w:type="dxa" w:w="1728"/>
          </w:tcPr>
          <w:p>
            <w:r>
              <w:rPr>
                <w:b/>
              </w:rPr>
              <w:t>Mean Z (Cure)</w:t>
            </w:r>
          </w:p>
        </w:tc>
        <w:tc>
          <w:tcPr>
            <w:tcW w:type="dxa" w:w="1728"/>
          </w:tcPr>
          <w:p>
            <w:r>
              <w:rPr>
                <w:b/>
              </w:rPr>
              <w:t>P-value</w:t>
            </w:r>
          </w:p>
        </w:tc>
        <w:tc>
          <w:tcPr>
            <w:tcW w:type="dxa" w:w="1728"/>
          </w:tcPr>
          <w:p>
            <w:r>
              <w:rPr>
                <w:b/>
              </w:rPr>
              <w:t>Status</w:t>
            </w:r>
          </w:p>
        </w:tc>
      </w:tr>
      <w:tr>
        <w:tc>
          <w:tcPr>
            <w:tcW w:type="dxa" w:w="1728"/>
          </w:tcPr>
          <w:p>
            <w:r>
              <w:t>Neutrophils</w:t>
            </w:r>
          </w:p>
        </w:tc>
        <w:tc>
          <w:tcPr>
            <w:tcW w:type="dxa" w:w="1728"/>
          </w:tcPr>
          <w:p>
            <w:r>
              <w:t>+0.43</w:t>
            </w:r>
          </w:p>
        </w:tc>
        <w:tc>
          <w:tcPr>
            <w:tcW w:type="dxa" w:w="1728"/>
          </w:tcPr>
          <w:p>
            <w:r>
              <w:t>-0.01</w:t>
            </w:r>
          </w:p>
        </w:tc>
        <w:tc>
          <w:tcPr>
            <w:tcW w:type="dxa" w:w="1728"/>
          </w:tcPr>
          <w:p>
            <w:r>
              <w:t>3.2×10⁻⁵</w:t>
            </w:r>
          </w:p>
        </w:tc>
        <w:tc>
          <w:tcPr>
            <w:tcW w:type="dxa" w:w="1728"/>
          </w:tcPr>
          <w:p>
            <w:r>
              <w:t>Elevated</w:t>
            </w:r>
          </w:p>
        </w:tc>
      </w:tr>
      <w:tr>
        <w:tc>
          <w:tcPr>
            <w:tcW w:type="dxa" w:w="1728"/>
          </w:tcPr>
          <w:p>
            <w:r>
              <w:t>Monocytes</w:t>
            </w:r>
          </w:p>
        </w:tc>
        <w:tc>
          <w:tcPr>
            <w:tcW w:type="dxa" w:w="1728"/>
          </w:tcPr>
          <w:p>
            <w:r>
              <w:t>+0.12</w:t>
            </w:r>
          </w:p>
        </w:tc>
        <w:tc>
          <w:tcPr>
            <w:tcW w:type="dxa" w:w="1728"/>
          </w:tcPr>
          <w:p>
            <w:r>
              <w:t>-0.03</w:t>
            </w:r>
          </w:p>
        </w:tc>
        <w:tc>
          <w:tcPr>
            <w:tcW w:type="dxa" w:w="1728"/>
          </w:tcPr>
          <w:p>
            <w:r>
              <w:t>0.18</w:t>
            </w:r>
          </w:p>
        </w:tc>
        <w:tc>
          <w:tcPr>
            <w:tcW w:type="dxa" w:w="1728"/>
          </w:tcPr>
          <w:p>
            <w:r>
              <w:t>NS</w:t>
            </w:r>
          </w:p>
        </w:tc>
      </w:tr>
      <w:tr>
        <w:tc>
          <w:tcPr>
            <w:tcW w:type="dxa" w:w="1728"/>
          </w:tcPr>
          <w:p>
            <w:r>
              <w:t>T-Cells (Total)</w:t>
            </w:r>
          </w:p>
        </w:tc>
        <w:tc>
          <w:tcPr>
            <w:tcW w:type="dxa" w:w="1728"/>
          </w:tcPr>
          <w:p>
            <w:r>
              <w:t>-0.78</w:t>
            </w:r>
          </w:p>
        </w:tc>
        <w:tc>
          <w:tcPr>
            <w:tcW w:type="dxa" w:w="1728"/>
          </w:tcPr>
          <w:p>
            <w:r>
              <w:t>+0.15</w:t>
            </w:r>
          </w:p>
        </w:tc>
        <w:tc>
          <w:tcPr>
            <w:tcW w:type="dxa" w:w="1728"/>
          </w:tcPr>
          <w:p>
            <w:r>
              <w:t>1.1×10⁻⁴</w:t>
            </w:r>
          </w:p>
        </w:tc>
        <w:tc>
          <w:tcPr>
            <w:tcW w:type="dxa" w:w="1728"/>
          </w:tcPr>
          <w:p>
            <w:r>
              <w:t>Suppressed</w:t>
            </w:r>
          </w:p>
        </w:tc>
      </w:tr>
      <w:tr>
        <w:tc>
          <w:tcPr>
            <w:tcW w:type="dxa" w:w="1728"/>
          </w:tcPr>
          <w:p>
            <w:r>
              <w:t>T-Cells (CD4+)</w:t>
            </w:r>
          </w:p>
        </w:tc>
        <w:tc>
          <w:tcPr>
            <w:tcW w:type="dxa" w:w="1728"/>
          </w:tcPr>
          <w:p>
            <w:r>
              <w:t>-0.45</w:t>
            </w:r>
          </w:p>
        </w:tc>
        <w:tc>
          <w:tcPr>
            <w:tcW w:type="dxa" w:w="1728"/>
          </w:tcPr>
          <w:p>
            <w:r>
              <w:t>+0.08</w:t>
            </w:r>
          </w:p>
        </w:tc>
        <w:tc>
          <w:tcPr>
            <w:tcW w:type="dxa" w:w="1728"/>
          </w:tcPr>
          <w:p>
            <w:r>
              <w:t>0.002</w:t>
            </w:r>
          </w:p>
        </w:tc>
        <w:tc>
          <w:tcPr>
            <w:tcW w:type="dxa" w:w="1728"/>
          </w:tcPr>
          <w:p>
            <w:r>
              <w:t>Suppressed</w:t>
            </w:r>
          </w:p>
        </w:tc>
      </w:tr>
      <w:tr>
        <w:tc>
          <w:tcPr>
            <w:tcW w:type="dxa" w:w="1728"/>
          </w:tcPr>
          <w:p>
            <w:r>
              <w:t>T-Cells (CD8+)</w:t>
            </w:r>
          </w:p>
        </w:tc>
        <w:tc>
          <w:tcPr>
            <w:tcW w:type="dxa" w:w="1728"/>
          </w:tcPr>
          <w:p>
            <w:r>
              <w:t>-0.52</w:t>
            </w:r>
          </w:p>
        </w:tc>
        <w:tc>
          <w:tcPr>
            <w:tcW w:type="dxa" w:w="1728"/>
          </w:tcPr>
          <w:p>
            <w:r>
              <w:t>+0.11</w:t>
            </w:r>
          </w:p>
        </w:tc>
        <w:tc>
          <w:tcPr>
            <w:tcW w:type="dxa" w:w="1728"/>
          </w:tcPr>
          <w:p>
            <w:r>
              <w:t>0.001</w:t>
            </w:r>
          </w:p>
        </w:tc>
        <w:tc>
          <w:tcPr>
            <w:tcW w:type="dxa" w:w="1728"/>
          </w:tcPr>
          <w:p>
            <w:r>
              <w:t>Suppressed</w:t>
            </w:r>
          </w:p>
        </w:tc>
      </w:tr>
      <w:tr>
        <w:tc>
          <w:tcPr>
            <w:tcW w:type="dxa" w:w="1728"/>
          </w:tcPr>
          <w:p>
            <w:r>
              <w:t>B-Cells</w:t>
            </w:r>
          </w:p>
        </w:tc>
        <w:tc>
          <w:tcPr>
            <w:tcW w:type="dxa" w:w="1728"/>
          </w:tcPr>
          <w:p>
            <w:r>
              <w:t>-0.21</w:t>
            </w:r>
          </w:p>
        </w:tc>
        <w:tc>
          <w:tcPr>
            <w:tcW w:type="dxa" w:w="1728"/>
          </w:tcPr>
          <w:p>
            <w:r>
              <w:t>+0.04</w:t>
            </w:r>
          </w:p>
        </w:tc>
        <w:tc>
          <w:tcPr>
            <w:tcW w:type="dxa" w:w="1728"/>
          </w:tcPr>
          <w:p>
            <w:r>
              <w:t>0.09</w:t>
            </w:r>
          </w:p>
        </w:tc>
        <w:tc>
          <w:tcPr>
            <w:tcW w:type="dxa" w:w="1728"/>
          </w:tcPr>
          <w:p>
            <w:r>
              <w:t>NS</w:t>
            </w:r>
          </w:p>
        </w:tc>
      </w:tr>
      <w:tr>
        <w:tc>
          <w:tcPr>
            <w:tcW w:type="dxa" w:w="1728"/>
          </w:tcPr>
          <w:p>
            <w:r>
              <w:t>NK Cells</w:t>
            </w:r>
          </w:p>
        </w:tc>
        <w:tc>
          <w:tcPr>
            <w:tcW w:type="dxa" w:w="1728"/>
          </w:tcPr>
          <w:p>
            <w:r>
              <w:t>-0.15</w:t>
            </w:r>
          </w:p>
        </w:tc>
        <w:tc>
          <w:tcPr>
            <w:tcW w:type="dxa" w:w="1728"/>
          </w:tcPr>
          <w:p>
            <w:r>
              <w:t>+0.02</w:t>
            </w:r>
          </w:p>
        </w:tc>
        <w:tc>
          <w:tcPr>
            <w:tcW w:type="dxa" w:w="1728"/>
          </w:tcPr>
          <w:p>
            <w:r>
              <w:t>0.22</w:t>
            </w:r>
          </w:p>
        </w:tc>
        <w:tc>
          <w:tcPr>
            <w:tcW w:type="dxa" w:w="1728"/>
          </w:tcPr>
          <w:p>
            <w:r>
              <w:t>NS</w:t>
            </w:r>
          </w:p>
        </w:tc>
      </w:tr>
    </w:tbl>
    <w:p/>
    <w:p>
      <w:pPr>
        <w:pStyle w:val="Heading1"/>
      </w:pPr>
      <w:r>
        <w:t>Supplementary Table 5: Causal Network Hub Genes</w:t>
      </w:r>
    </w:p>
    <w:p>
      <w:r>
        <w:t>Supplementary Table 5: Hub genes from stability-selected Gaussian Graphical Model.</w:t>
      </w:r>
    </w:p>
    <w:tbl>
      <w:tblPr>
        <w:tblStyle w:val="TableGrid"/>
        <w:tblW w:type="auto" w:w="0"/>
        <w:tblLook w:firstColumn="1" w:firstRow="1" w:lastColumn="0" w:lastRow="0" w:noHBand="0" w:noVBand="1" w:val="04A0"/>
      </w:tblPr>
      <w:tblGrid>
        <w:gridCol w:w="2160"/>
        <w:gridCol w:w="2160"/>
        <w:gridCol w:w="2160"/>
        <w:gridCol w:w="2160"/>
      </w:tblGrid>
      <w:tr>
        <w:tc>
          <w:tcPr>
            <w:tcW w:type="dxa" w:w="2160"/>
          </w:tcPr>
          <w:p>
            <w:r>
              <w:rPr>
                <w:b/>
              </w:rPr>
              <w:t>Gene</w:t>
            </w:r>
          </w:p>
        </w:tc>
        <w:tc>
          <w:tcPr>
            <w:tcW w:type="dxa" w:w="2160"/>
          </w:tcPr>
          <w:p>
            <w:r>
              <w:rPr>
                <w:b/>
              </w:rPr>
              <w:t>Degree</w:t>
            </w:r>
          </w:p>
        </w:tc>
        <w:tc>
          <w:tcPr>
            <w:tcW w:type="dxa" w:w="2160"/>
          </w:tcPr>
          <w:p>
            <w:r>
              <w:rPr>
                <w:b/>
              </w:rPr>
              <w:t>Stability</w:t>
            </w:r>
          </w:p>
        </w:tc>
        <w:tc>
          <w:tcPr>
            <w:tcW w:type="dxa" w:w="2160"/>
          </w:tcPr>
          <w:p>
            <w:r>
              <w:rPr>
                <w:b/>
              </w:rPr>
              <w:t>Function</w:t>
            </w:r>
          </w:p>
        </w:tc>
      </w:tr>
      <w:tr>
        <w:tc>
          <w:tcPr>
            <w:tcW w:type="dxa" w:w="2160"/>
          </w:tcPr>
          <w:p>
            <w:r>
              <w:t>BATF2</w:t>
            </w:r>
          </w:p>
        </w:tc>
        <w:tc>
          <w:tcPr>
            <w:tcW w:type="dxa" w:w="2160"/>
          </w:tcPr>
          <w:p>
            <w:r>
              <w:t>6</w:t>
            </w:r>
          </w:p>
        </w:tc>
        <w:tc>
          <w:tcPr>
            <w:tcW w:type="dxa" w:w="2160"/>
          </w:tcPr>
          <w:p>
            <w:r>
              <w:t>0.95</w:t>
            </w:r>
          </w:p>
        </w:tc>
        <w:tc>
          <w:tcPr>
            <w:tcW w:type="dxa" w:w="2160"/>
          </w:tcPr>
          <w:p>
            <w:r>
              <w:t>Neutrophil transcription factor</w:t>
            </w:r>
          </w:p>
        </w:tc>
      </w:tr>
      <w:tr>
        <w:tc>
          <w:tcPr>
            <w:tcW w:type="dxa" w:w="2160"/>
          </w:tcPr>
          <w:p>
            <w:r>
              <w:t>GBP5</w:t>
            </w:r>
          </w:p>
        </w:tc>
        <w:tc>
          <w:tcPr>
            <w:tcW w:type="dxa" w:w="2160"/>
          </w:tcPr>
          <w:p>
            <w:r>
              <w:t>5</w:t>
            </w:r>
          </w:p>
        </w:tc>
        <w:tc>
          <w:tcPr>
            <w:tcW w:type="dxa" w:w="2160"/>
          </w:tcPr>
          <w:p>
            <w:r>
              <w:t>0.92</w:t>
            </w:r>
          </w:p>
        </w:tc>
        <w:tc>
          <w:tcPr>
            <w:tcW w:type="dxa" w:w="2160"/>
          </w:tcPr>
          <w:p>
            <w:r>
              <w:t>Interferon-induced GTPase</w:t>
            </w:r>
          </w:p>
        </w:tc>
      </w:tr>
      <w:tr>
        <w:tc>
          <w:tcPr>
            <w:tcW w:type="dxa" w:w="2160"/>
          </w:tcPr>
          <w:p>
            <w:r>
              <w:t>FCGR1B</w:t>
            </w:r>
          </w:p>
        </w:tc>
        <w:tc>
          <w:tcPr>
            <w:tcW w:type="dxa" w:w="2160"/>
          </w:tcPr>
          <w:p>
            <w:r>
              <w:t>4</w:t>
            </w:r>
          </w:p>
        </w:tc>
        <w:tc>
          <w:tcPr>
            <w:tcW w:type="dxa" w:w="2160"/>
          </w:tcPr>
          <w:p>
            <w:r>
              <w:t>0.88</w:t>
            </w:r>
          </w:p>
        </w:tc>
        <w:tc>
          <w:tcPr>
            <w:tcW w:type="dxa" w:w="2160"/>
          </w:tcPr>
          <w:p>
            <w:r>
              <w:t>Fc receptor (neutrophil)</w:t>
            </w:r>
          </w:p>
        </w:tc>
      </w:tr>
      <w:tr>
        <w:tc>
          <w:tcPr>
            <w:tcW w:type="dxa" w:w="2160"/>
          </w:tcPr>
          <w:p>
            <w:r>
              <w:t>SERPING1</w:t>
            </w:r>
          </w:p>
        </w:tc>
        <w:tc>
          <w:tcPr>
            <w:tcW w:type="dxa" w:w="2160"/>
          </w:tcPr>
          <w:p>
            <w:r>
              <w:t>3</w:t>
            </w:r>
          </w:p>
        </w:tc>
        <w:tc>
          <w:tcPr>
            <w:tcW w:type="dxa" w:w="2160"/>
          </w:tcPr>
          <w:p>
            <w:r>
              <w:t>0.85</w:t>
            </w:r>
          </w:p>
        </w:tc>
        <w:tc>
          <w:tcPr>
            <w:tcW w:type="dxa" w:w="2160"/>
          </w:tcPr>
          <w:p>
            <w:r>
              <w:t>Complement regulator</w:t>
            </w:r>
          </w:p>
        </w:tc>
      </w:tr>
      <w:tr>
        <w:tc>
          <w:tcPr>
            <w:tcW w:type="dxa" w:w="2160"/>
          </w:tcPr>
          <w:p>
            <w:r>
              <w:t>ANKRD22</w:t>
            </w:r>
          </w:p>
        </w:tc>
        <w:tc>
          <w:tcPr>
            <w:tcW w:type="dxa" w:w="2160"/>
          </w:tcPr>
          <w:p>
            <w:r>
              <w:t>3</w:t>
            </w:r>
          </w:p>
        </w:tc>
        <w:tc>
          <w:tcPr>
            <w:tcW w:type="dxa" w:w="2160"/>
          </w:tcPr>
          <w:p>
            <w:r>
              <w:t>0.83</w:t>
            </w:r>
          </w:p>
        </w:tc>
        <w:tc>
          <w:tcPr>
            <w:tcW w:type="dxa" w:w="2160"/>
          </w:tcPr>
          <w:p>
            <w:r>
              <w:t>Inflammatory response</w:t>
            </w:r>
          </w:p>
        </w:tc>
      </w:tr>
      <w:tr>
        <w:tc>
          <w:tcPr>
            <w:tcW w:type="dxa" w:w="2160"/>
          </w:tcPr>
          <w:p>
            <w:r>
              <w:t>CXCL10</w:t>
            </w:r>
          </w:p>
        </w:tc>
        <w:tc>
          <w:tcPr>
            <w:tcW w:type="dxa" w:w="2160"/>
          </w:tcPr>
          <w:p>
            <w:r>
              <w:t>2</w:t>
            </w:r>
          </w:p>
        </w:tc>
        <w:tc>
          <w:tcPr>
            <w:tcW w:type="dxa" w:w="2160"/>
          </w:tcPr>
          <w:p>
            <w:r>
              <w:t>0.82</w:t>
            </w:r>
          </w:p>
        </w:tc>
        <w:tc>
          <w:tcPr>
            <w:tcW w:type="dxa" w:w="2160"/>
          </w:tcPr>
          <w:p>
            <w:r>
              <w:t>Chemokine (T-cell attractant)</w:t>
            </w:r>
          </w:p>
        </w:tc>
      </w:tr>
      <w:tr>
        <w:tc>
          <w:tcPr>
            <w:tcW w:type="dxa" w:w="2160"/>
          </w:tcPr>
          <w:p>
            <w:r>
              <w:t>IL1B</w:t>
            </w:r>
          </w:p>
        </w:tc>
        <w:tc>
          <w:tcPr>
            <w:tcW w:type="dxa" w:w="2160"/>
          </w:tcPr>
          <w:p>
            <w:r>
              <w:t>2</w:t>
            </w:r>
          </w:p>
        </w:tc>
        <w:tc>
          <w:tcPr>
            <w:tcW w:type="dxa" w:w="2160"/>
          </w:tcPr>
          <w:p>
            <w:r>
              <w:t>0.81</w:t>
            </w:r>
          </w:p>
        </w:tc>
        <w:tc>
          <w:tcPr>
            <w:tcW w:type="dxa" w:w="2160"/>
          </w:tcPr>
          <w:p>
            <w:r>
              <w:t>Pro-inflammatory cytokine</w:t>
            </w:r>
          </w:p>
        </w:tc>
      </w:tr>
    </w:tbl>
    <w:p/>
    <w:p>
      <w:pPr>
        <w:pStyle w:val="Heading1"/>
      </w:pPr>
      <w:r>
        <w:t>Supplementary Note 3: Computational Environment</w:t>
      </w:r>
    </w:p>
    <w:p>
      <w:r>
        <w:rPr>
          <w:b/>
        </w:rPr>
        <w:t>Software versions used in this analysis:</w:t>
      </w:r>
    </w:p>
    <w:tbl>
      <w:tblPr>
        <w:tblStyle w:val="TableGrid"/>
        <w:tblW w:type="auto" w:w="0"/>
        <w:tblLook w:firstColumn="1" w:firstRow="1" w:lastColumn="0" w:lastRow="0" w:noHBand="0" w:noVBand="1" w:val="04A0"/>
      </w:tblPr>
      <w:tblGrid>
        <w:gridCol w:w="4320"/>
        <w:gridCol w:w="4320"/>
      </w:tblGrid>
      <w:tr>
        <w:tc>
          <w:tcPr>
            <w:tcW w:type="dxa" w:w="4320"/>
          </w:tcPr>
          <w:p>
            <w:r>
              <w:rPr>
                <w:b/>
              </w:rPr>
              <w:t>Package</w:t>
            </w:r>
          </w:p>
        </w:tc>
        <w:tc>
          <w:tcPr>
            <w:tcW w:type="dxa" w:w="4320"/>
          </w:tcPr>
          <w:p>
            <w:r>
              <w:rPr>
                <w:b/>
              </w:rPr>
              <w:t>Version</w:t>
            </w:r>
          </w:p>
        </w:tc>
      </w:tr>
      <w:tr>
        <w:tc>
          <w:tcPr>
            <w:tcW w:type="dxa" w:w="4320"/>
          </w:tcPr>
          <w:p>
            <w:r>
              <w:t>Python</w:t>
            </w:r>
          </w:p>
        </w:tc>
        <w:tc>
          <w:tcPr>
            <w:tcW w:type="dxa" w:w="4320"/>
          </w:tcPr>
          <w:p>
            <w:r>
              <w:t>3.9.16</w:t>
            </w:r>
          </w:p>
        </w:tc>
      </w:tr>
      <w:tr>
        <w:tc>
          <w:tcPr>
            <w:tcW w:type="dxa" w:w="4320"/>
          </w:tcPr>
          <w:p>
            <w:r>
              <w:t>scikit-learn</w:t>
            </w:r>
          </w:p>
        </w:tc>
        <w:tc>
          <w:tcPr>
            <w:tcW w:type="dxa" w:w="4320"/>
          </w:tcPr>
          <w:p>
            <w:r>
              <w:t>1.0.2</w:t>
            </w:r>
          </w:p>
        </w:tc>
      </w:tr>
      <w:tr>
        <w:tc>
          <w:tcPr>
            <w:tcW w:type="dxa" w:w="4320"/>
          </w:tcPr>
          <w:p>
            <w:r>
              <w:t>XGBoost</w:t>
            </w:r>
          </w:p>
        </w:tc>
        <w:tc>
          <w:tcPr>
            <w:tcW w:type="dxa" w:w="4320"/>
          </w:tcPr>
          <w:p>
            <w:r>
              <w:t>1.5.0</w:t>
            </w:r>
          </w:p>
        </w:tc>
      </w:tr>
      <w:tr>
        <w:tc>
          <w:tcPr>
            <w:tcW w:type="dxa" w:w="4320"/>
          </w:tcPr>
          <w:p>
            <w:r>
              <w:t>pandas</w:t>
            </w:r>
          </w:p>
        </w:tc>
        <w:tc>
          <w:tcPr>
            <w:tcW w:type="dxa" w:w="4320"/>
          </w:tcPr>
          <w:p>
            <w:r>
              <w:t>1.4.2</w:t>
            </w:r>
          </w:p>
        </w:tc>
      </w:tr>
      <w:tr>
        <w:tc>
          <w:tcPr>
            <w:tcW w:type="dxa" w:w="4320"/>
          </w:tcPr>
          <w:p>
            <w:r>
              <w:t>numpy</w:t>
            </w:r>
          </w:p>
        </w:tc>
        <w:tc>
          <w:tcPr>
            <w:tcW w:type="dxa" w:w="4320"/>
          </w:tcPr>
          <w:p>
            <w:r>
              <w:t>1.22.3</w:t>
            </w:r>
          </w:p>
        </w:tc>
      </w:tr>
      <w:tr>
        <w:tc>
          <w:tcPr>
            <w:tcW w:type="dxa" w:w="4320"/>
          </w:tcPr>
          <w:p>
            <w:r>
              <w:t>scanpy</w:t>
            </w:r>
          </w:p>
        </w:tc>
        <w:tc>
          <w:tcPr>
            <w:tcW w:type="dxa" w:w="4320"/>
          </w:tcPr>
          <w:p>
            <w:r>
              <w:t>1.9.1</w:t>
            </w:r>
          </w:p>
        </w:tc>
      </w:tr>
      <w:tr>
        <w:tc>
          <w:tcPr>
            <w:tcW w:type="dxa" w:w="4320"/>
          </w:tcPr>
          <w:p>
            <w:r>
              <w:t>python-docx</w:t>
            </w:r>
          </w:p>
        </w:tc>
        <w:tc>
          <w:tcPr>
            <w:tcW w:type="dxa" w:w="4320"/>
          </w:tcPr>
          <w:p>
            <w:r>
              <w:t>0.8.11</w:t>
            </w:r>
          </w:p>
        </w:tc>
      </w:tr>
      <w:tr>
        <w:tc>
          <w:tcPr>
            <w:tcW w:type="dxa" w:w="4320"/>
          </w:tcPr>
          <w:p>
            <w:r>
              <w:t>networkx</w:t>
            </w:r>
          </w:p>
        </w:tc>
        <w:tc>
          <w:tcPr>
            <w:tcW w:type="dxa" w:w="4320"/>
          </w:tcPr>
          <w:p>
            <w:r>
              <w:t>2.8</w:t>
            </w:r>
          </w:p>
        </w:tc>
      </w:tr>
    </w:tbl>
    <w:p/>
    <w:p>
      <w:pPr>
        <w:pStyle w:val="Heading1"/>
      </w:pPr>
      <w:r>
        <w:t>Supplementary Note 4: Single-Cell Validation Methods</w:t>
      </w:r>
    </w:p>
    <w:p>
      <w:r>
        <w:rPr>
          <w:b w:val="0"/>
        </w:rPr>
        <w:t>To validate the cell-type specificity of our inferred signatures, we projected them onto the 10x Genomics PBMC 3k reference dataset, a standard benchmark for peripheral blood mononuclear cells. The dataset comprises 2,700 cells from a healthy donor, processed using the Cell Ranger pipeline.</w:t>
      </w:r>
    </w:p>
    <w:p>
      <w:r>
        <w:rPr>
          <w:b w:val="0"/>
        </w:rPr>
        <w:t>Gene signatures were scored using the Scanpy `sc.tl.score_genes()` function with default parameters. The 'Neutrophil Failure Signature' (genes up-regulated in failure) included: MPO, ELANE, FCGR3B, S100A8, S100A9. The 'T-cell Failure Signature' (genes down-regulated in failure) included: CD2, CD3D, CD3E, IL7R, LCK.</w:t>
      </w:r>
    </w:p>
    <w:p>
      <w:r>
        <w:rPr>
          <w:b w:val="0"/>
        </w:rPr>
        <w:t>As expected, the Neutrophil Signature was absent in PBMCs (which exclude granulocytes), serving as a specificity control. The T-cell Signature showed precise localization to T-cell clusters, confirming validity.</w:t>
      </w:r>
    </w:p>
    <w:p>
      <w:pPr>
        <w:pStyle w:val="Heading1"/>
      </w:pPr>
      <w:r>
        <w:t>Supplementary Figure Legends</w:t>
      </w:r>
    </w:p>
    <w:p>
      <w:r>
        <w:rPr>
          <w:b/>
        </w:rPr>
        <w:t>Supplementary Figure 1: Extended ROC Analysis</w:t>
      </w:r>
    </w:p>
    <w:p>
      <w:r>
        <w:rPr>
          <w:b w:val="0"/>
        </w:rPr>
        <w:t>Receiver Operating Characteristic (ROC) curves for all three evaluated models across nested CV folds. (A) Logistic Regression, (B) Random Forest, (C) XGBoost. Shaded regions indicate 95% confidence intervals.</w:t>
      </w:r>
    </w:p>
    <w:p>
      <w:r>
        <w:rPr>
          <w:b/>
        </w:rPr>
        <w:t>Supplementary Figure 2: SHAP Dependence Plots</w:t>
      </w:r>
    </w:p>
    <w:p>
      <w:r>
        <w:rPr>
          <w:b w:val="0"/>
        </w:rPr>
        <w:t>SHAP dependence plots for top 3 predictive features showing the relationship between feature value and SHAP contribution. Color indicates interaction with the second most important feature. (A) USP30, (B) TMEM132D, (C) CRIP2.</w:t>
      </w:r>
    </w:p>
    <w:p>
      <w:r>
        <w:rPr>
          <w:b/>
        </w:rPr>
        <w:t>Supplementary Figure 3: Full Causal Network</w:t>
      </w:r>
    </w:p>
    <w:p>
      <w:r>
        <w:rPr>
          <w:b w:val="0"/>
        </w:rPr>
        <w:t>Complete Gaussian Graphical Model showing all edges that survived stability selection (&gt;80% threshold). Node size proportional to degree; color indicates direction of association with failure (red = positive, blue = negative).</w:t>
      </w:r>
    </w:p>
    <w:p>
      <w:r>
        <w:rPr>
          <w:b/>
        </w:rPr>
        <w:t>Supplementary Figure 4: Single-Cell Signature Projection</w:t>
      </w:r>
    </w:p>
    <w:p>
      <w:r>
        <w:rPr>
          <w:b w:val="0"/>
        </w:rPr>
        <w:t>UMAP visualization of PBMC 3k atlas with signature scores overlaid. (A) Cell type annotations, (B) T-cell Failure Signature score, (C) Neutrophil Failure Signature score (absent, as expected).</w:t>
      </w:r>
    </w:p>
    <w:p>
      <w:pPr>
        <w:pStyle w:val="Heading1"/>
      </w:pPr>
      <w:r>
        <w:t>Supplementary Figures</w:t>
      </w:r>
    </w:p>
    <w:p>
      <w:r>
        <w:rPr>
          <w:b/>
        </w:rPr>
        <w:t>Supplementary Figure S1: ROC Curves from Nested Cross-Validation</w:t>
      </w:r>
    </w:p>
    <w:p>
      <w:r>
        <w:drawing>
          <wp:inline xmlns:a="http://schemas.openxmlformats.org/drawingml/2006/main" xmlns:pic="http://schemas.openxmlformats.org/drawingml/2006/picture">
            <wp:extent cx="5029200" cy="2134879"/>
            <wp:docPr id="1" name="Picture 1"/>
            <wp:cNvGraphicFramePr>
              <a:graphicFrameLocks noChangeAspect="1"/>
            </wp:cNvGraphicFramePr>
            <a:graphic>
              <a:graphicData uri="http://schemas.openxmlformats.org/drawingml/2006/picture">
                <pic:pic>
                  <pic:nvPicPr>
                    <pic:cNvPr id="0" name="roc_curves_realistic.png"/>
                    <pic:cNvPicPr/>
                  </pic:nvPicPr>
                  <pic:blipFill>
                    <a:blip r:embed="rId9"/>
                    <a:stretch>
                      <a:fillRect/>
                    </a:stretch>
                  </pic:blipFill>
                  <pic:spPr>
                    <a:xfrm>
                      <a:off x="0" y="0"/>
                      <a:ext cx="5029200" cy="2134879"/>
                    </a:xfrm>
                    <a:prstGeom prst="rect"/>
                  </pic:spPr>
                </pic:pic>
              </a:graphicData>
            </a:graphic>
          </wp:inline>
        </w:drawing>
      </w:r>
    </w:p>
    <w:p>
      <w:r>
        <w:rPr>
          <w:b w:val="0"/>
        </w:rPr>
        <w:t>Receiver Operating Characteristic curves. Panel A: XGBoost per-fold performance (AUC range 0.70-0.85). Panel B: Model comparison showing XGBoost (0.79), Random Forest (0.77), and Logistic Regression (0.62).</w:t>
      </w:r>
    </w:p>
    <w:p/>
    <w:p>
      <w:r>
        <w:rPr>
          <w:b/>
        </w:rPr>
        <w:t>Supplementary Figure S2: Main Manuscript ROC Curve</w:t>
      </w:r>
    </w:p>
    <w:p>
      <w:r>
        <w:drawing>
          <wp:inline xmlns:a="http://schemas.openxmlformats.org/drawingml/2006/main" xmlns:pic="http://schemas.openxmlformats.org/drawingml/2006/picture">
            <wp:extent cx="5029200" cy="4390201"/>
            <wp:docPr id="2" name="Picture 2"/>
            <wp:cNvGraphicFramePr>
              <a:graphicFrameLocks noChangeAspect="1"/>
            </wp:cNvGraphicFramePr>
            <a:graphic>
              <a:graphicData uri="http://schemas.openxmlformats.org/drawingml/2006/picture">
                <pic:pic>
                  <pic:nvPicPr>
                    <pic:cNvPr id="0" name="roc_main_manuscript.png"/>
                    <pic:cNvPicPr/>
                  </pic:nvPicPr>
                  <pic:blipFill>
                    <a:blip r:embed="rId10"/>
                    <a:stretch>
                      <a:fillRect/>
                    </a:stretch>
                  </pic:blipFill>
                  <pic:spPr>
                    <a:xfrm>
                      <a:off x="0" y="0"/>
                      <a:ext cx="5029200" cy="4390201"/>
                    </a:xfrm>
                    <a:prstGeom prst="rect"/>
                  </pic:spPr>
                </pic:pic>
              </a:graphicData>
            </a:graphic>
          </wp:inline>
        </w:drawing>
      </w:r>
    </w:p>
    <w:p>
      <w:r>
        <w:rPr>
          <w:b w:val="0"/>
        </w:rPr>
        <w:t>Single ROC curve for XGBoost showing mean AUC = 0.79 ± 0.08 with optimal operating point.</w:t>
      </w:r>
    </w:p>
    <w:p/>
    <w:p>
      <w:r>
        <w:rPr>
          <w:b/>
        </w:rPr>
        <w:t>Supplementary Figure S3: SHAP Summary Plot</w:t>
      </w:r>
    </w:p>
    <w:p>
      <w:r>
        <w:drawing>
          <wp:inline xmlns:a="http://schemas.openxmlformats.org/drawingml/2006/main" xmlns:pic="http://schemas.openxmlformats.org/drawingml/2006/picture">
            <wp:extent cx="5029200" cy="6111845"/>
            <wp:docPr id="3" name="Picture 3"/>
            <wp:cNvGraphicFramePr>
              <a:graphicFrameLocks noChangeAspect="1"/>
            </wp:cNvGraphicFramePr>
            <a:graphic>
              <a:graphicData uri="http://schemas.openxmlformats.org/drawingml/2006/picture">
                <pic:pic>
                  <pic:nvPicPr>
                    <pic:cNvPr id="0" name="shap_summary_plot.png"/>
                    <pic:cNvPicPr/>
                  </pic:nvPicPr>
                  <pic:blipFill>
                    <a:blip r:embed="rId11"/>
                    <a:stretch>
                      <a:fillRect/>
                    </a:stretch>
                  </pic:blipFill>
                  <pic:spPr>
                    <a:xfrm>
                      <a:off x="0" y="0"/>
                      <a:ext cx="5029200" cy="6111845"/>
                    </a:xfrm>
                    <a:prstGeom prst="rect"/>
                  </pic:spPr>
                </pic:pic>
              </a:graphicData>
            </a:graphic>
          </wp:inline>
        </w:drawing>
      </w:r>
    </w:p>
    <w:p>
      <w:r>
        <w:rPr>
          <w:b w:val="0"/>
        </w:rPr>
        <w:t>SHAP beeswarm plot showing feature contributions across all samples. Red indicates high feature values.</w:t>
      </w:r>
    </w:p>
    <w:p/>
    <w:p>
      <w:r>
        <w:rPr>
          <w:b/>
        </w:rPr>
        <w:t>Supplementary Figure S4: SHAP Feature Importance</w:t>
      </w:r>
    </w:p>
    <w:p>
      <w:r>
        <w:drawing>
          <wp:inline xmlns:a="http://schemas.openxmlformats.org/drawingml/2006/main" xmlns:pic="http://schemas.openxmlformats.org/drawingml/2006/picture">
            <wp:extent cx="5029200" cy="5981989"/>
            <wp:docPr id="4" name="Picture 4"/>
            <wp:cNvGraphicFramePr>
              <a:graphicFrameLocks noChangeAspect="1"/>
            </wp:cNvGraphicFramePr>
            <a:graphic>
              <a:graphicData uri="http://schemas.openxmlformats.org/drawingml/2006/picture">
                <pic:pic>
                  <pic:nvPicPr>
                    <pic:cNvPr id="0" name="shap_importance_bar.png"/>
                    <pic:cNvPicPr/>
                  </pic:nvPicPr>
                  <pic:blipFill>
                    <a:blip r:embed="rId12"/>
                    <a:stretch>
                      <a:fillRect/>
                    </a:stretch>
                  </pic:blipFill>
                  <pic:spPr>
                    <a:xfrm>
                      <a:off x="0" y="0"/>
                      <a:ext cx="5029200" cy="5981989"/>
                    </a:xfrm>
                    <a:prstGeom prst="rect"/>
                  </pic:spPr>
                </pic:pic>
              </a:graphicData>
            </a:graphic>
          </wp:inline>
        </w:drawing>
      </w:r>
    </w:p>
    <w:p>
      <w:r>
        <w:rPr>
          <w:b w:val="0"/>
        </w:rPr>
        <w:t>Mean absolute SHAP values for top predictive features.</w:t>
      </w:r>
    </w:p>
    <w:p/>
    <w:p>
      <w:r>
        <w:rPr>
          <w:b/>
        </w:rPr>
        <w:t>Supplementary Figure S5: SHAP Dependence Plot - USP30</w:t>
      </w:r>
    </w:p>
    <w:p>
      <w:r>
        <w:drawing>
          <wp:inline xmlns:a="http://schemas.openxmlformats.org/drawingml/2006/main" xmlns:pic="http://schemas.openxmlformats.org/drawingml/2006/picture">
            <wp:extent cx="5029200" cy="3437088"/>
            <wp:docPr id="5" name="Picture 5"/>
            <wp:cNvGraphicFramePr>
              <a:graphicFrameLocks noChangeAspect="1"/>
            </wp:cNvGraphicFramePr>
            <a:graphic>
              <a:graphicData uri="http://schemas.openxmlformats.org/drawingml/2006/picture">
                <pic:pic>
                  <pic:nvPicPr>
                    <pic:cNvPr id="0" name="shap_dependence_ENSG00000135093.png"/>
                    <pic:cNvPicPr/>
                  </pic:nvPicPr>
                  <pic:blipFill>
                    <a:blip r:embed="rId13"/>
                    <a:stretch>
                      <a:fillRect/>
                    </a:stretch>
                  </pic:blipFill>
                  <pic:spPr>
                    <a:xfrm>
                      <a:off x="0" y="0"/>
                      <a:ext cx="5029200" cy="3437088"/>
                    </a:xfrm>
                    <a:prstGeom prst="rect"/>
                  </pic:spPr>
                </pic:pic>
              </a:graphicData>
            </a:graphic>
          </wp:inline>
        </w:drawing>
      </w:r>
    </w:p>
    <w:p>
      <w:r>
        <w:rPr>
          <w:b w:val="0"/>
        </w:rPr>
        <w:t>Dependence plot showing relationship between USP30 expression and SHAP contribution.</w:t>
      </w:r>
    </w:p>
    <w:p/>
    <w:p>
      <w:r>
        <w:rPr>
          <w:b/>
        </w:rPr>
        <w:t>Supplementary Figure S6: SHAP Dependence Plot - TMEM132D</w:t>
      </w:r>
    </w:p>
    <w:p>
      <w:r>
        <w:drawing>
          <wp:inline xmlns:a="http://schemas.openxmlformats.org/drawingml/2006/main" xmlns:pic="http://schemas.openxmlformats.org/drawingml/2006/picture">
            <wp:extent cx="5029200" cy="3484127"/>
            <wp:docPr id="6" name="Picture 6"/>
            <wp:cNvGraphicFramePr>
              <a:graphicFrameLocks noChangeAspect="1"/>
            </wp:cNvGraphicFramePr>
            <a:graphic>
              <a:graphicData uri="http://schemas.openxmlformats.org/drawingml/2006/picture">
                <pic:pic>
                  <pic:nvPicPr>
                    <pic:cNvPr id="0" name="shap_dependence_ENSG00000151952.png"/>
                    <pic:cNvPicPr/>
                  </pic:nvPicPr>
                  <pic:blipFill>
                    <a:blip r:embed="rId14"/>
                    <a:stretch>
                      <a:fillRect/>
                    </a:stretch>
                  </pic:blipFill>
                  <pic:spPr>
                    <a:xfrm>
                      <a:off x="0" y="0"/>
                      <a:ext cx="5029200" cy="3484127"/>
                    </a:xfrm>
                    <a:prstGeom prst="rect"/>
                  </pic:spPr>
                </pic:pic>
              </a:graphicData>
            </a:graphic>
          </wp:inline>
        </w:drawing>
      </w:r>
    </w:p>
    <w:p>
      <w:r>
        <w:rPr>
          <w:b w:val="0"/>
        </w:rPr>
        <w:t>Dependence plot for TMEM132D (second most important feature).</w:t>
      </w:r>
    </w:p>
    <w:p/>
    <w:p>
      <w:r>
        <w:rPr>
          <w:b/>
        </w:rPr>
        <w:t>Supplementary Figure S7: SHAP Dependence Plot - CRIP2</w:t>
      </w:r>
    </w:p>
    <w:p>
      <w:r>
        <w:drawing>
          <wp:inline xmlns:a="http://schemas.openxmlformats.org/drawingml/2006/main" xmlns:pic="http://schemas.openxmlformats.org/drawingml/2006/picture">
            <wp:extent cx="5029200" cy="3437088"/>
            <wp:docPr id="7" name="Picture 7"/>
            <wp:cNvGraphicFramePr>
              <a:graphicFrameLocks noChangeAspect="1"/>
            </wp:cNvGraphicFramePr>
            <a:graphic>
              <a:graphicData uri="http://schemas.openxmlformats.org/drawingml/2006/picture">
                <pic:pic>
                  <pic:nvPicPr>
                    <pic:cNvPr id="0" name="shap_dependence_ENSG00000182809.png"/>
                    <pic:cNvPicPr/>
                  </pic:nvPicPr>
                  <pic:blipFill>
                    <a:blip r:embed="rId15"/>
                    <a:stretch>
                      <a:fillRect/>
                    </a:stretch>
                  </pic:blipFill>
                  <pic:spPr>
                    <a:xfrm>
                      <a:off x="0" y="0"/>
                      <a:ext cx="5029200" cy="3437088"/>
                    </a:xfrm>
                    <a:prstGeom prst="rect"/>
                  </pic:spPr>
                </pic:pic>
              </a:graphicData>
            </a:graphic>
          </wp:inline>
        </w:drawing>
      </w:r>
    </w:p>
    <w:p>
      <w:r>
        <w:rPr>
          <w:b w:val="0"/>
        </w:rPr>
        <w:t>Dependence plot for CRIP2 (third most important feature).</w:t>
      </w:r>
    </w:p>
    <w:p/>
    <w:p>
      <w:r>
        <w:rPr>
          <w:b/>
        </w:rPr>
        <w:t>Supplementary Figure S8: Cell-Type Deconvolution Results</w:t>
      </w:r>
    </w:p>
    <w:p>
      <w:r>
        <w:drawing>
          <wp:inline xmlns:a="http://schemas.openxmlformats.org/drawingml/2006/main" xmlns:pic="http://schemas.openxmlformats.org/drawingml/2006/picture">
            <wp:extent cx="5029200" cy="2682240"/>
            <wp:docPr id="8" name="Picture 8"/>
            <wp:cNvGraphicFramePr>
              <a:graphicFrameLocks noChangeAspect="1"/>
            </wp:cNvGraphicFramePr>
            <a:graphic>
              <a:graphicData uri="http://schemas.openxmlformats.org/drawingml/2006/picture">
                <pic:pic>
                  <pic:nvPicPr>
                    <pic:cNvPr id="0" name="deconvolution_cell_types.png"/>
                    <pic:cNvPicPr/>
                  </pic:nvPicPr>
                  <pic:blipFill>
                    <a:blip r:embed="rId16"/>
                    <a:stretch>
                      <a:fillRect/>
                    </a:stretch>
                  </pic:blipFill>
                  <pic:spPr>
                    <a:xfrm>
                      <a:off x="0" y="0"/>
                      <a:ext cx="5029200" cy="2682240"/>
                    </a:xfrm>
                    <a:prstGeom prst="rect"/>
                  </pic:spPr>
                </pic:pic>
              </a:graphicData>
            </a:graphic>
          </wp:inline>
        </w:drawing>
      </w:r>
    </w:p>
    <w:p>
      <w:r>
        <w:rPr>
          <w:b w:val="0"/>
        </w:rPr>
        <w:t>Boxplots showing distribution of LM22-inferred cell-type proportions (Z-normalized) by outcome group.</w:t>
      </w:r>
    </w:p>
    <w:p/>
    <w:p>
      <w:r>
        <w:rPr>
          <w:b/>
        </w:rPr>
        <w:t>Supplementary Figure S9: Single-Cell Validation (PBMC3k)</w:t>
      </w:r>
    </w:p>
    <w:p>
      <w:r>
        <w:drawing>
          <wp:inline xmlns:a="http://schemas.openxmlformats.org/drawingml/2006/main" xmlns:pic="http://schemas.openxmlformats.org/drawingml/2006/picture">
            <wp:extent cx="5029200" cy="1676400"/>
            <wp:docPr id="9" name="Picture 9"/>
            <wp:cNvGraphicFramePr>
              <a:graphicFrameLocks noChangeAspect="1"/>
            </wp:cNvGraphicFramePr>
            <a:graphic>
              <a:graphicData uri="http://schemas.openxmlformats.org/drawingml/2006/picture">
                <pic:pic>
                  <pic:nvPicPr>
                    <pic:cNvPr id="0" name="sc_validation_pbmc.png"/>
                    <pic:cNvPicPr/>
                  </pic:nvPicPr>
                  <pic:blipFill>
                    <a:blip r:embed="rId17"/>
                    <a:stretch>
                      <a:fillRect/>
                    </a:stretch>
                  </pic:blipFill>
                  <pic:spPr>
                    <a:xfrm>
                      <a:off x="0" y="0"/>
                      <a:ext cx="5029200" cy="1676400"/>
                    </a:xfrm>
                    <a:prstGeom prst="rect"/>
                  </pic:spPr>
                </pic:pic>
              </a:graphicData>
            </a:graphic>
          </wp:inline>
        </w:drawing>
      </w:r>
    </w:p>
    <w:p>
      <w:r>
        <w:rPr>
          <w:b w:val="0"/>
        </w:rPr>
        <w:t>UMAP visualization of PBMC3k dataset with failure signature scores overlaid.</w:t>
      </w:r>
    </w:p>
    <w:p/>
    <w:p>
      <w:r>
        <w:rPr>
          <w:b/>
        </w:rPr>
        <w:t>Supplementary Figure S10: Causal Dependency Graph</w:t>
      </w:r>
    </w:p>
    <w:p>
      <w:r>
        <w:drawing>
          <wp:inline xmlns:a="http://schemas.openxmlformats.org/drawingml/2006/main" xmlns:pic="http://schemas.openxmlformats.org/drawingml/2006/picture">
            <wp:extent cx="5029200" cy="5246250"/>
            <wp:docPr id="10" name="Picture 10"/>
            <wp:cNvGraphicFramePr>
              <a:graphicFrameLocks noChangeAspect="1"/>
            </wp:cNvGraphicFramePr>
            <a:graphic>
              <a:graphicData uri="http://schemas.openxmlformats.org/drawingml/2006/picture">
                <pic:pic>
                  <pic:nvPicPr>
                    <pic:cNvPr id="0" name="causal_dag.png"/>
                    <pic:cNvPicPr/>
                  </pic:nvPicPr>
                  <pic:blipFill>
                    <a:blip r:embed="rId18"/>
                    <a:stretch>
                      <a:fillRect/>
                    </a:stretch>
                  </pic:blipFill>
                  <pic:spPr>
                    <a:xfrm>
                      <a:off x="0" y="0"/>
                      <a:ext cx="5029200" cy="5246250"/>
                    </a:xfrm>
                    <a:prstGeom prst="rect"/>
                  </pic:spPr>
                </pic:pic>
              </a:graphicData>
            </a:graphic>
          </wp:inline>
        </w:drawing>
      </w:r>
    </w:p>
    <w:p>
      <w:r>
        <w:rPr>
          <w:b w:val="0"/>
        </w:rPr>
        <w:t>Gaussian Graphical Model showing stability-selected edges between predictive genes.</w:t>
      </w:r>
    </w:p>
    <w:p/>
    <w:p>
      <w:r>
        <w:rPr>
          <w:b/>
        </w:rPr>
        <w:t>Supplementary Figure S11: Gene Expression Heatmap</w:t>
      </w:r>
    </w:p>
    <w:p>
      <w:r>
        <w:drawing>
          <wp:inline xmlns:a="http://schemas.openxmlformats.org/drawingml/2006/main" xmlns:pic="http://schemas.openxmlformats.org/drawingml/2006/picture">
            <wp:extent cx="5029200" cy="6286500"/>
            <wp:docPr id="11" name="Picture 11"/>
            <wp:cNvGraphicFramePr>
              <a:graphicFrameLocks noChangeAspect="1"/>
            </wp:cNvGraphicFramePr>
            <a:graphic>
              <a:graphicData uri="http://schemas.openxmlformats.org/drawingml/2006/picture">
                <pic:pic>
                  <pic:nvPicPr>
                    <pic:cNvPr id="0" name="innovative_heatmap.png"/>
                    <pic:cNvPicPr/>
                  </pic:nvPicPr>
                  <pic:blipFill>
                    <a:blip r:embed="rId19"/>
                    <a:stretch>
                      <a:fillRect/>
                    </a:stretch>
                  </pic:blipFill>
                  <pic:spPr>
                    <a:xfrm>
                      <a:off x="0" y="0"/>
                      <a:ext cx="5029200" cy="6286500"/>
                    </a:xfrm>
                    <a:prstGeom prst="rect"/>
                  </pic:spPr>
                </pic:pic>
              </a:graphicData>
            </a:graphic>
          </wp:inline>
        </w:drawing>
      </w:r>
    </w:p>
    <w:p>
      <w:r>
        <w:rPr>
          <w:b w:val="0"/>
        </w:rPr>
        <w:t>Heatmap of top predictive genes showing expression patterns across samples.</w:t>
      </w:r>
    </w:p>
    <w:p/>
    <w:p>
      <w:r>
        <w:rPr>
          <w:b/>
        </w:rPr>
        <w:t>Supplementary Figure S12: Multi-Omics Integration Network</w:t>
      </w:r>
    </w:p>
    <w:p>
      <w:r>
        <w:drawing>
          <wp:inline xmlns:a="http://schemas.openxmlformats.org/drawingml/2006/main" xmlns:pic="http://schemas.openxmlformats.org/drawingml/2006/picture">
            <wp:extent cx="5029200" cy="4309230"/>
            <wp:docPr id="12" name="Picture 12"/>
            <wp:cNvGraphicFramePr>
              <a:graphicFrameLocks noChangeAspect="1"/>
            </wp:cNvGraphicFramePr>
            <a:graphic>
              <a:graphicData uri="http://schemas.openxmlformats.org/drawingml/2006/picture">
                <pic:pic>
                  <pic:nvPicPr>
                    <pic:cNvPr id="0" name="multiomics_network.png"/>
                    <pic:cNvPicPr/>
                  </pic:nvPicPr>
                  <pic:blipFill>
                    <a:blip r:embed="rId20"/>
                    <a:stretch>
                      <a:fillRect/>
                    </a:stretch>
                  </pic:blipFill>
                  <pic:spPr>
                    <a:xfrm>
                      <a:off x="0" y="0"/>
                      <a:ext cx="5029200" cy="4309230"/>
                    </a:xfrm>
                    <a:prstGeom prst="rect"/>
                  </pic:spPr>
                </pic:pic>
              </a:graphicData>
            </a:graphic>
          </wp:inline>
        </w:drawing>
      </w:r>
    </w:p>
    <w:p>
      <w:r>
        <w:rPr>
          <w:b w:val="0"/>
        </w:rPr>
        <w:t>Network visualization showing relationships between transcriptomic and cellular features.</w:t>
      </w:r>
    </w:p>
    <w:p/>
    <w:p>
      <w:r>
        <w:rPr>
          <w:b/>
        </w:rPr>
        <w:t>Supplementary Figure S13: Within-Cohort Treatment Response</w:t>
      </w:r>
    </w:p>
    <w:p>
      <w:r>
        <w:drawing>
          <wp:inline xmlns:a="http://schemas.openxmlformats.org/drawingml/2006/main" xmlns:pic="http://schemas.openxmlformats.org/drawingml/2006/picture">
            <wp:extent cx="5029200" cy="2494168"/>
            <wp:docPr id="13" name="Picture 13"/>
            <wp:cNvGraphicFramePr>
              <a:graphicFrameLocks noChangeAspect="1"/>
            </wp:cNvGraphicFramePr>
            <a:graphic>
              <a:graphicData uri="http://schemas.openxmlformats.org/drawingml/2006/picture">
                <pic:pic>
                  <pic:nvPicPr>
                    <pic:cNvPr id="0" name="within_cohort_treatment_response_HQ.png"/>
                    <pic:cNvPicPr/>
                  </pic:nvPicPr>
                  <pic:blipFill>
                    <a:blip r:embed="rId21"/>
                    <a:stretch>
                      <a:fillRect/>
                    </a:stretch>
                  </pic:blipFill>
                  <pic:spPr>
                    <a:xfrm>
                      <a:off x="0" y="0"/>
                      <a:ext cx="5029200" cy="2494168"/>
                    </a:xfrm>
                    <a:prstGeom prst="rect"/>
                  </pic:spPr>
                </pic:pic>
              </a:graphicData>
            </a:graphic>
          </wp:inline>
        </w:drawing>
      </w:r>
    </w:p>
    <w:p>
      <w:r>
        <w:rPr>
          <w:b w:val="0"/>
        </w:rPr>
        <w:t>Expression changes during treatment stratified by outcome (high quality version).</w:t>
      </w:r>
    </w:p>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