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93B8" w14:textId="6A057AE0" w:rsidR="00CD4142" w:rsidRPr="00E149C9" w:rsidRDefault="00052DCF" w:rsidP="00CD4142">
      <w:pPr>
        <w:pStyle w:val="Heading2"/>
        <w:rPr>
          <w:rFonts w:ascii="Times New Roman" w:hAnsi="Times New Roman" w:cs="Times New Roman"/>
          <w:szCs w:val="24"/>
        </w:rPr>
      </w:pPr>
      <w:r>
        <w:rPr>
          <w:rFonts w:ascii="Times New Roman" w:hAnsi="Times New Roman" w:cs="Times New Roman"/>
          <w:szCs w:val="24"/>
        </w:rPr>
        <w:t>A</w:t>
      </w:r>
      <w:r w:rsidR="00CD4142" w:rsidRPr="00E149C9">
        <w:rPr>
          <w:rFonts w:ascii="Times New Roman" w:hAnsi="Times New Roman" w:cs="Times New Roman"/>
          <w:szCs w:val="24"/>
        </w:rPr>
        <w:t>ppendix</w:t>
      </w:r>
    </w:p>
    <w:p w14:paraId="5ECBD854" w14:textId="77777777" w:rsidR="00CD4142" w:rsidRPr="00E149C9" w:rsidRDefault="00CD4142" w:rsidP="00CD4142">
      <w:pPr>
        <w:pStyle w:val="Heading2"/>
        <w:rPr>
          <w:rFonts w:ascii="Times New Roman" w:hAnsi="Times New Roman" w:cs="Times New Roman"/>
          <w:szCs w:val="24"/>
        </w:rPr>
      </w:pPr>
      <w:r w:rsidRPr="00E149C9">
        <w:rPr>
          <w:rFonts w:ascii="Times New Roman" w:hAnsi="Times New Roman" w:cs="Times New Roman"/>
          <w:bCs/>
          <w:szCs w:val="24"/>
        </w:rPr>
        <w:t>Table 3A</w:t>
      </w:r>
      <w:r w:rsidRPr="00E149C9">
        <w:rPr>
          <w:rFonts w:ascii="Times New Roman" w:hAnsi="Times New Roman" w:cs="Times New Roman"/>
          <w:szCs w:val="24"/>
        </w:rPr>
        <w:t>. Results of Hybrid Thematic-Content- (HTC-SWOT) Analysis</w:t>
      </w:r>
    </w:p>
    <w:tbl>
      <w:tblPr>
        <w:tblStyle w:val="TableGrid"/>
        <w:tblW w:w="14496" w:type="dxa"/>
        <w:tblLayout w:type="fixed"/>
        <w:tblLook w:val="04A0" w:firstRow="1" w:lastRow="0" w:firstColumn="1" w:lastColumn="0" w:noHBand="0" w:noVBand="1"/>
      </w:tblPr>
      <w:tblGrid>
        <w:gridCol w:w="846"/>
        <w:gridCol w:w="2566"/>
        <w:gridCol w:w="1543"/>
        <w:gridCol w:w="1622"/>
        <w:gridCol w:w="1459"/>
        <w:gridCol w:w="1595"/>
        <w:gridCol w:w="1688"/>
        <w:gridCol w:w="1701"/>
        <w:gridCol w:w="1476"/>
      </w:tblGrid>
      <w:tr w:rsidR="00370235" w:rsidRPr="00E149C9" w14:paraId="7F551E99" w14:textId="77777777" w:rsidTr="00370235">
        <w:trPr>
          <w:trHeight w:val="567"/>
        </w:trPr>
        <w:tc>
          <w:tcPr>
            <w:tcW w:w="846" w:type="dxa"/>
            <w:hideMark/>
          </w:tcPr>
          <w:p w14:paraId="4D36EA3A" w14:textId="0830B370" w:rsidR="00370235" w:rsidRPr="00E149C9" w:rsidRDefault="00370235" w:rsidP="00370235">
            <w:pPr>
              <w:spacing w:line="360" w:lineRule="auto"/>
              <w:jc w:val="center"/>
              <w:rPr>
                <w:rFonts w:ascii="Times New Roman" w:eastAsia="Times New Roman" w:hAnsi="Times New Roman" w:cs="Times New Roman"/>
                <w:b/>
                <w:bCs/>
                <w:color w:val="000000" w:themeColor="text1"/>
                <w:sz w:val="24"/>
                <w:szCs w:val="24"/>
              </w:rPr>
            </w:pPr>
            <w:r w:rsidRPr="00E149C9">
              <w:rPr>
                <w:rFonts w:ascii="Times New Roman" w:eastAsia="Times New Roman" w:hAnsi="Times New Roman" w:cs="Times New Roman"/>
                <w:b/>
                <w:bCs/>
                <w:color w:val="000000" w:themeColor="text1"/>
                <w:sz w:val="24"/>
                <w:szCs w:val="24"/>
              </w:rPr>
              <w:t>No</w:t>
            </w:r>
          </w:p>
        </w:tc>
        <w:tc>
          <w:tcPr>
            <w:tcW w:w="2566" w:type="dxa"/>
          </w:tcPr>
          <w:p w14:paraId="7A6E3BA7" w14:textId="2519A386" w:rsidR="00370235" w:rsidRPr="00E149C9" w:rsidRDefault="00370235" w:rsidP="00370235">
            <w:pPr>
              <w:spacing w:line="360" w:lineRule="auto"/>
              <w:jc w:val="center"/>
              <w:rPr>
                <w:rFonts w:ascii="Times New Roman" w:eastAsia="Times New Roman" w:hAnsi="Times New Roman" w:cs="Times New Roman"/>
                <w:b/>
                <w:bCs/>
                <w:color w:val="000000" w:themeColor="text1"/>
                <w:sz w:val="24"/>
                <w:szCs w:val="24"/>
              </w:rPr>
            </w:pPr>
            <w:r w:rsidRPr="00E149C9">
              <w:rPr>
                <w:rFonts w:ascii="Times New Roman" w:eastAsia="Times New Roman" w:hAnsi="Times New Roman" w:cs="Times New Roman"/>
                <w:b/>
                <w:bCs/>
                <w:color w:val="000000" w:themeColor="text1"/>
                <w:sz w:val="24"/>
                <w:szCs w:val="24"/>
              </w:rPr>
              <w:t>Theme</w:t>
            </w:r>
          </w:p>
        </w:tc>
        <w:tc>
          <w:tcPr>
            <w:tcW w:w="1543" w:type="dxa"/>
            <w:hideMark/>
          </w:tcPr>
          <w:p w14:paraId="4EC4997F" w14:textId="004D4498" w:rsidR="00370235" w:rsidRPr="00E149C9" w:rsidRDefault="00370235" w:rsidP="00370235">
            <w:pPr>
              <w:spacing w:line="360" w:lineRule="auto"/>
              <w:jc w:val="center"/>
              <w:rPr>
                <w:rFonts w:ascii="Times New Roman" w:eastAsia="Times New Roman" w:hAnsi="Times New Roman" w:cs="Times New Roman"/>
                <w:b/>
                <w:bCs/>
                <w:color w:val="000000" w:themeColor="text1"/>
                <w:sz w:val="24"/>
                <w:szCs w:val="24"/>
              </w:rPr>
            </w:pPr>
            <w:r w:rsidRPr="00E149C9">
              <w:rPr>
                <w:rFonts w:ascii="Times New Roman" w:eastAsia="Times New Roman" w:hAnsi="Times New Roman" w:cs="Times New Roman"/>
                <w:b/>
                <w:bCs/>
                <w:color w:val="000000" w:themeColor="text1"/>
                <w:sz w:val="24"/>
                <w:szCs w:val="24"/>
              </w:rPr>
              <w:t>Key Insight</w:t>
            </w:r>
          </w:p>
        </w:tc>
        <w:tc>
          <w:tcPr>
            <w:tcW w:w="1622" w:type="dxa"/>
            <w:hideMark/>
          </w:tcPr>
          <w:p w14:paraId="67418296" w14:textId="77777777" w:rsidR="00370235" w:rsidRPr="00E149C9" w:rsidRDefault="00370235" w:rsidP="00370235">
            <w:pPr>
              <w:spacing w:line="360" w:lineRule="auto"/>
              <w:jc w:val="center"/>
              <w:rPr>
                <w:rFonts w:ascii="Times New Roman" w:eastAsia="Times New Roman" w:hAnsi="Times New Roman" w:cs="Times New Roman"/>
                <w:b/>
                <w:bCs/>
                <w:color w:val="000000" w:themeColor="text1"/>
                <w:sz w:val="24"/>
                <w:szCs w:val="24"/>
              </w:rPr>
            </w:pPr>
            <w:r w:rsidRPr="00E149C9">
              <w:rPr>
                <w:rFonts w:ascii="Times New Roman" w:eastAsia="Times New Roman" w:hAnsi="Times New Roman" w:cs="Times New Roman"/>
                <w:b/>
                <w:bCs/>
                <w:color w:val="000000" w:themeColor="text1"/>
                <w:sz w:val="24"/>
                <w:szCs w:val="24"/>
              </w:rPr>
              <w:t>Description</w:t>
            </w:r>
          </w:p>
        </w:tc>
        <w:tc>
          <w:tcPr>
            <w:tcW w:w="1459" w:type="dxa"/>
            <w:hideMark/>
          </w:tcPr>
          <w:p w14:paraId="573BB272" w14:textId="77777777" w:rsidR="00370235" w:rsidRPr="00E149C9" w:rsidRDefault="00370235" w:rsidP="00370235">
            <w:pPr>
              <w:spacing w:line="360" w:lineRule="auto"/>
              <w:jc w:val="center"/>
              <w:rPr>
                <w:rFonts w:ascii="Times New Roman" w:eastAsia="Times New Roman" w:hAnsi="Times New Roman" w:cs="Times New Roman"/>
                <w:b/>
                <w:bCs/>
                <w:color w:val="000000" w:themeColor="text1"/>
                <w:sz w:val="24"/>
                <w:szCs w:val="24"/>
              </w:rPr>
            </w:pPr>
            <w:r w:rsidRPr="00E149C9">
              <w:rPr>
                <w:rFonts w:ascii="Times New Roman" w:eastAsia="Times New Roman" w:hAnsi="Times New Roman" w:cs="Times New Roman"/>
                <w:b/>
                <w:bCs/>
                <w:color w:val="000000" w:themeColor="text1"/>
                <w:sz w:val="24"/>
                <w:szCs w:val="24"/>
              </w:rPr>
              <w:t>Strengths</w:t>
            </w:r>
          </w:p>
        </w:tc>
        <w:tc>
          <w:tcPr>
            <w:tcW w:w="1595" w:type="dxa"/>
            <w:hideMark/>
          </w:tcPr>
          <w:p w14:paraId="2839A638" w14:textId="77777777" w:rsidR="00370235" w:rsidRPr="00E149C9" w:rsidRDefault="00370235" w:rsidP="00370235">
            <w:pPr>
              <w:spacing w:line="360" w:lineRule="auto"/>
              <w:jc w:val="center"/>
              <w:rPr>
                <w:rFonts w:ascii="Times New Roman" w:eastAsia="Times New Roman" w:hAnsi="Times New Roman" w:cs="Times New Roman"/>
                <w:b/>
                <w:bCs/>
                <w:color w:val="000000" w:themeColor="text1"/>
                <w:sz w:val="24"/>
                <w:szCs w:val="24"/>
              </w:rPr>
            </w:pPr>
            <w:r w:rsidRPr="00E149C9">
              <w:rPr>
                <w:rFonts w:ascii="Times New Roman" w:eastAsia="Times New Roman" w:hAnsi="Times New Roman" w:cs="Times New Roman"/>
                <w:b/>
                <w:bCs/>
                <w:color w:val="000000" w:themeColor="text1"/>
                <w:sz w:val="24"/>
                <w:szCs w:val="24"/>
              </w:rPr>
              <w:t>Weaknesses</w:t>
            </w:r>
          </w:p>
        </w:tc>
        <w:tc>
          <w:tcPr>
            <w:tcW w:w="1688" w:type="dxa"/>
            <w:hideMark/>
          </w:tcPr>
          <w:p w14:paraId="46AA6DE9" w14:textId="77777777" w:rsidR="00370235" w:rsidRPr="00E149C9" w:rsidRDefault="00370235" w:rsidP="00370235">
            <w:pPr>
              <w:spacing w:line="360" w:lineRule="auto"/>
              <w:jc w:val="center"/>
              <w:rPr>
                <w:rFonts w:ascii="Times New Roman" w:eastAsia="Times New Roman" w:hAnsi="Times New Roman" w:cs="Times New Roman"/>
                <w:b/>
                <w:bCs/>
                <w:color w:val="000000" w:themeColor="text1"/>
                <w:sz w:val="24"/>
                <w:szCs w:val="24"/>
              </w:rPr>
            </w:pPr>
            <w:r w:rsidRPr="00E149C9">
              <w:rPr>
                <w:rFonts w:ascii="Times New Roman" w:eastAsia="Times New Roman" w:hAnsi="Times New Roman" w:cs="Times New Roman"/>
                <w:b/>
                <w:bCs/>
                <w:color w:val="000000" w:themeColor="text1"/>
                <w:sz w:val="24"/>
                <w:szCs w:val="24"/>
              </w:rPr>
              <w:t>Opportunities</w:t>
            </w:r>
          </w:p>
        </w:tc>
        <w:tc>
          <w:tcPr>
            <w:tcW w:w="1701" w:type="dxa"/>
            <w:hideMark/>
          </w:tcPr>
          <w:p w14:paraId="13476CFF" w14:textId="77777777" w:rsidR="00370235" w:rsidRPr="00E149C9" w:rsidRDefault="00370235" w:rsidP="00370235">
            <w:pPr>
              <w:spacing w:line="360" w:lineRule="auto"/>
              <w:jc w:val="center"/>
              <w:rPr>
                <w:rFonts w:ascii="Times New Roman" w:eastAsia="Times New Roman" w:hAnsi="Times New Roman" w:cs="Times New Roman"/>
                <w:b/>
                <w:bCs/>
                <w:color w:val="000000" w:themeColor="text1"/>
                <w:sz w:val="24"/>
                <w:szCs w:val="24"/>
              </w:rPr>
            </w:pPr>
            <w:r w:rsidRPr="00E149C9">
              <w:rPr>
                <w:rFonts w:ascii="Times New Roman" w:eastAsia="Times New Roman" w:hAnsi="Times New Roman" w:cs="Times New Roman"/>
                <w:b/>
                <w:bCs/>
                <w:color w:val="000000" w:themeColor="text1"/>
                <w:sz w:val="24"/>
                <w:szCs w:val="24"/>
              </w:rPr>
              <w:t>Threats</w:t>
            </w:r>
          </w:p>
        </w:tc>
        <w:tc>
          <w:tcPr>
            <w:tcW w:w="1476" w:type="dxa"/>
            <w:hideMark/>
          </w:tcPr>
          <w:p w14:paraId="362D34F3" w14:textId="77777777" w:rsidR="00370235" w:rsidRPr="00E149C9" w:rsidRDefault="00370235" w:rsidP="00370235">
            <w:pPr>
              <w:spacing w:line="360" w:lineRule="auto"/>
              <w:jc w:val="center"/>
              <w:rPr>
                <w:rFonts w:ascii="Times New Roman" w:eastAsia="Times New Roman" w:hAnsi="Times New Roman" w:cs="Times New Roman"/>
                <w:b/>
                <w:bCs/>
                <w:color w:val="000000" w:themeColor="text1"/>
                <w:sz w:val="24"/>
                <w:szCs w:val="24"/>
              </w:rPr>
            </w:pPr>
            <w:r w:rsidRPr="00E149C9">
              <w:rPr>
                <w:rFonts w:ascii="Times New Roman" w:eastAsia="Times New Roman" w:hAnsi="Times New Roman" w:cs="Times New Roman"/>
                <w:b/>
                <w:bCs/>
                <w:color w:val="000000" w:themeColor="text1"/>
                <w:sz w:val="24"/>
                <w:szCs w:val="24"/>
              </w:rPr>
              <w:t>Source</w:t>
            </w:r>
          </w:p>
        </w:tc>
      </w:tr>
      <w:tr w:rsidR="00370235" w:rsidRPr="00E149C9" w14:paraId="2CCEFAEF" w14:textId="77777777" w:rsidTr="00370235">
        <w:trPr>
          <w:trHeight w:val="567"/>
        </w:trPr>
        <w:tc>
          <w:tcPr>
            <w:tcW w:w="846" w:type="dxa"/>
          </w:tcPr>
          <w:p w14:paraId="7F83C8FE" w14:textId="4F609020"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22B8EC73" w14:textId="63A321FF"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Technology as a Means of Social Justice in Education</w:t>
            </w:r>
          </w:p>
        </w:tc>
        <w:tc>
          <w:tcPr>
            <w:tcW w:w="1543" w:type="dxa"/>
            <w:hideMark/>
          </w:tcPr>
          <w:p w14:paraId="7DC2AA63" w14:textId="3FFC693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platforms increase inclusivity of learning for marginalized groups</w:t>
            </w:r>
          </w:p>
        </w:tc>
        <w:tc>
          <w:tcPr>
            <w:tcW w:w="1622" w:type="dxa"/>
            <w:hideMark/>
          </w:tcPr>
          <w:p w14:paraId="300F8A6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MOOC and LMS-based learning have helped underprivileged groups to access quality education (Smith, 2022)</w:t>
            </w:r>
          </w:p>
        </w:tc>
        <w:tc>
          <w:tcPr>
            <w:tcW w:w="1459" w:type="dxa"/>
            <w:hideMark/>
          </w:tcPr>
          <w:p w14:paraId="5F3C932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Providing open access to educational resources</w:t>
            </w:r>
          </w:p>
        </w:tc>
        <w:tc>
          <w:tcPr>
            <w:tcW w:w="1595" w:type="dxa"/>
            <w:hideMark/>
          </w:tcPr>
          <w:p w14:paraId="31E689A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Depends on stable internet availability</w:t>
            </w:r>
          </w:p>
        </w:tc>
        <w:tc>
          <w:tcPr>
            <w:tcW w:w="1688" w:type="dxa"/>
            <w:hideMark/>
          </w:tcPr>
          <w:p w14:paraId="743A910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Partnership with technology providers to develop infrastructure</w:t>
            </w:r>
          </w:p>
        </w:tc>
        <w:tc>
          <w:tcPr>
            <w:tcW w:w="1701" w:type="dxa"/>
            <w:hideMark/>
          </w:tcPr>
          <w:p w14:paraId="05DA5B1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The risk of spreading invalid information on digital platforms</w:t>
            </w:r>
          </w:p>
        </w:tc>
        <w:tc>
          <w:tcPr>
            <w:tcW w:w="1476" w:type="dxa"/>
            <w:hideMark/>
          </w:tcPr>
          <w:p w14:paraId="24E62966" w14:textId="780B3CD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Smith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{"citationItems":[{"id":"ITEM-1","itemData":{"DOI":"10.1016/j.fsisyn.2023.100407","ISSN":"2589871X","author":[{"dropping-particle":"","family":"Smith","given":"Ebony","non-dropping-particle":"","parse-names":false,"suffix":""}],"container-title":"Forensic Science International: Synergy","id":"ITEM-1","issued":{"date-parts":[["2023"]]},"page":"100407","title":"The Inclusive Leadership Workshop","type":"article-journal","volume":"6"},"suppress-author":1,"uris":["http://www.mendeley.com/documents/?uuid=6e05604e-7f14-4c59-b6e2-392ad82a21be"]}],"mendeley":{"formattedCitation":"(2023)","plainTextFormattedCitation":"(2023)","previouslyFormattedCitation":"[1]"},"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w:t>
            </w:r>
            <w:r w:rsidRPr="00E149C9">
              <w:rPr>
                <w:rFonts w:ascii="Times New Roman" w:hAnsi="Times New Roman" w:cs="Times New Roman"/>
                <w:color w:val="000000" w:themeColor="text1"/>
                <w:sz w:val="24"/>
                <w:szCs w:val="24"/>
              </w:rPr>
              <w:t xml:space="preserve"> Chang &amp; McLaren </w:t>
            </w:r>
            <w:r w:rsidRPr="00E149C9">
              <w:rPr>
                <w:rFonts w:ascii="Times New Roman" w:hAnsi="Times New Roman" w:cs="Times New Roman"/>
                <w:color w:val="000000" w:themeColor="text1"/>
                <w:sz w:val="24"/>
                <w:szCs w:val="24"/>
              </w:rPr>
              <w:fldChar w:fldCharType="begin" w:fldLock="1"/>
            </w:r>
            <w:r w:rsidR="00E149C9" w:rsidRPr="00E149C9">
              <w:rPr>
                <w:rFonts w:ascii="Times New Roman" w:hAnsi="Times New Roman" w:cs="Times New Roman"/>
                <w:color w:val="000000" w:themeColor="text1"/>
                <w:sz w:val="24"/>
                <w:szCs w:val="24"/>
              </w:rPr>
              <w:instrText>ADDIN CSL_CITATION {"citationItems":[{"id":"ITEM-1","itemData":{"DOI":"10.1177/1478210318767735","ISSN":"14782103","abstract":"From the Americas to Asia, neoliberal policy restructuring continues to present major challenges to educational equity. In Hong Kong, teacher educators grapple with training students in pedagogy they believe in, versus the daily status quo of high-stakes exam prep, privatized “shadow education,” and a system seemingly pushed to the brink of neoliberal social efficiency. Indeed, in recent years, Hong Kong has recorded top rankings on the Trends in International Mathematics and Science Study and the Programme for International Student Assessment, along with record-setting protests and student suicides. Like in the USA, neoliberalization of teacher education in Hong Kong has proffered dilemmas of standardized curricula, evaluation, and licensure, often under the guise of “21st century skills and technology.” Both regions also face perpetual threats of being under- or de-funded, based on “data-driven” decision-making and leadership that are supposedly more accountable and efficient. Unsurprisingly, neoliberal policies and practices have often exacerbated inequities in teaching and learning, especially for communities labelled as minority or working-class. Within traditions of critical pedagogy, this article’s authors engage in a discussion on how educators and students are navigating the neoliberal behemoth and developing more inclusive spaces across local contexts of language, class, and culture. Based on the authors’ research in the Americas and Greater China, this article interrogates some of the junctures and ruptures of neoliberal education in Hong Kong, long-held as bridge between “East” and “West.” The article draws from the first author Benji Chang’s action research projects with pre-and in-service teachers in the region, which examines how they are critiquing and challenging dominant discourses of neoliberalism (e.g., positivism, standardization, and market-economy), and what brings hope. Given Hong Kong’s history of colonization with Europe and the USA, and the ever-expanding dominance of mainland China, this article makes a contribution to international scholarship concerned with teacher education and social justice.","author":[{"dropping-particle":"","family":"Chang","given":"Benjamin “Benji”","non-dropping-particle":"","parse-names":false,"suffix":""},{"dropping-particle":"","family":"McLaren","given":"Peter","non-dropping-particle":"","parse-names":false,"suffix":""}],"container-title":"Policy Futures in Education","id":"ITEM-1","issue":"6","issued":{"date-parts":[["2018","9","25"]]},"page":"781-803","title":"Emerging issues of teaching and social justice in Greater China: Neoliberalism and critical pedagogy in Hong Kong","type":"article-journal","volume":"16"},"suppress-author":1,"uris":["http://www.mendeley.com/documents/?uuid=921e8295-b7aa-4c28-ad9b-0faddb13474f"]}],"mendeley":{"formattedCitation":"(2018)","plainTextFormattedCitation":"(2018)","previouslyFormattedCitation":"[2]"},"properties":{"noteIndex":0},"schema":"https://github.com/citation-style-language/schema/raw/master/csl-citation.json"}</w:instrText>
            </w:r>
            <w:r w:rsidRPr="00E149C9">
              <w:rPr>
                <w:rFonts w:ascii="Times New Roman" w:hAnsi="Times New Roman" w:cs="Times New Roman"/>
                <w:color w:val="000000" w:themeColor="text1"/>
                <w:sz w:val="24"/>
                <w:szCs w:val="24"/>
              </w:rPr>
              <w:fldChar w:fldCharType="separate"/>
            </w:r>
            <w:r w:rsidR="00E149C9" w:rsidRPr="00E149C9">
              <w:rPr>
                <w:rFonts w:ascii="Times New Roman" w:hAnsi="Times New Roman" w:cs="Times New Roman"/>
                <w:noProof/>
                <w:color w:val="000000" w:themeColor="text1"/>
                <w:sz w:val="24"/>
                <w:szCs w:val="24"/>
              </w:rPr>
              <w:t>(2018)</w:t>
            </w:r>
            <w:r w:rsidRPr="00E149C9">
              <w:rPr>
                <w:rFonts w:ascii="Times New Roman" w:hAnsi="Times New Roman" w:cs="Times New Roman"/>
                <w:color w:val="000000" w:themeColor="text1"/>
                <w:sz w:val="24"/>
                <w:szCs w:val="24"/>
              </w:rPr>
              <w:fldChar w:fldCharType="end"/>
            </w:r>
          </w:p>
        </w:tc>
      </w:tr>
      <w:tr w:rsidR="00370235" w:rsidRPr="00E149C9" w14:paraId="420A6E16" w14:textId="77777777" w:rsidTr="00370235">
        <w:trPr>
          <w:trHeight w:val="567"/>
        </w:trPr>
        <w:tc>
          <w:tcPr>
            <w:tcW w:w="846" w:type="dxa"/>
            <w:vMerge w:val="restart"/>
          </w:tcPr>
          <w:p w14:paraId="347B4197"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045C171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Equity</w:t>
            </w:r>
          </w:p>
          <w:p w14:paraId="46B20DB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779017FE" w14:textId="01AB0DB0"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Addressing socio-economic barriers</w:t>
            </w:r>
          </w:p>
        </w:tc>
        <w:tc>
          <w:tcPr>
            <w:tcW w:w="1622" w:type="dxa"/>
            <w:hideMark/>
          </w:tcPr>
          <w:p w14:paraId="6DF558D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Ensuring equal access to digital tools</w:t>
            </w:r>
          </w:p>
        </w:tc>
        <w:tc>
          <w:tcPr>
            <w:tcW w:w="1459" w:type="dxa"/>
            <w:hideMark/>
          </w:tcPr>
          <w:p w14:paraId="785D3957"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Increased connectivity</w:t>
            </w:r>
          </w:p>
        </w:tc>
        <w:tc>
          <w:tcPr>
            <w:tcW w:w="1595" w:type="dxa"/>
            <w:hideMark/>
          </w:tcPr>
          <w:p w14:paraId="2B6DC2B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Cost constraints</w:t>
            </w:r>
          </w:p>
        </w:tc>
        <w:tc>
          <w:tcPr>
            <w:tcW w:w="1688" w:type="dxa"/>
            <w:hideMark/>
          </w:tcPr>
          <w:p w14:paraId="2CD3563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Government &amp; private partnerships</w:t>
            </w:r>
          </w:p>
        </w:tc>
        <w:tc>
          <w:tcPr>
            <w:tcW w:w="1701" w:type="dxa"/>
            <w:hideMark/>
          </w:tcPr>
          <w:p w14:paraId="429F929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Widening digital divide</w:t>
            </w:r>
          </w:p>
        </w:tc>
        <w:tc>
          <w:tcPr>
            <w:tcW w:w="1476" w:type="dxa"/>
            <w:hideMark/>
          </w:tcPr>
          <w:p w14:paraId="7EC76213" w14:textId="6DD07F32"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Mulaudzi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{"citationItems":[{"id":"ITEM-1","itemData":{"DOI":"10.1080/2331186X.2024.2415749","ISSN":"2331-186X","author":[{"dropping-particle":"","family":"Mulaudzi","given":"Lebohang","non-dropping-particle":"","parse-names":false,"suffix":""}],"container-title":"Cogent Education","id":"ITEM-1","issue":"1","issued":{"date-parts":[["2024","12","31"]]},"title":"Evaluating impact: South Africa’s e-education white paper on digital equity and post-COVID education leadership","type":"article-journal","volume":"11"},"suppress-author":1,"uris":["http://www.mendeley.com/documents/?uuid=1f8a6c72-8eb3-46d1-99b2-3b3163d303f4"]}],"mendeley":{"formattedCitation":"(2024)","plainTextFormattedCitation":"(2024)","previouslyFormattedCitation":"[3]"},"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noProof/>
                <w:color w:val="000000" w:themeColor="text1"/>
                <w:sz w:val="24"/>
                <w:szCs w:val="24"/>
              </w:rPr>
              <w:t>Uygur et al.</w:t>
            </w:r>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{"citationItems":[{"id":"ITEM-1","itemData":{"DOI":"10.3390/su122410354","ISSN":"2071-1050","abstract":"This study aims to determine the views of teachers, school administrative staff having educational leadership roles, and faculty members on integration of technology and the role of educational leadership for sustainable inclusive education. The study group included 38 teachers working in Mersin province, Turkey, 11 school administrative staff, and 11 faculty members working at the Education Faculty. This study was structured employing a “basic interpretive qualitative study model”. In the study, a semi-structured interview form consisting of open-ended questions was used as a data collection tool. According to the findings, the faculty members do not consider that inclusive education practices reach an adequate level of sustainability. Therefore, the participants also suggest adding a sustainable inclusive education course in teacher education programs. School administrative staff and teachers have emphasized that technological infrastructures of schools are inadequate for sustainable inclusive education practices. A majority of teachers have used technology in sustainable inclusive education practices. Overall, the participants believe that the integration of technology into sustainable inclusive education has positive effects on students such as ensuring permanent, quick, and easy learning. This study proves that different stakeholders that have a key role in providing sustainable inclusive education handle this issue from different perspectives and they have both positive and negative opinions on the sustainable inclusive education practices.","author":[{"dropping-particle":"","family":"Uygur","given":"Mutlu","non-dropping-particle":"","parse-names":false,"suffix":""},{"dropping-particle":"","family":"Ayçiçek","given":"Burak","non-dropping-particle":"","parse-names":false,"suffix":""},{"dropping-particle":"","family":"Doğrul","given":"Hikmet","non-dropping-particle":"","parse-names":false,"suffix":""},{"dropping-particle":"","family":"Yanpar Yelken","given":"Tuğba","non-dropping-particle":"","parse-names":false,"suffix":""}],"container-title":"Sustainability","id":"ITEM-1","issue":"24","issued":{"date-parts":[["2020","12","11"]]},"page":"10354","title":"Investigating Stakeholders’ Views on Technology Integration: The Role of Educational Leadership for Sustainable Inclusive Education","type":"article-journal","volume":"12"},"suppress-author":1,"uris":["http://www.mendeley.com/documents/?uuid=4c0080d6-c930-43a6-a0b3-340d52915547"]}],"mendeley":{"formattedCitation":"(2020)","plainTextFormattedCitation":"(2020)","previouslyFormattedCitation":"[4]"},"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(2020)</w:t>
            </w:r>
            <w:r w:rsidRPr="00E149C9">
              <w:rPr>
                <w:rFonts w:ascii="Times New Roman" w:eastAsia="Times New Roman" w:hAnsi="Times New Roman" w:cs="Times New Roman"/>
                <w:color w:val="000000" w:themeColor="text1"/>
                <w:sz w:val="24"/>
                <w:szCs w:val="24"/>
              </w:rPr>
              <w:fldChar w:fldCharType="end"/>
            </w:r>
          </w:p>
        </w:tc>
      </w:tr>
      <w:tr w:rsidR="00370235" w:rsidRPr="00E149C9" w14:paraId="50D94FEA" w14:textId="77777777" w:rsidTr="00370235">
        <w:trPr>
          <w:trHeight w:val="567"/>
        </w:trPr>
        <w:tc>
          <w:tcPr>
            <w:tcW w:w="846" w:type="dxa"/>
            <w:vMerge/>
          </w:tcPr>
          <w:p w14:paraId="252E0D2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2566" w:type="dxa"/>
          </w:tcPr>
          <w:p w14:paraId="7E4C4EF7"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72BB2565" w14:textId="10AD88AF"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Inclusion challenges</w:t>
            </w:r>
          </w:p>
        </w:tc>
        <w:tc>
          <w:tcPr>
            <w:tcW w:w="1622" w:type="dxa"/>
            <w:hideMark/>
          </w:tcPr>
          <w:p w14:paraId="1096958C"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Persistent digital gaps affect </w:t>
            </w:r>
            <w:r w:rsidRPr="00E149C9">
              <w:rPr>
                <w:rFonts w:ascii="Times New Roman" w:eastAsia="Times New Roman" w:hAnsi="Times New Roman" w:cs="Times New Roman"/>
                <w:color w:val="000000" w:themeColor="text1"/>
                <w:sz w:val="24"/>
                <w:szCs w:val="24"/>
              </w:rPr>
              <w:lastRenderedPageBreak/>
              <w:t>marginalized groups</w:t>
            </w:r>
          </w:p>
        </w:tc>
        <w:tc>
          <w:tcPr>
            <w:tcW w:w="1459" w:type="dxa"/>
            <w:hideMark/>
          </w:tcPr>
          <w:p w14:paraId="7BF3C717"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lastRenderedPageBreak/>
              <w:t>Awareness of the problem</w:t>
            </w:r>
          </w:p>
        </w:tc>
        <w:tc>
          <w:tcPr>
            <w:tcW w:w="1595" w:type="dxa"/>
            <w:hideMark/>
          </w:tcPr>
          <w:p w14:paraId="5229B62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Lack of structured policies</w:t>
            </w:r>
          </w:p>
        </w:tc>
        <w:tc>
          <w:tcPr>
            <w:tcW w:w="1688" w:type="dxa"/>
            <w:hideMark/>
          </w:tcPr>
          <w:p w14:paraId="253D556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Growth of digital inclusion initiatives</w:t>
            </w:r>
          </w:p>
        </w:tc>
        <w:tc>
          <w:tcPr>
            <w:tcW w:w="1701" w:type="dxa"/>
            <w:hideMark/>
          </w:tcPr>
          <w:p w14:paraId="3D0301F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from traditional systems</w:t>
            </w:r>
          </w:p>
        </w:tc>
        <w:tc>
          <w:tcPr>
            <w:tcW w:w="1476" w:type="dxa"/>
            <w:hideMark/>
          </w:tcPr>
          <w:p w14:paraId="376FA352" w14:textId="75115C7F"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Lourens &amp; Truter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{"citationItems":[{"id":"ITEM-1","itemData":{"DOI":"10.21427/GKSF-5C02","ISBN":"9782873520267","abstract":"Statistics from the Engineering Council of South Africa indicate that a large number of women who enter the engineering sector leave their careers in the early stages because they felt isolated and experienced discrimination in this traditionally male-dominated industry. Furthermore, research on global trends have highlighted the importance of an inclusive atmosphere as a result of the increase in the proportion of female decision-makers, racial and ethnic background differences, persons with disabilities and generation gaps with resulting different learning styles and needs. Literature also suggests that workforce diversity that maximises inclusion and minimises resistance, allows organisations to create change that fosters the human potential of their employees to the extent that diversity could be an organisation's competitive advantage. To assist with fostering a culture of inclusion a Leadership Development Programme (LDP) was designed for early to mid-career male and female employees in Science, Technology Engineering and Production (STEP) fields by the Women in Engineering Leadership Association (WELA) at a South African university. The focus of the four-day programme included leadership, communication, diversity, being a team player, lean management and tools for effective problem-solving in addition to a two-day practical team exercise in a simulated working environment. This research paper outlines the study's theoretical framework and the results from a survey and industry focus groups that guided the design of the STEP LDP. The qualitative post-workshop data from STEP LDP participants is also discussed. The results illustrated the importance and perceived value of the programme to those who had participated. Accordingly, this paper also explores and reports on the transformation in thinking following the programme participation and provides feedback and suggestions to improve the LDP. Creating an inclusive environment in the workplace is a key factor for employee growth and satisfaction as well as promoting an inclusive leadership culture. It is recommended that similar programmes are presented by other universities or within organisations to foster inclusion, thereby facilitating employee retention, in particular, women in engineering.","author":[{"dropping-particle":"","family":"Lourens","given":"A.","non-dropping-particle":"","parse-names":false,"suffix":""},{"dropping-particle":"","family":"Truter","given":"N.","non-dropping-particle":"","parse-names":false,"suffix":""}],"container-title":"SEFI 2023 - 51st Annual Conference of the European Society for Engineering Education: Engineering Education for Sustainability, Proceedings","id":"ITEM-1","issued":{"date-parts":[["2023"]]},"page":"779-792","title":"Towards Sustainability - Fostering Gender Dimensions for Inclusiveness in Science Technology Engineering and Production (Step) Fields","type":"article-journal"},"suppress-author":1,"uris":["http://www.mendeley.com/documents/?uuid=f986cb30-51c4-4129-8ba9-9879e9d08d7c"]}],"mendeley":{"formattedCitation":"(2023)","plainTextFormattedCitation":"(2023)","previouslyFormattedCitation":"[5]"},"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w:t>
            </w:r>
            <w:r w:rsidRPr="00E149C9">
              <w:rPr>
                <w:rFonts w:ascii="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t xml:space="preserve">Floyd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{"citationItems":[{"id":"ITEM-1","itemData":{"DOI":"10.1177/17411432231191171","ISSN":"1741-1432","abstract":"Emerging work around the globe has identified the impact of closing schools and moving education online during the COVID-19 pandemic has had, especially on children from disadvantaged backgrounds. Whilst research into this area is growing from both students’ and parents’ perspectives, there remains a need to explore how school leaders strategically dealt with these challenging circumstances and, crucially, what can be learned for the future to ensure some of the opportunities that emerged can be harnessed and developed. This article addresses this knowledge gap by drawing on an UKRI-funded mixed-methods study involving an online survey ( n = 65) and semi-structured interviews ( n = 50) with headteachers in England exploring not only the strategic challenges that school leaders had to overcome but also highlighting the opportunities that have emerged from the crisis that will positively impact on leading online learning in the future. The results from this research have been used to develop a free online professional development course for heads, underpinned by the key findings, which are highlighted at the end of this article.","author":[{"dropping-particle":"","family":"Floyd","given":"Alan","non-dropping-particle":"","parse-names":false,"suffix":""},{"dropping-particle":"","family":"Baxter","given":"Jacqueline","non-dropping-particle":"","parse-names":false,"suffix":""},{"dropping-particle":"","family":"Morales","given":"Andres","non-dropping-particle":"","parse-names":false,"suffix":""},{"dropping-particle":"","family":"Bari","given":"Rehana","non-dropping-particle":"","parse-names":false,"suffix":""}],"container-title":"Educational Management Administration &amp; Leadership","id":"ITEM-1","issued":{"date-parts":[["2023","8","23"]]},"title":"Leading online learning during a pandemic and beyond: Challenges and opportunities for school leaders in England","type":"article-journal"},"suppress-author":1,"uris":["http://www.mendeley.com/documents/?uuid=5e85cd65-f22f-4263-bb1c-55b9e49a6218"]}],"mendeley":{"formattedCitation":"(2023)","plainTextFormattedCitation":"(2023)","previouslyFormattedCitation":"[6]"},"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p>
        </w:tc>
      </w:tr>
      <w:tr w:rsidR="00370235" w:rsidRPr="00E149C9" w14:paraId="2D593837" w14:textId="77777777" w:rsidTr="00370235">
        <w:trPr>
          <w:trHeight w:val="567"/>
        </w:trPr>
        <w:tc>
          <w:tcPr>
            <w:tcW w:w="846" w:type="dxa"/>
            <w:vMerge/>
          </w:tcPr>
          <w:p w14:paraId="3BDB96A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2566" w:type="dxa"/>
          </w:tcPr>
          <w:p w14:paraId="176D18AE"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722F6BEB" w14:textId="6F16ADBA"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Infrastructure and resource gaps hinder online learning accessibility</w:t>
            </w:r>
          </w:p>
        </w:tc>
        <w:tc>
          <w:tcPr>
            <w:tcW w:w="1622" w:type="dxa"/>
            <w:hideMark/>
          </w:tcPr>
          <w:p w14:paraId="204BFBC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Many students lack devices and internet connectivity</w:t>
            </w:r>
          </w:p>
        </w:tc>
        <w:tc>
          <w:tcPr>
            <w:tcW w:w="1459" w:type="dxa"/>
            <w:hideMark/>
          </w:tcPr>
          <w:p w14:paraId="1E05C573"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Increased awareness of digital gaps</w:t>
            </w:r>
          </w:p>
        </w:tc>
        <w:tc>
          <w:tcPr>
            <w:tcW w:w="1595" w:type="dxa"/>
            <w:hideMark/>
          </w:tcPr>
          <w:p w14:paraId="5E74984E"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High costs of infrastructure development</w:t>
            </w:r>
          </w:p>
        </w:tc>
        <w:tc>
          <w:tcPr>
            <w:tcW w:w="1688" w:type="dxa"/>
            <w:hideMark/>
          </w:tcPr>
          <w:p w14:paraId="3A03C5C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Investment in public-private partnerships</w:t>
            </w:r>
          </w:p>
        </w:tc>
        <w:tc>
          <w:tcPr>
            <w:tcW w:w="1701" w:type="dxa"/>
            <w:hideMark/>
          </w:tcPr>
          <w:p w14:paraId="3DC703D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Persistent socio-economic disparities</w:t>
            </w:r>
          </w:p>
        </w:tc>
        <w:tc>
          <w:tcPr>
            <w:tcW w:w="1476" w:type="dxa"/>
            <w:hideMark/>
          </w:tcPr>
          <w:p w14:paraId="16EA15F6" w14:textId="275C2CD8"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Pittman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10.1108/JME-09-2020-0099","ISSN":"2053-535X","author":[{"dropping-particle":"","family":"Pittman","given":"Joyce","non-dropping-particle":"","parse-names":false,"suffix":""},{"dropping-particle":"","family":"Severino","given":"Lori","non-dropping-particle":"","parse-names":false,"suffix":""},{"dropping-particle":"","family":"DeCarlo-Tecce","given":"Mary Jean","non-dropping-particle":"","parse-names":false,"suffix":""},{"dropping-particle":"","family":"Kiosoglous","given":"Cameron","non-dropping-particle":"","parse-names":false,"suffix":""}],"container-title":"Journal for Multicultural Education","id":"ITEM-1","issue":"1","issued":{"date-parts":[["2021","6","4"]]},"page":"68-84","title":"An action research case study: digital equity and educational inclusion during an emergent COVID-19 divide","type":"article-journal","volume":"15"},"suppress-author":1,"uris":["http://www.mendeley.com/documents/?uuid=17dc61ac-a90f-493f-91ff-247212ae51ee"]}],"mendeley":{"formattedCitation":"(2021)","plainTextFormattedCitation":"(2021)","previouslyFormattedCitation":"[7]"},"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(2021)</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Ferreira Santos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{"citationItems":[{"id":"ITEM-1","itemData":{"DOI":"10.1111/hequ.12488","ISSN":"0951-5224","abstract":"Since March 2020, the outbreak of the COVID‐19 pandemic has posed significant challenges to higher education internationalisation by disrupting long‐standing practices, accelerating the adoption of digital technologies, and pushing universities further into the ‘digital turn’. Nevertheless, it remains unclear to what extent higher education institutions (HEIs) have systematically integrated digitalisation into their broader internationalisation strategies. Therefore, this scoping review aims to trace the evidence in the international scientific literature on the intersections between COVID‐driven digitalisation and HEIs' internationalisation strategies. The focus lies on teaching and learning, cooperation, support structures, and leadership processes. We reviewed 45 studies from an initial selection of 648 sources retrieved from Scopus and Web of Science. Results showed that digitally supported internationalisation strategies are often associated with more cost‐effective, inclusive and sustainable models. Despite ongoing calls for comprehensive approaches, the systematic adoption of virtual internationalisation strategies remains largely a normative subject.","author":[{"dropping-particle":"","family":"Ferreira Santos","given":"Luzia","non-dropping-particle":"","parse-names":false,"suffix":""}],"container-title":"Higher Education Quarterly","id":"ITEM-1","issue":"3","issued":{"date-parts":[["2024","7","17"]]},"page":"807-824","title":"Internationalisation in the digital transformation: A scoping review","type":"article-journal","volume":"78"},"suppress-author":1,"uris":["http://www.mendeley.com/documents/?uuid=0a41b094-2f06-4553-a986-fc17fa7a30eb"]}],"mendeley":{"formattedCitation":"(2024)","plainTextFormattedCitation":"(2024)","previouslyFormattedCitation":"[8]"},"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Lee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{"citationItems":[{"id":"ITEM-1","itemData":{"DOI":"10.1177/17411432221135310","ISSN":"1741-1432","abstract":"Despite the increasing number of studies on educational leadership during COVID-19, little attention has been paid to the intersections of different educational experiences and perspectives of school leaders, students, and their families that occur both inside and outside of schools. Drawing on eight case studies of public primary schools in Hong Kong, this article explores the challenges and strategies of online learning with a focus on effective leadership practices for supporting economically disadvantaged students during COVID-19. To incorporate the perspectives of multiple stakeholders, a series of questionnaires were distributed to principals (n = 8), teachers (n = 150), parents (n = 775), lower primary students (n = 855), and upper primary students (n = 850) and interviews were conducted with principals (n = 8), teachers (n = 37), parents (n = 32), and students (n = 62). Findings indicated that school leaders and teacher teams demonstrated strategic leadership practices prioritising and responding to the needs and constraints of economically disadvantaged students and their families. The present study draws attention to leadership encouraging collaboration among schools, families, and the wider community, which has become necessary during the shift to online learning during COVID-19.","author":[{"dropping-particle":"","family":"Lee","given":"Trevor Tsz-lok","non-dropping-particle":"","parse-names":false,"suffix":""}],"container-title":"Educational Management Administration &amp; Leadership","id":"ITEM-1","issued":{"date-parts":[["2022","10","30"]]},"page":"174114322211353","title":"Leadership for inclusive online learning in public primary schools during COVID-19: A multiple case study in Hong Kong","type":"article-journal"},"suppress-author":1,"uris":["http://www.mendeley.com/documents/?uuid=43f748d9-51b5-4ac0-b4c6-5eb1a16741ab"]}],"mendeley":{"formattedCitation":"(2022)","plainTextFormattedCitation":"(2022)","previouslyFormattedCitation":"[9]"},"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(2022)</w:t>
            </w:r>
            <w:r w:rsidRPr="00E149C9">
              <w:rPr>
                <w:rFonts w:ascii="Times New Roman" w:eastAsia="Times New Roman" w:hAnsi="Times New Roman" w:cs="Times New Roman"/>
                <w:color w:val="000000" w:themeColor="text1"/>
                <w:sz w:val="24"/>
                <w:szCs w:val="24"/>
              </w:rPr>
              <w:fldChar w:fldCharType="end"/>
            </w:r>
          </w:p>
        </w:tc>
      </w:tr>
      <w:tr w:rsidR="00370235" w:rsidRPr="00E149C9" w14:paraId="4E89AF6D" w14:textId="77777777" w:rsidTr="00370235">
        <w:trPr>
          <w:trHeight w:val="567"/>
        </w:trPr>
        <w:tc>
          <w:tcPr>
            <w:tcW w:w="846" w:type="dxa"/>
            <w:vMerge w:val="restart"/>
          </w:tcPr>
          <w:p w14:paraId="52CE5226" w14:textId="4685FD8E"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14DAEB41" w14:textId="5BEDC270"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Inequality</w:t>
            </w:r>
          </w:p>
        </w:tc>
        <w:tc>
          <w:tcPr>
            <w:tcW w:w="1543" w:type="dxa"/>
            <w:hideMark/>
          </w:tcPr>
          <w:p w14:paraId="5032502C" w14:textId="0FCD41E9"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Access gaps limit learning opportunities</w:t>
            </w:r>
          </w:p>
        </w:tc>
        <w:tc>
          <w:tcPr>
            <w:tcW w:w="1622" w:type="dxa"/>
            <w:hideMark/>
          </w:tcPr>
          <w:p w14:paraId="353A960E"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Socio-economic disparities restrict access to technology and quality education</w:t>
            </w:r>
          </w:p>
        </w:tc>
        <w:tc>
          <w:tcPr>
            <w:tcW w:w="1459" w:type="dxa"/>
            <w:hideMark/>
          </w:tcPr>
          <w:p w14:paraId="239B6A6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Raises awareness of disparities</w:t>
            </w:r>
          </w:p>
        </w:tc>
        <w:tc>
          <w:tcPr>
            <w:tcW w:w="1595" w:type="dxa"/>
            <w:hideMark/>
          </w:tcPr>
          <w:p w14:paraId="1C4DF10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Limits education equity</w:t>
            </w:r>
          </w:p>
        </w:tc>
        <w:tc>
          <w:tcPr>
            <w:tcW w:w="1688" w:type="dxa"/>
            <w:hideMark/>
          </w:tcPr>
          <w:p w14:paraId="75243377"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Policy intervention can bridge gaps</w:t>
            </w:r>
          </w:p>
        </w:tc>
        <w:tc>
          <w:tcPr>
            <w:tcW w:w="1701" w:type="dxa"/>
            <w:hideMark/>
          </w:tcPr>
          <w:p w14:paraId="08D7569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exclusion worsens inequalities</w:t>
            </w:r>
          </w:p>
        </w:tc>
        <w:tc>
          <w:tcPr>
            <w:tcW w:w="1476" w:type="dxa"/>
            <w:hideMark/>
          </w:tcPr>
          <w:p w14:paraId="4821AA29" w14:textId="49E88418"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Brink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{"citationItems":[{"id":"ITEM-1","itemData":{"DOI":"10.1053/j.semnuclmed.2023.10.006","ISSN":"15584623","PMID":"37985264","abstract":"The field of nuclear medicine has undergone remarkable advances, particularly with the introduction of new devices, radionuclides for imaging and therapy, new clinical applications, and emergence of medical evidence. As this dynamic field continues its rapid expansion, there is an urgent need to increase the number of well-trained professionals globally. Consequently, advocating for nuclear medicine as a thriving field of study and work for women becomes paramount in ensuring the establishment of a robust workforce capable of meeting the growing demands. True gender equality will only be achieved when there is equal representation across the spectrum of the nuclear medicine professions, including nuclear medicine technologists, radiopharmacists, radiochemist, medical physicists, nuclear medicine physicians, administrators, academics, and leaders. Currently, the workforce exhibits an imbalance, with females predominating among nuclear medicine technologists, while the number of female physicians, and those in leadership positions remains comparatively lower. There are various factors which contribute to the existing inequities. Societal expectations often impose traditional gender roles that somehow discourage women from pursuing a career in the science, technology, and mathematics (STEM) fields, including nuclear medicine. Additionally, prevailing unequal work conditions and gender biases within the workplace can create barriers that hinder women's professional growth and development. Ways of addressing inequalities includes ensuring female participation at all levels of education and training and promoting the field at undergraduate level in medical school. Mentorship programs have demonstrated great success in guiding and supporting women at various stages of their careers. Therefore, there is a need for their expansion and enhancement. Furthermore, female role models play a pivotal role in shattering gender stereotypes and inspiring other women to pursue careers in nuclear medicine and its related fields. By addressing the existing imbalances and fostering an environment that actively encourages and supports women, we can harness the full potential of all professionals, thus ensuring the ongoing progress and advancement of nuclear medicine.","author":[{"dropping-particle":"","family":"Brink","given":"Anita","non-dropping-particle":"","parse-names":false,"suffix":""},{"dropping-particle":"","family":"Israel","given":"Ora","non-dropping-particle":"","parse-names":false,"suffix":""},{"dropping-particle":"","family":"Nadel","given":"Helen","non-dropping-particle":"","parse-names":false,"suffix":""},{"dropping-particle":"","family":"Arevalo-Pardo","given":"Manuela","non-dropping-particle":"","parse-names":false,"suffix":""},{"dropping-particle":"","family":"Kalinchuk","given":"Oleksandr","non-dropping-particle":"","parse-names":false,"suffix":""},{"dropping-particle":"","family":"Estrada-Lobato","given":"Enrique","non-dropping-particle":"","parse-names":false,"suffix":""},{"dropping-particle":"","family":"Naydenova","given":"Maria","non-dropping-particle":"","parse-names":false,"suffix":""},{"dropping-particle":"","family":"Drace","given":"Milena","non-dropping-particle":"","parse-names":false,"suffix":""},{"dropping-particle":"","family":"Paez","given":"Diana","non-dropping-particle":"","parse-names":false,"suffix":""}],"container-title":"Seminars in Nuclear Medicine","id":"ITEM-1","issue":"2","issued":{"date-parts":[["2024","3"]]},"page":"184-190","title":"Towards a More Inclusive Future: A Comprehensive Assessment of Gender Diversity in Nuclear Medicine Education, Training and Workforce","type":"article-journal","volume":"54"},"suppress-author":1,"uris":["http://www.mendeley.com/documents/?uuid=d1a0e54d-0806-4ac4-90fb-2ed5d6c58aa1"]}],"mendeley":{"formattedCitation":"(2024)","plainTextFormattedCitation":"(2024)","previouslyFormattedCitation":"[10]"},"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r w:rsidRPr="00E149C9">
              <w:rPr>
                <w:rFonts w:ascii="Times New Roman" w:hAnsi="Times New Roman" w:cs="Times New Roman"/>
                <w:noProof/>
                <w:color w:val="000000" w:themeColor="text1"/>
                <w:sz w:val="24"/>
                <w:szCs w:val="24"/>
              </w:rPr>
              <w:t xml:space="preserve">Das et al. </w:t>
            </w:r>
            <w:r w:rsidRPr="00E149C9">
              <w:rPr>
                <w:rFonts w:ascii="Times New Roman" w:hAnsi="Times New Roman" w:cs="Times New Roman"/>
                <w:color w:val="000000" w:themeColor="text1"/>
                <w:sz w:val="24"/>
                <w:szCs w:val="24"/>
              </w:rPr>
              <w:fldChar w:fldCharType="begin" w:fldLock="1"/>
            </w:r>
            <w:r w:rsidR="00E149C9" w:rsidRPr="00E149C9">
              <w:rPr>
                <w:rFonts w:ascii="Times New Roman" w:hAnsi="Times New Roman" w:cs="Times New Roman"/>
                <w:color w:val="000000" w:themeColor="text1"/>
                <w:sz w:val="24"/>
                <w:szCs w:val="24"/>
              </w:rPr>
              <w:instrText>ADDIN CSL_CITATION {"citationItems":[{"id":"ITEM-1","itemData":{"DOI":"10.1007/978-3-030-49108-6_13","ISBN":"9783030491079","ISSN":"16113349","abstract":"An inclusive science, technology, engineering and mathematics (STEM) workforce is needed to maintain America’s leadership in the scientific enterprise. Increasing the participation of underrepresented groups in STEM, including persons with disabilities, requires national attention to fully engage the nation’s citizens in transforming its STEM enterprise. To address this need, a number of initiatives, such as AccessCSforALL, Bootstrap, and CSforAll, are making efforts to make Computer Science inclusive to the 7.4 million K-12 students with disabilities in the U.S. Of special interest to our project are those K-12 students with hearing impairments. American Sign Language (ASL) is the primary means of communication for an estimated 500,000 people in the United States, yet there are limited online resources providing Computer Science instruction in ASL. This paper introduces a new project designed to support Deaf/Hard of Hearing (D/HH) K-12 students and sign interpreters in acquiring knowledge of complex Computer Science concepts. We discuss the motivation for the project and an early design of the accessible block-based Computer Science curriculum to engage D/HH students in hands-on computing education.","author":[{"dropping-particle":"","family":"Das","given":"Meenakshi","non-dropping-particle":"","parse-names":false,"suffix":""},{"dropping-particle":"","family":"Marghitu","given":"Daniela","non-dropping-particle":"","parse-names":false,"suffix":""},{"dropping-particle":"","family":"Jamshidi","given":"Fatemeh","non-dropping-particle":"","parse-names":false,"suffix":""},{"dropping-particle":"","family":"Mandala","given":"Mahender","non-dropping-particle":"","parse-names":false,"suffix":""},{"dropping-particle":"","family":"Howard","given":"Ayanna","non-dropping-particle":"","parse-names":false,"suffix":""}],"container-title":"Lecture Notes in Computer Science (including subseries Lecture Notes in Artificial Intelligence and Lecture Notes in Bioinformatics)","id":"ITEM-1","issued":{"date-parts":[["2020"]]},"page":"173-183","title":"Accessible computer science for k-12 students with hearing impairments","type":"chapter","volume":"12189 LNCS"},"suppress-author":1,"uris":["http://www.mendeley.com/documents/?uuid=a2c7445e-4b5b-4199-9e7e-e384393b8889"]}],"mendeley":{"formattedCitation":"(2020)","plainTextFormattedCitation":"(2020)","previouslyFormattedCitation":"[11]"},"properties":{"noteIndex":0},"schema":"https://github.com/citation-style-language/schema/raw/master/csl-citation.json"}</w:instrText>
            </w:r>
            <w:r w:rsidRPr="00E149C9">
              <w:rPr>
                <w:rFonts w:ascii="Times New Roman" w:hAnsi="Times New Roman" w:cs="Times New Roman"/>
                <w:color w:val="000000" w:themeColor="text1"/>
                <w:sz w:val="24"/>
                <w:szCs w:val="24"/>
              </w:rPr>
              <w:fldChar w:fldCharType="separate"/>
            </w:r>
            <w:r w:rsidR="00E149C9" w:rsidRPr="00E149C9">
              <w:rPr>
                <w:rFonts w:ascii="Times New Roman" w:hAnsi="Times New Roman" w:cs="Times New Roman"/>
                <w:noProof/>
                <w:color w:val="000000" w:themeColor="text1"/>
                <w:sz w:val="24"/>
                <w:szCs w:val="24"/>
              </w:rPr>
              <w:t>(2020)</w:t>
            </w:r>
            <w:r w:rsidRPr="00E149C9">
              <w:rPr>
                <w:rFonts w:ascii="Times New Roman" w:hAnsi="Times New Roman" w:cs="Times New Roman"/>
                <w:color w:val="000000" w:themeColor="text1"/>
                <w:sz w:val="24"/>
                <w:szCs w:val="24"/>
              </w:rPr>
              <w:fldChar w:fldCharType="end"/>
            </w:r>
            <w:r w:rsidRPr="00E149C9">
              <w:rPr>
                <w:rFonts w:ascii="Times New Roman" w:hAnsi="Times New Roman" w:cs="Times New Roman"/>
                <w:color w:val="000000" w:themeColor="text1"/>
                <w:sz w:val="24"/>
                <w:szCs w:val="24"/>
              </w:rPr>
              <w:t xml:space="preserve">, Cruz-Sandoval </w:t>
            </w:r>
            <w:r w:rsidRPr="00E149C9">
              <w:rPr>
                <w:rFonts w:ascii="Times New Roman" w:hAnsi="Times New Roman" w:cs="Times New Roman"/>
                <w:color w:val="000000" w:themeColor="text1"/>
                <w:sz w:val="24"/>
                <w:szCs w:val="24"/>
              </w:rPr>
              <w:fldChar w:fldCharType="begin" w:fldLock="1"/>
            </w:r>
            <w:r w:rsidR="00E149C9" w:rsidRPr="00E149C9">
              <w:rPr>
                <w:rFonts w:ascii="Times New Roman" w:hAnsi="Times New Roman" w:cs="Times New Roman"/>
                <w:color w:val="000000" w:themeColor="text1"/>
                <w:sz w:val="24"/>
                <w:szCs w:val="24"/>
              </w:rPr>
              <w:instrText>ADDIN CSL_CITATION {"citationItems":[{"id":"ITEM-1","itemData":{"DOI":"10.1080/15348431.2023.2180370","ISSN":"1534-8431","author":[{"dropping-particle":"","family":"Cruz-Sandoval","given":"Marco","non-dropping-particle":"","parse-names":false,"suffix":""},{"dropping-particle":"","family":"Vázquez-Parra","given":"José Carlos","non-dropping-particle":"","parse-names":false,"suffix":""},{"dropping-particle":"","family":"Carlos-Arroyo","given":"Martina","non-dropping-particle":"","parse-names":false,"suffix":""},{"dropping-particle":"","family":"Amézquita-Zamora","given":"Juan Alberto","non-dropping-particle":"","parse-names":false,"suffix":""}],"container-title":"Journal of Latinos and Education","id":"ITEM-1","issue":"2","issued":{"date-parts":[["2024","3","14"]]},"page":"768-780","title":"Student Perception of the Level of Development of Complex Thinking: An Approach Involving University Women in Mexico","type":"article-journal","volume":"23"},"suppress-author":1,"uris":["http://www.mendeley.com/documents/?uuid=418d088e-835f-489b-bd09-8d48e949ef60"]}],"mendeley":{"formattedCitation":"(2024)","plainTextFormattedCitation":"(2024)","previouslyFormattedCitation":"[12]"},"properties":{"noteIndex":0},"schema":"https://github.com/citation-style-language/schema/raw/master/csl-citation.json"}</w:instrText>
            </w:r>
            <w:r w:rsidRPr="00E149C9">
              <w:rPr>
                <w:rFonts w:ascii="Times New Roman" w:hAnsi="Times New Roman" w:cs="Times New Roman"/>
                <w:color w:val="000000" w:themeColor="text1"/>
                <w:sz w:val="24"/>
                <w:szCs w:val="24"/>
              </w:rPr>
              <w:fldChar w:fldCharType="separate"/>
            </w:r>
            <w:r w:rsidR="00E149C9" w:rsidRPr="00E149C9">
              <w:rPr>
                <w:rFonts w:ascii="Times New Roman" w:hAnsi="Times New Roman" w:cs="Times New Roman"/>
                <w:noProof/>
                <w:color w:val="000000" w:themeColor="text1"/>
                <w:sz w:val="24"/>
                <w:szCs w:val="24"/>
              </w:rPr>
              <w:t>(2024)</w:t>
            </w:r>
            <w:r w:rsidRPr="00E149C9">
              <w:rPr>
                <w:rFonts w:ascii="Times New Roman" w:hAnsi="Times New Roman" w:cs="Times New Roman"/>
                <w:color w:val="000000" w:themeColor="text1"/>
                <w:sz w:val="24"/>
                <w:szCs w:val="24"/>
              </w:rPr>
              <w:fldChar w:fldCharType="end"/>
            </w:r>
          </w:p>
        </w:tc>
      </w:tr>
      <w:tr w:rsidR="00370235" w:rsidRPr="00E149C9" w14:paraId="278F8EA8" w14:textId="77777777" w:rsidTr="00370235">
        <w:trPr>
          <w:trHeight w:val="567"/>
        </w:trPr>
        <w:tc>
          <w:tcPr>
            <w:tcW w:w="846" w:type="dxa"/>
            <w:vMerge/>
            <w:vAlign w:val="center"/>
          </w:tcPr>
          <w:p w14:paraId="131BBBD9" w14:textId="77777777" w:rsidR="00370235" w:rsidRPr="00E149C9" w:rsidRDefault="00370235" w:rsidP="00370235">
            <w:pPr>
              <w:rPr>
                <w:rFonts w:ascii="Times New Roman" w:eastAsia="Times New Roman" w:hAnsi="Times New Roman" w:cs="Times New Roman"/>
                <w:sz w:val="24"/>
                <w:szCs w:val="24"/>
              </w:rPr>
            </w:pPr>
          </w:p>
        </w:tc>
        <w:tc>
          <w:tcPr>
            <w:tcW w:w="2566" w:type="dxa"/>
            <w:vAlign w:val="center"/>
          </w:tcPr>
          <w:p w14:paraId="1C30AA97" w14:textId="77777777" w:rsidR="00370235" w:rsidRPr="00E149C9" w:rsidRDefault="00370235" w:rsidP="00370235">
            <w:pPr>
              <w:rPr>
                <w:rFonts w:ascii="Times New Roman" w:eastAsia="Times New Roman" w:hAnsi="Times New Roman" w:cs="Times New Roman"/>
                <w:sz w:val="24"/>
                <w:szCs w:val="24"/>
              </w:rPr>
            </w:pPr>
          </w:p>
        </w:tc>
        <w:tc>
          <w:tcPr>
            <w:tcW w:w="1543" w:type="dxa"/>
            <w:vAlign w:val="center"/>
          </w:tcPr>
          <w:p w14:paraId="2A021FBE" w14:textId="7C6FCC02"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Access is uneven</w:t>
            </w:r>
          </w:p>
        </w:tc>
        <w:tc>
          <w:tcPr>
            <w:tcW w:w="1622" w:type="dxa"/>
            <w:vAlign w:val="center"/>
          </w:tcPr>
          <w:p w14:paraId="2E88806F"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Rural and poor students face device/internet gaps</w:t>
            </w:r>
          </w:p>
        </w:tc>
        <w:tc>
          <w:tcPr>
            <w:tcW w:w="1459" w:type="dxa"/>
            <w:vAlign w:val="center"/>
          </w:tcPr>
          <w:p w14:paraId="45B3F5F2"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w:t>
            </w:r>
          </w:p>
        </w:tc>
        <w:tc>
          <w:tcPr>
            <w:tcW w:w="1595" w:type="dxa"/>
            <w:vAlign w:val="center"/>
          </w:tcPr>
          <w:p w14:paraId="23EF13AA"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Infrastructure gaps</w:t>
            </w:r>
          </w:p>
        </w:tc>
        <w:tc>
          <w:tcPr>
            <w:tcW w:w="1688" w:type="dxa"/>
            <w:vAlign w:val="center"/>
          </w:tcPr>
          <w:p w14:paraId="25D236ED"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Targeted digital investment</w:t>
            </w:r>
          </w:p>
        </w:tc>
        <w:tc>
          <w:tcPr>
            <w:tcW w:w="1701" w:type="dxa"/>
            <w:vAlign w:val="center"/>
          </w:tcPr>
          <w:p w14:paraId="0C91F798"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Widening educational gap</w:t>
            </w:r>
          </w:p>
        </w:tc>
        <w:tc>
          <w:tcPr>
            <w:tcW w:w="1476" w:type="dxa"/>
            <w:vAlign w:val="center"/>
          </w:tcPr>
          <w:p w14:paraId="56D43F5C" w14:textId="33C9901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 xml:space="preserve">Ryan </w:t>
            </w:r>
            <w:r w:rsidRPr="00E149C9">
              <w:rPr>
                <w:rFonts w:ascii="Times New Roman" w:eastAsia="Times New Roman" w:hAnsi="Times New Roman" w:cs="Times New Roman"/>
                <w:noProof/>
                <w:sz w:val="24"/>
                <w:szCs w:val="24"/>
              </w:rPr>
              <w:t>&amp; Deci</w:t>
            </w:r>
            <w:r w:rsidRPr="00E149C9">
              <w:rPr>
                <w:rFonts w:ascii="Times New Roman" w:eastAsia="Times New Roman" w:hAnsi="Times New Roman" w:cs="Times New Roman"/>
                <w:sz w:val="24"/>
                <w:szCs w:val="24"/>
              </w:rPr>
              <w:t xml:space="preserve"> </w:t>
            </w:r>
            <w:r w:rsidRPr="00E149C9">
              <w:rPr>
                <w:rFonts w:ascii="Times New Roman" w:eastAsia="Times New Roman" w:hAnsi="Times New Roman" w:cs="Times New Roman"/>
                <w:sz w:val="24"/>
                <w:szCs w:val="24"/>
              </w:rPr>
              <w:fldChar w:fldCharType="begin" w:fldLock="1"/>
            </w:r>
            <w:r w:rsidR="00E149C9" w:rsidRPr="00E149C9">
              <w:rPr>
                <w:rFonts w:ascii="Times New Roman" w:eastAsia="Times New Roman" w:hAnsi="Times New Roman" w:cs="Times New Roman"/>
                <w:sz w:val="24"/>
                <w:szCs w:val="24"/>
              </w:rPr>
              <w:instrText>ADDIN CSL_CITATION {"citationItems":[{"id":"ITEM-1","itemData":{"DOI":"10.1016/j.cedpsych.2020.101860","ISSN":"10902384","abstract":"Self-determination theory (SDT) is a broad framework for understanding factors that facilitate or undermine intrinsic motivation, autonomous extrinsic motivation, and psychological wellness, all issues of direct relevance to educational settings. We review research from SDT showing that both intrinsic motivation and well-internalized (and thus autonomous) forms of extrinsic motivation predict an array of positive outcomes across varied educational levels and cultural contexts and are enhanced by supports for students’ basic psychological needs for autonomy, competence, and relatedness. Findings also show a dynamic link between teacher and student motivation, as teachers are themselves impacted and constrained by controlling mandates, institutional pressures, and leadership styles. Ironically, despite substantial evidence for the importance of psychological need satisfactions in learning contexts, many current educational policies and practices around the globe remain anchored in traditional motivational models that fail to support students’ and teachers’ needs, a knowledge versus policy gap we should aspire to close.","author":[{"dropping-particle":"","family":"Ryan","given":"Richard M.","non-dropping-particle":"","parse-names":false,"suffix":""},{"dropping-particle":"","family":"Deci","given":"Edward L.","non-dropping-particle":"","parse-names":false,"suffix":""}],"container-title":"Contemporary Educational Psychology","id":"ITEM-1","issued":{"date-parts":[["2020","4"]]},"page":"101860","title":"Intrinsic and extrinsic motivation from a self-determination theory perspective: Definitions, theory, practices, and future directions","type":"article-journal","volume":"61"},"suppress-author":1,"uris":["http://www.mendeley.com/documents/?uuid=35ba4f6f-e1cf-4ee1-bc09-6f9d3fe028a7"]}],"mendeley":{"formattedCitation":"(2020)","plainTextFormattedCitation":"(2020)","previouslyFormattedCitation":"[13]"},"properties":{"noteIndex":0},"schema":"https://github.com/citation-style-language/schema/raw/master/csl-citation.json"}</w:instrText>
            </w:r>
            <w:r w:rsidRPr="00E149C9">
              <w:rPr>
                <w:rFonts w:ascii="Times New Roman" w:eastAsia="Times New Roman" w:hAnsi="Times New Roman" w:cs="Times New Roman"/>
                <w:sz w:val="24"/>
                <w:szCs w:val="24"/>
              </w:rPr>
              <w:fldChar w:fldCharType="separate"/>
            </w:r>
            <w:r w:rsidR="00E149C9" w:rsidRPr="00E149C9">
              <w:rPr>
                <w:rFonts w:ascii="Times New Roman" w:eastAsia="Times New Roman" w:hAnsi="Times New Roman" w:cs="Times New Roman"/>
                <w:noProof/>
                <w:sz w:val="24"/>
                <w:szCs w:val="24"/>
              </w:rPr>
              <w:t>(2020)</w:t>
            </w:r>
            <w:r w:rsidRPr="00E149C9">
              <w:rPr>
                <w:rFonts w:ascii="Times New Roman" w:eastAsia="Times New Roman" w:hAnsi="Times New Roman" w:cs="Times New Roman"/>
                <w:sz w:val="24"/>
                <w:szCs w:val="24"/>
              </w:rPr>
              <w:fldChar w:fldCharType="end"/>
            </w:r>
            <w:r w:rsidRPr="00E149C9">
              <w:rPr>
                <w:rFonts w:ascii="Times New Roman" w:eastAsia="Times New Roman" w:hAnsi="Times New Roman" w:cs="Times New Roman"/>
                <w:sz w:val="24"/>
                <w:szCs w:val="24"/>
              </w:rPr>
              <w:t xml:space="preserve">, Fernandez </w:t>
            </w:r>
            <w:r w:rsidRPr="00E149C9">
              <w:rPr>
                <w:rFonts w:ascii="Times New Roman" w:eastAsia="Times New Roman" w:hAnsi="Times New Roman" w:cs="Times New Roman"/>
                <w:noProof/>
                <w:sz w:val="24"/>
                <w:szCs w:val="24"/>
              </w:rPr>
              <w:t>&amp; Shaw</w:t>
            </w:r>
            <w:r w:rsidRPr="00E149C9">
              <w:rPr>
                <w:rFonts w:ascii="Times New Roman" w:eastAsia="Times New Roman" w:hAnsi="Times New Roman" w:cs="Times New Roman"/>
                <w:sz w:val="24"/>
                <w:szCs w:val="24"/>
              </w:rPr>
              <w:t xml:space="preserve"> </w:t>
            </w:r>
            <w:r w:rsidRPr="00E149C9">
              <w:rPr>
                <w:rFonts w:ascii="Times New Roman" w:eastAsia="Times New Roman" w:hAnsi="Times New Roman" w:cs="Times New Roman"/>
                <w:sz w:val="24"/>
                <w:szCs w:val="24"/>
              </w:rPr>
              <w:fldChar w:fldCharType="begin" w:fldLock="1"/>
            </w:r>
            <w:r w:rsidR="00E149C9" w:rsidRPr="00E149C9">
              <w:rPr>
                <w:rFonts w:ascii="Times New Roman" w:eastAsia="Times New Roman" w:hAnsi="Times New Roman" w:cs="Times New Roman"/>
                <w:sz w:val="24"/>
                <w:szCs w:val="24"/>
              </w:rPr>
              <w:instrText>ADDIN CSL_CITATION {"citationItems":[{"id":"ITEM-1","itemData":{"DOI":"10.1002/jls.21684","ISSN":"1935262X","abstract":"The novel coronavirus and the disease it causes, COVID-19 is one of the most unpredictable global public health crises in recent times. Academic leaders across the United States have responded by moving their educational and associated activities online; as a sense of immediacy swept the nation. The decision to pivot to remote learning was made swiftly, particularly by those institutions operating a shared leadership model, benefitting from a greater degree of agility, innovation, and collaboration. The current article highlights three of the leadership best practices for navigating unpredictable adaptive challenges such as that posed by the coronavirus pandemic. Firstly, by utilizing a type of servant leadership, that emphasizes empowerment, involvement, and collaboration, academic leaders with emotional intelligence and emotional stability should place the interests of others above their own. Secondly, academic leaders should distribute leadership responsibilities to a network of teams throughout the organization to improve the quality of the decisions made in crisis resolution and thirdly, leaders should communicate clearly and frequently to all stakeholders through a variety of communication channels. Looking forward, the rise of the flexible “allostatic leader” with the adaptive capacity to learn and evolve in crisis, to emerge better able to address future crises, is described.","author":[{"dropping-particle":"","family":"Fernandez","given":"Antonio Arturo","non-dropping-particle":"","parse-names":false,"suffix":""},{"dropping-particle":"","family":"Shaw","given":"Graham Paul","non-dropping-particle":"","parse-names":false,"suffix":""}],"container-title":"Journal of Leadership Studies","id":"ITEM-1","issue":"1","issued":{"date-parts":[["2020","5","11"]]},"page":"39-45","title":"Academic Leadership in a Time of Crisis: The Coronavirus and COVID-19","type":"article-journal","volume":"14"},"suppress-author":1,"uris":["http://www.mendeley.com/documents/?uuid=8ac27096-2578-4aa0-8a49-5fc93a068775"]}],"mendeley":{"formattedCitation":"(2020)","plainTextFormattedCitation":"(2020)","previouslyFormattedCitation":"[14]"},"properties":{"noteIndex":0},"schema":"https://github.com/citation-style-language/schema/raw/master/csl-citation.json"}</w:instrText>
            </w:r>
            <w:r w:rsidRPr="00E149C9">
              <w:rPr>
                <w:rFonts w:ascii="Times New Roman" w:eastAsia="Times New Roman" w:hAnsi="Times New Roman" w:cs="Times New Roman"/>
                <w:sz w:val="24"/>
                <w:szCs w:val="24"/>
              </w:rPr>
              <w:fldChar w:fldCharType="separate"/>
            </w:r>
            <w:r w:rsidR="00E149C9" w:rsidRPr="00E149C9">
              <w:rPr>
                <w:rFonts w:ascii="Times New Roman" w:eastAsia="Times New Roman" w:hAnsi="Times New Roman" w:cs="Times New Roman"/>
                <w:noProof/>
                <w:sz w:val="24"/>
                <w:szCs w:val="24"/>
              </w:rPr>
              <w:t>(2020)</w:t>
            </w:r>
            <w:r w:rsidRPr="00E149C9">
              <w:rPr>
                <w:rFonts w:ascii="Times New Roman" w:eastAsia="Times New Roman" w:hAnsi="Times New Roman" w:cs="Times New Roman"/>
                <w:sz w:val="24"/>
                <w:szCs w:val="24"/>
              </w:rPr>
              <w:fldChar w:fldCharType="end"/>
            </w:r>
          </w:p>
        </w:tc>
      </w:tr>
      <w:tr w:rsidR="00370235" w:rsidRPr="00E149C9" w14:paraId="4FD5F801" w14:textId="77777777" w:rsidTr="00370235">
        <w:trPr>
          <w:trHeight w:val="567"/>
        </w:trPr>
        <w:tc>
          <w:tcPr>
            <w:tcW w:w="846" w:type="dxa"/>
          </w:tcPr>
          <w:p w14:paraId="49607B87" w14:textId="1D5D19F0"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1BF622DB" w14:textId="4B4925AB"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Leadership in Digital Education</w:t>
            </w:r>
          </w:p>
        </w:tc>
        <w:tc>
          <w:tcPr>
            <w:tcW w:w="1543" w:type="dxa"/>
            <w:hideMark/>
          </w:tcPr>
          <w:p w14:paraId="156FC23D" w14:textId="59E6E1D3"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Effective strategies for inclusion</w:t>
            </w:r>
          </w:p>
        </w:tc>
        <w:tc>
          <w:tcPr>
            <w:tcW w:w="1622" w:type="dxa"/>
            <w:hideMark/>
          </w:tcPr>
          <w:p w14:paraId="7B7B499E"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Engaging stakeholders and training faculty</w:t>
            </w:r>
          </w:p>
        </w:tc>
        <w:tc>
          <w:tcPr>
            <w:tcW w:w="1459" w:type="dxa"/>
            <w:hideMark/>
          </w:tcPr>
          <w:p w14:paraId="43C419B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Student-centric approaches</w:t>
            </w:r>
          </w:p>
        </w:tc>
        <w:tc>
          <w:tcPr>
            <w:tcW w:w="1595" w:type="dxa"/>
            <w:hideMark/>
          </w:tcPr>
          <w:p w14:paraId="551BBAA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to change</w:t>
            </w:r>
          </w:p>
        </w:tc>
        <w:tc>
          <w:tcPr>
            <w:tcW w:w="1688" w:type="dxa"/>
            <w:hideMark/>
          </w:tcPr>
          <w:p w14:paraId="23D385F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Institutional collaborations</w:t>
            </w:r>
          </w:p>
        </w:tc>
        <w:tc>
          <w:tcPr>
            <w:tcW w:w="1701" w:type="dxa"/>
            <w:hideMark/>
          </w:tcPr>
          <w:p w14:paraId="04C6EF2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Lack of policy implementation</w:t>
            </w:r>
          </w:p>
        </w:tc>
        <w:tc>
          <w:tcPr>
            <w:tcW w:w="1476" w:type="dxa"/>
            <w:hideMark/>
          </w:tcPr>
          <w:p w14:paraId="5ED2961E" w14:textId="7B72F684" w:rsidR="00370235" w:rsidRPr="00E149C9" w:rsidRDefault="00370235" w:rsidP="00370235">
            <w:pPr>
              <w:spacing w:line="360" w:lineRule="auto"/>
              <w:rPr>
                <w:rFonts w:ascii="Times New Roman" w:eastAsia="Times New Roman" w:hAnsi="Times New Roman" w:cs="Times New Roman"/>
                <w:color w:val="000000" w:themeColor="text1"/>
                <w:sz w:val="24"/>
                <w:szCs w:val="24"/>
              </w:rPr>
            </w:pPr>
            <w:bookmarkStart w:id="0" w:name="_Hlk190379530"/>
            <w:proofErr w:type="spellStart"/>
            <w:r w:rsidRPr="00E149C9">
              <w:rPr>
                <w:rFonts w:ascii="Times New Roman" w:eastAsia="Times New Roman" w:hAnsi="Times New Roman" w:cs="Times New Roman"/>
                <w:color w:val="000000" w:themeColor="text1"/>
                <w:sz w:val="24"/>
                <w:szCs w:val="24"/>
              </w:rPr>
              <w:t>Vojinovikj</w:t>
            </w:r>
            <w:proofErr w:type="spellEnd"/>
            <w:r w:rsidRPr="00E149C9">
              <w:rPr>
                <w:rFonts w:ascii="Times New Roman" w:eastAsia="Times New Roman" w:hAnsi="Times New Roman" w:cs="Times New Roman"/>
                <w:color w:val="000000" w:themeColor="text1"/>
                <w:sz w:val="24"/>
                <w:szCs w:val="24"/>
              </w:rPr>
              <w:t xml:space="preserv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{"citationItems":[{"id":"ITEM-1","itemData":{"DOI":"10.37074/jalt.2024.7.s1.5","ISSN":"2591-801X","author":[{"dropping-particle":"","family":"Section","given":"Interview","non-dropping-particle":"","parse-names":false,"suffix":""}],"container-title":"Journal of Applied Learning &amp; Teaching","id":"ITEM-1","issue":"Special Issue 1","issued":{"date-parts":[["2024","6","18"]]},"title":"Kaplan Business School’s student-centred approach: An interview with Professor James Adonopoulos","type":"article-journal","volume":"7"},"suppress-author":1,"uris":["http://www.mendeley.com/documents/?uuid=74034358-27aa-4f8b-81a5-4c89f12a1fd8"]}],"mendeley":{"formattedCitation":"(2024)","plainTextFormattedCitation":"(2024)","previouslyFormattedCitation":"[15]"},"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bookmarkEnd w:id="0"/>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Alexandroa</w:t>
            </w:r>
            <w:proofErr w:type="spellEnd"/>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lastRenderedPageBreak/>
              <w:t xml:space="preserve">&amp; </w:t>
            </w:r>
            <w:proofErr w:type="spellStart"/>
            <w:r w:rsidRPr="00E149C9">
              <w:rPr>
                <w:rFonts w:ascii="Times New Roman" w:eastAsia="Times New Roman" w:hAnsi="Times New Roman" w:cs="Times New Roman"/>
                <w:color w:val="000000" w:themeColor="text1"/>
                <w:sz w:val="24"/>
                <w:szCs w:val="24"/>
              </w:rPr>
              <w:t>Basrowib</w:t>
            </w:r>
            <w:proofErr w:type="spellEnd"/>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{"citationItems":[{"id":"ITEM-1","itemData":{"DOI":"10.5267/j.ijdns.2023.10.009","ISSN":"25618156","abstract":"This study investigates the mediating effect of smart digital organizations on the relationship between digital leadership, digital talent scholarships, and learning management systems on digital technology adoption. This idea was tested using a quantitative methodology in this study. The research instrument was a questionnaire filled out by the respondents. Participants in this study were all lecturers and students at Palangka Raya University, Kalimantan, Indonesia. Two hundred thirty-six participants were randomly selected for this study, and data were analyzed using a structural equation model (SEM). This study found that digital leadership, digital talent scholarships, and learning management systems have a beneficial and statistically significant influence on digital technology adoption. In addition, smart digital organizations mediate the link between digital leadership, digital talent scholarships, and learning management systems on digital technology adoption. This research is helpful for higher education institutions because information technology is necessary to face the era of globalization. The novelty of this research offers its research analysis with quantitative analysis.","author":[{"dropping-particle":"","family":"Alexandro","given":"Rinto","non-dropping-particle":"","parse-names":false,"suffix":""},{"dropping-particle":"","family":"Basrowi","given":"","non-dropping-particle":"","parse-names":false,"suffix":""}],"container-title":"International Journal of Data and Network Science","id":"ITEM-1","issue":"1","issued":{"date-parts":[["2024"]]},"page":"139-150","title":"Measuring the effectiveness of smart digital organizations on digital technology adoption: An empirical study of educational organizations in Indonesia","type":"article-journal","volume":"8"},"suppress-author":1,"uris":["http://www.mendeley.com/documents/?uuid=cd78dade-0592-45e0-8ba9-d5899345679a"]}],"mendeley":{"formattedCitation":"(2024)","plainTextFormattedCitation":"(2024)","previouslyFormattedCitation":"[16]"},"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2E742416" w14:textId="77777777" w:rsidTr="00370235">
        <w:trPr>
          <w:trHeight w:val="567"/>
        </w:trPr>
        <w:tc>
          <w:tcPr>
            <w:tcW w:w="846" w:type="dxa"/>
            <w:vMerge w:val="restart"/>
          </w:tcPr>
          <w:p w14:paraId="0E6657BA"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5036E8F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 in Education</w:t>
            </w:r>
          </w:p>
          <w:p w14:paraId="454B927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07402F53" w14:textId="7F43FFE1"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Enhancing learning outcomes</w:t>
            </w:r>
          </w:p>
        </w:tc>
        <w:tc>
          <w:tcPr>
            <w:tcW w:w="1622" w:type="dxa"/>
            <w:hideMark/>
          </w:tcPr>
          <w:p w14:paraId="446431D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AI-driven interventions in special education</w:t>
            </w:r>
          </w:p>
        </w:tc>
        <w:tc>
          <w:tcPr>
            <w:tcW w:w="1459" w:type="dxa"/>
            <w:hideMark/>
          </w:tcPr>
          <w:p w14:paraId="52D8987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Personalized learning</w:t>
            </w:r>
          </w:p>
        </w:tc>
        <w:tc>
          <w:tcPr>
            <w:tcW w:w="1595" w:type="dxa"/>
            <w:hideMark/>
          </w:tcPr>
          <w:p w14:paraId="5A5CD54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Ethical concerns</w:t>
            </w:r>
          </w:p>
        </w:tc>
        <w:tc>
          <w:tcPr>
            <w:tcW w:w="1688" w:type="dxa"/>
            <w:hideMark/>
          </w:tcPr>
          <w:p w14:paraId="366F07C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Advanced analytics for decision-making</w:t>
            </w:r>
          </w:p>
        </w:tc>
        <w:tc>
          <w:tcPr>
            <w:tcW w:w="1701" w:type="dxa"/>
            <w:hideMark/>
          </w:tcPr>
          <w:p w14:paraId="5C89D78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Data privacy issues</w:t>
            </w:r>
          </w:p>
        </w:tc>
        <w:tc>
          <w:tcPr>
            <w:tcW w:w="1476" w:type="dxa"/>
            <w:hideMark/>
          </w:tcPr>
          <w:p w14:paraId="2F1E0A0B" w14:textId="5EE8CF75"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Yang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10.1007/s40593-024-00422-0","ISSN":"1560-4292","author":[{"dropping-particle":"","family":"Yang","given":"Yuqin","non-dropping-particle":"","parse-names":false,"suffix":""},{"dropping-particle":"","family":"Chen","given":"Linbaiyu","non-dropping-particle":"","parse-names":false,"suffix":""},{"dropping-particle":"","family":"He","given":"Wenmeng","non-dropping-particle":"","parse-names":false,"suffix":""},{"dropping-particle":"","family":"Sun","given":"Daner","non-dropping-particle":"","parse-names":false,"suffix":""},{"dropping-particle":"","family":"Salas-Pilco","given":"Sdenka Zobeida","non-dropping-particle":"","parse-names":false,"suffix":""}],"container-title":"International Journal of Artificial Intelligence in Education","id":"ITEM-1","issued":{"date-parts":[["2024","8","19"]]},"title":"Artificial Intelligence for Enhancing Special Education for K-12: A Decade of Trends, Themes, and Global Insights (2013–2023)","type":"article-journal"},"suppress-author":1,"uris":["http://www.mendeley.com/documents/?uuid=3c793acf-b034-4172-9796-18f24aa35689"]}],"mendeley":{"formattedCitation":"(2024)","plainTextFormattedCitation":"(2024)","previouslyFormattedCitation":"[17]"},"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6DA44A78" w14:textId="77777777" w:rsidTr="00370235">
        <w:trPr>
          <w:trHeight w:val="567"/>
        </w:trPr>
        <w:tc>
          <w:tcPr>
            <w:tcW w:w="846" w:type="dxa"/>
            <w:vMerge/>
          </w:tcPr>
          <w:p w14:paraId="38991C89"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289BA7AE"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64E8849D" w14:textId="4A72874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Enhances personalized learning</w:t>
            </w:r>
          </w:p>
        </w:tc>
        <w:tc>
          <w:tcPr>
            <w:tcW w:w="1622" w:type="dxa"/>
            <w:hideMark/>
          </w:tcPr>
          <w:p w14:paraId="47347AD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AI-driven learning adapts to student needs</w:t>
            </w:r>
          </w:p>
        </w:tc>
        <w:tc>
          <w:tcPr>
            <w:tcW w:w="1459" w:type="dxa"/>
            <w:hideMark/>
          </w:tcPr>
          <w:p w14:paraId="435A457B"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Data-driven insights improve education</w:t>
            </w:r>
          </w:p>
        </w:tc>
        <w:tc>
          <w:tcPr>
            <w:tcW w:w="1595" w:type="dxa"/>
            <w:hideMark/>
          </w:tcPr>
          <w:p w14:paraId="7928475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Biases and ethical concerns</w:t>
            </w:r>
          </w:p>
        </w:tc>
        <w:tc>
          <w:tcPr>
            <w:tcW w:w="1688" w:type="dxa"/>
            <w:hideMark/>
          </w:tcPr>
          <w:p w14:paraId="1944BAC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 can optimize digital education</w:t>
            </w:r>
          </w:p>
        </w:tc>
        <w:tc>
          <w:tcPr>
            <w:tcW w:w="1701" w:type="dxa"/>
            <w:hideMark/>
          </w:tcPr>
          <w:p w14:paraId="7CBE41B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Risk of algorithmic discrimination</w:t>
            </w:r>
          </w:p>
        </w:tc>
        <w:tc>
          <w:tcPr>
            <w:tcW w:w="1476" w:type="dxa"/>
            <w:hideMark/>
          </w:tcPr>
          <w:p w14:paraId="29EC69D1" w14:textId="1481A4D8" w:rsidR="00370235" w:rsidRPr="00E149C9" w:rsidRDefault="00370235" w:rsidP="00370235">
            <w:pPr>
              <w:spacing w:line="360" w:lineRule="auto"/>
              <w:rPr>
                <w:rFonts w:ascii="Times New Roman" w:eastAsia="Times New Roman" w:hAnsi="Times New Roman" w:cs="Times New Roman"/>
                <w:color w:val="000000" w:themeColor="text1"/>
                <w:sz w:val="24"/>
                <w:szCs w:val="24"/>
              </w:rPr>
            </w:pPr>
            <w:proofErr w:type="spellStart"/>
            <w:r w:rsidRPr="00E149C9">
              <w:rPr>
                <w:rFonts w:ascii="Times New Roman" w:eastAsia="Times New Roman" w:hAnsi="Times New Roman" w:cs="Times New Roman"/>
                <w:color w:val="000000" w:themeColor="text1"/>
                <w:sz w:val="24"/>
                <w:szCs w:val="24"/>
              </w:rPr>
              <w:t>Bhuttah</w:t>
            </w:r>
            <w:proofErr w:type="spellEnd"/>
            <w:r w:rsidRPr="00E149C9">
              <w:rPr>
                <w:rFonts w:ascii="Times New Roman" w:eastAsia="Times New Roman" w:hAnsi="Times New Roman" w:cs="Times New Roman"/>
                <w:color w:val="000000" w:themeColor="text1"/>
                <w:sz w:val="24"/>
                <w:szCs w:val="24"/>
              </w:rPr>
              <w:t xml:space="preserv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{"citationItems":[{"id":"ITEM-1","itemData":{"DOI":"10.1038/s41598-024-75379-0","ISSN":"2045-2322","author":[{"dropping-particle":"","family":"Bhuttah","given":"Tariq Mehmood","non-dropping-particle":"","parse-names":false,"suffix":""},{"dropping-particle":"","family":"Xusheng","given":"Qian","non-dropping-particle":"","parse-names":false,"suffix":""},{"dropping-particle":"","family":"Abid","given":"Muhammad Naseem","non-dropping-particle":"","parse-names":false,"suffix":""},{"dropping-particle":"","family":"Sharma","given":"Sonia","non-dropping-particle":"","parse-names":false,"suffix":""}],"container-title":"Scientific Reports","id":"ITEM-1","issue":"1","issued":{"date-parts":[["2024","10","17"]]},"page":"24362","title":"Enhancing student critical thinking and learning outcomes through innovative pedagogical approaches in higher education: the mediating role of inclusive leadership","type":"article-journal","volume":"14"},"suppress-author":1,"uris":["http://www.mendeley.com/documents/?uuid=cc7d2759-9f08-4c6f-8fcd-600fb43726a3"]}],"mendeley":{"formattedCitation":"(2024)","plainTextFormattedCitation":"(2024)","previouslyFormattedCitation":"[18]"},"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3700D02F" w14:textId="77777777" w:rsidTr="00370235">
        <w:trPr>
          <w:trHeight w:val="567"/>
        </w:trPr>
        <w:tc>
          <w:tcPr>
            <w:tcW w:w="846" w:type="dxa"/>
          </w:tcPr>
          <w:p w14:paraId="52C9CBBD" w14:textId="17B8CE80"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2401C67C" w14:textId="6593148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Strategic Planning</w:t>
            </w:r>
          </w:p>
        </w:tc>
        <w:tc>
          <w:tcPr>
            <w:tcW w:w="1543" w:type="dxa"/>
            <w:hideMark/>
          </w:tcPr>
          <w:p w14:paraId="2299EC1A" w14:textId="4C8A70A6"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Vision-driven leadership</w:t>
            </w:r>
          </w:p>
        </w:tc>
        <w:tc>
          <w:tcPr>
            <w:tcW w:w="1622" w:type="dxa"/>
            <w:hideMark/>
          </w:tcPr>
          <w:p w14:paraId="06035E2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Aligning digital initiatives with institutional goals</w:t>
            </w:r>
          </w:p>
        </w:tc>
        <w:tc>
          <w:tcPr>
            <w:tcW w:w="1459" w:type="dxa"/>
            <w:hideMark/>
          </w:tcPr>
          <w:p w14:paraId="4A3F438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Long-term impact</w:t>
            </w:r>
          </w:p>
        </w:tc>
        <w:tc>
          <w:tcPr>
            <w:tcW w:w="1595" w:type="dxa"/>
            <w:hideMark/>
          </w:tcPr>
          <w:p w14:paraId="780D56B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Need for continuous evaluation</w:t>
            </w:r>
          </w:p>
        </w:tc>
        <w:tc>
          <w:tcPr>
            <w:tcW w:w="1688" w:type="dxa"/>
            <w:hideMark/>
          </w:tcPr>
          <w:p w14:paraId="32C4CD27"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Global benchmarking</w:t>
            </w:r>
          </w:p>
        </w:tc>
        <w:tc>
          <w:tcPr>
            <w:tcW w:w="1701" w:type="dxa"/>
            <w:hideMark/>
          </w:tcPr>
          <w:p w14:paraId="42FF11D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Policy misalignment</w:t>
            </w:r>
          </w:p>
        </w:tc>
        <w:tc>
          <w:tcPr>
            <w:tcW w:w="1476" w:type="dxa"/>
            <w:hideMark/>
          </w:tcPr>
          <w:p w14:paraId="4E5BE8DA" w14:textId="534CCE1F"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Armas &amp; Jugo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{"citationItems":[{"id":"ITEM-1","itemData":{"DOI":"10.47172/2965-730x.sdgsreview.v4.n00.pe01790","ISSN":"2965-730X","abstract":"Objective: The objective of this study is to analyze the vision and mission statements of universities in the context of their alignment with the Global Sustainable Development Goals (SDGs) to provide insights for strategic direction development in higher education institutions. Theoretical Reference: This study is grounded in strategic planning theory and its application within higher education, focusing on how institutional vision and mission statements can guide universities towards sustainable development.   Method: A meta-synthesis approach is employed, synthesizing findings from multiple qualitative studies. Data collection includes a comprehensive literature review on higher education trends, best practices, and challenges, along with document analysis of vision and mission statements from various universities. Thematic analysis is utilized to identify key themes, trends, and challenges.   Results and Conclusion: Key findings reveal current trends such as digitalization, globalization, and the integration of technology in teaching and learning. Emerging challenges include financial sustainability, accountability, and alignment with labor market demands. Best practices in vision and mission development emphasize stakeholder engagement, alignment with institutional values, concise and inspirational language, and adaptability to changing circumstances. The proposed vision and mission statements for the state university reflect aspirations for global recognition, interdisciplinary collaboration, innovation, entrepreneurship, ethical leadership, and fostering sustainable and inclusive communities.   Implications of Research: The study underscores the importance of strategic planning and innovation in higher education. Engaging stakeholders and fostering collaboration are identified as critical strategies for addressing the highlighted challenges. These findings provide evidence-based recommendations for the state university's strategic direction, ensuring it remains adaptive, resilient, and aligned with both global and national goals.   Originality/Value: This research offers a novel synthesis of qualitative studies on strategic planning in higher education, providing valuable insights into effective vision and mission development. It contributes to the discourse on aligning university strategies with global sustainability objectives, offering practical recommendations for higher education leaders.","author":[{"dropping-particle":"","family":"Armas","given":"Kenneth L.","non-dropping-particle":"","parse-names":false,"suffix":""},{"dropping-particle":"","family":"Jugo","given":"Rhodora R.","non-dropping-particle":"","parse-names":false,"suffix":""}],"container-title":"Journal of Lifestyle and SDGs Review","id":"ITEM-1","issue":"1","issued":{"date-parts":[["2024","8","2"]]},"page":"e01790","title":"Education for a Sustainable Future: Analysis of Universitiesvision and Mission Statements in Line With Global Sustainable development Goals","type":"article-journal","volume":"4"},"suppress-author":1,"uris":["http://www.mendeley.com/documents/?uuid=948dd778-db01-4ce2-bef3-c4c3a51c5816"]}],"mendeley":{"formattedCitation":"(2024)","plainTextFormattedCitation":"(2024)","previouslyFormattedCitation":"[19]"},"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065F7D9D" w14:textId="77777777" w:rsidTr="00370235">
        <w:trPr>
          <w:trHeight w:val="567"/>
        </w:trPr>
        <w:tc>
          <w:tcPr>
            <w:tcW w:w="846" w:type="dxa"/>
          </w:tcPr>
          <w:p w14:paraId="353F5E83" w14:textId="27D6D4D3"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6ADCEC09" w14:textId="56877AF9"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Psychological Safety</w:t>
            </w:r>
          </w:p>
        </w:tc>
        <w:tc>
          <w:tcPr>
            <w:tcW w:w="1543" w:type="dxa"/>
            <w:hideMark/>
          </w:tcPr>
          <w:p w14:paraId="5B198D59" w14:textId="6DD929B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Fostering an inclusive digital culture</w:t>
            </w:r>
          </w:p>
        </w:tc>
        <w:tc>
          <w:tcPr>
            <w:tcW w:w="1622" w:type="dxa"/>
            <w:hideMark/>
          </w:tcPr>
          <w:p w14:paraId="7E506D4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Encouraging a safe online learning environment</w:t>
            </w:r>
          </w:p>
        </w:tc>
        <w:tc>
          <w:tcPr>
            <w:tcW w:w="1459" w:type="dxa"/>
            <w:hideMark/>
          </w:tcPr>
          <w:p w14:paraId="6E7DA78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Increased engagement</w:t>
            </w:r>
          </w:p>
        </w:tc>
        <w:tc>
          <w:tcPr>
            <w:tcW w:w="1595" w:type="dxa"/>
            <w:hideMark/>
          </w:tcPr>
          <w:p w14:paraId="65915C7B"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Variability in implementation</w:t>
            </w:r>
          </w:p>
        </w:tc>
        <w:tc>
          <w:tcPr>
            <w:tcW w:w="1688" w:type="dxa"/>
            <w:hideMark/>
          </w:tcPr>
          <w:p w14:paraId="1495C48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Higher retention rates</w:t>
            </w:r>
          </w:p>
        </w:tc>
        <w:tc>
          <w:tcPr>
            <w:tcW w:w="1701" w:type="dxa"/>
            <w:hideMark/>
          </w:tcPr>
          <w:p w14:paraId="50A26EA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Cultural and socio-political barriers</w:t>
            </w:r>
          </w:p>
        </w:tc>
        <w:tc>
          <w:tcPr>
            <w:tcW w:w="1476" w:type="dxa"/>
            <w:hideMark/>
          </w:tcPr>
          <w:p w14:paraId="027CBCB1" w14:textId="4BB84D96" w:rsidR="00370235" w:rsidRPr="00E149C9" w:rsidRDefault="00370235" w:rsidP="00370235">
            <w:pPr>
              <w:spacing w:line="360" w:lineRule="auto"/>
              <w:rPr>
                <w:rFonts w:ascii="Times New Roman" w:eastAsia="Times New Roman" w:hAnsi="Times New Roman" w:cs="Times New Roman"/>
                <w:color w:val="000000" w:themeColor="text1"/>
                <w:sz w:val="24"/>
                <w:szCs w:val="24"/>
              </w:rPr>
            </w:pPr>
            <w:proofErr w:type="spellStart"/>
            <w:r w:rsidRPr="00E149C9">
              <w:rPr>
                <w:rFonts w:ascii="Times New Roman" w:eastAsia="Times New Roman" w:hAnsi="Times New Roman" w:cs="Times New Roman"/>
                <w:color w:val="000000" w:themeColor="text1"/>
                <w:sz w:val="24"/>
                <w:szCs w:val="24"/>
              </w:rPr>
              <w:t>Atuahene</w:t>
            </w:r>
            <w:proofErr w:type="spellEnd"/>
            <w:r w:rsidRPr="00E149C9">
              <w:rPr>
                <w:rFonts w:ascii="Times New Roman" w:eastAsia="Times New Roman" w:hAnsi="Times New Roman" w:cs="Times New Roman"/>
                <w:color w:val="000000" w:themeColor="text1"/>
                <w:sz w:val="24"/>
                <w:szCs w:val="24"/>
              </w:rPr>
              <w:t xml:space="preserv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{"citationItems":[{"id":"ITEM-1","itemData":{"DOI":"10.1057/s41599-024-03196-x","ISSN":"26629992","abstract":"The appeal of online education within the academic community has grown significantly due to advancements in technology and increased investments made during the pandemic. Despite the rapid expansion of research in online education, most studies have concentrated on technology and teaching techniques, overlooking social factors that also play a crucial role in students’ contentment with online learning. This study uses quantitative methods to investigate the impact of selected social variables on students’ satisfaction with online education. The research employed a designed questionnaire to gather data from African students engaged in online studies abroad. The collected data was then analyzed using SPSS-AMOS version 23. The study utilized a hierarchical linear regression model to assess the influence of different variables on students’ satisfaction with online education. The findings revealed that psychological safety and inclusive leadership positively influenced students’ satisfaction with online education. Conversely, perceived organizational support and learner–learner interaction adversely affected students’ satisfaction in the online learning environment. Moreover, the research highlighted that psychological safety, inclusive leadership, and perceived organizational support positively influenced learner–learner interaction. Additionally, perceived organizational support was identified as a moderator, affecting the relationships between other variables and students’ satisfaction with online education. Because of these findings, educational institutions and researchers are recommended to recognize social constructs’ critical role in students’ satisfaction with online education. It is essential to broaden the focus beyond technological aspects and teaching methods, as social variables are equally vital for students to have a fulfilling academic experience in online education.","author":[{"dropping-particle":"","family":"Atuahene","given":"Sampson Agyapong","non-dropping-particle":"","parse-names":false,"suffix":""},{"dropping-particle":"","family":"Qian","given":"Xu Sheng","non-dropping-particle":"","parse-names":false,"suffix":""},{"dropping-particle":"","family":"Ahotovi","given":"Thomas Ahoto","non-dropping-particle":"","parse-names":false,"suffix":""}],"container-title":"Humanities and Social Sciences Communications","id":"ITEM-1","issue":"1","issued":{"date-parts":[["2024","5","28"]]},"page":"685","title":"Impact of psychological safety and inclusive leadership on online learning satisfaction: the role of organizational support","type":"article-journal","volume":"11"},"suppress-author":1,"uris":["http://www.mendeley.com/documents/?uuid=0dff58d5-9638-4a76-8845-16d532937b06"]}],"mendeley":{"formattedCitation":"(2024)","plainTextFormattedCitation":"(2024)","previouslyFormattedCitation":"[20]"},"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77EA14F3" w14:textId="77777777" w:rsidTr="00370235">
        <w:trPr>
          <w:trHeight w:val="567"/>
        </w:trPr>
        <w:tc>
          <w:tcPr>
            <w:tcW w:w="846" w:type="dxa"/>
            <w:vMerge w:val="restart"/>
          </w:tcPr>
          <w:p w14:paraId="1862A311" w14:textId="77AF71B3"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2511A228" w14:textId="26858CEF"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Inclusive Leadership</w:t>
            </w:r>
          </w:p>
        </w:tc>
        <w:tc>
          <w:tcPr>
            <w:tcW w:w="1543" w:type="dxa"/>
            <w:hideMark/>
          </w:tcPr>
          <w:p w14:paraId="1B168209" w14:textId="217985C6"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Supports diverse learning environments</w:t>
            </w:r>
          </w:p>
        </w:tc>
        <w:tc>
          <w:tcPr>
            <w:tcW w:w="1622" w:type="dxa"/>
            <w:hideMark/>
          </w:tcPr>
          <w:p w14:paraId="498746B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Leadership fostering equity improves student outcomes</w:t>
            </w:r>
          </w:p>
        </w:tc>
        <w:tc>
          <w:tcPr>
            <w:tcW w:w="1459" w:type="dxa"/>
            <w:hideMark/>
          </w:tcPr>
          <w:p w14:paraId="65B06F1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Enhances engagement and academic success</w:t>
            </w:r>
          </w:p>
        </w:tc>
        <w:tc>
          <w:tcPr>
            <w:tcW w:w="1595" w:type="dxa"/>
            <w:hideMark/>
          </w:tcPr>
          <w:p w14:paraId="3CA3E6DB"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Requires systemic change</w:t>
            </w:r>
          </w:p>
        </w:tc>
        <w:tc>
          <w:tcPr>
            <w:tcW w:w="1688" w:type="dxa"/>
            <w:hideMark/>
          </w:tcPr>
          <w:p w14:paraId="76DC3D4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Strengthens diversity and participation</w:t>
            </w:r>
          </w:p>
        </w:tc>
        <w:tc>
          <w:tcPr>
            <w:tcW w:w="1701" w:type="dxa"/>
            <w:hideMark/>
          </w:tcPr>
          <w:p w14:paraId="7A28490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to inclusion policies</w:t>
            </w:r>
          </w:p>
        </w:tc>
        <w:tc>
          <w:tcPr>
            <w:tcW w:w="1476" w:type="dxa"/>
            <w:hideMark/>
          </w:tcPr>
          <w:p w14:paraId="76856E6C" w14:textId="79EC501E" w:rsidR="00370235" w:rsidRPr="00E149C9" w:rsidRDefault="00370235" w:rsidP="00370235">
            <w:pPr>
              <w:spacing w:line="360" w:lineRule="auto"/>
              <w:rPr>
                <w:rFonts w:ascii="Times New Roman" w:eastAsia="Times New Roman" w:hAnsi="Times New Roman" w:cs="Times New Roman"/>
                <w:color w:val="000000" w:themeColor="text1"/>
                <w:sz w:val="24"/>
                <w:szCs w:val="24"/>
              </w:rPr>
            </w:pPr>
            <w:proofErr w:type="spellStart"/>
            <w:r w:rsidRPr="00E149C9">
              <w:rPr>
                <w:rFonts w:ascii="Times New Roman" w:eastAsia="Times New Roman" w:hAnsi="Times New Roman" w:cs="Times New Roman"/>
                <w:color w:val="000000" w:themeColor="text1"/>
                <w:sz w:val="24"/>
                <w:szCs w:val="24"/>
              </w:rPr>
              <w:t>Bhuttah</w:t>
            </w:r>
            <w:proofErr w:type="spellEnd"/>
            <w:r w:rsidRPr="00E149C9">
              <w:rPr>
                <w:rFonts w:ascii="Times New Roman" w:eastAsia="Times New Roman" w:hAnsi="Times New Roman" w:cs="Times New Roman"/>
                <w:color w:val="000000" w:themeColor="text1"/>
                <w:sz w:val="24"/>
                <w:szCs w:val="24"/>
              </w:rPr>
              <w:t xml:space="preserv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{"citationItems":[{"id":"ITEM-1","itemData":{"DOI":"10.1038/s41598-024-75379-0","ISSN":"2045-2322","author":[{"dropping-particle":"","family":"Bhuttah","given":"Tariq Mehmood","non-dropping-particle":"","parse-names":false,"suffix":""},{"dropping-particle":"","family":"Xusheng","given":"Qian","non-dropping-particle":"","parse-names":false,"suffix":""},{"dropping-particle":"","family":"Abid","given":"Muhammad Naseem","non-dropping-particle":"","parse-names":false,"suffix":""},{"dropping-particle":"","family":"Sharma","given":"Sonia","non-dropping-particle":"","parse-names":false,"suffix":""}],"container-title":"Scientific Reports","id":"ITEM-1","issue":"1","issued":{"date-parts":[["2024","10","17"]]},"page":"24362","title":"Enhancing student critical thinking and learning outcomes through innovative pedagogical approaches in higher education: the mediating role of inclusive leadership","type":"article-journal","volume":"14"},"suppress-author":1,"uris":["http://www.mendeley.com/documents/?uuid=cc7d2759-9f08-4c6f-8fcd-600fb43726a3"]}],"mendeley":{"formattedCitation":"(2024)","plainTextFormattedCitation":"(2024)","previouslyFormattedCitation":"[18]"},"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7405F67E" w14:textId="77777777" w:rsidTr="00370235">
        <w:trPr>
          <w:trHeight w:val="567"/>
        </w:trPr>
        <w:tc>
          <w:tcPr>
            <w:tcW w:w="846" w:type="dxa"/>
            <w:vMerge/>
          </w:tcPr>
          <w:p w14:paraId="6A32A7E2"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36AD03C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345F81D0" w14:textId="002C60D3"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Diversity and belonging</w:t>
            </w:r>
          </w:p>
        </w:tc>
        <w:tc>
          <w:tcPr>
            <w:tcW w:w="1622" w:type="dxa"/>
            <w:hideMark/>
          </w:tcPr>
          <w:p w14:paraId="4F03D3F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Focuses on creating inclusive environments to foster innovation and equity</w:t>
            </w:r>
          </w:p>
        </w:tc>
        <w:tc>
          <w:tcPr>
            <w:tcW w:w="1459" w:type="dxa"/>
            <w:hideMark/>
          </w:tcPr>
          <w:p w14:paraId="60E6940C"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Builds trust and promotes innovation</w:t>
            </w:r>
          </w:p>
        </w:tc>
        <w:tc>
          <w:tcPr>
            <w:tcW w:w="1595" w:type="dxa"/>
            <w:hideMark/>
          </w:tcPr>
          <w:p w14:paraId="08CA85D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May require cultural shifts</w:t>
            </w:r>
          </w:p>
        </w:tc>
        <w:tc>
          <w:tcPr>
            <w:tcW w:w="1688" w:type="dxa"/>
            <w:hideMark/>
          </w:tcPr>
          <w:p w14:paraId="5C7DA87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Enhanced engagement and retention</w:t>
            </w:r>
          </w:p>
        </w:tc>
        <w:tc>
          <w:tcPr>
            <w:tcW w:w="1701" w:type="dxa"/>
            <w:hideMark/>
          </w:tcPr>
          <w:p w14:paraId="5BB5379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Risk of tokenism and shallow diversity</w:t>
            </w:r>
          </w:p>
        </w:tc>
        <w:tc>
          <w:tcPr>
            <w:tcW w:w="1476" w:type="dxa"/>
            <w:hideMark/>
          </w:tcPr>
          <w:p w14:paraId="5221C16B" w14:textId="1CE1C642"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Kutch &amp; Kutch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{"citationItems":[{"id":"ITEM-1","itemData":{"DOI":"10.4018/978-1-6684-2405-6.ch089","ISBN":"9781668424063","abstract":"IT leadership involves technology, but it is mostly about people. This chapter discusses how organi-zational diversity has a critical impact on innovation and the role of leaders to create an environment where everybody feels a sense of belonging and where all kinds of people can flourish through safety, awareness, hiring, mindsets, and listening. Leaders are sometimes unsure how to achieve a more inclusive culture. This chapter provides research, definitions, details, and actionable recommendations for change so that leaders can create an organization where diverse employees can thrive and innovate for the benefit of the university and its community.","author":[{"dropping-particle":"","family":"Kutch","given":"Brenna Deanne Miaira","non-dropping-particle":"","parse-names":false,"suffix":""},{"dropping-particle":"","family":"Kutch","given":"Juliana Sayumi Miaira","non-dropping-particle":"","parse-names":false,"suffix":""}],"container-title":"Research Anthology on Cross-Industry Challenges of Industry 4.0","id":"ITEM-1","issued":{"date-parts":[["2021"]]},"page":"1811-1833","publisher":"IGI Global","title":"Innovation Through Diversity and Inclusion: A Roadmap for Higher Education Information Technology Leaders","type":"chapter","volume":"4"},"suppress-author":1,"uris":["http://www.mendeley.com/documents/?uuid=f9c296c8-d39d-4709-bb80-4b229f6527ac"]}],"mendeley":{"formattedCitation":"(2021)","plainTextFormattedCitation":"(2021)","previouslyFormattedCitation":"[21]"},"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(2021)</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Pham et al. </w:t>
            </w:r>
            <w:r w:rsidRPr="00E149C9">
              <w:rPr>
                <w:rFonts w:ascii="Times New Roman" w:hAnsi="Times New Roman" w:cs="Times New Roman"/>
                <w:color w:val="000000" w:themeColor="text1"/>
                <w:sz w:val="24"/>
                <w:szCs w:val="24"/>
              </w:rPr>
              <w:fldChar w:fldCharType="begin" w:fldLock="1"/>
            </w:r>
            <w:r w:rsidR="00E149C9" w:rsidRPr="00E149C9">
              <w:rPr>
                <w:rFonts w:ascii="Times New Roman" w:hAnsi="Times New Roman" w:cs="Times New Roman"/>
                <w:color w:val="000000" w:themeColor="text1"/>
                <w:sz w:val="24"/>
                <w:szCs w:val="24"/>
              </w:rPr>
              <w:instrText>ADDIN CSL_CITATION {"citationItems":[{"id":"ITEM-1","itemData":{"DOI":"10.1177/01614681221086460","ISSN":"0161-4681","author":[{"dropping-particle":"","family":"Pham","given":"Lam D.","non-dropping-particle":"","parse-names":false,"suffix":""},{"dropping-particle":"","family":"Matthews","given":"Gage F.","non-dropping-particle":"","parse-names":false,"suffix":""},{"dropping-particle":"","family":"Cravens","given":"Xiu","non-dropping-particle":"","parse-names":false,"suffix":""}],"container-title":"Teachers College Record: The Voice of Scholarship in Education","id":"ITEM-1","issue":"2","issued":{"date-parts":[["2022","2","14"]]},"page":"143-169","title":"What Students Value Most: A Qualitative Examination of Learner Experiences in a Fully Online Degree Program","type":"article-journal","volume":"124"},"suppress-author":1,"uris":["http://www.mendeley.com/documents/?uuid=96d82c70-d4a8-4f1f-8f6a-16b0af22b83d"]}],"mendeley":{"formattedCitation":"(2022)","plainTextFormattedCitation":"(2022)","previouslyFormattedCitation":"[22]"},"properties":{"noteIndex":0},"schema":"https://github.com/citation-style-language/schema/raw/master/csl-citation.json"}</w:instrText>
            </w:r>
            <w:r w:rsidRPr="00E149C9">
              <w:rPr>
                <w:rFonts w:ascii="Times New Roman" w:hAnsi="Times New Roman" w:cs="Times New Roman"/>
                <w:color w:val="000000" w:themeColor="text1"/>
                <w:sz w:val="24"/>
                <w:szCs w:val="24"/>
              </w:rPr>
              <w:fldChar w:fldCharType="separate"/>
            </w:r>
            <w:r w:rsidR="00E149C9" w:rsidRPr="00E149C9">
              <w:rPr>
                <w:rFonts w:ascii="Times New Roman" w:hAnsi="Times New Roman" w:cs="Times New Roman"/>
                <w:noProof/>
                <w:color w:val="000000" w:themeColor="text1"/>
                <w:sz w:val="24"/>
                <w:szCs w:val="24"/>
              </w:rPr>
              <w:t>(2022)</w:t>
            </w:r>
            <w:r w:rsidRPr="00E149C9">
              <w:rPr>
                <w:rFonts w:ascii="Times New Roman" w:hAnsi="Times New Roman" w:cs="Times New Roman"/>
                <w:color w:val="000000" w:themeColor="text1"/>
                <w:sz w:val="24"/>
                <w:szCs w:val="24"/>
              </w:rPr>
              <w:fldChar w:fldCharType="end"/>
            </w:r>
          </w:p>
        </w:tc>
      </w:tr>
      <w:tr w:rsidR="00370235" w:rsidRPr="00E149C9" w14:paraId="4747865C" w14:textId="77777777" w:rsidTr="00370235">
        <w:trPr>
          <w:trHeight w:val="567"/>
        </w:trPr>
        <w:tc>
          <w:tcPr>
            <w:tcW w:w="846" w:type="dxa"/>
            <w:vMerge/>
          </w:tcPr>
          <w:p w14:paraId="23CE2AB3"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25005B2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3748D04C" w14:textId="1525C11F"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Diversity and equity focus</w:t>
            </w:r>
          </w:p>
        </w:tc>
        <w:tc>
          <w:tcPr>
            <w:tcW w:w="1622" w:type="dxa"/>
            <w:hideMark/>
          </w:tcPr>
          <w:p w14:paraId="7F6BC11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Promotes inclusive practices and improves employee retention</w:t>
            </w:r>
          </w:p>
        </w:tc>
        <w:tc>
          <w:tcPr>
            <w:tcW w:w="1459" w:type="dxa"/>
            <w:hideMark/>
          </w:tcPr>
          <w:p w14:paraId="63DB3BC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Fosters belonging and trust</w:t>
            </w:r>
          </w:p>
        </w:tc>
        <w:tc>
          <w:tcPr>
            <w:tcW w:w="1595" w:type="dxa"/>
            <w:hideMark/>
          </w:tcPr>
          <w:p w14:paraId="6C91834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Risk of tokenism</w:t>
            </w:r>
          </w:p>
        </w:tc>
        <w:tc>
          <w:tcPr>
            <w:tcW w:w="1688" w:type="dxa"/>
            <w:hideMark/>
          </w:tcPr>
          <w:p w14:paraId="25664543"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Builds innovative and inclusive cultures</w:t>
            </w:r>
          </w:p>
        </w:tc>
        <w:tc>
          <w:tcPr>
            <w:tcW w:w="1701" w:type="dxa"/>
            <w:hideMark/>
          </w:tcPr>
          <w:p w14:paraId="5F7BE897"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to change</w:t>
            </w:r>
          </w:p>
        </w:tc>
        <w:tc>
          <w:tcPr>
            <w:tcW w:w="1476" w:type="dxa"/>
            <w:hideMark/>
          </w:tcPr>
          <w:p w14:paraId="2F96CD1C" w14:textId="0B10A194"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noProof/>
                <w:color w:val="000000" w:themeColor="text1"/>
                <w:sz w:val="24"/>
                <w:szCs w:val="24"/>
              </w:rPr>
              <w:t>Smith</w:t>
            </w:r>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{"citationItems":[{"id":"ITEM-1","itemData":{"DOI":"10.1016/j.fsisyn.2023.100407","ISSN":"2589871X","author":[{"dropping-particle":"","family":"Smith","given":"Ebony","non-dropping-particle":"","parse-names":false,"suffix":""}],"container-title":"Forensic Science International: Synergy","id":"ITEM-1","issued":{"date-parts":[["2023"]]},"page":"100407","title":"The Inclusive Leadership Workshop","type":"article-journal","volume":"6"},"suppress-author":1,"uris":["http://www.mendeley.com/documents/?uuid=6e05604e-7f14-4c59-b6e2-392ad82a21be"]}],"mendeley":{"formattedCitation":"(2023)","plainTextFormattedCitation":"(2023)","previouslyFormattedCitation":"[1]"},"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p>
        </w:tc>
      </w:tr>
      <w:tr w:rsidR="00370235" w:rsidRPr="00E149C9" w14:paraId="1CD96FB3" w14:textId="77777777" w:rsidTr="00370235">
        <w:trPr>
          <w:trHeight w:val="567"/>
        </w:trPr>
        <w:tc>
          <w:tcPr>
            <w:tcW w:w="846" w:type="dxa"/>
          </w:tcPr>
          <w:p w14:paraId="1DFA5370" w14:textId="20A9D212"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4200C77C" w14:textId="6C7C6492"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Policies</w:t>
            </w:r>
          </w:p>
        </w:tc>
        <w:tc>
          <w:tcPr>
            <w:tcW w:w="1543" w:type="dxa"/>
            <w:hideMark/>
          </w:tcPr>
          <w:p w14:paraId="275FA543" w14:textId="7C544914"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Essential for educational sustainability</w:t>
            </w:r>
          </w:p>
        </w:tc>
        <w:tc>
          <w:tcPr>
            <w:tcW w:w="1622" w:type="dxa"/>
            <w:hideMark/>
          </w:tcPr>
          <w:p w14:paraId="1B53D05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Government and institutional </w:t>
            </w:r>
            <w:r w:rsidRPr="00E149C9">
              <w:rPr>
                <w:rFonts w:ascii="Times New Roman" w:eastAsia="Times New Roman" w:hAnsi="Times New Roman" w:cs="Times New Roman"/>
                <w:color w:val="000000" w:themeColor="text1"/>
                <w:sz w:val="24"/>
                <w:szCs w:val="24"/>
              </w:rPr>
              <w:lastRenderedPageBreak/>
              <w:t>support necessary for digital equity</w:t>
            </w:r>
          </w:p>
        </w:tc>
        <w:tc>
          <w:tcPr>
            <w:tcW w:w="1459" w:type="dxa"/>
            <w:hideMark/>
          </w:tcPr>
          <w:p w14:paraId="796B3FC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lastRenderedPageBreak/>
              <w:t>Can create sustainable frameworks</w:t>
            </w:r>
          </w:p>
        </w:tc>
        <w:tc>
          <w:tcPr>
            <w:tcW w:w="1595" w:type="dxa"/>
            <w:hideMark/>
          </w:tcPr>
          <w:p w14:paraId="227B011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Implementation challenges</w:t>
            </w:r>
          </w:p>
        </w:tc>
        <w:tc>
          <w:tcPr>
            <w:tcW w:w="1688" w:type="dxa"/>
            <w:hideMark/>
          </w:tcPr>
          <w:p w14:paraId="63E5F85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literacy programs can be expanded</w:t>
            </w:r>
          </w:p>
        </w:tc>
        <w:tc>
          <w:tcPr>
            <w:tcW w:w="1701" w:type="dxa"/>
            <w:hideMark/>
          </w:tcPr>
          <w:p w14:paraId="08742C4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Policy inertia and lack of political will</w:t>
            </w:r>
          </w:p>
        </w:tc>
        <w:tc>
          <w:tcPr>
            <w:tcW w:w="1476" w:type="dxa"/>
            <w:hideMark/>
          </w:tcPr>
          <w:p w14:paraId="6BD31BAB" w14:textId="110EDB63" w:rsidR="00370235" w:rsidRPr="00E149C9" w:rsidRDefault="00370235" w:rsidP="00370235">
            <w:pPr>
              <w:spacing w:line="360" w:lineRule="auto"/>
              <w:rPr>
                <w:rFonts w:ascii="Times New Roman" w:eastAsia="Times New Roman" w:hAnsi="Times New Roman" w:cs="Times New Roman"/>
                <w:color w:val="000000" w:themeColor="text1"/>
                <w:sz w:val="24"/>
                <w:szCs w:val="24"/>
              </w:rPr>
            </w:pPr>
            <w:proofErr w:type="spellStart"/>
            <w:r w:rsidRPr="00E149C9">
              <w:rPr>
                <w:rFonts w:ascii="Times New Roman" w:eastAsia="Times New Roman" w:hAnsi="Times New Roman" w:cs="Times New Roman"/>
                <w:color w:val="000000" w:themeColor="text1"/>
                <w:sz w:val="24"/>
                <w:szCs w:val="24"/>
              </w:rPr>
              <w:t>Menkhoff</w:t>
            </w:r>
            <w:proofErr w:type="spellEnd"/>
            <w:r w:rsidRPr="00E149C9">
              <w:rPr>
                <w:rFonts w:ascii="Times New Roman" w:eastAsia="Times New Roman" w:hAnsi="Times New Roman" w:cs="Times New Roman"/>
                <w:color w:val="000000" w:themeColor="text1"/>
                <w:sz w:val="24"/>
                <w:szCs w:val="24"/>
              </w:rPr>
              <w:t xml:space="preserve"> et al. </w:t>
            </w:r>
            <w:r w:rsidRPr="00E149C9">
              <w:rPr>
                <w:rStyle w:val="FootnoteReference"/>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{"citationItems":[{"id":"ITEM-1","itemData":{"DOI":"10.1142/13836","ISBN":"978-981-12-9309-2","author":[{"dropping-particle":"","family":"Menkhoff","given":"Thomas","non-dropping-particle":"","parse-names":false,"suffix":""},{"dropping-particle":"","family":"Kan","given":"Siew Ning","non-dropping-particle":"","parse-names":false,"suffix":""},{"dropping-particle":"","family":"Cheong","given":"Kevin Chuen Kong","non-dropping-particle":"","parse-names":false,"suffix":""}],"id":"ITEM-1","issued":{"date-parts":[["2024","6"]]},"publisher":"WORLD SCIENTIFIC","title":"Visions for the Future","type":"book"},"suppress-author":1,"uris":["http://www.mendeley.com/documents/?uuid=b132fa79-dc42-4a8e-9785-b093602953f1"]}],"mendeley":{"formattedCitation":"(2024)","plainTextFormattedCitation":"(2024)","previouslyFormattedCitation":"[23]"},"properties":{"noteIndex":0},"schema":"https://github.com/citation-style-language/schema/raw/master/csl-citation.json"}</w:instrText>
            </w:r>
            <w:r w:rsidRPr="00E149C9">
              <w:rPr>
                <w:rStyle w:val="FootnoteReference"/>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Style w:val="FootnoteReference"/>
                <w:rFonts w:ascii="Times New Roman" w:eastAsia="Times New Roman" w:hAnsi="Times New Roman" w:cs="Times New Roman"/>
                <w:color w:val="000000" w:themeColor="text1"/>
                <w:sz w:val="24"/>
                <w:szCs w:val="24"/>
              </w:rPr>
              <w:fldChar w:fldCharType="end"/>
            </w:r>
          </w:p>
        </w:tc>
      </w:tr>
      <w:tr w:rsidR="00370235" w:rsidRPr="00E149C9" w14:paraId="537EF694" w14:textId="77777777" w:rsidTr="00370235">
        <w:trPr>
          <w:trHeight w:val="567"/>
        </w:trPr>
        <w:tc>
          <w:tcPr>
            <w:tcW w:w="846" w:type="dxa"/>
          </w:tcPr>
          <w:p w14:paraId="5C9EF42D" w14:textId="2DECC1B3"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7CE57D1C" w14:textId="7B2B1445"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Inclusion</w:t>
            </w:r>
          </w:p>
        </w:tc>
        <w:tc>
          <w:tcPr>
            <w:tcW w:w="1543" w:type="dxa"/>
            <w:hideMark/>
          </w:tcPr>
          <w:p w14:paraId="590A4D7E" w14:textId="1F731A6A"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access is crucial for equity</w:t>
            </w:r>
          </w:p>
        </w:tc>
        <w:tc>
          <w:tcPr>
            <w:tcW w:w="1622" w:type="dxa"/>
            <w:hideMark/>
          </w:tcPr>
          <w:p w14:paraId="7B4BD13B"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Leadership must ensure equitable access to technology and digital literacy training</w:t>
            </w:r>
          </w:p>
        </w:tc>
        <w:tc>
          <w:tcPr>
            <w:tcW w:w="1459" w:type="dxa"/>
            <w:hideMark/>
          </w:tcPr>
          <w:p w14:paraId="26A6CB4E"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Expanded reach, flexible learning</w:t>
            </w:r>
          </w:p>
        </w:tc>
        <w:tc>
          <w:tcPr>
            <w:tcW w:w="1595" w:type="dxa"/>
            <w:hideMark/>
          </w:tcPr>
          <w:p w14:paraId="67D2476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Infrastructure gaps, digital divide</w:t>
            </w:r>
          </w:p>
        </w:tc>
        <w:tc>
          <w:tcPr>
            <w:tcW w:w="1688" w:type="dxa"/>
            <w:hideMark/>
          </w:tcPr>
          <w:p w14:paraId="0909182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Global collaborations, policy reforms</w:t>
            </w:r>
          </w:p>
        </w:tc>
        <w:tc>
          <w:tcPr>
            <w:tcW w:w="1701" w:type="dxa"/>
            <w:hideMark/>
          </w:tcPr>
          <w:p w14:paraId="3CEF4CD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Socioeconomic disparities, resistance to change</w:t>
            </w:r>
          </w:p>
        </w:tc>
        <w:tc>
          <w:tcPr>
            <w:tcW w:w="1476" w:type="dxa"/>
            <w:hideMark/>
          </w:tcPr>
          <w:p w14:paraId="43634C9D" w14:textId="27BBA0B8"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Sharma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{"citationItems":[{"id":"ITEM-1","itemData":{"DOI":"10.1007/s13384-022-00556-x","ISSN":"0311-6999","abstract":"The aim of this study was to investigate the factors that supported Australian teachers to meet the needs of all learners during COVID-19 lockdowns. A qualitative design was used, and interviews were conducted with teachers who were purposely identified. The participants ( n = 5) worked across different educational contexts ranging from primary to secondary school settings. The interview data were analysed using thematic analysis. Five themes were identified related to teachers’ intrinsic strengths: passion and commitment, a proactive and organised approach, enhanced flexibility, building relationships and access to online technology. A further three extrinsic supporting factors were identified: supportive school teams, supportive school leadership (empowerment, autonomy and time) and supportive school systems and structures. The implications of these findings are discussed and the need for sharing and applying learnings across the profession are emphasised as an opportunity to further improve the access of every learner to a high quality and inclusive education.","author":[{"dropping-particle":"","family":"Sharma","given":"Umesh","non-dropping-particle":"","parse-names":false,"suffix":""},{"dropping-particle":"","family":"Laletas","given":"Stella","non-dropping-particle":"","parse-names":false,"suffix":""},{"dropping-particle":"","family":"May","given":"Fiona","non-dropping-particle":"","parse-names":false,"suffix":""},{"dropping-particle":"","family":"Grove","given":"Christine","non-dropping-particle":"","parse-names":false,"suffix":""}],"container-title":"The Australian Educational Researcher","id":"ITEM-1","issue":"5","issued":{"date-parts":[["2023","11","20"]]},"page":"1303-1321","title":"“In any crisis there is an opportunity for us to learn something new”: Australian teacher experiences during COVID-19","type":"article-journal","volume":"50"},"suppress-author":1,"uris":["http://www.mendeley.com/documents/?uuid=01cfa255-645b-46ec-a5bd-6291f03f175e"]}],"mendeley":{"formattedCitation":"(2023)","plainTextFormattedCitation":"(2023)","previouslyFormattedCitation":"[24]"},"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Uleanya</w:t>
            </w:r>
            <w:proofErr w:type="spellEnd"/>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{"citationItems":[{"id":"ITEM-1","itemData":{"DOI":"10.3390/educsci13010051","ISSN":"2227-7102","abstract":"Inclusive education is pivotal to sustainable development in different parts of the world. This perhaps accounts for its inclusion in the Sustainable Development Goals (SDGs) in SDG4, which targets inclusive education. Meanwhile, inclusive education has predominantly dimensioned physically challenged or impaired learners. However, with the outbreak of the COVID-19 pandemic and the sudden transition to online teaching and learning, the quest for a different dimension of inclusive education, especially with regard to technology, is on the increase. This paper investigates how inclusive education is presented in scholarly published articles in the South African context. Five phases of a scoping review, namely, identification, finding/searching, choosing, extraction/charting and collation, were adapted for the review. From a search using the terms “inclusive” AND “distance” AND “education” AND “disability” AND “South Africa”, a corpus of 73 scholarly published articles was identified. Using different selection criteria, such as specific context of the review, 55 articles were deleted. Thus, a final corpus of 18 articles was analysed. From the reviewed relevant literature, themes were generated after retrieved information had been coded and categorised. The review indicated that the focus on inclusive education in the South African context is directed towards physically impaired or challenged persons. The paper recommends that in the context of distance education and with the sudden transition to online teaching and learning, lack of access to technology such as computers and Wi-Fi, among others, can constitute a technological disability. Thus, inclusive education in the dimension of technological disability should be explored to enable the leadership of education systems in providing the required assistance.","author":[{"dropping-particle":"","family":"Uleanya","given":"Chinaza","non-dropping-particle":"","parse-names":false,"suffix":""}],"container-title":"Education Sciences","id":"ITEM-1","issue":"1","issued":{"date-parts":[["2023","1","3"]]},"page":"51","title":"Reconceptualising Disabilities and Inclusivity for the Postdigital Era: Recommendations to Educational Leaders","type":"article-journal","volume":"13"},"suppress-author":1,"uris":["http://www.mendeley.com/documents/?uuid=8fd40a92-cd39-4ef2-9c28-e52333578cd4"]}],"mendeley":{"formattedCitation":"(2023)","plainTextFormattedCitation":"(2023)","previouslyFormattedCitation":"[25]"},"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p>
        </w:tc>
      </w:tr>
      <w:tr w:rsidR="00370235" w:rsidRPr="00E149C9" w14:paraId="4CDA649A" w14:textId="77777777" w:rsidTr="00370235">
        <w:trPr>
          <w:trHeight w:val="567"/>
        </w:trPr>
        <w:tc>
          <w:tcPr>
            <w:tcW w:w="846" w:type="dxa"/>
            <w:vMerge w:val="restart"/>
          </w:tcPr>
          <w:p w14:paraId="48C679E9" w14:textId="6ECFBC9A"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3DC8A900" w14:textId="3EB5962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Leadership Strategies</w:t>
            </w:r>
          </w:p>
        </w:tc>
        <w:tc>
          <w:tcPr>
            <w:tcW w:w="1543" w:type="dxa"/>
            <w:hideMark/>
          </w:tcPr>
          <w:p w14:paraId="013FB9F0" w14:textId="45F62CB1"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Proactive leadership fosters adaptability</w:t>
            </w:r>
          </w:p>
        </w:tc>
        <w:tc>
          <w:tcPr>
            <w:tcW w:w="1622" w:type="dxa"/>
            <w:hideMark/>
          </w:tcPr>
          <w:p w14:paraId="04CCDAF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Leaders must integrate technology with inclusive policies</w:t>
            </w:r>
          </w:p>
        </w:tc>
        <w:tc>
          <w:tcPr>
            <w:tcW w:w="1459" w:type="dxa"/>
            <w:hideMark/>
          </w:tcPr>
          <w:p w14:paraId="41F8369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Innovative approaches, empowerment</w:t>
            </w:r>
          </w:p>
        </w:tc>
        <w:tc>
          <w:tcPr>
            <w:tcW w:w="1595" w:type="dxa"/>
            <w:hideMark/>
          </w:tcPr>
          <w:p w14:paraId="6A52A7BC"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to technology adoption</w:t>
            </w:r>
          </w:p>
        </w:tc>
        <w:tc>
          <w:tcPr>
            <w:tcW w:w="1688" w:type="dxa"/>
            <w:hideMark/>
          </w:tcPr>
          <w:p w14:paraId="7FF9BB53"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Development of digital leadership training</w:t>
            </w:r>
          </w:p>
        </w:tc>
        <w:tc>
          <w:tcPr>
            <w:tcW w:w="1701" w:type="dxa"/>
            <w:hideMark/>
          </w:tcPr>
          <w:p w14:paraId="2A944BC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Lack of institutional support</w:t>
            </w:r>
          </w:p>
        </w:tc>
        <w:tc>
          <w:tcPr>
            <w:tcW w:w="1476" w:type="dxa"/>
            <w:hideMark/>
          </w:tcPr>
          <w:p w14:paraId="162CB9A3" w14:textId="0223734A" w:rsidR="00370235" w:rsidRPr="00E149C9" w:rsidRDefault="00370235" w:rsidP="00370235">
            <w:pPr>
              <w:spacing w:line="360" w:lineRule="auto"/>
              <w:rPr>
                <w:rFonts w:ascii="Times New Roman" w:eastAsia="Times New Roman" w:hAnsi="Times New Roman" w:cs="Times New Roman"/>
                <w:color w:val="000000" w:themeColor="text1"/>
                <w:sz w:val="24"/>
                <w:szCs w:val="24"/>
              </w:rPr>
            </w:pPr>
            <w:proofErr w:type="spellStart"/>
            <w:r w:rsidRPr="00E149C9">
              <w:rPr>
                <w:rFonts w:ascii="Times New Roman" w:eastAsia="Times New Roman" w:hAnsi="Times New Roman" w:cs="Times New Roman"/>
                <w:color w:val="000000" w:themeColor="text1"/>
                <w:sz w:val="24"/>
                <w:szCs w:val="24"/>
              </w:rPr>
              <w:t>Landa</w:t>
            </w:r>
            <w:proofErr w:type="spellEnd"/>
            <w:r w:rsidRPr="00E149C9">
              <w:rPr>
                <w:rFonts w:ascii="Times New Roman" w:eastAsia="Times New Roman" w:hAnsi="Times New Roman" w:cs="Times New Roman"/>
                <w:color w:val="000000" w:themeColor="text1"/>
                <w:sz w:val="24"/>
                <w:szCs w:val="24"/>
              </w:rPr>
              <w:t xml:space="preserv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{"citationItems":[{"id":"ITEM-1","itemData":{"DOI":"10.1007/s10639-023-11776-8","ISSN":"1360-2357","abstract":"While there have been recent trends in investigating the role of leader support on technological integration, such research in educational settings is rare. Moreover, the attention paid towards investigating leadership support for the integration of technological changes in education has not led to the explicit specification of what support teachers would entail from their mid-level academic leaders regarding the current challenge of ITLTs-low uptake in developing countries. Therefore, the present study investigates the influence of leader support and integration of ITLTs among academicians of the selected Tanzanian universities, mediating the effect of the Technological Knowledge Level (TKL). A questionnaire was used as the main collection tool to collect data from 192 academic staff. The study used Structural Equation Modeling (SEM) to analyse the extent to which leader support influences the integration of ITLTs, mediated by the TKL when controlled for demographic factors such as age, gender, and ITLTs prior knowledge. The yielded results reveal that the integration of ITLTs among academics is positively influenced by leader support; the higher the support the academics receive from their leaders, the better the integration of ITLTs. Furthermore, the perceived leader support is also predictive of academicians’ technological knowledge level; however, no significant effect of technological knowledge level was found when mediating the two variables, indicating that leaders support strongly influenced the integration of ITLTs. This study, therefore, proves the inclusive findings and extends the research on the potential of mid-level academic leadership to bring about educational change in higher learning and thus, enhance the integration of ITLTs.","author":[{"dropping-particle":"","family":"Landa","given":"Elizabeth","non-dropping-particle":"","parse-names":false,"suffix":""},{"dropping-particle":"","family":"Zhu","given":"Chang","non-dropping-particle":"","parse-names":false,"suffix":""},{"dropping-particle":"","family":"Sesabo","given":"Jennifer","non-dropping-particle":"","parse-names":false,"suffix":""},{"dropping-particle":"","family":"Machumu","given":"Haruni","non-dropping-particle":"","parse-names":false,"suffix":""}],"container-title":"Education and Information Technologies","id":"ITEM-1","issue":"12","issued":{"date-parts":[["2023","12","29"]]},"page":"15523-15541","title":"Leader support and the integration of innovative teaching–learning technologies: the mediating role of technological level of knowledge","type":"article-journal","volume":"28"},"suppress-author":1,"uris":["http://www.mendeley.com/documents/?uuid=bfe5d77a-7d7f-4bb3-85ee-b44aeee3a40c"]}],"mendeley":{"formattedCitation":"(2023)","plainTextFormattedCitation":"(2023)","previouslyFormattedCitation":"[26]"},"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Sharma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{"citationItems":[{"id":"ITEM-1","itemData":{"DOI":"10.1007/s13384-022-00556-x","ISSN":"0311-6999","abstract":"The aim of this study was to investigate the factors that supported Australian teachers to meet the needs of all learners during COVID-19 lockdowns. A qualitative design was used, and interviews were conducted with teachers who were purposely identified. The participants ( n = 5) worked across different educational contexts ranging from primary to secondary school settings. The interview data were analysed using thematic analysis. Five themes were identified related to teachers’ intrinsic strengths: passion and commitment, a proactive and organised approach, enhanced flexibility, building relationships and access to online technology. A further three extrinsic supporting factors were identified: supportive school teams, supportive school leadership (empowerment, autonomy and time) and supportive school systems and structures. The implications of these findings are discussed and the need for sharing and applying learnings across the profession are emphasised as an opportunity to further improve the access of every learner to a high quality and inclusive education.","author":[{"dropping-particle":"","family":"Sharma","given":"Umesh","non-dropping-particle":"","parse-names":false,"suffix":""},{"dropping-particle":"","family":"Laletas","given":"Stella","non-dropping-particle":"","parse-names":false,"suffix":""},{"dropping-particle":"","family":"May","given":"Fiona","non-dropping-particle":"","parse-names":false,"suffix":""},{"dropping-particle":"","family":"Grove","given":"Christine","non-dropping-particle":"","parse-names":false,"suffix":""}],"container-title":"The Australian Educational Researcher","id":"ITEM-1","issue":"5","issued":{"date-parts":[["2023","11","20"]]},"page":"1303-1321","title":"“In any crisis there is an opportunity for us to learn something new”: Australian teacher experiences during COVID-19","type":"article-journal","volume":"50"},"suppress-author":1,"uris":["http://www.mendeley.com/documents/?uuid=01cfa255-645b-46ec-a5bd-6291f03f175e"]}],"mendeley":{"formattedCitation":"(2023)","plainTextFormattedCitation":"(2023)","previouslyFormattedCitation":"[24]"},"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p>
        </w:tc>
      </w:tr>
      <w:tr w:rsidR="00370235" w:rsidRPr="00E149C9" w14:paraId="5C38799D" w14:textId="77777777" w:rsidTr="00370235">
        <w:trPr>
          <w:trHeight w:val="567"/>
        </w:trPr>
        <w:tc>
          <w:tcPr>
            <w:tcW w:w="846" w:type="dxa"/>
            <w:vMerge/>
          </w:tcPr>
          <w:p w14:paraId="71523F3C"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13F83FF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7B50D216" w14:textId="500E9224"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Collaborative and compromising conflict-resolution styles foster </w:t>
            </w:r>
            <w:r w:rsidRPr="00E149C9">
              <w:rPr>
                <w:rFonts w:ascii="Times New Roman" w:eastAsia="Times New Roman" w:hAnsi="Times New Roman" w:cs="Times New Roman"/>
                <w:color w:val="000000" w:themeColor="text1"/>
                <w:sz w:val="24"/>
                <w:szCs w:val="24"/>
              </w:rPr>
              <w:lastRenderedPageBreak/>
              <w:t>digital inclusion</w:t>
            </w:r>
          </w:p>
        </w:tc>
        <w:tc>
          <w:tcPr>
            <w:tcW w:w="1622" w:type="dxa"/>
            <w:hideMark/>
          </w:tcPr>
          <w:p w14:paraId="6698886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lastRenderedPageBreak/>
              <w:t xml:space="preserve">Collaborative and compromising styles create a supportive environment </w:t>
            </w:r>
            <w:r w:rsidRPr="00E149C9">
              <w:rPr>
                <w:rFonts w:ascii="Times New Roman" w:eastAsia="Times New Roman" w:hAnsi="Times New Roman" w:cs="Times New Roman"/>
                <w:color w:val="000000" w:themeColor="text1"/>
                <w:sz w:val="24"/>
                <w:szCs w:val="24"/>
              </w:rPr>
              <w:lastRenderedPageBreak/>
              <w:t>for digital inclusion</w:t>
            </w:r>
          </w:p>
        </w:tc>
        <w:tc>
          <w:tcPr>
            <w:tcW w:w="1459" w:type="dxa"/>
            <w:hideMark/>
          </w:tcPr>
          <w:p w14:paraId="04B5E5B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lastRenderedPageBreak/>
              <w:t>Positive impact on organizational climate</w:t>
            </w:r>
          </w:p>
        </w:tc>
        <w:tc>
          <w:tcPr>
            <w:tcW w:w="1595" w:type="dxa"/>
            <w:hideMark/>
          </w:tcPr>
          <w:p w14:paraId="513A281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Lack of access to digital resources in developing countries</w:t>
            </w:r>
          </w:p>
        </w:tc>
        <w:tc>
          <w:tcPr>
            <w:tcW w:w="1688" w:type="dxa"/>
            <w:hideMark/>
          </w:tcPr>
          <w:p w14:paraId="3F21FF2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Increasing support from policymakers</w:t>
            </w:r>
          </w:p>
        </w:tc>
        <w:tc>
          <w:tcPr>
            <w:tcW w:w="1701" w:type="dxa"/>
            <w:hideMark/>
          </w:tcPr>
          <w:p w14:paraId="16468FD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Data privacy issues</w:t>
            </w:r>
          </w:p>
        </w:tc>
        <w:tc>
          <w:tcPr>
            <w:tcW w:w="1476" w:type="dxa"/>
            <w:hideMark/>
          </w:tcPr>
          <w:p w14:paraId="2C0879E1" w14:textId="228E56C3"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Sweeney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{"citationItems":[{"id":"ITEM-1","itemData":{"DOI":"10.1016/j.teln.2018.03.006","ISSN":"15573087","author":[{"dropping-particle":"","family":"Sweeney","given":"Amy B.","non-dropping-particle":"","parse-names":false,"suffix":""}],"container-title":"Teaching and Learning in Nursing","id":"ITEM-1","issue":"3","issued":{"date-parts":[["2018","7"]]},"page":"157-160","title":"Lab mentors in a two-plus-two nursing program: A retrospective evaluation","type":"article-journal","volume":"13"},"suppress-author":1,"uris":["http://www.mendeley.com/documents/?uuid=ac06153c-e751-40f0-9c96-d89785bcf23e"]}],"mendeley":{"formattedCitation":"(2018)","plainTextFormattedCitation":"(2018)","previouslyFormattedCitation":"[27]"},"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(2018)</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Özkan</w:t>
            </w:r>
            <w:proofErr w:type="spellEnd"/>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Tuncay</w:t>
            </w:r>
            <w:proofErr w:type="spellEnd"/>
            <w:r w:rsidRPr="00E149C9">
              <w:rPr>
                <w:rFonts w:ascii="Times New Roman" w:eastAsia="Times New Roman" w:hAnsi="Times New Roman" w:cs="Times New Roman"/>
                <w:color w:val="000000" w:themeColor="text1"/>
                <w:sz w:val="24"/>
                <w:szCs w:val="24"/>
              </w:rPr>
              <w:t xml:space="preserv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{"citationItems":[{"id":"ITEM-1","itemData":{"DOI":"10.1111/jonm.12609","ISSN":"09660429","author":[{"dropping-particle":"","family":"Özkan Tuncay","given":"Fatma","non-dropping-particle":"","parse-names":false,"suffix":""},{"dropping-particle":"","family":"Yaşar","given":"Özgül","non-dropping-particle":"","parse-names":false,"suffix":""},{"dropping-particle":"","family":"Sevimligül","given":"Gülgün","non-dropping-particle":"","parse-names":false,"suffix":""}],"container-title":"Journal of Nursing Management","id":"ITEM-1","issue":"8","issued":{"date-parts":[["2018","11"]]},"page":"945-952","title":"Conflict management styles of nurse managers working in inpatient institutions: the case of Turkey","type":"article-journal","volume":"26"},"suppress-author":1,"uris":["http://www.mendeley.com/documents/?uuid=40e55415-d164-4017-bacb-52a4ee1d6383"]}],"mendeley":{"formattedCitation":"(2018)","plainTextFormattedCitation":"(2018)","previouslyFormattedCitation":"[28]"},"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(2018)</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Cuéllar-</w:t>
            </w:r>
            <w:r w:rsidRPr="00E149C9">
              <w:rPr>
                <w:rFonts w:ascii="Times New Roman" w:eastAsia="Times New Roman" w:hAnsi="Times New Roman" w:cs="Times New Roman"/>
                <w:color w:val="000000" w:themeColor="text1"/>
                <w:sz w:val="24"/>
                <w:szCs w:val="24"/>
              </w:rPr>
              <w:lastRenderedPageBreak/>
              <w:t>Gálvez</w:t>
            </w:r>
            <w:proofErr w:type="spellEnd"/>
            <w:r w:rsidRPr="00E149C9">
              <w:rPr>
                <w:rFonts w:ascii="Times New Roman" w:eastAsia="Times New Roman" w:hAnsi="Times New Roman" w:cs="Times New Roman"/>
                <w:color w:val="000000" w:themeColor="text1"/>
                <w:sz w:val="24"/>
                <w:szCs w:val="24"/>
              </w:rPr>
              <w:t xml:space="preserv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{"citationItems":[{"id":"ITEM-1","itemData":{"DOI":"10.3390/su10124532","ISSN":"2071-1050","abstract":"The scaling up of the innovations concept has gained importance in recent years, underlining the importance of disseminating successful innovations on a large scale to increase their socio-economic impact, seeking to sustain broad rural development and promoting public policies that generate equal and sustainable results. However, few projects take advantage of the adoption of innovative technologies to promote social change. This paper reports on an intervention model that incorporates common elements, from the literature, of scaling up, and includes novel such as linking technological and social innovations, with an exit strategy to build sustainable processes and results. The model is based on a trans-disciplinary approach, and leadership, that involves local communities and stakeholders to establish synergies, to give coherence to the whole process, and to build an exit strategy involving territorial dynamics related to the innovation. The model includes a clear definition of the objects, and the process, that should be transformed, and the specific methodologies to involve local communities and stakeholders, to reach the final target user. The model was applied to develop the project, More Nutritious Potatoes, for scaling up new yellow potatoes varieties with improved agronomic and nutritional attributes. To implement the project, the research team, local communities, and stakeholders agreed on specific actions to improve food security and nutrition in a sustainable manner. The operational objectives were, the strengthening of capabilities for autonomy and governance in public policies, the entrepreneurship to build inclusive businesses, the valorization of agro-biodiversity, the acquisition of good food habits, and the promotion of social equity. The methodologies employed allowed building of social and scientific capabilities for Colombia.","author":[{"dropping-particle":"","family":"Cuéllar-Gálvez","given":"David","non-dropping-particle":"","parse-names":false,"suffix":""},{"dropping-particle":"","family":"Aranda-Camacho","given":"Yesid","non-dropping-particle":"","parse-names":false,"suffix":""},{"dropping-particle":"","family":"Mosquera-Vásquez","given":"Teresa","non-dropping-particle":"","parse-names":false,"suffix":""}],"container-title":"Sustainability","id":"ITEM-1","issue":"12","issued":{"date-parts":[["2018","12","1"]]},"page":"4532","title":"A Model to Promote Sustainable Social Change Based on the Scaling up of a High-Impact Technical Innovation","type":"article-journal","volume":"10"},"suppress-author":1,"uris":["http://www.mendeley.com/documents/?uuid=20fe6dd9-4574-411d-9552-e83c350223a5"]}],"mendeley":{"formattedCitation":"(2018)","plainTextFormattedCitation":"(2018)","previouslyFormattedCitation":"[29]"},"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(2018)</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Alazmi</w:t>
            </w:r>
            <w:proofErr w:type="spellEnd"/>
            <w:r w:rsidRPr="00E149C9">
              <w:rPr>
                <w:rFonts w:ascii="Times New Roman" w:eastAsia="Times New Roman" w:hAnsi="Times New Roman" w:cs="Times New Roman"/>
                <w:color w:val="000000" w:themeColor="text1"/>
                <w:sz w:val="24"/>
                <w:szCs w:val="24"/>
              </w:rPr>
              <w:t xml:space="preserve"> &amp; Al-</w:t>
            </w:r>
            <w:proofErr w:type="spellStart"/>
            <w:r w:rsidRPr="00E149C9">
              <w:rPr>
                <w:rFonts w:ascii="Times New Roman" w:eastAsia="Times New Roman" w:hAnsi="Times New Roman" w:cs="Times New Roman"/>
                <w:color w:val="000000" w:themeColor="text1"/>
                <w:sz w:val="24"/>
                <w:szCs w:val="24"/>
              </w:rPr>
              <w:t>Mahdy</w:t>
            </w:r>
            <w:proofErr w:type="spellEnd"/>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{"citationItems":[{"id":"ITEM-1","itemData":{"DOI":"10.1177/1741143220957339","ISSN":"17411440","abstract":"Scholars have asserted that a school principal’s authentic leadership can raise the engagement of teachers under their charge. This paper delves into this consideration, within the context of Kuwaiti educational reform, by investigating the extent to which principal authentic leadership (PAL) affects teacher engagement (TE) by enhancing their occupational self-efficacy (OSE). The study used a non-experimental, predictive survey design, obtaining data from 333 teachers in 25 primary schools in Kuwait. The study tested a set of hypotheses drawn from a conceptualized model developed from previous research studies using structural equation modelling (SEM). Results indicated the validation of this model describing how PAL affects teacher OSE and TE. Data analysis from this study indicated that PAL has a significant, positive effect upon TE, as does OSE. Furthermore, OSE mediates the relationship between PAL and TE. These findings contribute to our understanding for the effects of authentic leadership in Kuwait. As such, this study offers insight into how Kuwaiti policymakers may improve and support school leadership practices to realize the aims of the nation’s educational reform goals. Additionally, this study builds upon, and extends, the foundations established in earlier research endeavours regarding school principal leadership within centralized education systems and outside Western society.","author":[{"dropping-particle":"","family":"Alazmi","given":"Ayeshah Ahmed","non-dropping-particle":"","parse-names":false,"suffix":""},{"dropping-particle":"","family":"Al-Mahdy","given":"Yasser F.Hendawy","non-dropping-particle":"","parse-names":false,"suffix":""}],"container-title":"Educational Management Administration and Leadership","id":"ITEM-1","issue":"3","issued":{"date-parts":[["2022","5","16"]]},"page":"392-412","title":"Principal authentic leadership and teacher engagement in Kuwait’s educational reform context","type":"article-journal","volume":"50"},"suppress-author":1,"uris":["http://www.mendeley.com/documents/?uuid=9b834a2b-11f8-4fdb-a159-739816db8ff5"]}],"mendeley":{"formattedCitation":"(2022)","plainTextFormattedCitation":"(2022)","previouslyFormattedCitation":"[30]"},"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(2022)</w:t>
            </w:r>
            <w:r w:rsidRPr="00E149C9">
              <w:rPr>
                <w:rFonts w:ascii="Times New Roman" w:eastAsia="Times New Roman" w:hAnsi="Times New Roman" w:cs="Times New Roman"/>
                <w:color w:val="000000" w:themeColor="text1"/>
                <w:sz w:val="24"/>
                <w:szCs w:val="24"/>
              </w:rPr>
              <w:fldChar w:fldCharType="end"/>
            </w:r>
          </w:p>
        </w:tc>
      </w:tr>
      <w:tr w:rsidR="00370235" w:rsidRPr="00E149C9" w14:paraId="42B46B6F" w14:textId="77777777" w:rsidTr="00370235">
        <w:trPr>
          <w:trHeight w:val="567"/>
        </w:trPr>
        <w:tc>
          <w:tcPr>
            <w:tcW w:w="846" w:type="dxa"/>
            <w:vMerge/>
            <w:vAlign w:val="center"/>
          </w:tcPr>
          <w:p w14:paraId="7D9E63CF"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vAlign w:val="center"/>
          </w:tcPr>
          <w:p w14:paraId="38604474" w14:textId="77777777" w:rsidR="00370235" w:rsidRPr="00E149C9" w:rsidRDefault="00370235" w:rsidP="00370235">
            <w:pPr>
              <w:rPr>
                <w:rFonts w:ascii="Times New Roman" w:eastAsia="Times New Roman" w:hAnsi="Times New Roman" w:cs="Times New Roman"/>
                <w:sz w:val="24"/>
                <w:szCs w:val="24"/>
              </w:rPr>
            </w:pPr>
          </w:p>
        </w:tc>
        <w:tc>
          <w:tcPr>
            <w:tcW w:w="1543" w:type="dxa"/>
            <w:vAlign w:val="center"/>
          </w:tcPr>
          <w:p w14:paraId="4067EBFE" w14:textId="2FEEE02D"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Layered, adaptive leadership works</w:t>
            </w:r>
          </w:p>
        </w:tc>
        <w:tc>
          <w:tcPr>
            <w:tcW w:w="1622" w:type="dxa"/>
            <w:vAlign w:val="center"/>
          </w:tcPr>
          <w:p w14:paraId="6DD54969"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Combination of distributed and ethical leadership is key</w:t>
            </w:r>
          </w:p>
        </w:tc>
        <w:tc>
          <w:tcPr>
            <w:tcW w:w="1459" w:type="dxa"/>
            <w:vAlign w:val="center"/>
          </w:tcPr>
          <w:p w14:paraId="2A6E2EB1"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Strategic inclusivity</w:t>
            </w:r>
          </w:p>
        </w:tc>
        <w:tc>
          <w:tcPr>
            <w:tcW w:w="1595" w:type="dxa"/>
            <w:vAlign w:val="center"/>
          </w:tcPr>
          <w:p w14:paraId="6002055B"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Organizational rigidity</w:t>
            </w:r>
          </w:p>
        </w:tc>
        <w:tc>
          <w:tcPr>
            <w:tcW w:w="1688" w:type="dxa"/>
            <w:vAlign w:val="center"/>
          </w:tcPr>
          <w:p w14:paraId="489451B8"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Community partnerships</w:t>
            </w:r>
          </w:p>
        </w:tc>
        <w:tc>
          <w:tcPr>
            <w:tcW w:w="1701" w:type="dxa"/>
            <w:vAlign w:val="center"/>
          </w:tcPr>
          <w:p w14:paraId="7D0FDBA1"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Bureaucratic inertia</w:t>
            </w:r>
          </w:p>
        </w:tc>
        <w:tc>
          <w:tcPr>
            <w:tcW w:w="1476" w:type="dxa"/>
            <w:vAlign w:val="center"/>
          </w:tcPr>
          <w:p w14:paraId="64699CE2" w14:textId="5B635664"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 xml:space="preserve">Day et al. </w:t>
            </w:r>
            <w:r w:rsidRPr="00E149C9">
              <w:rPr>
                <w:rFonts w:ascii="Times New Roman" w:eastAsia="Times New Roman" w:hAnsi="Times New Roman" w:cs="Times New Roman"/>
                <w:sz w:val="24"/>
                <w:szCs w:val="24"/>
              </w:rPr>
              <w:fldChar w:fldCharType="begin" w:fldLock="1"/>
            </w:r>
            <w:r w:rsidR="00E149C9" w:rsidRPr="00E149C9">
              <w:rPr>
                <w:rFonts w:ascii="Times New Roman" w:eastAsia="Times New Roman" w:hAnsi="Times New Roman" w:cs="Times New Roman"/>
                <w:sz w:val="24"/>
                <w:szCs w:val="24"/>
              </w:rPr>
              <w:instrText>ADDIN CSL_CITATION {"citationItems":[{"id":"ITEM-1","itemData":{"DOI":"10.1177/0013161X15616863","ISSN":"0013-161X","abstract":"Purpose: This article illustrates how successful leaders combine the too often dichotomized practices of transformational and instructional leadership in different ways across different phases of their schools’ development in order to progressively shape and “layer” the improvement culture in improving students’ outcomes. Research Methods: Empirical data were drawn from a 3-year mixed-methods national study (“Impact Study”) that investigated associations between the work of principals in effective and improving primary and secondary schools in England and student outcomes as defined (but not confined) by their national examination and assessment results over 3 years. The research began with a critical survey of the extant literature, followed by a national survey that explored principals’ and key staff’s perceptions of school improvement strategies and actions that they believed had helped foster better student attainment. This was complemented by multiperspective in-depth case studies of a subsample of 20 schools. Findings: The research provides new empirical evidence of how successful principals directly and indirectly achieve and sustain improvement over time through combining both transformational and instructional leadership strategies. The findings show that schools’ abilities to improve and sustain effectiveness over the long term are not primarily the result of the principals’ leadership style but of their understanding and diagnosis of the school’s needs and their application of clearly articulated, organizationally shared educational values through multiple combinations and accumulations of time and context-sensitive strategies that are “layered” and progressively embedded in the school’s work, culture, and achievements. Implications: Mixed-methods research designs are likely to provide finer grained, more nuanced evidence-based understandings of the leadership roles and behaviors of principals who achieve and sustain educational outcomes in schools than single lens quantitative analyses, meta-analyses, or purely qualitative approaches. The findings themselves provide support for more differentiated, context sensitive training and development for aspiring and serving principals.","author":[{"dropping-particle":"","family":"Day","given":"Christopher","non-dropping-particle":"","parse-names":false,"suffix":""},{"dropping-particle":"","family":"Gu","given":"Qing","non-dropping-particle":"","parse-names":false,"suffix":""},{"dropping-particle":"","family":"Sammons","given":"Pam","non-dropping-particle":"","parse-names":false,"suffix":""}],"container-title":"Educational Administration Quarterly","id":"ITEM-1","issue":"2","issued":{"date-parts":[["2016","4","9"]]},"page":"221-258","title":"The Impact of Leadership on Student Outcomes","type":"article-journal","volume":"52"},"suppress-author":1,"uris":["http://www.mendeley.com/documents/?uuid=104ee6e3-c7c7-410a-88ad-1e982cf0d2b5"]}],"mendeley":{"formattedCitation":"(2016)","plainTextFormattedCitation":"(2016)","previouslyFormattedCitation":"[31]"},"properties":{"noteIndex":0},"schema":"https://github.com/citation-style-language/schema/raw/master/csl-citation.json"}</w:instrText>
            </w:r>
            <w:r w:rsidRPr="00E149C9">
              <w:rPr>
                <w:rFonts w:ascii="Times New Roman" w:eastAsia="Times New Roman" w:hAnsi="Times New Roman" w:cs="Times New Roman"/>
                <w:sz w:val="24"/>
                <w:szCs w:val="24"/>
              </w:rPr>
              <w:fldChar w:fldCharType="separate"/>
            </w:r>
            <w:r w:rsidR="00E149C9" w:rsidRPr="00E149C9">
              <w:rPr>
                <w:rFonts w:ascii="Times New Roman" w:eastAsia="Times New Roman" w:hAnsi="Times New Roman" w:cs="Times New Roman"/>
                <w:noProof/>
                <w:sz w:val="24"/>
                <w:szCs w:val="24"/>
              </w:rPr>
              <w:t>(2016)</w:t>
            </w:r>
            <w:r w:rsidRPr="00E149C9">
              <w:rPr>
                <w:rFonts w:ascii="Times New Roman" w:eastAsia="Times New Roman" w:hAnsi="Times New Roman" w:cs="Times New Roman"/>
                <w:sz w:val="24"/>
                <w:szCs w:val="24"/>
              </w:rPr>
              <w:fldChar w:fldCharType="end"/>
            </w:r>
            <w:r w:rsidRPr="00E149C9">
              <w:rPr>
                <w:rFonts w:ascii="Times New Roman" w:eastAsia="Times New Roman" w:hAnsi="Times New Roman" w:cs="Times New Roman"/>
                <w:sz w:val="24"/>
                <w:szCs w:val="24"/>
              </w:rPr>
              <w:t xml:space="preserve">, </w:t>
            </w:r>
            <w:proofErr w:type="spellStart"/>
            <w:r w:rsidRPr="00E149C9">
              <w:rPr>
                <w:rFonts w:ascii="Times New Roman" w:eastAsia="Times New Roman" w:hAnsi="Times New Roman" w:cs="Times New Roman"/>
                <w:sz w:val="24"/>
                <w:szCs w:val="24"/>
              </w:rPr>
              <w:t>Leithwood</w:t>
            </w:r>
            <w:proofErr w:type="spellEnd"/>
            <w:r w:rsidRPr="00E149C9">
              <w:rPr>
                <w:rFonts w:ascii="Times New Roman" w:eastAsia="Times New Roman" w:hAnsi="Times New Roman" w:cs="Times New Roman"/>
                <w:sz w:val="24"/>
                <w:szCs w:val="24"/>
              </w:rPr>
              <w:t xml:space="preserve"> et al. </w:t>
            </w:r>
            <w:r w:rsidRPr="00E149C9">
              <w:rPr>
                <w:rFonts w:ascii="Times New Roman" w:eastAsia="Times New Roman" w:hAnsi="Times New Roman" w:cs="Times New Roman"/>
                <w:sz w:val="24"/>
                <w:szCs w:val="24"/>
              </w:rPr>
              <w:fldChar w:fldCharType="begin" w:fldLock="1"/>
            </w:r>
            <w:r w:rsidR="00E149C9" w:rsidRPr="00E149C9">
              <w:rPr>
                <w:rFonts w:ascii="Times New Roman" w:eastAsia="Times New Roman" w:hAnsi="Times New Roman" w:cs="Times New Roman"/>
                <w:sz w:val="24"/>
                <w:szCs w:val="24"/>
              </w:rPr>
              <w:instrText>ADDIN CSL_CITATION {"citationItems":[{"id":"ITEM-1","itemData":{"DOI":"10.1080/13632434.2019.1596077","ISSN":"13632434","author":[{"dropping-particle":"","family":"Leithwood","given":"Kenneth","non-dropping-particle":"","parse-names":false,"suffix":""},{"dropping-particle":"","family":"Harris","given":"Alma","non-dropping-particle":"","parse-names":false,"suffix":""},{"dropping-particle":"","family":"Hopkins","given":"David","non-dropping-particle":"","parse-names":false,"suffix":""}],"container-title":"School Leadership and Management","id":"ITEM-1","issue":"1","issued":{"date-parts":[["2020","1","1"]]},"page":"5-22","title":"Seven strong claims about successful school leadership revisited","type":"article-journal","volume":"40"},"suppress-author":1,"uris":["http://www.mendeley.com/documents/?uuid=fcd181d7-46f1-4afe-a645-67a3fad32e3a"]}],"mendeley":{"formattedCitation":"(2020)","plainTextFormattedCitation":"(2020)","previouslyFormattedCitation":"[32]"},"properties":{"noteIndex":0},"schema":"https://github.com/citation-style-language/schema/raw/master/csl-citation.json"}</w:instrText>
            </w:r>
            <w:r w:rsidRPr="00E149C9">
              <w:rPr>
                <w:rFonts w:ascii="Times New Roman" w:eastAsia="Times New Roman" w:hAnsi="Times New Roman" w:cs="Times New Roman"/>
                <w:sz w:val="24"/>
                <w:szCs w:val="24"/>
              </w:rPr>
              <w:fldChar w:fldCharType="separate"/>
            </w:r>
            <w:r w:rsidR="00E149C9" w:rsidRPr="00E149C9">
              <w:rPr>
                <w:rFonts w:ascii="Times New Roman" w:eastAsia="Times New Roman" w:hAnsi="Times New Roman" w:cs="Times New Roman"/>
                <w:noProof/>
                <w:sz w:val="24"/>
                <w:szCs w:val="24"/>
              </w:rPr>
              <w:t>(2020)</w:t>
            </w:r>
            <w:r w:rsidRPr="00E149C9">
              <w:rPr>
                <w:rFonts w:ascii="Times New Roman" w:eastAsia="Times New Roman" w:hAnsi="Times New Roman" w:cs="Times New Roman"/>
                <w:sz w:val="24"/>
                <w:szCs w:val="24"/>
              </w:rPr>
              <w:fldChar w:fldCharType="end"/>
            </w:r>
            <w:r w:rsidRPr="00E149C9">
              <w:rPr>
                <w:rFonts w:ascii="Times New Roman" w:eastAsia="Times New Roman" w:hAnsi="Times New Roman" w:cs="Times New Roman"/>
                <w:sz w:val="24"/>
                <w:szCs w:val="24"/>
              </w:rPr>
              <w:t xml:space="preserve">, Fernandez </w:t>
            </w:r>
            <w:r w:rsidRPr="00E149C9">
              <w:rPr>
                <w:rFonts w:ascii="Times New Roman" w:eastAsia="Times New Roman" w:hAnsi="Times New Roman" w:cs="Times New Roman"/>
                <w:noProof/>
                <w:sz w:val="24"/>
                <w:szCs w:val="24"/>
              </w:rPr>
              <w:t>&amp; Shaw</w:t>
            </w:r>
            <w:r w:rsidRPr="00E149C9">
              <w:rPr>
                <w:rFonts w:ascii="Times New Roman" w:eastAsia="Times New Roman" w:hAnsi="Times New Roman" w:cs="Times New Roman"/>
                <w:sz w:val="24"/>
                <w:szCs w:val="24"/>
              </w:rPr>
              <w:t xml:space="preserve"> </w:t>
            </w:r>
            <w:r w:rsidRPr="00E149C9">
              <w:rPr>
                <w:rFonts w:ascii="Times New Roman" w:eastAsia="Times New Roman" w:hAnsi="Times New Roman" w:cs="Times New Roman"/>
                <w:sz w:val="24"/>
                <w:szCs w:val="24"/>
              </w:rPr>
              <w:fldChar w:fldCharType="begin" w:fldLock="1"/>
            </w:r>
            <w:r w:rsidR="00E149C9" w:rsidRPr="00E149C9">
              <w:rPr>
                <w:rFonts w:ascii="Times New Roman" w:eastAsia="Times New Roman" w:hAnsi="Times New Roman" w:cs="Times New Roman"/>
                <w:sz w:val="24"/>
                <w:szCs w:val="24"/>
              </w:rPr>
              <w:instrText>ADDIN CSL_CITATION {"citationItems":[{"id":"ITEM-1","itemData":{"DOI":"10.1002/jls.21684","ISSN":"1935262X","abstract":"The novel coronavirus and the disease it causes, COVID-19 is one of the most unpredictable global public health crises in recent times. Academic leaders across the United States have responded by moving their educational and associated activities online; as a sense of immediacy swept the nation. The decision to pivot to remote learning was made swiftly, particularly by those institutions operating a shared leadership model, benefitting from a greater degree of agility, innovation, and collaboration. The current article highlights three of the leadership best practices for navigating unpredictable adaptive challenges such as that posed by the coronavirus pandemic. Firstly, by utilizing a type of servant leadership, that emphasizes empowerment, involvement, and collaboration, academic leaders with emotional intelligence and emotional stability should place the interests of others above their own. Secondly, academic leaders should distribute leadership responsibilities to a network of teams throughout the organization to improve the quality of the decisions made in crisis resolution and thirdly, leaders should communicate clearly and frequently to all stakeholders through a variety of communication channels. Looking forward, the rise of the flexible “allostatic leader” with the adaptive capacity to learn and evolve in crisis, to emerge better able to address future crises, is described.","author":[{"dropping-particle":"","family":"Fernandez","given":"Antonio Arturo","non-dropping-particle":"","parse-names":false,"suffix":""},{"dropping-particle":"","family":"Shaw","given":"Graham Paul","non-dropping-particle":"","parse-names":false,"suffix":""}],"container-title":"Journal of Leadership Studies","id":"ITEM-1","issue":"1","issued":{"date-parts":[["2020","5","11"]]},"page":"39-45","title":"Academic Leadership in a Time of Crisis: The Coronavirus and COVID-19","type":"article-journal","volume":"14"},"suppress-author":1,"uris":["http://www.mendeley.com/documents/?uuid=8ac27096-2578-4aa0-8a49-5fc93a068775"]}],"mendeley":{"formattedCitation":"(2020)","plainTextFormattedCitation":"(2020)","previouslyFormattedCitation":"[14]"},"properties":{"noteIndex":0},"schema":"https://github.com/citation-style-language/schema/raw/master/csl-citation.json"}</w:instrText>
            </w:r>
            <w:r w:rsidRPr="00E149C9">
              <w:rPr>
                <w:rFonts w:ascii="Times New Roman" w:eastAsia="Times New Roman" w:hAnsi="Times New Roman" w:cs="Times New Roman"/>
                <w:sz w:val="24"/>
                <w:szCs w:val="24"/>
              </w:rPr>
              <w:fldChar w:fldCharType="separate"/>
            </w:r>
            <w:r w:rsidR="00E149C9" w:rsidRPr="00E149C9">
              <w:rPr>
                <w:rFonts w:ascii="Times New Roman" w:eastAsia="Times New Roman" w:hAnsi="Times New Roman" w:cs="Times New Roman"/>
                <w:noProof/>
                <w:sz w:val="24"/>
                <w:szCs w:val="24"/>
              </w:rPr>
              <w:t>(2020)</w:t>
            </w:r>
            <w:r w:rsidRPr="00E149C9">
              <w:rPr>
                <w:rFonts w:ascii="Times New Roman" w:eastAsia="Times New Roman" w:hAnsi="Times New Roman" w:cs="Times New Roman"/>
                <w:sz w:val="24"/>
                <w:szCs w:val="24"/>
              </w:rPr>
              <w:fldChar w:fldCharType="end"/>
            </w:r>
          </w:p>
        </w:tc>
      </w:tr>
      <w:tr w:rsidR="00370235" w:rsidRPr="00E149C9" w14:paraId="64F12080" w14:textId="77777777" w:rsidTr="00370235">
        <w:trPr>
          <w:trHeight w:val="567"/>
        </w:trPr>
        <w:tc>
          <w:tcPr>
            <w:tcW w:w="846" w:type="dxa"/>
            <w:vMerge w:val="restart"/>
          </w:tcPr>
          <w:p w14:paraId="3C904F2A"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574F009B"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 in Leadership</w:t>
            </w:r>
          </w:p>
          <w:p w14:paraId="04575AB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0739CB96" w14:textId="752398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 enhances decision-making and mentorship</w:t>
            </w:r>
          </w:p>
        </w:tc>
        <w:tc>
          <w:tcPr>
            <w:tcW w:w="1622" w:type="dxa"/>
            <w:hideMark/>
          </w:tcPr>
          <w:p w14:paraId="4F43FE5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AI-driven solutions can foster diversity and inclusion</w:t>
            </w:r>
          </w:p>
        </w:tc>
        <w:tc>
          <w:tcPr>
            <w:tcW w:w="1459" w:type="dxa"/>
            <w:hideMark/>
          </w:tcPr>
          <w:p w14:paraId="7E8199C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Data-driven insights, scalability</w:t>
            </w:r>
          </w:p>
        </w:tc>
        <w:tc>
          <w:tcPr>
            <w:tcW w:w="1595" w:type="dxa"/>
            <w:hideMark/>
          </w:tcPr>
          <w:p w14:paraId="4CF4AA3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Ethical concerns, bias in AI</w:t>
            </w:r>
          </w:p>
        </w:tc>
        <w:tc>
          <w:tcPr>
            <w:tcW w:w="1688" w:type="dxa"/>
            <w:hideMark/>
          </w:tcPr>
          <w:p w14:paraId="61334B8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AI-driven policy development</w:t>
            </w:r>
          </w:p>
        </w:tc>
        <w:tc>
          <w:tcPr>
            <w:tcW w:w="1701" w:type="dxa"/>
            <w:hideMark/>
          </w:tcPr>
          <w:p w14:paraId="07E69AA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Misuse of AI, digital surveillance issues</w:t>
            </w:r>
          </w:p>
        </w:tc>
        <w:tc>
          <w:tcPr>
            <w:tcW w:w="1476" w:type="dxa"/>
            <w:hideMark/>
          </w:tcPr>
          <w:p w14:paraId="34C782C9" w14:textId="05B8B488"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Ortega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{"citationItems":[{"id":"ITEM-1","itemData":{"DOI":"10.1016/j.amjoto.2022.103673","ISSN":"01960709","author":[{"dropping-particle":"","family":"Ortega","given":"Carlos A.","non-dropping-particle":"","parse-names":false,"suffix":""},{"dropping-particle":"","family":"Keah","given":"Niobra M.","non-dropping-particle":"","parse-names":false,"suffix":""},{"dropping-particle":"","family":"Dorismond","given":"Christina","non-dropping-particle":"","parse-names":false,"suffix":""},{"dropping-particle":"","family":"Peterson","given":"April A.","non-dropping-particle":"","parse-names":false,"suffix":""},{"dropping-particle":"","family":"Flanary","given":"Valerie A.","non-dropping-particle":"","parse-names":false,"suffix":""},{"dropping-particle":"","family":"Brenner","given":"Michael J.","non-dropping-particle":"","parse-names":false,"suffix":""},{"dropping-particle":"","family":"Esianor","given":"Brandon I.","non-dropping-particle":"","parse-names":false,"suffix":""}],"container-title":"American Journal of Otolaryngology","id":"ITEM-1","issue":"1","issued":{"date-parts":[["2023","1"]]},"page":"103673","title":"Leveraging the virtual landscape to promote diversity, equity, and inclusion in Otolaryngology-Head &amp;amp; Neck Surgery","type":"article-journal","volume":"44"},"suppress-author":1,"uris":["http://www.mendeley.com/documents/?uuid=5a250b2e-5939-433d-9656-28b5248e903e"]}],"mendeley":{"formattedCitation":"(2023)","plainTextFormattedCitation":"(2023)","previouslyFormattedCitation":"[33]"},"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Botte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{"citationItems":[{"id":"ITEM-1","itemData":{"DOI":"10.1149/2.F10233IF","ISSN":"1064-8208","abstract":"One of the most difficult challenges in translating electrochemical technologies into agriculture is the lag in education about the impact of electrochemical technologies in the field. Other challenges include lack of (1) investment and resources for translational research; (2) effective mechanisms to derisk investment; (3) a workforce prepared to translate and operate such technologies; (4) policy, legal infrastructure, and holistic business growth models; and (5) diverse and inclusive leadership “agents of change” to transition the technologies into the market. Opportunities to translate research into the market require strong partnerships with industry, universities, government, and stakeholders. An effective model is the National Science Foundation (NSF) Engineering Research Center (ERC) model. An NSF ERC Gen-4 launched in August 2022 is the Center for Advancing Sustainable and Distributed Fertilizer Production (CASFER). Industry and other practitioner organizations are actively involved at the very early stage (articulation of the vision) and during operation in activities such as: participation in strategic planning, joint research, providing input into workforce development programs, mentoring students, and engagement in proof-of-concept testbeds. All these activities and engagement are key to accelerating technology transfer and to transitioning technologies from the lab to the market, while training an effective workforce for industry.","author":[{"dropping-particle":"","family":"Botte","given":"Gerardine G.","non-dropping-particle":"","parse-names":false,"suffix":""}],"container-title":"The Electrochemical Society Interface","id":"ITEM-1","issue":"3","issued":{"date-parts":[["2023","9","1"]]},"page":"69-73","title":"Transitioning Electrochemical Technologies into Agriculture via the National Science Foundation Engineering Research Center Model","type":"article-journal","volume":"32"},"suppress-author":1,"uris":["http://www.mendeley.com/documents/?uuid=bc84cc2c-3965-4837-83c4-69a3206d9212"]}],"mendeley":{"formattedCitation":"(2023)","plainTextFormattedCitation":"(2023)","previouslyFormattedCitation":"[34]"},"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p>
        </w:tc>
      </w:tr>
      <w:tr w:rsidR="00370235" w:rsidRPr="00E149C9" w14:paraId="2D32F97F" w14:textId="77777777" w:rsidTr="00370235">
        <w:trPr>
          <w:trHeight w:val="567"/>
        </w:trPr>
        <w:tc>
          <w:tcPr>
            <w:tcW w:w="846" w:type="dxa"/>
            <w:vMerge/>
          </w:tcPr>
          <w:p w14:paraId="1178B348"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27DA3EA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5E829065" w14:textId="2D815675"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AI-driven analytics improve learning outcomes</w:t>
            </w:r>
          </w:p>
        </w:tc>
        <w:tc>
          <w:tcPr>
            <w:tcW w:w="1622" w:type="dxa"/>
            <w:hideMark/>
          </w:tcPr>
          <w:p w14:paraId="51EA583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 assists in data-driven decision-making and personalized learning</w:t>
            </w:r>
          </w:p>
        </w:tc>
        <w:tc>
          <w:tcPr>
            <w:tcW w:w="1459" w:type="dxa"/>
            <w:hideMark/>
          </w:tcPr>
          <w:p w14:paraId="26473AE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Data accuracy and scalability</w:t>
            </w:r>
          </w:p>
        </w:tc>
        <w:tc>
          <w:tcPr>
            <w:tcW w:w="1595" w:type="dxa"/>
            <w:hideMark/>
          </w:tcPr>
          <w:p w14:paraId="15AB929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Ethical concerns and algorithmic bias</w:t>
            </w:r>
          </w:p>
        </w:tc>
        <w:tc>
          <w:tcPr>
            <w:tcW w:w="1688" w:type="dxa"/>
            <w:hideMark/>
          </w:tcPr>
          <w:p w14:paraId="7223D9E3"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 integration in leadership training</w:t>
            </w:r>
          </w:p>
        </w:tc>
        <w:tc>
          <w:tcPr>
            <w:tcW w:w="1701" w:type="dxa"/>
            <w:hideMark/>
          </w:tcPr>
          <w:p w14:paraId="646ABF4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from educators and administrators</w:t>
            </w:r>
          </w:p>
        </w:tc>
        <w:tc>
          <w:tcPr>
            <w:tcW w:w="1476" w:type="dxa"/>
            <w:hideMark/>
          </w:tcPr>
          <w:p w14:paraId="6E397463" w14:textId="41774F89"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Klein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10.1353/rhe.2019.0007","ISSN":"1090-7009","author":[{"dropping-particle":"","family":"Klein","given":"Carrie","non-dropping-particle":"","parse-names":false,"suffix":""},{"dropping-particle":"","family":"Lester","given":"Jaime","non-dropping-particle":"","parse-names":false,"suffix":""},{"dropping-particle":"","family":"Rangwala","given":"Huzefa","non-dropping-particle":"","parse-names":false,"suffix":""},{"dropping-particle":"","family":"Johri","given":"Aditya","non-dropping-particle":"","parse-names":false,"suffix":""}],"container-title":"The Review of Higher Education","id":"ITEM-1","issue":"2","issued":{"date-parts":[["2019"]]},"page":"565-593","title":"Learning Analytics Tools in Higher Education: Adoption at the Intersection of Institutional Commitment and Individual Action","type":"article-journal","volume":"42"},"suppress-author":1,"uris":["http://www.mendeley.com/documents/?uuid=31c5f978-db9a-415a-b3a2-2efeff165493"]}],"mendeley":{"formattedCitation":"(2019)","plainTextFormattedCitation":"(2019)","previouslyFormattedCitation":"[35]"},"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(2019)</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noProof/>
                <w:color w:val="000000" w:themeColor="text1"/>
                <w:sz w:val="24"/>
                <w:szCs w:val="24"/>
              </w:rPr>
              <w:t>Ninković &amp; Knežević</w:t>
            </w:r>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{"citationItems":[{"id":"ITEM-1","itemData":{"DOI":"10.1177/1741143216665842","ISSN":"1741-1432","abstract":"Although scholars have acknowledged the role of collaborative relationships of teachers in improving the quality of instruction, teacher collective efficacy continues to be a neglected construct in educational research. The purpose of this paper is to explore the relations between transformational school leadership, teacher self-efficacy and perceived collective teacher efficacy, using a sample of 120 permanent secondary-school teachers in Serbia, whose average age was 42.5. The results of the hierarchical regression analysis showed that transformational school leadership and teacher self-efficacy were independent predictors of teacher collective efficacy. The research findings also showed that individually-focused transformational leadership contributed significantly to an explanation of collective efficiency after controlling specific predictor effects of group-focused dimensions of transformational leadership. It is argued that the results have a double meaning. First, this study expanded the understanding of the relationship between different dimensions of transformational school leadership and collective teacher efficacy. Second, a contribution of teacher self-efficacy to collective efficacy beliefs was established, confirming the assumptions of social cognitive theory on reciprocal causality between two types of perceived efficacy: individual and collective.","author":[{"dropping-particle":"","family":"Ninković","given":"Stefan R","non-dropping-particle":"","parse-names":false,"suffix":""},{"dropping-particle":"","family":"Knežević Florić","given":"Olivera Č","non-dropping-particle":"","parse-names":false,"suffix":""}],"container-title":"Educational Management Administration &amp; Leadership","id":"ITEM-1","issue":"1","issued":{"date-parts":[["2018","1","7"]]},"page":"49-64","title":"Transformational school leadership and teacher self-efficacy as predictors of perceived collective teacher efficacy","type":"article-journal","volume":"46"},"suppress-author":1,"uris":["http://www.mendeley.com/documents/?uuid=b83e563f-8c46-4e48-a969-020972ebeda2"]}],"mendeley":{"formattedCitation":"(2018)","plainTextFormattedCitation":"(2018)","previouslyFormattedCitation":"[36]"},"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(2018)</w:t>
            </w:r>
            <w:r w:rsidRPr="00E149C9">
              <w:rPr>
                <w:rFonts w:ascii="Times New Roman" w:eastAsia="Times New Roman" w:hAnsi="Times New Roman" w:cs="Times New Roman"/>
                <w:color w:val="000000" w:themeColor="text1"/>
                <w:sz w:val="24"/>
                <w:szCs w:val="24"/>
              </w:rPr>
              <w:fldChar w:fldCharType="end"/>
            </w:r>
          </w:p>
        </w:tc>
      </w:tr>
      <w:tr w:rsidR="00370235" w:rsidRPr="00E149C9" w14:paraId="65A77EDC" w14:textId="77777777" w:rsidTr="00370235">
        <w:trPr>
          <w:trHeight w:val="567"/>
        </w:trPr>
        <w:tc>
          <w:tcPr>
            <w:tcW w:w="846" w:type="dxa"/>
            <w:vMerge/>
          </w:tcPr>
          <w:p w14:paraId="179A369C"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469ED43B"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122DBE5D" w14:textId="561F3FA5"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Data-driven decision-making</w:t>
            </w:r>
          </w:p>
        </w:tc>
        <w:tc>
          <w:tcPr>
            <w:tcW w:w="1622" w:type="dxa"/>
            <w:hideMark/>
          </w:tcPr>
          <w:p w14:paraId="7FECB86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 supports personalized learning and accessibility</w:t>
            </w:r>
          </w:p>
        </w:tc>
        <w:tc>
          <w:tcPr>
            <w:tcW w:w="1459" w:type="dxa"/>
            <w:hideMark/>
          </w:tcPr>
          <w:p w14:paraId="376AE6E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Enhances efficiency</w:t>
            </w:r>
          </w:p>
        </w:tc>
        <w:tc>
          <w:tcPr>
            <w:tcW w:w="1595" w:type="dxa"/>
            <w:hideMark/>
          </w:tcPr>
          <w:p w14:paraId="1B28776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Ethical concerns</w:t>
            </w:r>
          </w:p>
        </w:tc>
        <w:tc>
          <w:tcPr>
            <w:tcW w:w="1688" w:type="dxa"/>
            <w:hideMark/>
          </w:tcPr>
          <w:p w14:paraId="7A792AD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Automation in inclusive education</w:t>
            </w:r>
          </w:p>
        </w:tc>
        <w:tc>
          <w:tcPr>
            <w:tcW w:w="1701" w:type="dxa"/>
            <w:hideMark/>
          </w:tcPr>
          <w:p w14:paraId="156E63F0"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Bias in AI algorithms</w:t>
            </w:r>
          </w:p>
        </w:tc>
        <w:tc>
          <w:tcPr>
            <w:tcW w:w="1476" w:type="dxa"/>
            <w:hideMark/>
          </w:tcPr>
          <w:p w14:paraId="46FCA735" w14:textId="6D63E525" w:rsidR="00370235" w:rsidRPr="00E149C9" w:rsidRDefault="00370235" w:rsidP="00370235">
            <w:pPr>
              <w:spacing w:line="360" w:lineRule="auto"/>
              <w:rPr>
                <w:rFonts w:ascii="Times New Roman" w:eastAsia="Times New Roman" w:hAnsi="Times New Roman" w:cs="Times New Roman"/>
                <w:color w:val="000000" w:themeColor="text1"/>
                <w:sz w:val="24"/>
                <w:szCs w:val="24"/>
              </w:rPr>
            </w:pPr>
            <w:proofErr w:type="spellStart"/>
            <w:r w:rsidRPr="00E149C9">
              <w:rPr>
                <w:rFonts w:ascii="Times New Roman" w:eastAsia="Times New Roman" w:hAnsi="Times New Roman" w:cs="Times New Roman"/>
                <w:color w:val="000000" w:themeColor="text1"/>
                <w:sz w:val="24"/>
                <w:szCs w:val="24"/>
              </w:rPr>
              <w:t>Walzer</w:t>
            </w:r>
            <w:proofErr w:type="spellEnd"/>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10.4324/9781003152460","ISBN":"9781003152460","author":[{"dropping-particle":"","family":"Walzer","given":"Daniel","non-dropping-particle":"","parse-names":false,"suffix":""}],"id":"ITEM-1","issued":{"date-parts":[["2023","8","9"]]},"publisher":"Focal Press","publisher-place":"London","title":"Leadership in Music Technology Education","type":"book"},"suppress-author":1,"uris":["http://www.mendeley.com/documents/?uuid=a1ae04f3-e5e0-4025-90ca-96f4594b7597"]}],"mendeley":{"formattedCitation":"(2023)","plainTextFormattedCitation":"(2023)","previouslyFormattedCitation":"[37]"},"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Flaig</w:t>
            </w:r>
            <w:proofErr w:type="spellEnd"/>
            <w:r w:rsidRPr="00E149C9">
              <w:rPr>
                <w:rFonts w:ascii="Times New Roman" w:eastAsia="Times New Roman" w:hAnsi="Times New Roman" w:cs="Times New Roman"/>
                <w:color w:val="000000" w:themeColor="text1"/>
                <w:sz w:val="24"/>
                <w:szCs w:val="24"/>
              </w:rPr>
              <w:t xml:space="preserv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10.2147/JHL.S239676","ISSN":"null","author":[{"dropping-particle":"","family":"Flaig","given":"John","non-dropping-particle":"","parse-names":false,"suffix":""},{"dropping-particle":"","family":"Alam","given":"Arzina","non-dropping-particle":"","parse-names":false,"suffix":""},{"dropping-particle":"","family":"Huynh","given":"Jimmy","non-dropping-particle":"","parse-names":false,"suffix":""},{"dropping-particle":"","family":"Reid-Hector","given":"Janet","non-dropping-particle":"","parse-names":false,"suffix":""},{"dropping-particle":"","family":"Heuer","given":"Albert","non-dropping-particle":"","parse-names":false,"suffix":""}],"container-title":"Journal of Healthcare Leadership","id":"ITEM-1","issue":"null","issued":{"date-parts":[["2020","8","7"]]},"note":"doi: 10.2147/JHL.S239676","page":"69-83","publisher":"Dove Medical Press","title":"Examining How Formal Leadership Development Programs Positively Influence Hospital Leaders’ Individual Competencies and Organizational Outcomes – An Evidence-Based Literature Review","type":"article-journal","volume":"12"},"suppress-author":1,"uris":["http://www.mendeley.com/documents/?uuid=00dcd782-dc8e-4525-8f47-c79240452d00"]}],"mendeley":{"formattedCitation":"(2020)","plainTextFormattedCitation":"(2020)","previouslyFormattedCitation":"[38]"},"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(2020)</w:t>
            </w:r>
            <w:r w:rsidRPr="00E149C9">
              <w:rPr>
                <w:rFonts w:ascii="Times New Roman" w:eastAsia="Times New Roman" w:hAnsi="Times New Roman" w:cs="Times New Roman"/>
                <w:color w:val="000000" w:themeColor="text1"/>
                <w:sz w:val="24"/>
                <w:szCs w:val="24"/>
              </w:rPr>
              <w:fldChar w:fldCharType="end"/>
            </w:r>
          </w:p>
        </w:tc>
      </w:tr>
      <w:tr w:rsidR="00370235" w:rsidRPr="00E149C9" w14:paraId="1F7DB205" w14:textId="77777777" w:rsidTr="00370235">
        <w:trPr>
          <w:trHeight w:val="567"/>
        </w:trPr>
        <w:tc>
          <w:tcPr>
            <w:tcW w:w="846" w:type="dxa"/>
            <w:vMerge/>
          </w:tcPr>
          <w:p w14:paraId="65BA9942"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0AB958A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p>
        </w:tc>
        <w:tc>
          <w:tcPr>
            <w:tcW w:w="1543" w:type="dxa"/>
            <w:hideMark/>
          </w:tcPr>
          <w:p w14:paraId="429662ED" w14:textId="3C2A6E4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Data-driven personalization</w:t>
            </w:r>
          </w:p>
        </w:tc>
        <w:tc>
          <w:tcPr>
            <w:tcW w:w="1622" w:type="dxa"/>
            <w:hideMark/>
          </w:tcPr>
          <w:p w14:paraId="1E5DF1CC"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Uses AI tools to align content with individual learning needs</w:t>
            </w:r>
          </w:p>
        </w:tc>
        <w:tc>
          <w:tcPr>
            <w:tcW w:w="1459" w:type="dxa"/>
            <w:hideMark/>
          </w:tcPr>
          <w:p w14:paraId="1511CE7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Increases efficiency and accuracy</w:t>
            </w:r>
          </w:p>
        </w:tc>
        <w:tc>
          <w:tcPr>
            <w:tcW w:w="1595" w:type="dxa"/>
            <w:hideMark/>
          </w:tcPr>
          <w:p w14:paraId="672A7D4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Risk of algorithmic bias</w:t>
            </w:r>
          </w:p>
        </w:tc>
        <w:tc>
          <w:tcPr>
            <w:tcW w:w="1688" w:type="dxa"/>
            <w:hideMark/>
          </w:tcPr>
          <w:p w14:paraId="6414E2A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Personalized learning opportunities</w:t>
            </w:r>
          </w:p>
        </w:tc>
        <w:tc>
          <w:tcPr>
            <w:tcW w:w="1701" w:type="dxa"/>
            <w:hideMark/>
          </w:tcPr>
          <w:p w14:paraId="10484D6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Loss of human connection</w:t>
            </w:r>
          </w:p>
        </w:tc>
        <w:tc>
          <w:tcPr>
            <w:tcW w:w="1476" w:type="dxa"/>
            <w:hideMark/>
          </w:tcPr>
          <w:p w14:paraId="40CD4FDD" w14:textId="4111F1CF"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Lewis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{"citationItems":[{"id":"ITEM-1","itemData":{"DOI":"10.1080/07377363.2020.1776558","ISSN":"0737-7363","author":[{"dropping-particle":"","family":"Lewis","given":"Emily","non-dropping-particle":"","parse-names":false,"suffix":""}],"container-title":"The Journal of Continuing Higher Education","id":"ITEM-1","issue":"1","issued":{"date-parts":[["2021","1","2"]]},"page":"61-70","title":"Best Practices for Improving the Quality of the Online Course Design and Learners Experience","type":"article-journal","volume":"69"},"suppress-author":1,"uris":["http://www.mendeley.com/documents/?uuid=603e0c77-ce3c-4e80-a7af-bfdf2dce4a58"]}],"mendeley":{"formattedCitation":"(2021)","plainTextFormattedCitation":"(2021)","previouslyFormattedCitation":"[39]"},"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(2021)</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Karakose</w:t>
            </w:r>
            <w:proofErr w:type="spellEnd"/>
            <w:r w:rsidRPr="00E149C9">
              <w:rPr>
                <w:rFonts w:ascii="Times New Roman" w:eastAsia="Times New Roman" w:hAnsi="Times New Roman" w:cs="Times New Roman"/>
                <w:color w:val="000000" w:themeColor="text1"/>
                <w:sz w:val="24"/>
                <w:szCs w:val="24"/>
              </w:rPr>
              <w:t xml:space="preserve"> &amp; </w:t>
            </w:r>
            <w:proofErr w:type="spellStart"/>
            <w:r w:rsidRPr="00E149C9">
              <w:rPr>
                <w:rFonts w:ascii="Times New Roman" w:eastAsia="Times New Roman" w:hAnsi="Times New Roman" w:cs="Times New Roman"/>
                <w:color w:val="000000" w:themeColor="text1"/>
                <w:sz w:val="24"/>
                <w:szCs w:val="24"/>
              </w:rPr>
              <w:t>Tülübas</w:t>
            </w:r>
            <w:proofErr w:type="spellEnd"/>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10.22521/edupij.2024.131.1","ISSN":"25648020","author":[{"dropping-particle":"","family":"Karakose","given":"Turgut","non-dropping-particle":"","parse-names":false,"suffix":""},{"dropping-particle":"","family":"Tulubas","given":"Tijen","non-dropping-particle":"","parse-names":false,"suffix":""}],"container-title":"Educational Process International Journal","id":"ITEM-1","issue":"1","issued":{"date-parts":[["2024"]]},"title":"School Leadership and Management in the Age of Artificial Intelligence (AI): Recent Developments and Future Prospects","type":"article-journal","volume":"13"},"suppress-author":1,"uris":["http://www.mendeley.com/documents/?uuid=369ad6e3-b456-403e-b2fa-22501f19e3f1"]}],"mendeley":{"formattedCitation":"(2024)","plainTextFormattedCitation":"(2024)","previouslyFormattedCitation":"[40]"},"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61735F09" w14:textId="77777777" w:rsidTr="00370235">
        <w:trPr>
          <w:trHeight w:val="567"/>
        </w:trPr>
        <w:tc>
          <w:tcPr>
            <w:tcW w:w="846" w:type="dxa"/>
            <w:vMerge/>
            <w:vAlign w:val="center"/>
          </w:tcPr>
          <w:p w14:paraId="34233066"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vAlign w:val="center"/>
          </w:tcPr>
          <w:p w14:paraId="6A14C895" w14:textId="77777777" w:rsidR="00370235" w:rsidRPr="00E149C9" w:rsidRDefault="00370235" w:rsidP="00370235">
            <w:pPr>
              <w:rPr>
                <w:rFonts w:ascii="Times New Roman" w:eastAsia="Times New Roman" w:hAnsi="Times New Roman" w:cs="Times New Roman"/>
                <w:sz w:val="24"/>
                <w:szCs w:val="24"/>
              </w:rPr>
            </w:pPr>
          </w:p>
        </w:tc>
        <w:tc>
          <w:tcPr>
            <w:tcW w:w="1543" w:type="dxa"/>
            <w:vAlign w:val="center"/>
          </w:tcPr>
          <w:p w14:paraId="450496F1" w14:textId="115A642F"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Hybrid wins</w:t>
            </w:r>
          </w:p>
        </w:tc>
        <w:tc>
          <w:tcPr>
            <w:tcW w:w="1622" w:type="dxa"/>
            <w:vAlign w:val="center"/>
          </w:tcPr>
          <w:p w14:paraId="5C1F65E1"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Human + AI = balance between efficiency and ethics</w:t>
            </w:r>
          </w:p>
        </w:tc>
        <w:tc>
          <w:tcPr>
            <w:tcW w:w="1459" w:type="dxa"/>
            <w:vAlign w:val="center"/>
          </w:tcPr>
          <w:p w14:paraId="3B9449C5"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Scalability + Judgment</w:t>
            </w:r>
          </w:p>
        </w:tc>
        <w:tc>
          <w:tcPr>
            <w:tcW w:w="1595" w:type="dxa"/>
            <w:vAlign w:val="center"/>
          </w:tcPr>
          <w:p w14:paraId="42DEED06"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Bias, depersonalization</w:t>
            </w:r>
          </w:p>
        </w:tc>
        <w:tc>
          <w:tcPr>
            <w:tcW w:w="1688" w:type="dxa"/>
            <w:vAlign w:val="center"/>
          </w:tcPr>
          <w:p w14:paraId="7D37CC94"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AI-augmented strategy design</w:t>
            </w:r>
          </w:p>
        </w:tc>
        <w:tc>
          <w:tcPr>
            <w:tcW w:w="1701" w:type="dxa"/>
            <w:vAlign w:val="center"/>
          </w:tcPr>
          <w:p w14:paraId="60B03BF4"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Algorithmic injustice</w:t>
            </w:r>
          </w:p>
        </w:tc>
        <w:tc>
          <w:tcPr>
            <w:tcW w:w="1476" w:type="dxa"/>
            <w:vAlign w:val="center"/>
          </w:tcPr>
          <w:p w14:paraId="63F8F8F3" w14:textId="32E9CFC8"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 xml:space="preserve">Crawford et al. </w:t>
            </w:r>
            <w:r w:rsidRPr="00E149C9">
              <w:rPr>
                <w:rFonts w:ascii="Times New Roman" w:eastAsia="Times New Roman" w:hAnsi="Times New Roman" w:cs="Times New Roman"/>
                <w:sz w:val="24"/>
                <w:szCs w:val="24"/>
              </w:rPr>
              <w:fldChar w:fldCharType="begin" w:fldLock="1"/>
            </w:r>
            <w:r w:rsidR="00E149C9" w:rsidRPr="00E149C9">
              <w:rPr>
                <w:rFonts w:ascii="Times New Roman" w:eastAsia="Times New Roman" w:hAnsi="Times New Roman" w:cs="Times New Roman"/>
                <w:sz w:val="24"/>
                <w:szCs w:val="24"/>
              </w:rPr>
              <w:instrText>ADDIN CSL_CITATION {"citationItems":[{"id":"ITEM-1","itemData":{"DOI":"10.53761/1.20.3.02","ISSN":"14499789","abstract":"The OpenAI’s ChatGPT-3, or Chat Generative Pre-Trained Transformer was released in November 2022 without significant warning, and has taken higher education by storm since. The artificial intelligence (AI)-powered chatbot has caused alarm for practitioners seeking to detect authenticity of student work. Whereas some educational doomsayers predict the end of education in its current form, we propose an alternate early view. We identify in this commentary a position where educators can leverage AI like ChatGPT to build supportive learning environments for students who have cultivated good character. Such students know how to use ChatGPT for good, and can engage effectively with the ChatGPT application. In building our ChatGPT argument, we acknowledge the existing literature on plagiarism and academic integrity, and consider leadership as a root support mechanism, character development as an antidote, and authentic assessment as an enabler. In doing so, we highlight that while ChatGPT – like papermills, and degree factories before it – can be used to cheat on university exams, it can also be used to support deeper learning and better learning outcomes for students. In doing so, we offer a commentary that offers opportunities for practitioners, and research potential for scholars. Practitioner Notes 1. OpenAI’s ChatGPT-3 has taken higher education by storm with threats of plagiarism and integrity as key concerns. 2. We argue that effective teacher leadership is needed to develop student character so they use ChatGPT for good, rather than for personal benefit. 3. ChatGPT can create new and innovative authentic assessment in higher education. 4. ChatGPT offers students the opportunity to simplify the learning process to create less distraction, and more flow.","author":[{"dropping-particle":"","family":"Crawford","given":"Joseph","non-dropping-particle":"","parse-names":false,"suffix":""},{"dropping-particle":"","family":"Cowling","given":"Michael","non-dropping-particle":"","parse-names":false,"suffix":""},{"dropping-particle":"","family":"Allen","given":"Kelly Ann","non-dropping-particle":"","parse-names":false,"suffix":""}],"container-title":"Journal of University Teaching and Learning Practice","id":"ITEM-1","issue":"3","issued":{"date-parts":[["2023"]]},"title":"Leadership is needed for ethical ChatGPT: Character, assessment, and learning using artificial intelligence (AI)","type":"article-journal","volume":"20"},"suppress-author":1,"uris":["http://www.mendeley.com/documents/?uuid=189ad85d-789f-424d-a468-f47a23e03c08"]}],"mendeley":{"formattedCitation":"(2023)","plainTextFormattedCitation":"(2023)","previouslyFormattedCitation":"[41]"},"properties":{"noteIndex":0},"schema":"https://github.com/citation-style-language/schema/raw/master/csl-citation.json"}</w:instrText>
            </w:r>
            <w:r w:rsidRPr="00E149C9">
              <w:rPr>
                <w:rFonts w:ascii="Times New Roman" w:eastAsia="Times New Roman" w:hAnsi="Times New Roman" w:cs="Times New Roman"/>
                <w:sz w:val="24"/>
                <w:szCs w:val="24"/>
              </w:rPr>
              <w:fldChar w:fldCharType="separate"/>
            </w:r>
            <w:r w:rsidR="00E149C9" w:rsidRPr="00E149C9">
              <w:rPr>
                <w:rFonts w:ascii="Times New Roman" w:eastAsia="Times New Roman" w:hAnsi="Times New Roman" w:cs="Times New Roman"/>
                <w:noProof/>
                <w:sz w:val="24"/>
                <w:szCs w:val="24"/>
              </w:rPr>
              <w:t>(2023)</w:t>
            </w:r>
            <w:r w:rsidRPr="00E149C9">
              <w:rPr>
                <w:rFonts w:ascii="Times New Roman" w:eastAsia="Times New Roman" w:hAnsi="Times New Roman" w:cs="Times New Roman"/>
                <w:sz w:val="24"/>
                <w:szCs w:val="24"/>
              </w:rPr>
              <w:fldChar w:fldCharType="end"/>
            </w:r>
            <w:r w:rsidRPr="00E149C9">
              <w:rPr>
                <w:rFonts w:ascii="Times New Roman" w:eastAsia="Times New Roman" w:hAnsi="Times New Roman" w:cs="Times New Roman"/>
                <w:sz w:val="24"/>
                <w:szCs w:val="24"/>
              </w:rPr>
              <w:t xml:space="preserve">, </w:t>
            </w:r>
            <w:proofErr w:type="spellStart"/>
            <w:r w:rsidRPr="00E149C9">
              <w:rPr>
                <w:rFonts w:ascii="Times New Roman" w:eastAsia="Times New Roman" w:hAnsi="Times New Roman" w:cs="Times New Roman"/>
                <w:sz w:val="24"/>
                <w:szCs w:val="24"/>
              </w:rPr>
              <w:t>Gumus</w:t>
            </w:r>
            <w:proofErr w:type="spellEnd"/>
            <w:r w:rsidRPr="00E149C9">
              <w:rPr>
                <w:rFonts w:ascii="Times New Roman" w:eastAsia="Times New Roman" w:hAnsi="Times New Roman" w:cs="Times New Roman"/>
                <w:sz w:val="24"/>
                <w:szCs w:val="24"/>
              </w:rPr>
              <w:t xml:space="preserve"> </w:t>
            </w:r>
            <w:r w:rsidRPr="00E149C9">
              <w:rPr>
                <w:rFonts w:ascii="Times New Roman" w:eastAsia="Times New Roman" w:hAnsi="Times New Roman" w:cs="Times New Roman"/>
                <w:sz w:val="24"/>
                <w:szCs w:val="24"/>
              </w:rPr>
              <w:fldChar w:fldCharType="begin" w:fldLock="1"/>
            </w:r>
            <w:r w:rsidR="00E149C9" w:rsidRPr="00E149C9">
              <w:rPr>
                <w:rFonts w:ascii="Times New Roman" w:eastAsia="Times New Roman" w:hAnsi="Times New Roman" w:cs="Times New Roman"/>
                <w:sz w:val="24"/>
                <w:szCs w:val="24"/>
              </w:rPr>
              <w:instrText>ADDIN CSL_CITATION {"citationItems":[{"id":"ITEM-1","itemData":{"DOI":"10.1177/1741143216659296","ISSN":"1741-1432","abstract":"The purpose of this study is to reveal the extent to which different leadership models in education are studied, including the change in the trends of research on each model over time, the most prominent scholars working on each model, and the countries in which the articles are based. The analysis of the related literature was conducted by first employing a bibliometric analysis of the research and review papers indexed in the Web of Science database between 1980 and 2014. Then, a more in-depth analysis of selected papers was done using the content analysis method. The results showed that there has been increasing interest in leadership models in educational research over time. Distributed leadership, instructional leadership, teacher leadership, and transformational leadership are the most studied leadership models in educational research. It was also found that related research increasingly focuses on the effects of leaders on organizational behaviors/conditions and on student achievement. Accordingly, usage of quantitative methodology has significantly increased during the last decade. Possible reasons for these changes, implications, and recommendations for future research are also discussed.","author":[{"dropping-particle":"","family":"Gumus","given":"Sedat","non-dropping-particle":"","parse-names":false,"suffix":""},{"dropping-particle":"","family":"Bellibas","given":"Mehmet Sukru","non-dropping-particle":"","parse-names":false,"suffix":""},{"dropping-particle":"","family":"Esen","given":"Murat","non-dropping-particle":"","parse-names":false,"suffix":""},{"dropping-particle":"","family":"Gumus","given":"Emine","non-dropping-particle":"","parse-names":false,"suffix":""}],"container-title":"Educational Management Administration &amp; Leadership","id":"ITEM-1","issue":"1","issued":{"date-parts":[["2018","1","22"]]},"page":"25-48","title":"A systematic review of studies on leadership models in educational research from 1980 to 2014","type":"article-journal","volume":"46"},"suppress-author":1,"uris":["http://www.mendeley.com/documents/?uuid=ad6066d8-81cb-4a0f-9884-a4ad2df0adff"]}],"mendeley":{"formattedCitation":"(2018)","plainTextFormattedCitation":"(2018)","previouslyFormattedCitation":"[42]"},"properties":{"noteIndex":0},"schema":"https://github.com/citation-style-language/schema/raw/master/csl-citation.json"}</w:instrText>
            </w:r>
            <w:r w:rsidRPr="00E149C9">
              <w:rPr>
                <w:rFonts w:ascii="Times New Roman" w:eastAsia="Times New Roman" w:hAnsi="Times New Roman" w:cs="Times New Roman"/>
                <w:sz w:val="24"/>
                <w:szCs w:val="24"/>
              </w:rPr>
              <w:fldChar w:fldCharType="separate"/>
            </w:r>
            <w:r w:rsidR="00E149C9" w:rsidRPr="00E149C9">
              <w:rPr>
                <w:rFonts w:ascii="Times New Roman" w:eastAsia="Times New Roman" w:hAnsi="Times New Roman" w:cs="Times New Roman"/>
                <w:noProof/>
                <w:sz w:val="24"/>
                <w:szCs w:val="24"/>
              </w:rPr>
              <w:t>(2018)</w:t>
            </w:r>
            <w:r w:rsidRPr="00E149C9">
              <w:rPr>
                <w:rFonts w:ascii="Times New Roman" w:eastAsia="Times New Roman" w:hAnsi="Times New Roman" w:cs="Times New Roman"/>
                <w:sz w:val="24"/>
                <w:szCs w:val="24"/>
              </w:rPr>
              <w:fldChar w:fldCharType="end"/>
            </w:r>
          </w:p>
        </w:tc>
      </w:tr>
      <w:tr w:rsidR="00370235" w:rsidRPr="00E149C9" w14:paraId="75B69611" w14:textId="77777777" w:rsidTr="00370235">
        <w:trPr>
          <w:trHeight w:val="567"/>
        </w:trPr>
        <w:tc>
          <w:tcPr>
            <w:tcW w:w="846" w:type="dxa"/>
            <w:vMerge w:val="restart"/>
          </w:tcPr>
          <w:p w14:paraId="2211D787" w14:textId="32835236"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0D99EEFD" w14:textId="0CD7265C"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Competency Development</w:t>
            </w:r>
          </w:p>
        </w:tc>
        <w:tc>
          <w:tcPr>
            <w:tcW w:w="1543" w:type="dxa"/>
            <w:hideMark/>
          </w:tcPr>
          <w:p w14:paraId="2186282B" w14:textId="5679C6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and entrepreneurial skills are key</w:t>
            </w:r>
          </w:p>
        </w:tc>
        <w:tc>
          <w:tcPr>
            <w:tcW w:w="1622" w:type="dxa"/>
            <w:hideMark/>
          </w:tcPr>
          <w:p w14:paraId="32BFB01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Leaders must cultivate a blend of technological and strategic skills</w:t>
            </w:r>
          </w:p>
        </w:tc>
        <w:tc>
          <w:tcPr>
            <w:tcW w:w="1459" w:type="dxa"/>
            <w:hideMark/>
          </w:tcPr>
          <w:p w14:paraId="7ED3649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Future-ready workforce</w:t>
            </w:r>
          </w:p>
        </w:tc>
        <w:tc>
          <w:tcPr>
            <w:tcW w:w="1595" w:type="dxa"/>
            <w:hideMark/>
          </w:tcPr>
          <w:p w14:paraId="0EC6762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Training gaps, slow adaptation</w:t>
            </w:r>
          </w:p>
        </w:tc>
        <w:tc>
          <w:tcPr>
            <w:tcW w:w="1688" w:type="dxa"/>
            <w:hideMark/>
          </w:tcPr>
          <w:p w14:paraId="6EAEAD4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Industry partnerships, skill development initiatives</w:t>
            </w:r>
          </w:p>
        </w:tc>
        <w:tc>
          <w:tcPr>
            <w:tcW w:w="1701" w:type="dxa"/>
            <w:hideMark/>
          </w:tcPr>
          <w:p w14:paraId="3E3A35B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Rapid technological shifts, resistance from educators</w:t>
            </w:r>
          </w:p>
        </w:tc>
        <w:tc>
          <w:tcPr>
            <w:tcW w:w="1476" w:type="dxa"/>
            <w:hideMark/>
          </w:tcPr>
          <w:p w14:paraId="5A2C6F4C" w14:textId="3DFAEFC5"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Serrano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{"citationItems":[{"id":"ITEM-1","itemData":{"DOI":"10.1186/s13731-023-00346-4","ISSN":"2192-5372","abstract":"Industry 4.0 is the realization of digital transformation including enhanced productivity and flexibility due to real-time decision-making, which is possible due to the high-speed internet, the internet of things, and smart machines capable of autonomously exchanging information, triggering actions, and controlling each other independently. A high level of education and skills is increasingly more important in the job market over the next years necessitating finding a balance among behavioural, technological, analytical, and entrepreneurial skills. EU and governments worldwide should invest in closing the gender gap in science, technology, engineering, and mathematics (STEM) education as this will directly impact the economic growth. Even though there is some progress in the hiring percentage of women in large technological companies, a clear glass ceiling in leadership roles is still remains. Here, we have undertaken a pilot study at University Complutense of Madrid (UCM, Spain) aimed at empowering women in academia to transition from the “publish or perish” paradigm towards creating and protecting their intellectual property to close the gender gap in STEM fields and leadership roles as well as training to fuel the development of innovative start-ups addressing societal challenges. A total of 20 participants inclusive of UCM staff and postgraduate and postdoctoral researchers were enrolled after successfully obtaining at least a score of 5 out of 10 in custom-made Entrepreneurial competency test provided by Business and Professional Women Association (BPW, Spain) and theGrowBox Innovation Ltd. The study, approved by the UCM ethical committee, was conducted after participants engaged and completed a training programme on “Enterpreneurship in STEM-related fields in Higher Education” aimed to introduce the participants to the entrepreneurial world. This involved a structured training programme covering the (i) business canvas design; (ii) development of minimum viable product (MVP); (iii) market evaluation; (iv) finance analysis using the Growbox platform; (v) introduction to venture capital; and (vi) human resources management followed by individual mentoring sessions prior completion of their business plans that were pitched to a panel of mentors and BPW representatives. Finally, all participants completed an anonymous survey of 12 open questions to evaluate the impact of the training in awakening the entrepreneurial spirit in academic researchers in H…","author":[{"dropping-particle":"","family":"Serrano","given":"Dolores R.","non-dropping-particle":"","parse-names":false,"suffix":""},{"dropping-particle":"","family":"Fraguas-Sánchez","given":"Ana Isabel","non-dropping-particle":"","parse-names":false,"suffix":""},{"dropping-particle":"","family":"González-Burgos","given":"Elena","non-dropping-particle":"","parse-names":false,"suffix":""},{"dropping-particle":"","family":"Martín","given":"Paz","non-dropping-particle":"","parse-names":false,"suffix":""},{"dropping-particle":"","family":"Llorente","given":"Catalina","non-dropping-particle":"","parse-names":false,"suffix":""},{"dropping-particle":"","family":"Lalatsa","given":"Aikaterini","non-dropping-particle":"","parse-names":false,"suffix":""}],"container-title":"Journal of Innovation and Entrepreneurship","id":"ITEM-1","issue":"1","issued":{"date-parts":[["2023","11","6"]]},"page":"78","title":"Women as Industry 4.0. entrepreneurs: unlocking the potential of entrepreneurship in Higher Education in STEM-related fields","type":"article-journal","volume":"12"},"suppress-author":1,"uris":["http://www.mendeley.com/documents/?uuid=546db88b-d5c5-4523-89ef-2f5e0f498c31"]}],"mendeley":{"formattedCitation":"(2023)","plainTextFormattedCitation":"(2023)","previouslyFormattedCitation":"[43]"},"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Shukla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{"citationItems":[{"id":"ITEM-1","itemData":{"DOI":"10.16920/jeet/2023/v36i3/23105","ISSN":"23492473","abstract":"Abstract : One of the key aspects to measure the prosperity of any nation in this global economy can be its leadership in technology &amp; innovation. Engineering is applied everywhere; from the design and development of novel products and processes to providing solutions to complex challenges. Engineering education is therefore of key significance to a growing economy. With a prime focus on improving qual i ty and providing hol i sti c development of learners, developments are taking place worldwide in Engineering education &amp; research. The term 'learners' indicate students and has been used interchangeably in the entire script. Purpose: National Education Policy 2020 of the Government of India proposed reforms to the existing education framework of the country and emphasized on introducing multidisciplinary undergraduate programmes with multiple exit options. This study proposes an inclusive curriculum with different course types from multiple disciplines for anundergraduate engineering programme and articulates the relevance of the framework to foster holistic development. Research Methodology: The study incorporates a structured design approach where inputs from senior leaders of 60 Universities offering undergraduate programmes formed the basis of the preliminary work. The academic framework was designed under the regulations and guidelines of the statutory body for t echni ca l programmes. On succ essful implementation, a research instrument was administered to a cohort of learners of an undergraduate engineering programme, and the data collected was then analysed. Findings: From the findings, we infer that a multidisciplinary engineering programme would enhance research skills and enable the learners to selfmanage to a great extent along with developing their critical thinking skills. The results are statistically significant with p&lt;0.05. Implications of the Study: This study would help Universities and Higher Education Institutions to explore the possibilities of provisioning courses from diversified disciplines in an Engineering curriculum to promote multi-disciplinarity. The findings from the study would be beneficial to the learners to realize the potential of multidisciplinary education and accordingly pursue their career aspirations. The studyprovides an insight into competencies to be developed through the framework of a four-year undergraduate engineering programme thereby enabling Industry practitioners to reorient the job roles that thrive i…","author":[{"dropping-particle":"","family":"Shukla","given":"Balvinder","non-dropping-particle":"","parse-names":false,"suffix":""},{"dropping-particle":"","family":"Soni","given":"K.M.","non-dropping-particle":"","parse-names":false,"suffix":""},{"dropping-particle":"","family":"Sujatha","given":"R.","non-dropping-particle":"","parse-names":false,"suffix":""},{"dropping-particle":"","family":"Hasteer","given":"Nitasha","non-dropping-particle":"","parse-names":false,"suffix":""}],"container-title":"Journal of Engineering Education Transformations","id":"ITEM-1","issue":"3","issued":{"date-parts":[["2023","1","1"]]},"page":"134-145","title":"Roadmap to inclusive curriculum: a step towards Multidisciplinary Engineering Education for holistic development","type":"article-journal","volume":"36"},"suppress-author":1,"uris":["http://www.mendeley.com/documents/?uuid=5df2a9c4-8981-4f86-ade5-a0f8bd3fd753"]}],"mendeley":{"formattedCitation":"(2023)","plainTextFormattedCitation":"(2023)","previouslyFormattedCitation":"[44]"},"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noProof/>
                <w:color w:val="000000" w:themeColor="text1"/>
                <w:sz w:val="24"/>
                <w:szCs w:val="24"/>
              </w:rPr>
              <w:t xml:space="preserve">Felgueira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{"citationItems":[{"id":"ITEM-1","itemData":{"DOI":"10.3390/educsci14101127","ISSN":"2227-7102","abstract":"Women’s participation and leadership in technology and entrepreneurship are crucial for advancing innovation and ensuring inclusive economic development. Despite progress in gender equality, women in tech face challenges like under-representation and systemic biases. This research delves into the multifaceted experiences of women in tech innovation and entrepreneurship, highlighting the barriers they face and the strategies they use to overcome them. This study used a qualitative, observational design with semi-structured interviews and thematic analysis to explore the experiences and perceptions of entrepreneurial women in the Science, Technology, Engineering, and Mathematics (STEM) field. It was possible to conclude that entrepreneurial women exhibit a strong sense of autonomy, competence, and leadership, enabling them to manage their ventures independently and effectively. Also, the success of entrepreneurial women is multifaceted, combining personal fulfilment, professional achievements, and financial stability, with positive feedback and recognition playing a key role. Building strong social and supportive relationships is vital for entrepreneurial women, providing a sense of belonging, community, and emotional support. In this context, to empower women in STEM and entrepreneurship, Higher Education Institutions (HEIs) should promote entrepreneurship as a career path, provide practical and value-based education, and foster a work environment of trust, communication, and continuous learning.","author":[{"dropping-particle":"","family":"Felgueira","given":"Teresa","non-dropping-particle":"","parse-names":false,"suffix":""},{"dropping-particle":"","family":"Paiva","given":"Teresa","non-dropping-particle":"","parse-names":false,"suffix":""},{"dropping-particle":"","family":"Alves","given":"Catarina","non-dropping-particle":"","parse-names":false,"suffix":""},{"dropping-particle":"","family":"Gomes","given":"Natália","non-dropping-particle":"","parse-names":false,"suffix":""}],"container-title":"Education Sciences","id":"ITEM-1","issue":"10","issued":{"date-parts":[["2024","10","17"]]},"page":"1127","title":"Empowering Women in Tech Innovation and Entrepreneurship: A Qualitative Approach","type":"article-journal","volume":"14"},"suppress-author":1,"uris":["http://www.mendeley.com/documents/?uuid=14bbe30b-2296-4331-ab9b-8599ab167ad2"]}],"mendeley":{"formattedCitation":"(2024)","plainTextFormattedCitation":"(2024)","previouslyFormattedCitation":"[45]"},"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584E4D57" w14:textId="77777777" w:rsidTr="00370235">
        <w:trPr>
          <w:trHeight w:val="567"/>
        </w:trPr>
        <w:tc>
          <w:tcPr>
            <w:tcW w:w="846" w:type="dxa"/>
            <w:vMerge/>
            <w:vAlign w:val="center"/>
          </w:tcPr>
          <w:p w14:paraId="78A7F3BF" w14:textId="77777777"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vAlign w:val="center"/>
          </w:tcPr>
          <w:p w14:paraId="64251139" w14:textId="77777777" w:rsidR="00370235" w:rsidRPr="00E149C9" w:rsidRDefault="00370235" w:rsidP="00370235">
            <w:pPr>
              <w:rPr>
                <w:rFonts w:ascii="Times New Roman" w:eastAsia="Times New Roman" w:hAnsi="Times New Roman" w:cs="Times New Roman"/>
                <w:sz w:val="24"/>
                <w:szCs w:val="24"/>
              </w:rPr>
            </w:pPr>
          </w:p>
        </w:tc>
        <w:tc>
          <w:tcPr>
            <w:tcW w:w="1543" w:type="dxa"/>
            <w:vAlign w:val="center"/>
          </w:tcPr>
          <w:p w14:paraId="5E3EE40A" w14:textId="099D915A"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Contextual, ethical, collaborative</w:t>
            </w:r>
          </w:p>
        </w:tc>
        <w:tc>
          <w:tcPr>
            <w:tcW w:w="1622" w:type="dxa"/>
            <w:vAlign w:val="center"/>
          </w:tcPr>
          <w:p w14:paraId="2DBF4500"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Skills needed to transform equitably</w:t>
            </w:r>
          </w:p>
        </w:tc>
        <w:tc>
          <w:tcPr>
            <w:tcW w:w="1459" w:type="dxa"/>
            <w:vAlign w:val="center"/>
          </w:tcPr>
          <w:p w14:paraId="1DC6E406"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Visionary potential</w:t>
            </w:r>
          </w:p>
        </w:tc>
        <w:tc>
          <w:tcPr>
            <w:tcW w:w="1595" w:type="dxa"/>
            <w:vAlign w:val="center"/>
          </w:tcPr>
          <w:p w14:paraId="7226778B"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Leadership overload</w:t>
            </w:r>
          </w:p>
        </w:tc>
        <w:tc>
          <w:tcPr>
            <w:tcW w:w="1688" w:type="dxa"/>
            <w:vAlign w:val="center"/>
          </w:tcPr>
          <w:p w14:paraId="48C506A2"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Interdisciplinary training</w:t>
            </w:r>
          </w:p>
        </w:tc>
        <w:tc>
          <w:tcPr>
            <w:tcW w:w="1701" w:type="dxa"/>
            <w:vAlign w:val="center"/>
          </w:tcPr>
          <w:p w14:paraId="499C477F" w14:textId="77777777" w:rsidR="00370235" w:rsidRPr="00E149C9" w:rsidRDefault="00370235" w:rsidP="00370235">
            <w:pPr>
              <w:rPr>
                <w:rFonts w:ascii="Times New Roman" w:eastAsia="Times New Roman" w:hAnsi="Times New Roman" w:cs="Times New Roman"/>
                <w:sz w:val="24"/>
                <w:szCs w:val="24"/>
              </w:rPr>
            </w:pPr>
            <w:r w:rsidRPr="00E149C9">
              <w:rPr>
                <w:rFonts w:ascii="Times New Roman" w:eastAsia="Times New Roman" w:hAnsi="Times New Roman" w:cs="Times New Roman"/>
                <w:sz w:val="24"/>
                <w:szCs w:val="24"/>
              </w:rPr>
              <w:t>Misalignment with policy</w:t>
            </w:r>
          </w:p>
        </w:tc>
        <w:tc>
          <w:tcPr>
            <w:tcW w:w="1476" w:type="dxa"/>
            <w:vAlign w:val="center"/>
          </w:tcPr>
          <w:p w14:paraId="0B6FBA64" w14:textId="5A25DD14" w:rsidR="00370235" w:rsidRPr="00E149C9" w:rsidRDefault="00370235" w:rsidP="00370235">
            <w:pPr>
              <w:rPr>
                <w:rFonts w:ascii="Times New Roman" w:eastAsia="Times New Roman" w:hAnsi="Times New Roman" w:cs="Times New Roman"/>
                <w:sz w:val="24"/>
                <w:szCs w:val="24"/>
              </w:rPr>
            </w:pPr>
            <w:proofErr w:type="spellStart"/>
            <w:r w:rsidRPr="00E149C9">
              <w:rPr>
                <w:rFonts w:ascii="Times New Roman" w:eastAsia="Times New Roman" w:hAnsi="Times New Roman" w:cs="Times New Roman"/>
                <w:sz w:val="24"/>
                <w:szCs w:val="24"/>
              </w:rPr>
              <w:t>Hallinger</w:t>
            </w:r>
            <w:proofErr w:type="spellEnd"/>
            <w:r w:rsidRPr="00E149C9">
              <w:rPr>
                <w:rFonts w:ascii="Times New Roman" w:eastAsia="Times New Roman" w:hAnsi="Times New Roman" w:cs="Times New Roman"/>
                <w:sz w:val="24"/>
                <w:szCs w:val="24"/>
              </w:rPr>
              <w:t xml:space="preserve"> </w:t>
            </w:r>
            <w:r w:rsidRPr="00E149C9">
              <w:rPr>
                <w:rFonts w:ascii="Times New Roman" w:eastAsia="Times New Roman" w:hAnsi="Times New Roman" w:cs="Times New Roman"/>
                <w:sz w:val="24"/>
                <w:szCs w:val="24"/>
              </w:rPr>
              <w:fldChar w:fldCharType="begin" w:fldLock="1"/>
            </w:r>
            <w:r w:rsidR="00E149C9" w:rsidRPr="00E149C9">
              <w:rPr>
                <w:rFonts w:ascii="Times New Roman" w:eastAsia="Times New Roman" w:hAnsi="Times New Roman" w:cs="Times New Roman"/>
                <w:sz w:val="24"/>
                <w:szCs w:val="24"/>
              </w:rPr>
              <w:instrText>ADDIN CSL_CITATION {"citationItems":[{"id":"ITEM-1","itemData":{"DOI":"10.1177/1741143216670652","ISSN":"1741-1432","abstract":"Research on educational leadership and management has resulted in the accumulation of increasingly persuasive findings concerning the impact school leadership can have on school performance. Indeed, there is a growing consensus that there exists a generic set of leadership practices (e.g. goal setting, developing people) which must be adapted to meet the needs and constraints that describe different school contexts. However, to date, researchers have yet to develop a theory or report comprehensive findings on this challenge. This paper explores several types of school contexts (institutional, community, socio-cultural, political, economic, school improvement) and what we have learned about how they shape school leadership practice. The analysis leads to several conclusions and recommendations. First, it affirms, elaborates and extends the assertion made by scholars of the importance of examining leadership in context. Second, the need to contextualize leadership highlights deficiencies in modal research methods that focus on mean effects and either ignore context effects or relegate them to the shadows. Finally, the field needs to refine current research methods and explore new approaches that enable us to better study how successful leadership responds and adapts to different contexts.","author":[{"dropping-particle":"","family":"Hallinger","given":"Philip","non-dropping-particle":"","parse-names":false,"suffix":""}],"container-title":"Educational Management Administration &amp; Leadership","id":"ITEM-1","issue":"1","issued":{"date-parts":[["2018","1","2"]]},"page":"5-24","title":"Bringing context out of the shadows of leadership","type":"article-journal","volume":"46"},"suppress-author":1,"uris":["http://www.mendeley.com/documents/?uuid=acc4a8f6-cb2a-4323-a265-c9a97ea15678"]}],"mendeley":{"formattedCitation":"(2018)","plainTextFormattedCitation":"(2018)","previouslyFormattedCitation":"[46]"},"properties":{"noteIndex":0},"schema":"https://github.com/citation-style-language/schema/raw/master/csl-citation.json"}</w:instrText>
            </w:r>
            <w:r w:rsidRPr="00E149C9">
              <w:rPr>
                <w:rFonts w:ascii="Times New Roman" w:eastAsia="Times New Roman" w:hAnsi="Times New Roman" w:cs="Times New Roman"/>
                <w:sz w:val="24"/>
                <w:szCs w:val="24"/>
              </w:rPr>
              <w:fldChar w:fldCharType="separate"/>
            </w:r>
            <w:r w:rsidR="00E149C9" w:rsidRPr="00E149C9">
              <w:rPr>
                <w:rFonts w:ascii="Times New Roman" w:eastAsia="Times New Roman" w:hAnsi="Times New Roman" w:cs="Times New Roman"/>
                <w:noProof/>
                <w:sz w:val="24"/>
                <w:szCs w:val="24"/>
              </w:rPr>
              <w:t>(2018)</w:t>
            </w:r>
            <w:r w:rsidRPr="00E149C9">
              <w:rPr>
                <w:rFonts w:ascii="Times New Roman" w:eastAsia="Times New Roman" w:hAnsi="Times New Roman" w:cs="Times New Roman"/>
                <w:sz w:val="24"/>
                <w:szCs w:val="24"/>
              </w:rPr>
              <w:fldChar w:fldCharType="end"/>
            </w:r>
            <w:r w:rsidRPr="00E149C9">
              <w:rPr>
                <w:rFonts w:ascii="Times New Roman" w:eastAsia="Times New Roman" w:hAnsi="Times New Roman" w:cs="Times New Roman"/>
                <w:sz w:val="24"/>
                <w:szCs w:val="24"/>
              </w:rPr>
              <w:t>, Lozano (2015)</w:t>
            </w:r>
          </w:p>
        </w:tc>
      </w:tr>
      <w:tr w:rsidR="00370235" w:rsidRPr="00E149C9" w14:paraId="61F9C779" w14:textId="77777777" w:rsidTr="00370235">
        <w:trPr>
          <w:trHeight w:val="567"/>
        </w:trPr>
        <w:tc>
          <w:tcPr>
            <w:tcW w:w="846" w:type="dxa"/>
          </w:tcPr>
          <w:p w14:paraId="4EF9F997" w14:textId="72F5BB9A"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4D2FB07A" w14:textId="34E7480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Leadership Training</w:t>
            </w:r>
          </w:p>
        </w:tc>
        <w:tc>
          <w:tcPr>
            <w:tcW w:w="1543" w:type="dxa"/>
            <w:hideMark/>
          </w:tcPr>
          <w:p w14:paraId="66E900C7" w14:textId="68ED5676"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Faculty competency development</w:t>
            </w:r>
          </w:p>
        </w:tc>
        <w:tc>
          <w:tcPr>
            <w:tcW w:w="1622" w:type="dxa"/>
            <w:hideMark/>
          </w:tcPr>
          <w:p w14:paraId="13CFB3D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Training enhances cultural and technological leadership skills</w:t>
            </w:r>
          </w:p>
        </w:tc>
        <w:tc>
          <w:tcPr>
            <w:tcW w:w="1459" w:type="dxa"/>
            <w:hideMark/>
          </w:tcPr>
          <w:p w14:paraId="223378B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Increased digital literacy</w:t>
            </w:r>
          </w:p>
        </w:tc>
        <w:tc>
          <w:tcPr>
            <w:tcW w:w="1595" w:type="dxa"/>
            <w:hideMark/>
          </w:tcPr>
          <w:p w14:paraId="2BAA684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Inconsistent institutional adoption</w:t>
            </w:r>
          </w:p>
        </w:tc>
        <w:tc>
          <w:tcPr>
            <w:tcW w:w="1688" w:type="dxa"/>
            <w:hideMark/>
          </w:tcPr>
          <w:p w14:paraId="43706D2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Scalable training programs</w:t>
            </w:r>
          </w:p>
        </w:tc>
        <w:tc>
          <w:tcPr>
            <w:tcW w:w="1701" w:type="dxa"/>
            <w:hideMark/>
          </w:tcPr>
          <w:p w14:paraId="4B182B7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Funding limitations</w:t>
            </w:r>
          </w:p>
        </w:tc>
        <w:tc>
          <w:tcPr>
            <w:tcW w:w="1476" w:type="dxa"/>
            <w:hideMark/>
          </w:tcPr>
          <w:p w14:paraId="794833D7" w14:textId="69A76C9F"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Uddin &amp; Johnson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{"citationItems":[{"id":"ITEM-1","itemData":{"DOI":"10.21427/CFAE-K616","ISBN":"9782873520267","abstract":"As our classrooms become more and more diverse, the need for cultural competency in engineering faculty is more important than ever. Cross-cultural competency has been named among the 10 most important skills for the future workforce. Historically there is a lack of cultural diversity at East Tennessee State University. The university did not offer any formal training opportunity for faculty and staff in cultural competency. As such, faculty effort in cultural pedagogy is minimal resulting in persistent achievement gaps among culturally diverse students. In this project we have developed and implemented an inclusive excellence cultural competency training program primarily for engineering faculty and staff primarily in the College of Business and Technology. The project aimed to train these faculty and staff in cultural competency so that they can implement inclusive pedagogy and communication in and out of their classrooms. Cross-Cultural Adaptability Inventory and post workshop assessment were used to measure the efficacy of the training program. Assessment data showed that the training program improved faculty and staff's awareness in wide variety areas of cultural proficiency and provided them with a toolbox of ideas to implement them in their classes and workplaces. Lessons learned are: 1) To make an institution a culturally inclusive institution diversity, equity and inclusion need to be part of the organization DNA and leadership buy-in and advocacy is a must; 2) Whenever possible, create developmental approaches that engage faculty and staff with different levels of content over a period of time and 3) Provide flexibility in training delivery.","author":[{"dropping-particle":"","family":"Uddin","given":"M.","non-dropping-particle":"","parse-names":false,"suffix":""},{"dropping-particle":"","family":"Johnson","given":"K.","non-dropping-particle":"","parse-names":false,"suffix":""}],"container-title":"SEFI 2023 - 51st Annual Conference of the European Society for Engineering Education: Engineering Education for Sustainability, Proceedings","id":"ITEM-1","issued":{"date-parts":[["2023"]]},"page":"2971-2980","title":"Engineering Faculty &amp; Staff Inclusive Excellence Training: Broadening Engineering Pedagogy for All","type":"article-journal"},"suppress-author":1,"uris":["http://www.mendeley.com/documents/?uuid=ecd90b5a-f77b-45ab-8dfe-0f9904fc5f76"]}],"mendeley":{"formattedCitation":"(2023)","plainTextFormattedCitation":"(2023)","previouslyFormattedCitation":"[47]"},"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Gary Johns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{"citationItems":[{"id":"ITEM-1","itemData":{"DOI":"10.1016/j.leaqua.2023.101755","ISSN":"10489843","author":[{"dropping-particle":"","family":"Johns","given":"Gary","non-dropping-particle":"","parse-names":false,"suffix":""}],"container-title":"The Leadership Quarterly","id":"ITEM-1","issue":"1","issued":{"date-parts":[["2024","2"]]},"page":"101755","title":"The context deficit in leadership research","type":"article-journal","volume":"35"},"suppress-author":1,"uris":["http://www.mendeley.com/documents/?uuid=df316790-15b5-492d-80f5-1fbfe7d4b439"]}],"mendeley":{"formattedCitation":"(2024)","plainTextFormattedCitation":"(2024)","previouslyFormattedCitation":"[48]"},"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5DE2B611" w14:textId="77777777" w:rsidTr="00370235">
        <w:trPr>
          <w:trHeight w:val="567"/>
        </w:trPr>
        <w:tc>
          <w:tcPr>
            <w:tcW w:w="846" w:type="dxa"/>
          </w:tcPr>
          <w:p w14:paraId="46665D46" w14:textId="582B08EA"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36816187" w14:textId="27C3F025"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Sustainable Digital Strategies</w:t>
            </w:r>
          </w:p>
        </w:tc>
        <w:tc>
          <w:tcPr>
            <w:tcW w:w="1543" w:type="dxa"/>
            <w:hideMark/>
          </w:tcPr>
          <w:p w14:paraId="60152AFB" w14:textId="458D39AA"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Long-term digital equity</w:t>
            </w:r>
          </w:p>
        </w:tc>
        <w:tc>
          <w:tcPr>
            <w:tcW w:w="1622" w:type="dxa"/>
            <w:hideMark/>
          </w:tcPr>
          <w:p w14:paraId="271ED63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Integration of digital tools for inclusive education</w:t>
            </w:r>
          </w:p>
        </w:tc>
        <w:tc>
          <w:tcPr>
            <w:tcW w:w="1459" w:type="dxa"/>
            <w:hideMark/>
          </w:tcPr>
          <w:p w14:paraId="650DFA6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Future readiness</w:t>
            </w:r>
          </w:p>
        </w:tc>
        <w:tc>
          <w:tcPr>
            <w:tcW w:w="1595" w:type="dxa"/>
            <w:hideMark/>
          </w:tcPr>
          <w:p w14:paraId="644C91F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resistance</w:t>
            </w:r>
          </w:p>
        </w:tc>
        <w:tc>
          <w:tcPr>
            <w:tcW w:w="1688" w:type="dxa"/>
            <w:hideMark/>
          </w:tcPr>
          <w:p w14:paraId="6887B7CB"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Policy reforms and global collaboration</w:t>
            </w:r>
          </w:p>
        </w:tc>
        <w:tc>
          <w:tcPr>
            <w:tcW w:w="1701" w:type="dxa"/>
            <w:hideMark/>
          </w:tcPr>
          <w:p w14:paraId="39A2E08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Economic disparities in tech access</w:t>
            </w:r>
          </w:p>
        </w:tc>
        <w:tc>
          <w:tcPr>
            <w:tcW w:w="1476" w:type="dxa"/>
            <w:hideMark/>
          </w:tcPr>
          <w:p w14:paraId="388B9512" w14:textId="41ED08EE" w:rsidR="00370235" w:rsidRPr="00E149C9" w:rsidRDefault="00370235" w:rsidP="00370235">
            <w:pPr>
              <w:spacing w:line="360" w:lineRule="auto"/>
              <w:rPr>
                <w:rFonts w:ascii="Times New Roman" w:eastAsia="Times New Roman" w:hAnsi="Times New Roman" w:cs="Times New Roman"/>
                <w:color w:val="000000" w:themeColor="text1"/>
                <w:sz w:val="24"/>
                <w:szCs w:val="24"/>
              </w:rPr>
            </w:pPr>
            <w:proofErr w:type="spellStart"/>
            <w:r w:rsidRPr="00E149C9">
              <w:rPr>
                <w:rFonts w:ascii="Times New Roman" w:eastAsia="Times New Roman" w:hAnsi="Times New Roman" w:cs="Times New Roman"/>
                <w:color w:val="000000" w:themeColor="text1"/>
                <w:sz w:val="24"/>
                <w:szCs w:val="24"/>
              </w:rPr>
              <w:t>Mukhuty</w:t>
            </w:r>
            <w:proofErr w:type="spellEnd"/>
            <w:r w:rsidRPr="00E149C9">
              <w:rPr>
                <w:rFonts w:ascii="Times New Roman" w:eastAsia="Times New Roman" w:hAnsi="Times New Roman" w:cs="Times New Roman"/>
                <w:color w:val="000000" w:themeColor="text1"/>
                <w:sz w:val="24"/>
                <w:szCs w:val="24"/>
              </w:rPr>
              <w:t xml:space="preserv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{"citationItems":[{"id":"ITEM-1","itemData":{"DOI":"10.1002/bse.3008","ISSN":"0964-4733","abstract":"Research on sustainable development is significantly influenced by the trade‐off between the economic, social and environmental performance of businesses. Industry 4.0 development is a key business priority due to the promise of exponential increase in productivity, time efficiencies and cost reduction. However, Industry 4.0 development has been slow. Notably, human actors remain central to Industry 4.0, while the social responsibility component of sustainable development is a key prerogative for industry, championed through the UN sustainable development goals and European Commission. Therefore, we evaluate human‐related impediments for Industry 4.0 and critically explore how human resource management (HRM) can overcome these barriers using a socially responsible orientation. First, we analyse the human‐related challenges to Industry 4.0 through a thematic literature review. Thereafter, through an integrative literature review of different research streams (Industry 4.0, HRM and social responsibility), we critically argue novel perspectives on how human resource practices can enable sustainable development of Industry 4.0 in a socially responsible manner. Herein, we address a crucial literature gap. Our findings reveal numerous people‐related barriers, including change resistance, digital skills gap, employment threats widening socio‐economic inequalities, lack of industry‐wide collaboration, leadership and organisational culture challenges. We show that HRM can be a crucial enabler for sustainable Industry 4.0 development through socially responsible human resource practices. These include strategic multistakeholder collaborations, holistic talent management, change leadership, inclusive knowledge sharing, sponsoring education research and codesigning curricula, smart technology for upskilling and retention and rewarding inclusive Industry 4.0 ideas. We conclude with future research directions.","author":[{"dropping-particle":"","family":"Mukhuty","given":"Sumona","non-dropping-particle":"","parse-names":false,"suffix":""},{"dropping-particle":"","family":"Upadhyay","given":"Arvind","non-dropping-particle":"","parse-names":false,"suffix":""},{"dropping-particle":"","family":"Rothwell","given":"Holly","non-dropping-particle":"","parse-names":false,"suffix":""}],"container-title":"Business Strategy and the Environment","id":"ITEM-1","issue":"5","issued":{"date-parts":[["2022","7","23"]]},"page":"2068-2081","title":"Strategic sustainable development of Industry 4.0 through the lens of social responsibility: The role of human resource practices","type":"article-journal","volume":"31"},"suppress-author":1,"uris":["http://www.mendeley.com/documents/?uuid=7cad97d0-a17e-4bbf-ac73-a5c92f54f502"]}],"mendeley":{"formattedCitation":"(2022)","plainTextFormattedCitation":"(2022)","previouslyFormattedCitation":"[49]"},"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(2022)</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O’Sullivan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10.1080/08856257.2020.1762989","ISSN":"0885-6257","author":[{"dropping-particle":"","family":"O’Sullivan","given":"Katriona","non-dropping-particle":"","parse-names":false,"suffix":""},{"dropping-particle":"","family":"Bird","given":"Niamh","non-dropping-particle":"","parse-names":false,"suffix":""},{"dropping-particle":"","family":"Marshall","given":"Kevin","non-dropping-particle":"","parse-names":false,"suffix":""}],"container-title":"European Journal of Special Needs Education","id":"ITEM-1","issue":"3","issued":{"date-parts":[["2021","5","27"]]},"page":"469-477","title":"The DreamSpace STEM-21CLD model as an aid to inclusion of pupils with special education needs","type":"article-journal","volume":"36"},"suppress-author":1,"uris":["http://www.mendeley.com/documents/?uuid=5e797cdb-440d-49a7-9cd3-5fcbe8b8e78f"]}],"mendeley":{"formattedCitation":"(2021)","plainTextFormattedCitation":"(2021)","previouslyFormattedCitation":"[50]"},"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(2021)</w:t>
            </w:r>
            <w:r w:rsidRPr="00E149C9">
              <w:rPr>
                <w:rFonts w:ascii="Times New Roman" w:eastAsia="Times New Roman" w:hAnsi="Times New Roman" w:cs="Times New Roman"/>
                <w:color w:val="000000" w:themeColor="text1"/>
                <w:sz w:val="24"/>
                <w:szCs w:val="24"/>
              </w:rPr>
              <w:fldChar w:fldCharType="end"/>
            </w:r>
          </w:p>
        </w:tc>
      </w:tr>
      <w:tr w:rsidR="00370235" w:rsidRPr="00E149C9" w14:paraId="77DADC97" w14:textId="77777777" w:rsidTr="00370235">
        <w:trPr>
          <w:trHeight w:val="567"/>
        </w:trPr>
        <w:tc>
          <w:tcPr>
            <w:tcW w:w="846" w:type="dxa"/>
          </w:tcPr>
          <w:p w14:paraId="5D6FA4E8" w14:textId="0601F086"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0F8DCF11" w14:textId="22E0719E"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Workforce Development</w:t>
            </w:r>
          </w:p>
        </w:tc>
        <w:tc>
          <w:tcPr>
            <w:tcW w:w="1543" w:type="dxa"/>
            <w:hideMark/>
          </w:tcPr>
          <w:p w14:paraId="1F16465A" w14:textId="0C30C01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Partnerships for skill-building</w:t>
            </w:r>
          </w:p>
        </w:tc>
        <w:tc>
          <w:tcPr>
            <w:tcW w:w="1622" w:type="dxa"/>
            <w:hideMark/>
          </w:tcPr>
          <w:p w14:paraId="3495BE0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Connects education and industry to create career pathways</w:t>
            </w:r>
          </w:p>
        </w:tc>
        <w:tc>
          <w:tcPr>
            <w:tcW w:w="1459" w:type="dxa"/>
            <w:hideMark/>
          </w:tcPr>
          <w:p w14:paraId="6FA778B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Bridges skills gaps</w:t>
            </w:r>
          </w:p>
        </w:tc>
        <w:tc>
          <w:tcPr>
            <w:tcW w:w="1595" w:type="dxa"/>
            <w:hideMark/>
          </w:tcPr>
          <w:p w14:paraId="06CE04F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Requires strong coordination</w:t>
            </w:r>
          </w:p>
        </w:tc>
        <w:tc>
          <w:tcPr>
            <w:tcW w:w="1688" w:type="dxa"/>
            <w:hideMark/>
          </w:tcPr>
          <w:p w14:paraId="28A0D8C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Industry-aligned training opportunities</w:t>
            </w:r>
          </w:p>
        </w:tc>
        <w:tc>
          <w:tcPr>
            <w:tcW w:w="1701" w:type="dxa"/>
            <w:hideMark/>
          </w:tcPr>
          <w:p w14:paraId="3DA9702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Limited funding and policy barriers</w:t>
            </w:r>
          </w:p>
        </w:tc>
        <w:tc>
          <w:tcPr>
            <w:tcW w:w="1476" w:type="dxa"/>
            <w:hideMark/>
          </w:tcPr>
          <w:p w14:paraId="28419AC2" w14:textId="0B770A68"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Ferguson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{"citationItems":[{"id":"ITEM-1","itemData":{"DOI":"10.1037/fsh0000772","ISSN":"1939-0602","author":[{"dropping-particle":"","family":"Ferguson","given":"Dan","non-dropping-particle":"","parse-names":false,"suffix":""}],"container-title":"Families, Systems, &amp; Health","id":"ITEM-1","issue":"4","issued":{"date-parts":[["2022","12"]]},"page":"606-608","title":"A commentary and call to action for inclusive workforce development.","type":"article-journal","volume":"40"},"suppress-author":1,"uris":["http://www.mendeley.com/documents/?uuid=6e0f7428-b805-4355-9f74-f24e6313f445"]}],"mendeley":{"formattedCitation":"(2022)","plainTextFormattedCitation":"(2022)","previouslyFormattedCitation":"[51]"},"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(2022)</w:t>
            </w:r>
            <w:r w:rsidRPr="00E149C9">
              <w:rPr>
                <w:rFonts w:ascii="Times New Roman" w:eastAsia="Times New Roman" w:hAnsi="Times New Roman" w:cs="Times New Roman"/>
                <w:color w:val="000000" w:themeColor="text1"/>
                <w:sz w:val="24"/>
                <w:szCs w:val="24"/>
              </w:rPr>
              <w:fldChar w:fldCharType="end"/>
            </w:r>
          </w:p>
        </w:tc>
      </w:tr>
      <w:tr w:rsidR="00370235" w:rsidRPr="00E149C9" w14:paraId="0D884838" w14:textId="77777777" w:rsidTr="00370235">
        <w:trPr>
          <w:trHeight w:val="567"/>
        </w:trPr>
        <w:tc>
          <w:tcPr>
            <w:tcW w:w="846" w:type="dxa"/>
          </w:tcPr>
          <w:p w14:paraId="224D7E13" w14:textId="1374ED4B"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0FA99A83" w14:textId="17737A64"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Co-Design with Stakeholders</w:t>
            </w:r>
          </w:p>
        </w:tc>
        <w:tc>
          <w:tcPr>
            <w:tcW w:w="1543" w:type="dxa"/>
            <w:hideMark/>
          </w:tcPr>
          <w:p w14:paraId="11EA6410" w14:textId="2355C7A9"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Collaboration and engagement</w:t>
            </w:r>
          </w:p>
        </w:tc>
        <w:tc>
          <w:tcPr>
            <w:tcW w:w="1622" w:type="dxa"/>
            <w:hideMark/>
          </w:tcPr>
          <w:p w14:paraId="680D8663"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Involves educators and students in the design of technology and learning environments</w:t>
            </w:r>
          </w:p>
        </w:tc>
        <w:tc>
          <w:tcPr>
            <w:tcW w:w="1459" w:type="dxa"/>
            <w:hideMark/>
          </w:tcPr>
          <w:p w14:paraId="69E9763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Boosts engagement and relevance</w:t>
            </w:r>
          </w:p>
        </w:tc>
        <w:tc>
          <w:tcPr>
            <w:tcW w:w="1595" w:type="dxa"/>
            <w:hideMark/>
          </w:tcPr>
          <w:p w14:paraId="3C698F5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Time-intensive process</w:t>
            </w:r>
          </w:p>
        </w:tc>
        <w:tc>
          <w:tcPr>
            <w:tcW w:w="1688" w:type="dxa"/>
            <w:hideMark/>
          </w:tcPr>
          <w:p w14:paraId="38AD21F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Increased adoption of inclusive practices</w:t>
            </w:r>
          </w:p>
        </w:tc>
        <w:tc>
          <w:tcPr>
            <w:tcW w:w="1701" w:type="dxa"/>
            <w:hideMark/>
          </w:tcPr>
          <w:p w14:paraId="64FD22B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to change</w:t>
            </w:r>
          </w:p>
        </w:tc>
        <w:tc>
          <w:tcPr>
            <w:tcW w:w="1476" w:type="dxa"/>
            <w:hideMark/>
          </w:tcPr>
          <w:p w14:paraId="5E2A082B" w14:textId="7B283671"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Du &amp; Breazeal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10.1145/3501712.3535289","ISBN":"9781450391979","author":[{"dropping-particle":"","family":"Du","given":"Xiaoxue","non-dropping-particle":"","parse-names":false,"suffix":""},{"dropping-particle":"","family":"Breazeal","given":"Cynthia","non-dropping-particle":"","parse-names":false,"suffix":""}],"container-title":"Interaction Design and Children","id":"ITEM-1","issued":{"date-parts":[["2022","6","27"]]},"page":"472-478","publisher":"ACM","publisher-place":"New York, NY, USA","title":"Exploring changes in special education teachers’ attitudes and design belief towards pedagogical agents in co-designing with children","type":"paper-conference"},"suppress-author":1,"uris":["http://www.mendeley.com/documents/?uuid=6ddd85e0-e941-46b4-bd13-0ceec6e84b43"]}],"mendeley":{"formattedCitation":"(2022)","plainTextFormattedCitation":"(2022)","previouslyFormattedCitation":"[52]"},"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(2022)</w:t>
            </w:r>
            <w:r w:rsidRPr="00E149C9">
              <w:rPr>
                <w:rFonts w:ascii="Times New Roman" w:eastAsia="Times New Roman" w:hAnsi="Times New Roman" w:cs="Times New Roman"/>
                <w:color w:val="000000" w:themeColor="text1"/>
                <w:sz w:val="24"/>
                <w:szCs w:val="24"/>
              </w:rPr>
              <w:fldChar w:fldCharType="end"/>
            </w:r>
          </w:p>
        </w:tc>
      </w:tr>
      <w:tr w:rsidR="00370235" w:rsidRPr="00E149C9" w14:paraId="0993C4FC" w14:textId="77777777" w:rsidTr="00370235">
        <w:trPr>
          <w:trHeight w:val="567"/>
        </w:trPr>
        <w:tc>
          <w:tcPr>
            <w:tcW w:w="846" w:type="dxa"/>
          </w:tcPr>
          <w:p w14:paraId="404743B7" w14:textId="07C01AF6"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2AB86F51" w14:textId="442B0673"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Transversal Skills</w:t>
            </w:r>
          </w:p>
        </w:tc>
        <w:tc>
          <w:tcPr>
            <w:tcW w:w="1543" w:type="dxa"/>
            <w:hideMark/>
          </w:tcPr>
          <w:p w14:paraId="08FDA63D" w14:textId="29A2189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Globalized education skills</w:t>
            </w:r>
          </w:p>
        </w:tc>
        <w:tc>
          <w:tcPr>
            <w:tcW w:w="1622" w:type="dxa"/>
            <w:hideMark/>
          </w:tcPr>
          <w:p w14:paraId="05DF3513"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Emphasizes skills like communication, collaboration, and adaptability for global graduates</w:t>
            </w:r>
          </w:p>
        </w:tc>
        <w:tc>
          <w:tcPr>
            <w:tcW w:w="1459" w:type="dxa"/>
            <w:hideMark/>
          </w:tcPr>
          <w:p w14:paraId="5F03D53E"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Prepares students for diverse workplaces</w:t>
            </w:r>
          </w:p>
        </w:tc>
        <w:tc>
          <w:tcPr>
            <w:tcW w:w="1595" w:type="dxa"/>
            <w:hideMark/>
          </w:tcPr>
          <w:p w14:paraId="3118A65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Variability in implementation</w:t>
            </w:r>
          </w:p>
        </w:tc>
        <w:tc>
          <w:tcPr>
            <w:tcW w:w="1688" w:type="dxa"/>
            <w:hideMark/>
          </w:tcPr>
          <w:p w14:paraId="19B1D98E"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Enhanced employability</w:t>
            </w:r>
          </w:p>
        </w:tc>
        <w:tc>
          <w:tcPr>
            <w:tcW w:w="1701" w:type="dxa"/>
            <w:hideMark/>
          </w:tcPr>
          <w:p w14:paraId="56F3EBC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Lack of universal standards</w:t>
            </w:r>
          </w:p>
        </w:tc>
        <w:tc>
          <w:tcPr>
            <w:tcW w:w="1476" w:type="dxa"/>
            <w:hideMark/>
          </w:tcPr>
          <w:p w14:paraId="66A957A2" w14:textId="63C515F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Doyle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{"citationItems":[{"id":"ITEM-1","itemData":{"DOI":"10.5220/0011075900003182","ISBN":"9789897585623","ISSN":"21845026","abstract":"In the aftermath of COVID-19, remote working has become the norm, and graduates now need an even wider range of skills, which traditional classrooms and internships do not always provide. Working in multiple time zones, within global multi-cultural teams, and only ever meeting colleagues through online technology are just some of the challenges, which require a new type of global graduate. Transversal skills including leadership, collaboration, innovation, digital, green, organization and communication skills are critical. The disruption from COVID-19 also presents unprecedented opportunities to develop more inclusive approaches to internships and international experiences, to level the playing field for students with special needs, from underrepresented groups or with caring commitments. In this position paper, we present a new Global Innovation internship model that has the aim of allowing students to complete technology internships and projects by working together virtually on real world challenges, guided by experienced industry and academic mentors. The model is being developed as part of an Erasmus+ funded project, and the partnership includes seven Higher Education Institutions from six different countries around the world. This position paper describes the design and development of a pilot programme of the Global Innovations internship model.","author":[{"dropping-particle":"","family":"Doyle","given":"Paul","non-dropping-particle":"","parse-names":false,"suffix":""},{"dropping-particle":"","family":"Keegan","given":"Brian","non-dropping-particle":"","parse-names":false,"suffix":""},{"dropping-particle":"","family":"Gordon","given":"Damian","non-dropping-particle":"","parse-names":false,"suffix":""},{"dropping-particle":"","family":"Becevel","given":"Anna","non-dropping-particle":"","parse-names":false,"suffix":""},{"dropping-particle":"","family":"Gibson","given":"Paul J.","non-dropping-particle":"","parse-names":false,"suffix":""},{"dropping-particle":"","family":"Jiang","given":"Zhiying","non-dropping-particle":"","parse-names":false,"suffix":""},{"dropping-particle":"","family":"O’Sullivan","given":"Dympna","non-dropping-particle":"","parse-names":false,"suffix":""}],"container-title":"International Conference on Computer Supported Education, CSEDU - Proceedings","id":"ITEM-1","issued":{"date-parts":[["2022"]]},"page":"297-303","publisher":"SCITEPRESS - Science and Technology Publications","title":"The World Is Our Classroom: Developing a Model for International Virtual Internships - The Global Innovations Project","type":"paper-conference","volume":"1"},"suppress-author":1,"uris":["http://www.mendeley.com/documents/?uuid=0e6c4587-b11f-4f3b-bc26-dd7825b3eaab"]}],"mendeley":{"formattedCitation":"(2022)","plainTextFormattedCitation":"(2022)","previouslyFormattedCitation":"[53]"},"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(2022)</w:t>
            </w:r>
            <w:r w:rsidRPr="00E149C9">
              <w:rPr>
                <w:rFonts w:ascii="Times New Roman" w:eastAsia="Times New Roman" w:hAnsi="Times New Roman" w:cs="Times New Roman"/>
                <w:color w:val="000000" w:themeColor="text1"/>
                <w:sz w:val="24"/>
                <w:szCs w:val="24"/>
              </w:rPr>
              <w:fldChar w:fldCharType="end"/>
            </w:r>
          </w:p>
        </w:tc>
      </w:tr>
      <w:tr w:rsidR="00370235" w:rsidRPr="00E149C9" w14:paraId="361CBD75" w14:textId="77777777" w:rsidTr="00370235">
        <w:trPr>
          <w:trHeight w:val="567"/>
        </w:trPr>
        <w:tc>
          <w:tcPr>
            <w:tcW w:w="846" w:type="dxa"/>
          </w:tcPr>
          <w:p w14:paraId="04F8B6F1" w14:textId="6FD6F222"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2ACC3CCC" w14:textId="41A3457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Faculty Digital Readiness</w:t>
            </w:r>
          </w:p>
        </w:tc>
        <w:tc>
          <w:tcPr>
            <w:tcW w:w="1543" w:type="dxa"/>
            <w:hideMark/>
          </w:tcPr>
          <w:p w14:paraId="548EE24A" w14:textId="208867B9"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Teachers’ preparedness affects digital transformation success</w:t>
            </w:r>
          </w:p>
        </w:tc>
        <w:tc>
          <w:tcPr>
            <w:tcW w:w="1622" w:type="dxa"/>
            <w:hideMark/>
          </w:tcPr>
          <w:p w14:paraId="088C073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Faculty training is essential for effective technology integration</w:t>
            </w:r>
          </w:p>
        </w:tc>
        <w:tc>
          <w:tcPr>
            <w:tcW w:w="1459" w:type="dxa"/>
            <w:hideMark/>
          </w:tcPr>
          <w:p w14:paraId="7EFD12F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Professional development opportunities</w:t>
            </w:r>
          </w:p>
        </w:tc>
        <w:tc>
          <w:tcPr>
            <w:tcW w:w="1595" w:type="dxa"/>
            <w:hideMark/>
          </w:tcPr>
          <w:p w14:paraId="4DCD1C4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Inconsistent training initiatives</w:t>
            </w:r>
          </w:p>
        </w:tc>
        <w:tc>
          <w:tcPr>
            <w:tcW w:w="1688" w:type="dxa"/>
            <w:hideMark/>
          </w:tcPr>
          <w:p w14:paraId="50C23FD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Institutional funding for training programs</w:t>
            </w:r>
          </w:p>
        </w:tc>
        <w:tc>
          <w:tcPr>
            <w:tcW w:w="1701" w:type="dxa"/>
            <w:hideMark/>
          </w:tcPr>
          <w:p w14:paraId="4717B42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Low motivation for digital adaptation</w:t>
            </w:r>
          </w:p>
        </w:tc>
        <w:tc>
          <w:tcPr>
            <w:tcW w:w="1476" w:type="dxa"/>
            <w:hideMark/>
          </w:tcPr>
          <w:p w14:paraId="73664973" w14:textId="346383C1" w:rsidR="00370235" w:rsidRPr="00E149C9" w:rsidRDefault="00370235" w:rsidP="00370235">
            <w:pPr>
              <w:spacing w:line="360" w:lineRule="auto"/>
              <w:rPr>
                <w:rFonts w:ascii="Times New Roman" w:eastAsia="Times New Roman" w:hAnsi="Times New Roman" w:cs="Times New Roman"/>
                <w:color w:val="000000" w:themeColor="text1"/>
                <w:sz w:val="24"/>
                <w:szCs w:val="24"/>
              </w:rPr>
            </w:pPr>
            <w:proofErr w:type="spellStart"/>
            <w:r w:rsidRPr="00E149C9">
              <w:rPr>
                <w:rFonts w:ascii="Times New Roman" w:eastAsia="Times New Roman" w:hAnsi="Times New Roman" w:cs="Times New Roman"/>
                <w:color w:val="000000" w:themeColor="text1"/>
                <w:sz w:val="24"/>
                <w:szCs w:val="24"/>
              </w:rPr>
              <w:t>Sork</w:t>
            </w:r>
            <w:proofErr w:type="spellEnd"/>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{"citationItems":[{"id":"ITEM-1","itemData":{"DOI":"10.1007/978-981-15-4847-5_5","author":[{"dropping-particle":"","family":"Sork","given":"Thomas J.","non-dropping-particle":"","parse-names":false,"suffix":""}],"container-title":"Teaching Learning and New Technologies in Higher Education","id":"ITEM-1","issued":{"date-parts":[["2020"]]},"page":"55-65","publisher":"Springer Singapore","publisher-place":"Singapore","title":"Developing Institutional Leadership for Improving Teaching–Learning with New Technologies","type":"chapter"},"suppress-author":1,"uris":["http://www.mendeley.com/documents/?uuid=5e221667-c9df-413f-a44c-d84b6436c9bf"]}],"mendeley":{"formattedCitation":"(2020)","plainTextFormattedCitation":"(2020)","previouslyFormattedCitation":"[54]"},"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(2020)</w:t>
            </w:r>
            <w:r w:rsidRPr="00E149C9">
              <w:rPr>
                <w:rFonts w:ascii="Times New Roman" w:eastAsia="Times New Roman" w:hAnsi="Times New Roman" w:cs="Times New Roman"/>
                <w:color w:val="000000" w:themeColor="text1"/>
                <w:sz w:val="24"/>
                <w:szCs w:val="24"/>
              </w:rPr>
              <w:fldChar w:fldCharType="end"/>
            </w:r>
          </w:p>
        </w:tc>
      </w:tr>
      <w:tr w:rsidR="00370235" w:rsidRPr="00E149C9" w14:paraId="016EECC4" w14:textId="77777777" w:rsidTr="00370235">
        <w:trPr>
          <w:trHeight w:val="567"/>
        </w:trPr>
        <w:tc>
          <w:tcPr>
            <w:tcW w:w="846" w:type="dxa"/>
          </w:tcPr>
          <w:p w14:paraId="079D14F0" w14:textId="2413E6FB"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0E0835ED" w14:textId="2FADB2D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Inclusive Governance</w:t>
            </w:r>
          </w:p>
        </w:tc>
        <w:tc>
          <w:tcPr>
            <w:tcW w:w="1543" w:type="dxa"/>
            <w:hideMark/>
          </w:tcPr>
          <w:p w14:paraId="3038F017" w14:textId="13F9041B"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Community engagement strengthens digital education policies</w:t>
            </w:r>
          </w:p>
        </w:tc>
        <w:tc>
          <w:tcPr>
            <w:tcW w:w="1622" w:type="dxa"/>
            <w:hideMark/>
          </w:tcPr>
          <w:p w14:paraId="135F5EF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Collaborative decision-making enhances sustainable digital policies</w:t>
            </w:r>
          </w:p>
        </w:tc>
        <w:tc>
          <w:tcPr>
            <w:tcW w:w="1459" w:type="dxa"/>
            <w:hideMark/>
          </w:tcPr>
          <w:p w14:paraId="4CCB4E4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Participatory governance models</w:t>
            </w:r>
          </w:p>
        </w:tc>
        <w:tc>
          <w:tcPr>
            <w:tcW w:w="1595" w:type="dxa"/>
            <w:hideMark/>
          </w:tcPr>
          <w:p w14:paraId="2E86A8C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Bureaucratic barriers slow implementation</w:t>
            </w:r>
          </w:p>
        </w:tc>
        <w:tc>
          <w:tcPr>
            <w:tcW w:w="1688" w:type="dxa"/>
            <w:hideMark/>
          </w:tcPr>
          <w:p w14:paraId="7F05897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Strengthening local leadership</w:t>
            </w:r>
          </w:p>
        </w:tc>
        <w:tc>
          <w:tcPr>
            <w:tcW w:w="1701" w:type="dxa"/>
            <w:hideMark/>
          </w:tcPr>
          <w:p w14:paraId="1278B79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Lack of political will</w:t>
            </w:r>
          </w:p>
        </w:tc>
        <w:tc>
          <w:tcPr>
            <w:tcW w:w="1476" w:type="dxa"/>
            <w:hideMark/>
          </w:tcPr>
          <w:p w14:paraId="3C28B9DB" w14:textId="4423EB3C"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Hinrichs &amp; Johnston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{"citationItems":[{"id":"ITEM-1","itemData":{"DOI":"10.1186/s40309-020-00169-6","ISSN":"2195-4194","abstract":"Though a stronger orientation of research and innovation with a focus on societal needs, demands, and preferences has recently become the main argument under the header of responsible research and innovation, the processes by which community members are included in studies of the future, as well as forward-looking science, technology, and innovation are underexplored. This paper explores the role of participatory agenda-setting in creating governance infrastructures that reflect community participation, boundary object creation, and experimental innovation for increased understanding of future decision tradeoffs. Drawing upon the authors’ leadership and participant observation of two participatory agenda-setting projects, this paper contributes to our understanding of what participatory agenda-setting looks like in practice at a boundary organization in higher education. Though not a traditional research study with control and experiment groups, we seek to share our insights and lessons learned from our leadership of two projects with inherent participatory agenda-setting components. The paper culminates in recommendations for future projects which seek to incorporate laypeople into future-oriented research.","author":[{"dropping-particle":"","family":"Hinrichs","given":"Margaret M.","non-dropping-particle":"","parse-names":false,"suffix":""},{"dropping-particle":"","family":"Johnston","given":"Erik W.","non-dropping-particle":"","parse-names":false,"suffix":""}],"container-title":"European Journal of Futures Research","id":"ITEM-1","issue":"1","issued":{"date-parts":[["2020","12","25"]]},"page":"10","title":"The creation of inclusive governance infrastructures through participatory agenda-setting","type":"article-journal","volume":"8"},"suppress-author":1,"uris":["http://www.mendeley.com/documents/?uuid=7dec1743-8ae0-43d5-849f-61715a5292c9"]}],"mendeley":{"formattedCitation":"(2020)","plainTextFormattedCitation":"(2020)","previouslyFormattedCitation":"[55]"},"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(2020)</w:t>
            </w:r>
            <w:r w:rsidRPr="00E149C9">
              <w:rPr>
                <w:rFonts w:ascii="Times New Roman" w:eastAsia="Times New Roman" w:hAnsi="Times New Roman" w:cs="Times New Roman"/>
                <w:color w:val="000000" w:themeColor="text1"/>
                <w:sz w:val="24"/>
                <w:szCs w:val="24"/>
              </w:rPr>
              <w:fldChar w:fldCharType="end"/>
            </w:r>
          </w:p>
        </w:tc>
      </w:tr>
      <w:tr w:rsidR="00370235" w:rsidRPr="00E149C9" w14:paraId="6E7BEA49" w14:textId="77777777" w:rsidTr="00370235">
        <w:trPr>
          <w:trHeight w:val="567"/>
        </w:trPr>
        <w:tc>
          <w:tcPr>
            <w:tcW w:w="846" w:type="dxa"/>
          </w:tcPr>
          <w:p w14:paraId="177DC564" w14:textId="2A9102ED"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431B68CC" w14:textId="35B2A132"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Crisis Leadership</w:t>
            </w:r>
          </w:p>
        </w:tc>
        <w:tc>
          <w:tcPr>
            <w:tcW w:w="1543" w:type="dxa"/>
            <w:hideMark/>
          </w:tcPr>
          <w:p w14:paraId="4F0A4AEB" w14:textId="729CDF8C"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strategies are crucial in times of crisis</w:t>
            </w:r>
          </w:p>
        </w:tc>
        <w:tc>
          <w:tcPr>
            <w:tcW w:w="1622" w:type="dxa"/>
            <w:hideMark/>
          </w:tcPr>
          <w:p w14:paraId="58E90A8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Leadership adaptability ensures continuity in education</w:t>
            </w:r>
          </w:p>
        </w:tc>
        <w:tc>
          <w:tcPr>
            <w:tcW w:w="1459" w:type="dxa"/>
            <w:hideMark/>
          </w:tcPr>
          <w:p w14:paraId="7F46980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Rapid innovation and adoption</w:t>
            </w:r>
          </w:p>
        </w:tc>
        <w:tc>
          <w:tcPr>
            <w:tcW w:w="1595" w:type="dxa"/>
            <w:hideMark/>
          </w:tcPr>
          <w:p w14:paraId="5243A92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Short-term, reactionary policies</w:t>
            </w:r>
          </w:p>
        </w:tc>
        <w:tc>
          <w:tcPr>
            <w:tcW w:w="1688" w:type="dxa"/>
            <w:hideMark/>
          </w:tcPr>
          <w:p w14:paraId="08BCF7D7"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Long-term strategic resilience planning</w:t>
            </w:r>
          </w:p>
        </w:tc>
        <w:tc>
          <w:tcPr>
            <w:tcW w:w="1701" w:type="dxa"/>
            <w:hideMark/>
          </w:tcPr>
          <w:p w14:paraId="547CAF3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Future pandemics and disruptions</w:t>
            </w:r>
          </w:p>
        </w:tc>
        <w:tc>
          <w:tcPr>
            <w:tcW w:w="1476" w:type="dxa"/>
            <w:hideMark/>
          </w:tcPr>
          <w:p w14:paraId="4E5A04ED" w14:textId="38445AD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Hoffman &amp; Hernández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{"citationItems":[{"id":"ITEM-1","itemData":{"DOI":"10.4018/978-1-7998-2410-7.ch001","author":[{"dropping-particle":"","family":"Hoffman","given":"John L.","non-dropping-particle":"","parse-names":false,"suffix":""},{"dropping-particle":"","family":"Hernández","given":"Susana","non-dropping-particle":"","parse-names":false,"suffix":""}],"id":"ITEM-1","issued":{"date-parts":[["2020"]]},"page":"1-22","title":"Delta Change","type":"chapter"},"suppress-author":1,"uris":["http://www.mendeley.com/documents/?uuid=2cc696ad-aa95-4f41-91ed-06b5a6ceb355"]}],"mendeley":{"formattedCitation":"(2020)","plainTextFormattedCitation":"(2020)","previouslyFormattedCitation":"[56]"},"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(2020)</w:t>
            </w:r>
            <w:r w:rsidRPr="00E149C9">
              <w:rPr>
                <w:rFonts w:ascii="Times New Roman" w:eastAsia="Times New Roman" w:hAnsi="Times New Roman" w:cs="Times New Roman"/>
                <w:color w:val="000000" w:themeColor="text1"/>
                <w:sz w:val="24"/>
                <w:szCs w:val="24"/>
              </w:rPr>
              <w:fldChar w:fldCharType="end"/>
            </w:r>
          </w:p>
        </w:tc>
      </w:tr>
      <w:tr w:rsidR="00370235" w:rsidRPr="00E149C9" w14:paraId="5FA49A4B" w14:textId="77777777" w:rsidTr="00370235">
        <w:trPr>
          <w:trHeight w:val="567"/>
        </w:trPr>
        <w:tc>
          <w:tcPr>
            <w:tcW w:w="846" w:type="dxa"/>
          </w:tcPr>
          <w:p w14:paraId="22D7EBD5" w14:textId="182A0C7A"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70D23B30" w14:textId="20DED2C2"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Distributed Leadership</w:t>
            </w:r>
          </w:p>
        </w:tc>
        <w:tc>
          <w:tcPr>
            <w:tcW w:w="1543" w:type="dxa"/>
            <w:hideMark/>
          </w:tcPr>
          <w:p w14:paraId="507F00DA" w14:textId="2D022565"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Shared responsibility</w:t>
            </w:r>
          </w:p>
        </w:tc>
        <w:tc>
          <w:tcPr>
            <w:tcW w:w="1622" w:type="dxa"/>
            <w:hideMark/>
          </w:tcPr>
          <w:p w14:paraId="3350870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Encourages collaboration and empowers educators</w:t>
            </w:r>
          </w:p>
        </w:tc>
        <w:tc>
          <w:tcPr>
            <w:tcW w:w="1459" w:type="dxa"/>
            <w:hideMark/>
          </w:tcPr>
          <w:p w14:paraId="335A1873"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Builds teamwork and innovation</w:t>
            </w:r>
          </w:p>
        </w:tc>
        <w:tc>
          <w:tcPr>
            <w:tcW w:w="1595" w:type="dxa"/>
            <w:hideMark/>
          </w:tcPr>
          <w:p w14:paraId="2268D0FE"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Cultural resistance in certain contexts</w:t>
            </w:r>
          </w:p>
        </w:tc>
        <w:tc>
          <w:tcPr>
            <w:tcW w:w="1688" w:type="dxa"/>
            <w:hideMark/>
          </w:tcPr>
          <w:p w14:paraId="2A26524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Increased participation and engagement</w:t>
            </w:r>
          </w:p>
        </w:tc>
        <w:tc>
          <w:tcPr>
            <w:tcW w:w="1701" w:type="dxa"/>
            <w:hideMark/>
          </w:tcPr>
          <w:p w14:paraId="1B2E4103"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Misalignment with local traditions</w:t>
            </w:r>
          </w:p>
        </w:tc>
        <w:tc>
          <w:tcPr>
            <w:tcW w:w="1476" w:type="dxa"/>
            <w:hideMark/>
          </w:tcPr>
          <w:p w14:paraId="5880C8CF" w14:textId="7ED6A5C3"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Lu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{"citationItems":[{"id":"ITEM-1","itemData":{"DOI":"10.1177/17411432221145408","ISSN":"1741-1432","abstract":"There is a prevailing trend of distributed leadership in the West as it balances the weaknesses and combines the capabilities of different individuals in knowledge-based societies. Conversely, there is still a lack of understanding and literature on distributed leadership in Chinese universities. We know little about how faculty members in Chinese universities understand this term and the possible challenges of leadership distribution in Chinese higher education contexts. This article explores the conceptual understanding of distributed leadership and what barriers exist to its implementation in Chinese higher education through the perception of Chinese leaders and staff members. Drawing on questionnaires and semi-structured interviews, the findings suggest that respondents have gained a good understanding of the principles of this leadership model. However, distributed leadership is seen as delegation and erosion of power by the respondents; this creates certain sociocultural barriers to its use in Chinese higher education.","author":[{"dropping-particle":"","family":"Lu","given":"Xintong","non-dropping-particle":"","parse-names":false,"suffix":""}],"container-title":"Educational Management Administration &amp; Leadership","id":"ITEM-1","issue":"6","issued":{"date-parts":[["2024","11","18"]]},"page":"1352-1368","title":"Distributed leadership in Chinese higher education: Conceptual understanding and barriers to its implementation","type":"article-journal","volume":"52"},"suppress-author":1,"uris":["http://www.mendeley.com/documents/?uuid=27bde9a2-6429-4022-8724-874e1ff85c19"]}],"mendeley":{"formattedCitation":"(2024)","plainTextFormattedCitation":"(2024)","previouslyFormattedCitation":"[57]"},"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60387ABD" w14:textId="77777777" w:rsidTr="00370235">
        <w:trPr>
          <w:trHeight w:val="567"/>
        </w:trPr>
        <w:tc>
          <w:tcPr>
            <w:tcW w:w="846" w:type="dxa"/>
          </w:tcPr>
          <w:p w14:paraId="48C01B11" w14:textId="202D57A6"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3DBFE396" w14:textId="1F481CEB"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Distributed Leadership</w:t>
            </w:r>
          </w:p>
        </w:tc>
        <w:tc>
          <w:tcPr>
            <w:tcW w:w="1543" w:type="dxa"/>
            <w:hideMark/>
          </w:tcPr>
          <w:p w14:paraId="0CDB43A1" w14:textId="1E6C9D5B"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Shared responsibility</w:t>
            </w:r>
          </w:p>
        </w:tc>
        <w:tc>
          <w:tcPr>
            <w:tcW w:w="1622" w:type="dxa"/>
            <w:hideMark/>
          </w:tcPr>
          <w:p w14:paraId="52BE32E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Enhances collaboration and empowers middle leadership</w:t>
            </w:r>
          </w:p>
        </w:tc>
        <w:tc>
          <w:tcPr>
            <w:tcW w:w="1459" w:type="dxa"/>
            <w:hideMark/>
          </w:tcPr>
          <w:p w14:paraId="65B3C9B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Builds trust and democratic processes</w:t>
            </w:r>
          </w:p>
        </w:tc>
        <w:tc>
          <w:tcPr>
            <w:tcW w:w="1595" w:type="dxa"/>
            <w:hideMark/>
          </w:tcPr>
          <w:p w14:paraId="3D4D7C38"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Misalignment with local cultural norms</w:t>
            </w:r>
          </w:p>
        </w:tc>
        <w:tc>
          <w:tcPr>
            <w:tcW w:w="1688" w:type="dxa"/>
            <w:hideMark/>
          </w:tcPr>
          <w:p w14:paraId="60A33FE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Encourages participatory decision-making</w:t>
            </w:r>
          </w:p>
        </w:tc>
        <w:tc>
          <w:tcPr>
            <w:tcW w:w="1701" w:type="dxa"/>
            <w:hideMark/>
          </w:tcPr>
          <w:p w14:paraId="71D7F07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from traditional leadership structures</w:t>
            </w:r>
          </w:p>
        </w:tc>
        <w:tc>
          <w:tcPr>
            <w:tcW w:w="1476" w:type="dxa"/>
            <w:hideMark/>
          </w:tcPr>
          <w:p w14:paraId="0430D3C2" w14:textId="77FD23F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Hashem &amp; Starr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{"citationItems":[{"id":"ITEM-1","itemData":{"DOI":"10.1177/17411432221134393","ISSN":"1741-1432","abstract":"In 2003, the ‘education reform for knowledge economy’ policy introduced the notion of distributed leadership into Jordanian public schools. Policy development, delivery and professional learning were funded and undertaken with assistance from international partners alongside the Jordanian Ministry of Education. The policy is now substantive. Distributed leadership's implicit western values of greater democracy, trust, empowerment and shared leadership responsibilities were delivered into a schooling system where traditional leadership roles and expectations derived from sheikhocratic customs are the norms. This article interrogates the paradox of distributed leadership in the context of time-honoured sheikhocratic practices from the perceptions and experiences of public school principals. Since perceptions about policy and implicit policy values are culturally mediated, it examines how the principles underpinning distributed leadership are interpreted through the lens of the Jordanian local culture as it is experienced in schools. The findings of this grounded theory study highlight incompatibilities between principals’ understandings of distributed leadership and those implicit in western cultures. This imported policy reform program filtered through host culture judgments produced different policy outcomes than those anticipated by policymakers.","author":[{"dropping-particle":"","family":"Hashem","given":"Reem","non-dropping-particle":"","parse-names":false,"suffix":""},{"dropping-particle":"","family":"Starr","given":"Karen","non-dropping-particle":"","parse-names":false,"suffix":""}],"container-title":"Educational Management Administration &amp; Leadership","id":"ITEM-1","issue":"6","issued":{"date-parts":[["2024","11","19"]]},"page":"1334-1351","title":"Imported policy ideals and distributed leadership in Jordanian schools","type":"article-journal","volume":"52"},"suppress-author":1,"uris":["http://www.mendeley.com/documents/?uuid=e77c4166-7d53-412f-88eb-bd42ebded980"]}],"mendeley":{"formattedCitation":"(2024)","plainTextFormattedCitation":"(2024)","previouslyFormattedCitation":"[58]"},"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24EAFF52" w14:textId="77777777" w:rsidTr="00370235">
        <w:trPr>
          <w:trHeight w:val="567"/>
        </w:trPr>
        <w:tc>
          <w:tcPr>
            <w:tcW w:w="846" w:type="dxa"/>
          </w:tcPr>
          <w:p w14:paraId="71C98684" w14:textId="06883F0B"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3A6A993F" w14:textId="2C8A1EF1"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E-Leadership</w:t>
            </w:r>
          </w:p>
        </w:tc>
        <w:tc>
          <w:tcPr>
            <w:tcW w:w="1543" w:type="dxa"/>
            <w:hideMark/>
          </w:tcPr>
          <w:p w14:paraId="5B3A5855" w14:textId="122B4201"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Remote work facilitation</w:t>
            </w:r>
          </w:p>
        </w:tc>
        <w:tc>
          <w:tcPr>
            <w:tcW w:w="1622" w:type="dxa"/>
            <w:hideMark/>
          </w:tcPr>
          <w:p w14:paraId="685BA1B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Supports employee well-being and engagement through IT tools</w:t>
            </w:r>
          </w:p>
        </w:tc>
        <w:tc>
          <w:tcPr>
            <w:tcW w:w="1459" w:type="dxa"/>
            <w:hideMark/>
          </w:tcPr>
          <w:p w14:paraId="1E5919AB"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Flexibility and scalability</w:t>
            </w:r>
          </w:p>
        </w:tc>
        <w:tc>
          <w:tcPr>
            <w:tcW w:w="1595" w:type="dxa"/>
            <w:hideMark/>
          </w:tcPr>
          <w:p w14:paraId="5B3A839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High dependence on technology</w:t>
            </w:r>
          </w:p>
        </w:tc>
        <w:tc>
          <w:tcPr>
            <w:tcW w:w="1688" w:type="dxa"/>
            <w:hideMark/>
          </w:tcPr>
          <w:p w14:paraId="6ED658B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New models for remote learning</w:t>
            </w:r>
          </w:p>
        </w:tc>
        <w:tc>
          <w:tcPr>
            <w:tcW w:w="1701" w:type="dxa"/>
            <w:hideMark/>
          </w:tcPr>
          <w:p w14:paraId="30158AA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divide and inequity</w:t>
            </w:r>
          </w:p>
        </w:tc>
        <w:tc>
          <w:tcPr>
            <w:tcW w:w="1476" w:type="dxa"/>
            <w:hideMark/>
          </w:tcPr>
          <w:p w14:paraId="457497A9" w14:textId="379BA503"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Maheshwari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{"citationItems":[{"id":"ITEM-1","itemData":{"DOI":"10.1177/17411432231222715","ISSN":"1741-1432","abstract":"E-leadership, a form of leadership facilitated by advanced information technology, has gained prominence over the past decade, particularly during the COVID-19 pandemic, as it extends traditional leadership to support remote work environments. This study investigated the impact of e-leadership on employees in the higher education sector, explicitly exploring its effects on work engagement, well-being and organisational citizenship behaviours (OCB). Data for this study were collected through an online survey administered to 445 employees working from home during the pandemic in the higher education sector in Vietnam. Data were analysed using structural equation modelling to test the study's hypotheses. The results suggested that perceived e-leadership significantly influenced employees’ work engagement, well-being and OCB. This study’s findings hold important implications for effectively managing a diverse workforce, emphasising the importance of appropriate leadership styles in the ever-evolving landscape of remote work. Amid the COVID-19 pandemic, where remote work has become the norm, this research sheds light on the crucial role of e-leadership in shaping employee outcomes. It provides both practical and theoretical insights that can guide leaders in optimising their approaches to leadership within the context of advanced information technology-mediated work environments. These findings represent a valuable contribution to understanding the evolving dynamics of leadership in the digital age and its impact on employee well-being and performance.","author":[{"dropping-particle":"","family":"Maheshwari","given":"Greeni","non-dropping-particle":"","parse-names":false,"suffix":""},{"dropping-particle":"","family":"Clarke","given":"Steven","non-dropping-particle":"","parse-names":false,"suffix":""},{"dropping-particle":"","family":"Nguyen","given":"Quynh-Anh N","non-dropping-particle":"","parse-names":false,"suffix":""},{"dropping-particle":"","family":"McClelland","given":"Robert","non-dropping-particle":"","parse-names":false,"suffix":""},{"dropping-particle":"","family":"Kunte","given":"Manjiri","non-dropping-particle":"","parse-names":false,"suffix":""}],"container-title":"Educational Management Administration &amp; Leadership","id":"ITEM-1","issued":{"date-parts":[["2024","1","8"]]},"title":"Effect of E-leadership on employees’ outcomes in the higher education sector during COVID-19 and beyond: A case study from Vietnam","type":"article-journal"},"suppress-author":1,"uris":["http://www.mendeley.com/documents/?uuid=ff7ce41b-7b60-450b-b53c-32fb4d90b433"]}],"mendeley":{"formattedCitation":"(2024)","plainTextFormattedCitation":"(2024)","previouslyFormattedCitation":"[59]"},"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7A2CED65" w14:textId="77777777" w:rsidTr="00370235">
        <w:trPr>
          <w:trHeight w:val="567"/>
        </w:trPr>
        <w:tc>
          <w:tcPr>
            <w:tcW w:w="846" w:type="dxa"/>
          </w:tcPr>
          <w:p w14:paraId="6651A6DB" w14:textId="33E74444"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7999CC17" w14:textId="49D1C689"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AI-Driven Decision-Making</w:t>
            </w:r>
          </w:p>
        </w:tc>
        <w:tc>
          <w:tcPr>
            <w:tcW w:w="1543" w:type="dxa"/>
            <w:hideMark/>
          </w:tcPr>
          <w:p w14:paraId="657B16FE" w14:textId="4C3CA88E"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Data-driven efficiency</w:t>
            </w:r>
          </w:p>
        </w:tc>
        <w:tc>
          <w:tcPr>
            <w:tcW w:w="1622" w:type="dxa"/>
            <w:hideMark/>
          </w:tcPr>
          <w:p w14:paraId="3E2DFCA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Optimizes resource allocation and decision-making</w:t>
            </w:r>
          </w:p>
        </w:tc>
        <w:tc>
          <w:tcPr>
            <w:tcW w:w="1459" w:type="dxa"/>
            <w:hideMark/>
          </w:tcPr>
          <w:p w14:paraId="05420EC7"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Accuracy and speed</w:t>
            </w:r>
          </w:p>
        </w:tc>
        <w:tc>
          <w:tcPr>
            <w:tcW w:w="1595" w:type="dxa"/>
            <w:hideMark/>
          </w:tcPr>
          <w:p w14:paraId="523D8AA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Risk of reinforcing biases</w:t>
            </w:r>
          </w:p>
        </w:tc>
        <w:tc>
          <w:tcPr>
            <w:tcW w:w="1688" w:type="dxa"/>
            <w:hideMark/>
          </w:tcPr>
          <w:p w14:paraId="1DFE43B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Personalization of learning</w:t>
            </w:r>
          </w:p>
        </w:tc>
        <w:tc>
          <w:tcPr>
            <w:tcW w:w="1701" w:type="dxa"/>
            <w:hideMark/>
          </w:tcPr>
          <w:p w14:paraId="3E78FC7B"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Lack of human touch and empathy</w:t>
            </w:r>
          </w:p>
        </w:tc>
        <w:tc>
          <w:tcPr>
            <w:tcW w:w="1476" w:type="dxa"/>
            <w:hideMark/>
          </w:tcPr>
          <w:p w14:paraId="427AC038" w14:textId="01F16B3C"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Arar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{"citationItems":[{"id":"ITEM-1","itemData":{"DOI":"10.1177/17411432241292295","ISSN":"17411440","abstract":"The issue of Artificial Intelligence (AI) and educational leadership has become a central topic following the shift to knowledge technology and digital literacy in recent years. Despite increasing attention to the topic among scholars and policymakers during the last decade, we lack a comprehensive review of AI and educational leadership. Therefore, by using bibliometric analysis of data derived from the Scopus database, this paper represents a systematic scoping of AI and educational leadership, tracing its development, characteristics, and knowledge accumulation within broad perspectives. Results identify key trends, geographic representation, topical foci, main concepts, themes, and their interconnections, including their implications for targeted Sustainable Development Goals. Implications, limitations, and future research reviewed in the studies are fully discussed.","author":[{"dropping-particle":"","family":"Arar","given":"Khalid","non-dropping-particle":"","parse-names":false,"suffix":""},{"dropping-particle":"","family":"Tlili","given":"Ahmed","non-dropping-particle":"","parse-names":false,"suffix":""},{"dropping-particle":"","family":"Salha","given":"Soheil","non-dropping-particle":"","parse-names":false,"suffix":""}],"container-title":"Educational Management Administration and Leadership","id":"ITEM-1","issued":{"date-parts":[["2024","11","5"]]},"title":"Human-Machine symbiosis in educational leadership in the era of artificial intelligence (AI): Where are we heading?","type":"article-journal"},"suppress-author":1,"uris":["http://www.mendeley.com/documents/?uuid=95969ff4-4875-4e2c-8ec4-a19fd07b2675"]}],"mendeley":{"formattedCitation":"(2024)","plainTextFormattedCitation":"(2024)","previouslyFormattedCitation":"[60]"},"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4913C8FB" w14:textId="77777777" w:rsidTr="00370235">
        <w:trPr>
          <w:trHeight w:val="567"/>
        </w:trPr>
        <w:tc>
          <w:tcPr>
            <w:tcW w:w="846" w:type="dxa"/>
          </w:tcPr>
          <w:p w14:paraId="289C3FB8" w14:textId="4A32B22E"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1BA9A703" w14:textId="0FBA5E73"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Adaptive Leadership</w:t>
            </w:r>
          </w:p>
        </w:tc>
        <w:tc>
          <w:tcPr>
            <w:tcW w:w="1543" w:type="dxa"/>
            <w:hideMark/>
          </w:tcPr>
          <w:p w14:paraId="0D452B6C" w14:textId="0666C5D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Navigating uncertainty</w:t>
            </w:r>
          </w:p>
        </w:tc>
        <w:tc>
          <w:tcPr>
            <w:tcW w:w="1622" w:type="dxa"/>
            <w:hideMark/>
          </w:tcPr>
          <w:p w14:paraId="319F7CD7"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Key for responding to VUCA environments</w:t>
            </w:r>
          </w:p>
        </w:tc>
        <w:tc>
          <w:tcPr>
            <w:tcW w:w="1459" w:type="dxa"/>
            <w:hideMark/>
          </w:tcPr>
          <w:p w14:paraId="4E851D3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Enhances resilience and adaptability</w:t>
            </w:r>
          </w:p>
        </w:tc>
        <w:tc>
          <w:tcPr>
            <w:tcW w:w="1595" w:type="dxa"/>
            <w:hideMark/>
          </w:tcPr>
          <w:p w14:paraId="63BDDFE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Requires constant upskilling</w:t>
            </w:r>
          </w:p>
        </w:tc>
        <w:tc>
          <w:tcPr>
            <w:tcW w:w="1688" w:type="dxa"/>
            <w:hideMark/>
          </w:tcPr>
          <w:p w14:paraId="064296FB"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Prepares leaders for future crises</w:t>
            </w:r>
          </w:p>
        </w:tc>
        <w:tc>
          <w:tcPr>
            <w:tcW w:w="1701" w:type="dxa"/>
            <w:hideMark/>
          </w:tcPr>
          <w:p w14:paraId="43A6BF4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Leader burnout and fatigue</w:t>
            </w:r>
          </w:p>
        </w:tc>
        <w:tc>
          <w:tcPr>
            <w:tcW w:w="1476" w:type="dxa"/>
            <w:hideMark/>
          </w:tcPr>
          <w:p w14:paraId="6F05B593" w14:textId="3D665AF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Sharpley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10.4324/9781003439707","ISBN":"9781003439707","author":[{"dropping-particle":"","family":"Sharpley","given":"David","non-dropping-particle":"","parse-names":false,"suffix":""}],"id":"ITEM-1","issued":{"date-parts":[["2024","2","9"]]},"publisher":"Productivity Press","publisher-place":"New York","title":"Leadership Principles and Purpose","type":"book"},"suppress-author":1,"uris":["http://www.mendeley.com/documents/?uuid=dd80344e-b683-4fd3-9256-178660a3bb36"]}],"mendeley":{"formattedCitation":"(2024)","plainTextFormattedCitation":"(2024)","previouslyFormattedCitation":"[61]"},"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p>
        </w:tc>
      </w:tr>
      <w:tr w:rsidR="00370235" w:rsidRPr="00E149C9" w14:paraId="65174EBC" w14:textId="77777777" w:rsidTr="00370235">
        <w:trPr>
          <w:trHeight w:val="567"/>
        </w:trPr>
        <w:tc>
          <w:tcPr>
            <w:tcW w:w="846" w:type="dxa"/>
          </w:tcPr>
          <w:p w14:paraId="17121356" w14:textId="15EA6182"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732F234E" w14:textId="7BC60BBC"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Transformational IT Leadership</w:t>
            </w:r>
          </w:p>
        </w:tc>
        <w:tc>
          <w:tcPr>
            <w:tcW w:w="1543" w:type="dxa"/>
            <w:hideMark/>
          </w:tcPr>
          <w:p w14:paraId="2B7C8F07" w14:textId="29723EF4"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Fosters IT self-leadership</w:t>
            </w:r>
          </w:p>
        </w:tc>
        <w:tc>
          <w:tcPr>
            <w:tcW w:w="1622" w:type="dxa"/>
            <w:hideMark/>
          </w:tcPr>
          <w:p w14:paraId="6487CFA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Empowers individuals to take ownership of their digital learning</w:t>
            </w:r>
          </w:p>
        </w:tc>
        <w:tc>
          <w:tcPr>
            <w:tcW w:w="1459" w:type="dxa"/>
            <w:hideMark/>
          </w:tcPr>
          <w:p w14:paraId="4935A71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Promotes innovation and adaptability</w:t>
            </w:r>
          </w:p>
        </w:tc>
        <w:tc>
          <w:tcPr>
            <w:tcW w:w="1595" w:type="dxa"/>
            <w:hideMark/>
          </w:tcPr>
          <w:p w14:paraId="2A57CF0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Requires high digital literacy among leaders</w:t>
            </w:r>
          </w:p>
        </w:tc>
        <w:tc>
          <w:tcPr>
            <w:tcW w:w="1688" w:type="dxa"/>
            <w:hideMark/>
          </w:tcPr>
          <w:p w14:paraId="05AE502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Accelerates digital adoption</w:t>
            </w:r>
          </w:p>
        </w:tc>
        <w:tc>
          <w:tcPr>
            <w:tcW w:w="1701" w:type="dxa"/>
            <w:hideMark/>
          </w:tcPr>
          <w:p w14:paraId="0B45D7B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divide and unequal access</w:t>
            </w:r>
          </w:p>
        </w:tc>
        <w:tc>
          <w:tcPr>
            <w:tcW w:w="1476" w:type="dxa"/>
            <w:hideMark/>
          </w:tcPr>
          <w:p w14:paraId="117232E6" w14:textId="2E484DF8" w:rsidR="00370235" w:rsidRPr="00E149C9" w:rsidRDefault="00370235" w:rsidP="00370235">
            <w:pPr>
              <w:spacing w:line="360" w:lineRule="auto"/>
              <w:rPr>
                <w:rFonts w:ascii="Times New Roman" w:eastAsia="Times New Roman" w:hAnsi="Times New Roman" w:cs="Times New Roman"/>
                <w:color w:val="000000" w:themeColor="text1"/>
                <w:sz w:val="24"/>
                <w:szCs w:val="24"/>
              </w:rPr>
            </w:pPr>
            <w:proofErr w:type="spellStart"/>
            <w:r w:rsidRPr="00E149C9">
              <w:rPr>
                <w:rFonts w:ascii="Times New Roman" w:eastAsia="Times New Roman" w:hAnsi="Times New Roman" w:cs="Times New Roman"/>
                <w:color w:val="000000" w:themeColor="text1"/>
                <w:sz w:val="24"/>
                <w:szCs w:val="24"/>
              </w:rPr>
              <w:t>Eseryel</w:t>
            </w:r>
            <w:proofErr w:type="spellEnd"/>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{"citationItems":[{"id":"ITEM-1","itemData":{"DOI":"10.33423/jlae.v21i3.7215","ISSN":"1913-8059","abstract":"Despite substantial investments by companies in technology projects, these resources are often not utilized to their maximum capability. People can enhance their use of technology by taking leadership in their IT use, i.e., by exhibiting IT self-leadership. This way, they may contribute to applying technology in ways that boost the innovativeness of their team. Therefore, the more IT self-leadership employees exhibit, the better the IT-utilization of the organization is. This study investigates the connection between the team leaders’ transformational IT leadership and team members’ IT self-leadership. Findings from diverse European teams in various industries indicate a positive relationship between the two.","author":[{"dropping-particle":"","family":"Eseryel","given":"U. Yeliz","non-dropping-particle":"","parse-names":false,"suffix":""}],"container-title":"Journal of Leadership, Accountability and Ethics","id":"ITEM-1","issue":"3","issued":{"date-parts":[["2024","9","9"]]},"title":"Can Your Leadership Increase Mine? Enabling IT Self-Leadership Through Transformational IT Leadership","type":"article-journal","volume":"21"},"suppress-author":1,"uris":["http://www.mendeley.com/documents/?uuid=a0648ae4-8662-4e85-8fe5-6c460e4958fb"]}],"mendeley":{"formattedCitation":"(2024)","plainTextFormattedCitation":"(2024)","previouslyFormattedCitation":"[62]"},"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563881A6" w14:textId="77777777" w:rsidTr="00370235">
        <w:trPr>
          <w:trHeight w:val="567"/>
        </w:trPr>
        <w:tc>
          <w:tcPr>
            <w:tcW w:w="846" w:type="dxa"/>
          </w:tcPr>
          <w:p w14:paraId="4A347071" w14:textId="5BAB870D"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72D17BD1" w14:textId="77BD20B5"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Crisis Leadership</w:t>
            </w:r>
          </w:p>
        </w:tc>
        <w:tc>
          <w:tcPr>
            <w:tcW w:w="1543" w:type="dxa"/>
            <w:hideMark/>
          </w:tcPr>
          <w:p w14:paraId="58CA7957" w14:textId="72A6FA20"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Process-oriented decision-making</w:t>
            </w:r>
          </w:p>
        </w:tc>
        <w:tc>
          <w:tcPr>
            <w:tcW w:w="1622" w:type="dxa"/>
            <w:hideMark/>
          </w:tcPr>
          <w:p w14:paraId="6A9DD3B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Effective in navigating crises such as the COVID-19 pandemic</w:t>
            </w:r>
          </w:p>
        </w:tc>
        <w:tc>
          <w:tcPr>
            <w:tcW w:w="1459" w:type="dxa"/>
            <w:hideMark/>
          </w:tcPr>
          <w:p w14:paraId="43D0473C"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Enhances resilience and adaptability</w:t>
            </w:r>
          </w:p>
        </w:tc>
        <w:tc>
          <w:tcPr>
            <w:tcW w:w="1595" w:type="dxa"/>
            <w:hideMark/>
          </w:tcPr>
          <w:p w14:paraId="28499946"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Reactive rather than proactive</w:t>
            </w:r>
          </w:p>
        </w:tc>
        <w:tc>
          <w:tcPr>
            <w:tcW w:w="1688" w:type="dxa"/>
            <w:hideMark/>
          </w:tcPr>
          <w:p w14:paraId="2A89C90E"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Prepares leaders for future crises</w:t>
            </w:r>
          </w:p>
        </w:tc>
        <w:tc>
          <w:tcPr>
            <w:tcW w:w="1701" w:type="dxa"/>
            <w:hideMark/>
          </w:tcPr>
          <w:p w14:paraId="02F2E187"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Crisis fatigue and burnout</w:t>
            </w:r>
          </w:p>
        </w:tc>
        <w:tc>
          <w:tcPr>
            <w:tcW w:w="1476" w:type="dxa"/>
            <w:hideMark/>
          </w:tcPr>
          <w:p w14:paraId="3AC29770" w14:textId="6203622B"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noProof/>
                <w:color w:val="000000" w:themeColor="text1"/>
                <w:sz w:val="24"/>
                <w:szCs w:val="24"/>
              </w:rPr>
              <w:t>Harrison</w:t>
            </w:r>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{"citationItems":[{"id":"ITEM-1","itemData":{"DOI":"10.4324/9781003344629","ISBN":"9781003855422","abstract":"We live in uncertain times propelled by complex systems, climate change and the use of technology which possess various threats. At times of crisis, leadership that permits quick reactions to the changing organisational environment becomes necessary. However, there has been limited studies that provide a road map of leading during a crisis. What is required of leaders during a crisis? How can you develop the required leadership expertise during such turbulent periods? What are the challenges leaders will have to combat? Through this book, these questions are answered. It is no exaggeration therefore to claim that this book opens a new chapter as it seeks to advance discussions about how to lead during crisis. Drawing on empirical and conceptual evidence from the perspective of renowned authors in leadership research, it offers a robust and engaging overview of the field of leadership and leadership development in turbulent and dynamic environments. The chapters in the book support the personal and professional development of aspiring and experienced leaders and managers. The readers will be able to display critical awareness of current developments in both the theory and practice of leadership and leadership development and its importance in modern organisations.","author":[{"dropping-particle":"","family":"Harrison","given":"Christian","non-dropping-particle":"","parse-names":false,"suffix":""}],"container-title":"Leadership During a Crisis: A Focus on Leadership Development","id":"ITEM-1","issued":{"date-parts":[["2024","1","3"]]},"number-of-pages":"1-216","publisher":"Routledge","publisher-place":"New York","title":"Leadership During a Crisis: A Focus on Leadership Development","type":"book"},"suppress-author":1,"uris":["http://www.mendeley.com/documents/?uuid=ff859d42-cf7f-44d3-9ba5-395c833f8358"]}],"mendeley":{"formattedCitation":"(2024)","plainTextFormattedCitation":"(2024)","previouslyFormattedCitation":"[63]"},"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56E949C0" w14:textId="77777777" w:rsidTr="00370235">
        <w:trPr>
          <w:trHeight w:val="567"/>
        </w:trPr>
        <w:tc>
          <w:tcPr>
            <w:tcW w:w="846" w:type="dxa"/>
          </w:tcPr>
          <w:p w14:paraId="50D2A59B" w14:textId="5E68DADB"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1FEB3465" w14:textId="2D9CB1DF"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Agile Leadership</w:t>
            </w:r>
          </w:p>
        </w:tc>
        <w:tc>
          <w:tcPr>
            <w:tcW w:w="1543" w:type="dxa"/>
            <w:hideMark/>
          </w:tcPr>
          <w:p w14:paraId="3C27FF27" w14:textId="64A2D4A8"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Adaptive project management</w:t>
            </w:r>
          </w:p>
        </w:tc>
        <w:tc>
          <w:tcPr>
            <w:tcW w:w="1622" w:type="dxa"/>
            <w:hideMark/>
          </w:tcPr>
          <w:p w14:paraId="65745ED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Adapts to changing technologies and stakeholder needs through iterative processes</w:t>
            </w:r>
          </w:p>
        </w:tc>
        <w:tc>
          <w:tcPr>
            <w:tcW w:w="1459" w:type="dxa"/>
            <w:hideMark/>
          </w:tcPr>
          <w:p w14:paraId="3C668E7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Responsive and flexible</w:t>
            </w:r>
          </w:p>
        </w:tc>
        <w:tc>
          <w:tcPr>
            <w:tcW w:w="1595" w:type="dxa"/>
            <w:hideMark/>
          </w:tcPr>
          <w:p w14:paraId="4573F51F"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Requires continuous adaptation</w:t>
            </w:r>
          </w:p>
        </w:tc>
        <w:tc>
          <w:tcPr>
            <w:tcW w:w="1688" w:type="dxa"/>
            <w:hideMark/>
          </w:tcPr>
          <w:p w14:paraId="0C8F7F3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Fosters innovation and collaboration</w:t>
            </w:r>
          </w:p>
        </w:tc>
        <w:tc>
          <w:tcPr>
            <w:tcW w:w="1701" w:type="dxa"/>
            <w:hideMark/>
          </w:tcPr>
          <w:p w14:paraId="780FB8A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Risk of leadership fatigue</w:t>
            </w:r>
          </w:p>
        </w:tc>
        <w:tc>
          <w:tcPr>
            <w:tcW w:w="1476" w:type="dxa"/>
            <w:hideMark/>
          </w:tcPr>
          <w:p w14:paraId="0E2C5C9A" w14:textId="4694EFA1"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Levitt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10.1016/j.plas.2024.100131","ISSN":"26667215","author":[{"dropping-particle":"","family":"Levitt","given":"Ray","non-dropping-particle":"","parse-names":false,"suffix":""},{"dropping-particle":"","family":"Pollack","given":"Julien","non-dropping-particle":"","parse-names":false,"suffix":""},{"dropping-particle":"","family":"Whyte","given":"Jennifer","non-dropping-particle":"","parse-names":false,"suffix":""}],"container-title":"Project Leadership and Society","id":"ITEM-1","issued":{"date-parts":[["2024","12"]]},"page":"100131","title":"Leadership and the dynamics of projects: Ray Levitt's insights on project leadership","type":"article-journal","volume":"5"},"suppress-author":1,"uris":["http://www.mendeley.com/documents/?uuid=e860cdb5-d273-4a8f-b6c6-813d798aa77a"]}],"mendeley":{"formattedCitation":"(2024)","plainTextFormattedCitation":"(2024)","previouslyFormattedCitation":"[64]"},"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p>
        </w:tc>
      </w:tr>
      <w:tr w:rsidR="00370235" w:rsidRPr="00E149C9" w14:paraId="1988C456" w14:textId="77777777" w:rsidTr="00370235">
        <w:trPr>
          <w:trHeight w:val="567"/>
        </w:trPr>
        <w:tc>
          <w:tcPr>
            <w:tcW w:w="846" w:type="dxa"/>
          </w:tcPr>
          <w:p w14:paraId="4EBF215E" w14:textId="77A0FB4A"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19E0D451" w14:textId="6F608410"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Social Justice Leadership</w:t>
            </w:r>
          </w:p>
        </w:tc>
        <w:tc>
          <w:tcPr>
            <w:tcW w:w="1543" w:type="dxa"/>
            <w:hideMark/>
          </w:tcPr>
          <w:p w14:paraId="156FEC17" w14:textId="06F653E1"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Equity-focused leadership</w:t>
            </w:r>
          </w:p>
        </w:tc>
        <w:tc>
          <w:tcPr>
            <w:tcW w:w="1622" w:type="dxa"/>
            <w:hideMark/>
          </w:tcPr>
          <w:p w14:paraId="01C0F923"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Addresses inequities in education by focusing on marginalized communities</w:t>
            </w:r>
          </w:p>
        </w:tc>
        <w:tc>
          <w:tcPr>
            <w:tcW w:w="1459" w:type="dxa"/>
            <w:hideMark/>
          </w:tcPr>
          <w:p w14:paraId="632271D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Promotes social equity</w:t>
            </w:r>
          </w:p>
        </w:tc>
        <w:tc>
          <w:tcPr>
            <w:tcW w:w="1595" w:type="dxa"/>
            <w:hideMark/>
          </w:tcPr>
          <w:p w14:paraId="3B75C21C"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to change</w:t>
            </w:r>
          </w:p>
        </w:tc>
        <w:tc>
          <w:tcPr>
            <w:tcW w:w="1688" w:type="dxa"/>
            <w:hideMark/>
          </w:tcPr>
          <w:p w14:paraId="2FA492D3"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Builds inclusive educational communities</w:t>
            </w:r>
          </w:p>
        </w:tc>
        <w:tc>
          <w:tcPr>
            <w:tcW w:w="1701" w:type="dxa"/>
            <w:hideMark/>
          </w:tcPr>
          <w:p w14:paraId="57A17CA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Lack of policy support</w:t>
            </w:r>
          </w:p>
        </w:tc>
        <w:tc>
          <w:tcPr>
            <w:tcW w:w="1476" w:type="dxa"/>
            <w:hideMark/>
          </w:tcPr>
          <w:p w14:paraId="6937B788" w14:textId="1AAFB95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Shaked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{"citationItems":[{"id":"ITEM-1","itemData":{"DOI":"10.1080/15700763.2023.2282534","ISSN":"1570-0763","author":[{"dropping-particle":"","family":"Shaked","given":"Haim","non-dropping-particle":"","parse-names":false,"suffix":""}],"container-title":"Leadership and Policy in Schools","id":"ITEM-1","issued":{"date-parts":[["2023","11","27"]]},"page":"1-16","title":"How Social Justice Leadership Complements Instructional Leadership","type":"article-journal"},"suppress-author":1,"uris":["http://www.mendeley.com/documents/?uuid=60f36b8e-722e-4dc8-bf8a-74cb1d569799"]}],"mendeley":{"formattedCitation":"(2023)","plainTextFormattedCitation":"(2023)","previouslyFormattedCitation":"[65]"},"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p>
        </w:tc>
      </w:tr>
      <w:tr w:rsidR="00370235" w:rsidRPr="00E149C9" w14:paraId="05216E0E" w14:textId="77777777" w:rsidTr="00370235">
        <w:trPr>
          <w:trHeight w:val="567"/>
        </w:trPr>
        <w:tc>
          <w:tcPr>
            <w:tcW w:w="846" w:type="dxa"/>
          </w:tcPr>
          <w:p w14:paraId="2EE0C83F" w14:textId="75D5501F"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20705A26" w14:textId="64B741A9"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Cooperative Leadership</w:t>
            </w:r>
          </w:p>
        </w:tc>
        <w:tc>
          <w:tcPr>
            <w:tcW w:w="1543" w:type="dxa"/>
            <w:hideMark/>
          </w:tcPr>
          <w:p w14:paraId="006EEACA" w14:textId="20FD5D13"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Group cohesion and shared responsibility</w:t>
            </w:r>
          </w:p>
        </w:tc>
        <w:tc>
          <w:tcPr>
            <w:tcW w:w="1622" w:type="dxa"/>
            <w:hideMark/>
          </w:tcPr>
          <w:p w14:paraId="3A31E8F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Encourages teamwork and reduces fragmentation within educational leadership</w:t>
            </w:r>
          </w:p>
        </w:tc>
        <w:tc>
          <w:tcPr>
            <w:tcW w:w="1459" w:type="dxa"/>
            <w:hideMark/>
          </w:tcPr>
          <w:p w14:paraId="27C29A81"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Improves group dynamics</w:t>
            </w:r>
          </w:p>
        </w:tc>
        <w:tc>
          <w:tcPr>
            <w:tcW w:w="1595" w:type="dxa"/>
            <w:hideMark/>
          </w:tcPr>
          <w:p w14:paraId="6FAE1F33"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Difficult to implement at large scales</w:t>
            </w:r>
          </w:p>
        </w:tc>
        <w:tc>
          <w:tcPr>
            <w:tcW w:w="1688" w:type="dxa"/>
            <w:hideMark/>
          </w:tcPr>
          <w:p w14:paraId="05EFEDA7"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Enhances teacher-student collaboration</w:t>
            </w:r>
          </w:p>
        </w:tc>
        <w:tc>
          <w:tcPr>
            <w:tcW w:w="1701" w:type="dxa"/>
            <w:hideMark/>
          </w:tcPr>
          <w:p w14:paraId="607CD88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to hierarchical change</w:t>
            </w:r>
          </w:p>
        </w:tc>
        <w:tc>
          <w:tcPr>
            <w:tcW w:w="1476" w:type="dxa"/>
            <w:hideMark/>
          </w:tcPr>
          <w:p w14:paraId="308BFACE" w14:textId="36D61BA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McLennan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{"citationItems":[{"id":"ITEM-1","itemData":{"DOI":"10.4337/9781786439673.00009","author":[{"dropping-particle":"","family":"McLennan","given":"Neil","non-dropping-particle":"","parse-names":false,"suffix":""}],"container-title":"Research Handbook on Public Leadership","id":"ITEM-1","issued":{"date-parts":[["2023","6","22"]]},"page":"23-41","publisher":"Edward Elgar Publishing","title":"Creating a new leadership model: cooperative leadership","type":"chapter"},"suppress-author":1,"uris":["http://www.mendeley.com/documents/?uuid=8a9eb50e-573b-497b-9389-139c6439a40a"]}],"mendeley":{"formattedCitation":"(2023)","plainTextFormattedCitation":"(2023)","previouslyFormattedCitation":"[66]"},"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p>
        </w:tc>
      </w:tr>
      <w:tr w:rsidR="00370235" w:rsidRPr="00E149C9" w14:paraId="5784A89A" w14:textId="77777777" w:rsidTr="00370235">
        <w:trPr>
          <w:trHeight w:val="567"/>
        </w:trPr>
        <w:tc>
          <w:tcPr>
            <w:tcW w:w="846" w:type="dxa"/>
          </w:tcPr>
          <w:p w14:paraId="6E87D1EB" w14:textId="136FBA6A"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3DB787F5" w14:textId="655EE74E"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Digital and Social Inequalities</w:t>
            </w:r>
          </w:p>
        </w:tc>
        <w:tc>
          <w:tcPr>
            <w:tcW w:w="1543" w:type="dxa"/>
            <w:hideMark/>
          </w:tcPr>
          <w:p w14:paraId="6B8D2578" w14:textId="178D4B7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Barriers to digital access and social norms hinder educational quality</w:t>
            </w:r>
          </w:p>
        </w:tc>
        <w:tc>
          <w:tcPr>
            <w:tcW w:w="1622" w:type="dxa"/>
            <w:hideMark/>
          </w:tcPr>
          <w:p w14:paraId="20E36B99"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Lack of access to digital resources and social norms exacerbate inequalities</w:t>
            </w:r>
          </w:p>
        </w:tc>
        <w:tc>
          <w:tcPr>
            <w:tcW w:w="1459" w:type="dxa"/>
            <w:hideMark/>
          </w:tcPr>
          <w:p w14:paraId="4FA3A1E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Increasing availability of digital resources</w:t>
            </w:r>
          </w:p>
        </w:tc>
        <w:tc>
          <w:tcPr>
            <w:tcW w:w="1595" w:type="dxa"/>
            <w:hideMark/>
          </w:tcPr>
          <w:p w14:paraId="5387D6A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to change among educators</w:t>
            </w:r>
          </w:p>
        </w:tc>
        <w:tc>
          <w:tcPr>
            <w:tcW w:w="1688" w:type="dxa"/>
            <w:hideMark/>
          </w:tcPr>
          <w:p w14:paraId="1D43223C"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Potential for AI-driven leadership to address specific needs</w:t>
            </w:r>
          </w:p>
        </w:tc>
        <w:tc>
          <w:tcPr>
            <w:tcW w:w="1701" w:type="dxa"/>
            <w:hideMark/>
          </w:tcPr>
          <w:p w14:paraId="33850F8B"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Risk of exacerbating existing inequalities</w:t>
            </w:r>
          </w:p>
        </w:tc>
        <w:tc>
          <w:tcPr>
            <w:tcW w:w="1476" w:type="dxa"/>
            <w:hideMark/>
          </w:tcPr>
          <w:p w14:paraId="12B226BC" w14:textId="4CC8E102" w:rsidR="00370235" w:rsidRPr="00E149C9" w:rsidRDefault="00370235" w:rsidP="00370235">
            <w:pPr>
              <w:spacing w:line="360" w:lineRule="auto"/>
              <w:rPr>
                <w:rFonts w:ascii="Times New Roman" w:eastAsia="Times New Roman" w:hAnsi="Times New Roman" w:cs="Times New Roman"/>
                <w:color w:val="000000" w:themeColor="text1"/>
                <w:sz w:val="24"/>
                <w:szCs w:val="24"/>
              </w:rPr>
            </w:pPr>
            <w:proofErr w:type="spellStart"/>
            <w:r w:rsidRPr="00E149C9">
              <w:rPr>
                <w:rFonts w:ascii="Times New Roman" w:eastAsia="Times New Roman" w:hAnsi="Times New Roman" w:cs="Times New Roman"/>
                <w:color w:val="000000" w:themeColor="text1"/>
                <w:sz w:val="24"/>
                <w:szCs w:val="24"/>
              </w:rPr>
              <w:t>Alkhaldi</w:t>
            </w:r>
            <w:proofErr w:type="spellEnd"/>
            <w:r w:rsidRPr="00E149C9">
              <w:rPr>
                <w:rFonts w:ascii="Times New Roman" w:eastAsia="Times New Roman" w:hAnsi="Times New Roman" w:cs="Times New Roman"/>
                <w:color w:val="000000" w:themeColor="text1"/>
                <w:sz w:val="24"/>
                <w:szCs w:val="24"/>
              </w:rPr>
              <w:t xml:space="preserv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{"citationItems":[{"id":"ITEM-1","itemData":{"DOI":"10.2147/JHL.S470670","ISSN":"11793201","abstract":"Background: The significant health development achieved in Palestine last decades has been lost, in Gaza particularly. This requires fundamental health system reform and rebuilding, including health workforces. Strengthening health workforces involves essential elements: leadership, finance, policy, education, partnership, and management. The current unprecedented catastrophe in Gaza and overall instability in Palestine show the utmost necessity for rethinking and reforming all pillars of the already collapsed health system, including the workforce. Health Workforce Accreditation and Regulation (HWAR) standardizes healthcare evaluations, representing a critical research area in Palestine due to limited existing knowledge. Objective: This study aims to enhance understanding of the HWAR in Palestine, and identify gaps and weaknesses, thereby enhancing the HWAR’s development and optimization. Methods: This qualitative study used an inductive approach to explore the landscape of HWAR. Data were collected from October to November 2019, when 22 semi-structured in-depth interviews - were conducted with experts, academics, leaders, and policymakers purposely selected from government, academia, and non-governmental organization sectors. Data analysis, namely, thematic and ground theory, was performed using Excel and MS programs. Findings: The study revealed an absence of transparent governance and ineffective communication within HWAR systems. National policies and guidelines are problematic, with HWAR mechanisms fractured and needing reform. Licensing for healthcare workers hinges on local education, while monitoring and evaluation of HWAR are deficient. Some institutions adhere to HWAR standards, yet widespread updates and applications are necessary. Coordination among educational, accreditation, and practice sectors is nonsystematic. Adequate human resources exist, but we need to improve HWAR management. Operational and political challenges limit HWAR, leading to a focus on immediate responses over sustainable system integration. Conclusion: Boosting HWAR is critical for Palestine, especially after the ongoing conflict and humanitarian crisis that led to the dysfunction of the entire health system facilities. A collaborative strategy across sectors is needed to improve governance and outcomes. It is essential to foster strategic dialogue among academia, regulatory entities, and healthcare providers to enhance the HWAR system. Further study on HWAR’s effective…","author":[{"dropping-particle":"","family":"Alkhaldi","given":"Mohammed","non-dropping-particle":"","parse-names":false,"suffix":""},{"dropping-particle":"","family":"Najjar","given":"Shahenaz","non-dropping-particle":"","parse-names":false,"suffix":""},{"dropping-particle":"Al","family":"Basuoni","given":"Aisha","non-dropping-particle":"","parse-names":false,"suffix":""},{"dropping-particle":"","family":"Obaid","given":"Hassan Abu","non-dropping-particle":"","parse-names":false,"suffix":""},{"dropping-particle":"","family":"Mughnnamin","given":"Ibrahim","non-dropping-particle":"","parse-names":false,"suffix":""},{"dropping-particle":"","family":"Falana","given":"Hiba","non-dropping-particle":"","parse-names":false,"suffix":""},{"dropping-particle":"","family":"Sultan","given":"Haya Omran","non-dropping-particle":"","parse-names":false,"suffix":""},{"dropping-particle":"","family":"Aljeesh","given":"Yousef Ibrahim","non-dropping-particle":"","parse-names":false,"suffix":""}],"container-title":"Journal of Healthcare Leadership","id":"ITEM-1","issued":{"date-parts":[["2024","8"]]},"page":"303-314","title":"The Governance, Policy, Process, and Capacity of Health Workforce Regulation and Accreditation: Qualitative Policy Analysis and Evidence from Palestine","type":"article-journal","volume":"16"},"suppress-author":1,"uris":["http://www.mendeley.com/documents/?uuid=e6a26687-3bf5-4fb9-8469-becacd38c732"]}],"mendeley":{"formattedCitation":"(2024)","plainTextFormattedCitation":"(2024)","previouslyFormattedCitation":"[67]"},"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Vaismoradi</w:t>
            </w:r>
            <w:proofErr w:type="spellEnd"/>
            <w:r w:rsidRPr="00E149C9">
              <w:rPr>
                <w:rFonts w:ascii="Times New Roman" w:eastAsia="Times New Roman" w:hAnsi="Times New Roman" w:cs="Times New Roman"/>
                <w:color w:val="000000" w:themeColor="text1"/>
                <w:sz w:val="24"/>
                <w:szCs w:val="24"/>
              </w:rPr>
              <w:t xml:space="preserv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10.1111/jonm.12387","ISSN":"09660429","author":[{"dropping-particle":"","family":"Vaismoradi","given":"Mojtaba","non-dropping-particle":"","parse-names":false,"suffix":""},{"dropping-particle":"","family":"Griffiths","given":"Pauline","non-dropping-particle":"","parse-names":false,"suffix":""},{"dropping-particle":"","family":"Turunen","given":"Hannele","non-dropping-particle":"","parse-names":false,"suffix":""},{"dropping-particle":"","family":"Jordan","given":"Sue","non-dropping-particle":"","parse-names":false,"suffix":""}],"container-title":"Journal of Nursing Management","id":"ITEM-1","issue":"7","issued":{"date-parts":[["2016","10"]]},"page":"970-980","title":"Transformational leadership in nursing and medication safety education: a discussion paper","type":"article-journal","volume":"24"},"suppress-author":1,"uris":["http://www.mendeley.com/documents/?uuid=378644ba-3055-4ffc-b426-5f96da785b13"]}],"mendeley":{"formattedCitation":"(2016)","plainTextFormattedCitation":"(2016)","previouslyFormattedCitation":"[68]"},"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(2016)</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Maheshwari &amp; Nayak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{"citationItems":[{"id":"ITEM-1","itemData":{"DOI":"10.1177/1741143220945700","ISSN":"1741-1432","abstract":"Barriers and enablers that the women leaders experience in the higher education (HE) sector have been a widely researched topic in many developed countries. However, the research on this topic is very limited in developing countries such as Vietnam. Despite the Gender Equality Law introduced in 2006 by the Vietnamese government to promote equal opportunities to women and also reducing the Gender Gap Index score of 70% in Vietnam, there are few women in leadership roles in several sectors including HE. This explanatory study has been conducted in nine universities in Vietnam to understand the barriers that prevent women from taking up leadership roles and the factors that motivate them in their career advancement to become a leader. The qualitative study was conducted with 21 participants (19 women and two men) working as senior leaders, middle managers, and lecturers in these universities. The study found that the main barriers in women’s career enhancement were work-life imbalance, subordinates’ perceptions regarding women leaders, social networking, and personal factors. The factors which motivated women leaders to advance in their career path were continuous family and mentor support, changing mindset of employers, and potential leadership competency of women leaders. The findings of this study would be beneficial for the Vietnamese HE institutions to determine policies and programs, which can support women’s career advancement to leadership roles bringing diversity and inclusion at these institutions. The results might be a steppingstone to achieve the United Nations Sustainable Development Goal 5 on gender equality in Vietnam, which is one of the world’s fastest-growing economies.","author":[{"dropping-particle":"","family":"Maheshwari","given":"Greeni","non-dropping-particle":"","parse-names":false,"suffix":""},{"dropping-particle":"","family":"Nayak","given":"Rajkishore","non-dropping-particle":"","parse-names":false,"suffix":""}],"container-title":"Educational Management Administration &amp; Leadership","id":"ITEM-1","issue":"5","issued":{"date-parts":[["2022","9","18"]]},"page":"758-775","title":"Women leadership in Vietnamese higher education institutions: An exploratory study on barriers and enablers for career enhancement","type":"article-journal","volume":"50"},"suppress-author":1,"uris":["http://www.mendeley.com/documents/?uuid=5f6eed56-2226-4734-bcbe-df693a1975bc"]}],"mendeley":{"formattedCitation":"(2022)","plainTextFormattedCitation":"(2022)","previouslyFormattedCitation":"[69]"},"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(2022)</w:t>
            </w:r>
            <w:r w:rsidRPr="00E149C9">
              <w:rPr>
                <w:rFonts w:ascii="Times New Roman" w:eastAsia="Times New Roman" w:hAnsi="Times New Roman" w:cs="Times New Roman"/>
                <w:color w:val="000000" w:themeColor="text1"/>
                <w:sz w:val="24"/>
                <w:szCs w:val="24"/>
              </w:rPr>
              <w:fldChar w:fldCharType="end"/>
            </w:r>
          </w:p>
        </w:tc>
      </w:tr>
      <w:tr w:rsidR="00370235" w:rsidRPr="00E149C9" w14:paraId="68D8A18D" w14:textId="77777777" w:rsidTr="00370235">
        <w:trPr>
          <w:trHeight w:val="567"/>
        </w:trPr>
        <w:tc>
          <w:tcPr>
            <w:tcW w:w="846" w:type="dxa"/>
          </w:tcPr>
          <w:p w14:paraId="1744FF87" w14:textId="404F1F71"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0238F754" w14:textId="04DC7F4B"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AI-Driven vs. Traditional Leadership</w:t>
            </w:r>
          </w:p>
        </w:tc>
        <w:tc>
          <w:tcPr>
            <w:tcW w:w="1543" w:type="dxa"/>
            <w:hideMark/>
          </w:tcPr>
          <w:p w14:paraId="4D0BA0E1" w14:textId="6539783E"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AI-driven leadership leverages data analytics for equitable learning environments</w:t>
            </w:r>
          </w:p>
        </w:tc>
        <w:tc>
          <w:tcPr>
            <w:tcW w:w="1622" w:type="dxa"/>
            <w:hideMark/>
          </w:tcPr>
          <w:p w14:paraId="5227B27A"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AI-driven leadership can address specific needs of diverse student populations</w:t>
            </w:r>
          </w:p>
        </w:tc>
        <w:tc>
          <w:tcPr>
            <w:tcW w:w="1459" w:type="dxa"/>
            <w:hideMark/>
          </w:tcPr>
          <w:p w14:paraId="57F6CAE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Data-driven and inclusive approaches</w:t>
            </w:r>
          </w:p>
        </w:tc>
        <w:tc>
          <w:tcPr>
            <w:tcW w:w="1595" w:type="dxa"/>
            <w:hideMark/>
          </w:tcPr>
          <w:p w14:paraId="31D234C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Dependence on quality data and interpretation</w:t>
            </w:r>
          </w:p>
        </w:tc>
        <w:tc>
          <w:tcPr>
            <w:tcW w:w="1688" w:type="dxa"/>
            <w:hideMark/>
          </w:tcPr>
          <w:p w14:paraId="683F15EC"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Potential for more equitable learning environments</w:t>
            </w:r>
          </w:p>
        </w:tc>
        <w:tc>
          <w:tcPr>
            <w:tcW w:w="1701" w:type="dxa"/>
            <w:hideMark/>
          </w:tcPr>
          <w:p w14:paraId="5738ECF4"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Risk of data misuse</w:t>
            </w:r>
          </w:p>
        </w:tc>
        <w:tc>
          <w:tcPr>
            <w:tcW w:w="1476" w:type="dxa"/>
            <w:hideMark/>
          </w:tcPr>
          <w:p w14:paraId="3DE72DE6" w14:textId="1A2BD46C"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Bustamante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{"citationItems":[{"id":"ITEM-1","itemData":{"DOI":"10.2147/JHL.S472364","ISSN":"1179-3201","author":[{"dropping-particle":"","family":"Bustamante","given":"Atenas","non-dropping-particle":"","parse-names":false,"suffix":""},{"dropping-particle":"","family":"Salazar Lopez","given":"Barbara","non-dropping-particle":"","parse-names":false,"suffix":""},{"dropping-particle":"","family":"Jones","given":"Emily","non-dropping-particle":"","parse-names":false,"suffix":""},{"dropping-particle":"","family":"Turk","given":"Marvee","non-dropping-particle":"","parse-names":false,"suffix":""},{"dropping-particle":"","family":"Tapia Arellano","given":"Maria Fernanda","non-dropping-particle":"","parse-names":false,"suffix":""},{"dropping-particle":"","family":"Treminio","given":"Sonia","non-dropping-particle":"","parse-names":false,"suffix":""},{"dropping-particle":"","family":"Rata","given":"Mikyla","non-dropping-particle":"","parse-names":false,"suffix":""},{"dropping-particle":"","family":"Msokera","given":"Chifundo","non-dropping-particle":"","parse-names":false,"suffix":""},{"dropping-particle":"","family":"Daradkeh","given":"Hebah","non-dropping-particle":"","parse-names":false,"suffix":""},{"dropping-particle":"","family":"Barkhordarzadeh","given":"Ainaz","non-dropping-particle":"","parse-names":false,"suffix":""},{"dropping-particle":"","family":"Umutoni","given":"Alice","non-dropping-particle":"","parse-names":false,"suffix":""},{"dropping-particle":"","family":"Bautista","given":"Alyssa","non-dropping-particle":"","parse-names":false,"suffix":""},{"dropping-particle":"","family":"Naidu","given":"Priyanka","non-dropping-particle":"","parse-names":false,"suffix":""},{"dropping-particle":"","family":"Munabi","given":"Naikhoba","non-dropping-particle":"","parse-names":false,"suffix":""},{"dropping-particle":"","family":"Magee III","given":"William","non-dropping-particle":"","parse-names":false,"suffix":""},{"dropping-particle":"","family":"Cote","given":"Elizabeth","non-dropping-particle":"","parse-names":false,"suffix":""},{"dropping-particle":"","family":"Magee","given":"Kathy","non-dropping-particle":"","parse-names":false,"suffix":""},{"dropping-particle":"","family":"Auslander","given":"Allyn","non-dropping-particle":"","parse-names":false,"suffix":""}],"container-title":"Journal of Healthcare Leadership","id":"ITEM-1","issued":{"date-parts":[["2024","10"]]},"page":"403-414","title":"Breaking the Glass Ceiling: A Multiregional Study of Mentorship and Leadership in All-Women Surgical Teams","type":"article-journal","volume":"Volume 16"},"suppress-author":1,"uris":["http://www.mendeley.com/documents/?uuid=7d907ee4-4403-4cab-a040-8218f5cbc1d2"]}],"mendeley":{"formattedCitation":"(2024)","plainTextFormattedCitation":"(2024)","previouslyFormattedCitation":"[70]"},"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Tan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{"citationItems":[{"id":"ITEM-1","itemData":{"DOI":"10.1177/17411432211073414","ISSN":"1741-1432","abstract":"The present study examines how Singapore school leadership is influenced by different cultural values. It employed a systematic review of 72 studies on Singapore school leadership published 2000–2021. Results showed that collectivistic values engendered moral leadership responsibilities while power distance and other Asian values eventuated in the nuanced implementation of distributed leadership. Four values characterizing Singapore society also shaped school leadership. First, meritocratic principles informed how school leaders allocated educational resources and opportunities in schools. Second, future-oriented school leaders focused on preparing students for 21st-century work. Third, the emphasis on achieving systems-level coherence culminated in ecological leadership across the Singapore education system. Fourth, strategically pragmatic Singapore school leaders implemented various leadership models to address complex educational expectations and needs. The confluence of different cultural values resulted in school leaders adopting a meta-strategic leadership perspective in Singapore. The study contributes to scholarship by providing an up-to-date, comprehensive review of Singapore school leadership, encompassing different forms of leadership enacted by all levels of school leaders, that is influenced by different cultural values. It also shows that different values influencing school leadership are not necessarily congruent, thereby pointing the way forward for researchers to examine sources of tension within school leadership.","author":[{"dropping-particle":"","family":"Tan","given":"Cheng Yong","non-dropping-particle":"","parse-names":false,"suffix":""}],"container-title":"Educational Management Administration &amp; Leadership","id":"ITEM-1","issue":"2","issued":{"date-parts":[["2024","3","18"]]},"page":"280-303","title":"Influence of Cultural Values on Singapore School Leadership","type":"article-journal","volume":"52"},"suppress-author":1,"uris":["http://www.mendeley.com/documents/?uuid=07edcc82-ee28-4570-adb3-7659530bc7ca"]}],"mendeley":{"formattedCitation":"(2024)","plainTextFormattedCitation":"(2024)","previouslyFormattedCitation":"[71]"},"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Hallinger</w:t>
            </w:r>
            <w:proofErr w:type="spellEnd"/>
            <w:r w:rsidRPr="00E149C9">
              <w:rPr>
                <w:rFonts w:ascii="Times New Roman" w:eastAsia="Times New Roman" w:hAnsi="Times New Roman" w:cs="Times New Roman"/>
                <w:color w:val="000000" w:themeColor="text1"/>
                <w:sz w:val="24"/>
                <w:szCs w:val="24"/>
              </w:rPr>
              <w:t xml:space="preserve"> &amp; </w:t>
            </w:r>
            <w:proofErr w:type="spellStart"/>
            <w:r w:rsidRPr="00E149C9">
              <w:rPr>
                <w:rFonts w:ascii="Times New Roman" w:eastAsia="Times New Roman" w:hAnsi="Times New Roman" w:cs="Times New Roman"/>
                <w:color w:val="000000" w:themeColor="text1"/>
                <w:sz w:val="24"/>
                <w:szCs w:val="24"/>
              </w:rPr>
              <w:t>Kovačević</w:t>
            </w:r>
            <w:proofErr w:type="spellEnd"/>
            <w:r w:rsidRPr="00E149C9">
              <w:rPr>
                <w:rFonts w:ascii="Times New Roman" w:eastAsia="Times New Roman" w:hAnsi="Times New Roman" w:cs="Times New Roman"/>
                <w:color w:val="000000" w:themeColor="text1"/>
                <w:sz w:val="24"/>
                <w:szCs w:val="24"/>
              </w:rPr>
              <w:t xml:space="preserv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{"citationItems":[{"id":"ITEM-1","itemData":{"DOI":"10.1177/1741143219859002","ISSN":"17411440","abstract":"This review employed science mapping methods to analyze the evolution of the knowledge base in educational leadership and management from 1960 to 2018. Descriptive trend analysis, citation analysis, co-citation analysis, and visualization of similarities were used to document growth and change in the ‘intellectual structure’ of the educational leadership and management knowledge base as it evolved through the decades. The review analyzed a database comprised of 22,492 articles published in 21 Scopus-indexed journals over six decades. The authors found that contributions to the knowledge base have evolved from primarily Anglo-American male scholars up until 2000 to increasing gender and geographic diversity in the past 20 years. The review identified several ‘schools of thought’ that emerged across four generations of EDLM scholarship. These include: Leadership for Learning, Leading Change, Leading Teachers, and School Effectiveness and School Improvement. The review also documented a broader evolution in the field’s intellectual structure from a focus on ‘administration’ during the 1960s and 1970s to the embrace of ‘leadership for learning’ as the dominant theme during recent generations. This paradigm shift has not only reshaped the focus of research but also the identity of educational leadership and management as a field of study.","author":[{"dropping-particle":"","family":"Hallinger","given":"Philip","non-dropping-particle":"","parse-names":false,"suffix":""},{"dropping-particle":"","family":"Kovačević","given":"Jasna","non-dropping-particle":"","parse-names":false,"suffix":""}],"container-title":"Educational Management Administration and Leadership","id":"ITEM-1","issue":"1","issued":{"date-parts":[["2021","1","17"]]},"page":"5-30","title":"Science mapping the knowledge base in educational leadership and management: A longitudinal bibliometric analysis, 1960 to 2018","type":"article-journal","volume":"49"},"suppress-author":1,"uris":["http://www.mendeley.com/documents/?uuid=47839adf-cc39-4da1-ad13-d0074072e76c"]}],"mendeley":{"formattedCitation":"(2021)","plainTextFormattedCitation":"(2021)","previouslyFormattedCitation":"[72]"},"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(2021)</w:t>
            </w:r>
            <w:r w:rsidRPr="00E149C9">
              <w:rPr>
                <w:rFonts w:ascii="Times New Roman" w:eastAsia="Times New Roman" w:hAnsi="Times New Roman" w:cs="Times New Roman"/>
                <w:color w:val="000000" w:themeColor="text1"/>
                <w:sz w:val="24"/>
                <w:szCs w:val="24"/>
              </w:rPr>
              <w:fldChar w:fldCharType="end"/>
            </w:r>
          </w:p>
        </w:tc>
      </w:tr>
      <w:tr w:rsidR="00370235" w:rsidRPr="00E149C9" w14:paraId="18DC3FE6" w14:textId="77777777" w:rsidTr="00370235">
        <w:trPr>
          <w:trHeight w:val="567"/>
        </w:trPr>
        <w:tc>
          <w:tcPr>
            <w:tcW w:w="846" w:type="dxa"/>
          </w:tcPr>
          <w:p w14:paraId="59BA859F" w14:textId="36760EF6" w:rsidR="00370235" w:rsidRPr="00E149C9" w:rsidRDefault="00370235" w:rsidP="00370235">
            <w:pPr>
              <w:pStyle w:val="ListParagraph"/>
              <w:numPr>
                <w:ilvl w:val="0"/>
                <w:numId w:val="1"/>
              </w:numPr>
              <w:spacing w:line="360" w:lineRule="auto"/>
              <w:rPr>
                <w:rFonts w:ascii="Times New Roman" w:eastAsia="Times New Roman" w:hAnsi="Times New Roman" w:cs="Times New Roman"/>
                <w:color w:val="000000" w:themeColor="text1"/>
                <w:sz w:val="24"/>
                <w:szCs w:val="24"/>
              </w:rPr>
            </w:pPr>
          </w:p>
        </w:tc>
        <w:tc>
          <w:tcPr>
            <w:tcW w:w="2566" w:type="dxa"/>
          </w:tcPr>
          <w:p w14:paraId="4ABD70E7" w14:textId="1A0C1F90"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Leadership Competencies</w:t>
            </w:r>
          </w:p>
        </w:tc>
        <w:tc>
          <w:tcPr>
            <w:tcW w:w="1543" w:type="dxa"/>
            <w:hideMark/>
          </w:tcPr>
          <w:p w14:paraId="63A51813" w14:textId="30CF6CED"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Ethical and supportive leadership is essential for digital transformation</w:t>
            </w:r>
          </w:p>
        </w:tc>
        <w:tc>
          <w:tcPr>
            <w:tcW w:w="1622" w:type="dxa"/>
            <w:hideMark/>
          </w:tcPr>
          <w:p w14:paraId="4F997FA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Ethical and supportive leadership promotes equity and sustainability</w:t>
            </w:r>
          </w:p>
        </w:tc>
        <w:tc>
          <w:tcPr>
            <w:tcW w:w="1459" w:type="dxa"/>
            <w:hideMark/>
          </w:tcPr>
          <w:p w14:paraId="4EC2C89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Enhanced competencies through LDPs</w:t>
            </w:r>
          </w:p>
        </w:tc>
        <w:tc>
          <w:tcPr>
            <w:tcW w:w="1595" w:type="dxa"/>
            <w:hideMark/>
          </w:tcPr>
          <w:p w14:paraId="2197098D"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Resistance to change among educators</w:t>
            </w:r>
          </w:p>
        </w:tc>
        <w:tc>
          <w:tcPr>
            <w:tcW w:w="1688" w:type="dxa"/>
            <w:hideMark/>
          </w:tcPr>
          <w:p w14:paraId="3A5629E2"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Increasing recognition of the importance of digital literacy</w:t>
            </w:r>
          </w:p>
        </w:tc>
        <w:tc>
          <w:tcPr>
            <w:tcW w:w="1701" w:type="dxa"/>
            <w:hideMark/>
          </w:tcPr>
          <w:p w14:paraId="16919DC5" w14:textId="77777777"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Potential for burnout among leaders</w:t>
            </w:r>
          </w:p>
        </w:tc>
        <w:tc>
          <w:tcPr>
            <w:tcW w:w="1476" w:type="dxa"/>
            <w:hideMark/>
          </w:tcPr>
          <w:p w14:paraId="6B5E39CC" w14:textId="75554EDC" w:rsidR="00370235" w:rsidRPr="00E149C9" w:rsidRDefault="00370235" w:rsidP="00370235">
            <w:pPr>
              <w:spacing w:line="360" w:lineRule="auto"/>
              <w:rPr>
                <w:rFonts w:ascii="Times New Roman" w:eastAsia="Times New Roman" w:hAnsi="Times New Roman" w:cs="Times New Roman"/>
                <w:color w:val="000000" w:themeColor="text1"/>
                <w:sz w:val="24"/>
                <w:szCs w:val="24"/>
              </w:rPr>
            </w:pPr>
            <w:r w:rsidRPr="00E149C9">
              <w:rPr>
                <w:rFonts w:ascii="Times New Roman" w:eastAsia="Times New Roman" w:hAnsi="Times New Roman" w:cs="Times New Roman"/>
                <w:color w:val="000000" w:themeColor="text1"/>
                <w:sz w:val="24"/>
                <w:szCs w:val="24"/>
              </w:rPr>
              <w:t xml:space="preserve">Levy et al.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{"citationItems":[{"id":"ITEM-1","itemData":{"DOI":"10.2147/JHL.S413799","ISSN":"1179-3201","author":[{"dropping-particle":"","family":"Levy","given":"Kathryn L","non-dropping-particle":"","parse-names":false,"suffix":""},{"dropping-particle":"","family":"Sheffield","given":"Virginia","non-dropping-particle":"","parse-names":false,"suffix":""},{"dropping-particle":"","family":"Sturza","given":"Julie","non-dropping-particle":"","parse-names":false,"suffix":""},{"dropping-particle":"","family":"Heidemann","given":"Lauren A","non-dropping-particle":"","parse-names":false,"suffix":""}],"container-title":"Journal of Healthcare Leadership","id":"ITEM-1","issued":{"date-parts":[["2023","9"]]},"page":"221-230","title":"Important Leadership Skills and Benefits of Shared Leadership Training for Chief Residents: A Delphi Analysis","type":"article-journal","volume":"Volume 15"},"suppress-author":1,"uris":["http://www.mendeley.com/documents/?uuid=37216920-e1a4-4d7f-b78a-9759fae04bcf"]}],"mendeley":{"formattedCitation":"(2023)","plainTextFormattedCitation":"(2023)","previouslyFormattedCitation":"[73]"},"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(2023)</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Klahn</w:t>
            </w:r>
            <w:proofErr w:type="spellEnd"/>
            <w:r w:rsidRPr="00E149C9">
              <w:rPr>
                <w:rFonts w:ascii="Times New Roman" w:eastAsia="Times New Roman" w:hAnsi="Times New Roman" w:cs="Times New Roman"/>
                <w:color w:val="000000" w:themeColor="text1"/>
                <w:sz w:val="24"/>
                <w:szCs w:val="24"/>
              </w:rPr>
              <w:t xml:space="preserve"> </w:t>
            </w:r>
            <w:proofErr w:type="spellStart"/>
            <w:r w:rsidRPr="00E149C9">
              <w:rPr>
                <w:rFonts w:ascii="Times New Roman" w:eastAsia="Times New Roman" w:hAnsi="Times New Roman" w:cs="Times New Roman"/>
                <w:color w:val="000000" w:themeColor="text1"/>
                <w:sz w:val="24"/>
                <w:szCs w:val="24"/>
              </w:rPr>
              <w:t>Acuña</w:t>
            </w:r>
            <w:proofErr w:type="spellEnd"/>
            <w:r w:rsidRPr="00E149C9">
              <w:rPr>
                <w:rFonts w:ascii="Times New Roman" w:eastAsia="Times New Roman" w:hAnsi="Times New Roman" w:cs="Times New Roman"/>
                <w:color w:val="000000" w:themeColor="text1"/>
                <w:sz w:val="24"/>
                <w:szCs w:val="24"/>
              </w:rPr>
              <w:t xml:space="preserve"> &amp; Male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{"citationItems":[{"id":"ITEM-1","itemData":{"DOI":"10.1177/17411432221084474","ISSN":"1741-1432","abstract":"The concept of toxic leadership has been widely investigated in diverse settings with most contributors agreeing its impact on followers can have negative effects to the victim's well-being, job satisfaction, group productivity and organisational commitment. However, the concept has not yet been sufficiently researched in tertiary educational settings, and in this case, specifically in Chilean higher education. This paper explores whether toxic leadership was present in country's universities and, if so, to assess its impact over academics’ work engagement. A cross-sectional quantitative study was conducted, using a sample of 592 academics from two different Chilean universities, who voluntarily responded to two validated scales: One to measure toxic leadership perceptions (Schmidt's toxic leadership scale) and other one to measure work engagement (UWES R work engagement scale). The results corroborated the presence of toxic leadership in the consulted institutions, but a significant relationship between this style of leadership and work engagement was not established. This finding suggests that, even though the participants recognise the presence of toxic leadership, work engagement was not necessarily affected by their leader's behaviour.","author":[{"dropping-particle":"","family":"Klahn Acuña","given":"Blanca","non-dropping-particle":"","parse-names":false,"suffix":""},{"dropping-particle":"","family":"Male","given":"Trevor","non-dropping-particle":"","parse-names":false,"suffix":""}],"container-title":"Educational Management Administration &amp; Leadership","id":"ITEM-1","issue":"3","issued":{"date-parts":[["2024","5","7"]]},"page":"757-773","title":"Toxic leadership and academics’ work engagement in higher education: A cross-sectional study from Chile","type":"article-journal","volume":"52"},"suppress-author":1,"uris":["http://www.mendeley.com/documents/?uuid=f3e2ec50-69f9-4608-b2a5-a4ef90e3d2d0"]}],"mendeley":{"formattedCitation":"(2024)","plainTextFormattedCitation":"(2024)","previouslyFormattedCitation":"[74]"},"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(2024)</w:t>
            </w:r>
            <w:r w:rsidRPr="00E149C9">
              <w:rPr>
                <w:rFonts w:ascii="Times New Roman" w:eastAsia="Times New Roman" w:hAnsi="Times New Roman" w:cs="Times New Roman"/>
                <w:color w:val="000000" w:themeColor="text1"/>
                <w:sz w:val="24"/>
                <w:szCs w:val="24"/>
              </w:rPr>
              <w:fldChar w:fldCharType="end"/>
            </w:r>
            <w:r w:rsidRPr="00E149C9">
              <w:rPr>
                <w:rFonts w:ascii="Times New Roman" w:eastAsia="Times New Roman" w:hAnsi="Times New Roman" w:cs="Times New Roman"/>
                <w:color w:val="000000" w:themeColor="text1"/>
                <w:sz w:val="24"/>
                <w:szCs w:val="24"/>
              </w:rPr>
              <w:t xml:space="preserve">, Maxwell &amp; Riley </w:t>
            </w:r>
            <w:r w:rsidRPr="00E149C9">
              <w:rPr>
                <w:rFonts w:ascii="Times New Roman" w:eastAsia="Times New Roman" w:hAnsi="Times New Roman" w:cs="Times New Roman"/>
                <w:color w:val="000000" w:themeColor="text1"/>
                <w:sz w:val="24"/>
                <w:szCs w:val="24"/>
              </w:rPr>
              <w:fldChar w:fldCharType="begin" w:fldLock="1"/>
            </w:r>
            <w:r w:rsidR="00E149C9" w:rsidRPr="00E149C9">
              <w:rPr>
                <w:rFonts w:ascii="Times New Roman" w:eastAsia="Times New Roman" w:hAnsi="Times New Roman" w:cs="Times New Roman"/>
                <w:color w:val="000000" w:themeColor="text1"/>
                <w:sz w:val="24"/>
                <w:szCs w:val="24"/>
              </w:rPr>
              <w:instrText>ADDIN CSL_CITATION {"citationItems":[{"id":"ITEM-1","itemData":{"DOI":"10.1177/1741143215607878","ISSN":"1741-1432","abstract":"Most research into emotional labour is focussed on front-line service staff and health professionals, in short-term interactions. Little exists exploring the emotional labour involved in repeated on-going interactions by educational leaders with key stakeholders. This study explored the relationships between emotional demands, three emotional labour facets, burnout, wellbeing and job satisfaction in 1320 full-time school principals. Principals displayed significantly higher scores on emotional demands at work, burnout and job satisfaction, and significantly lower wellbeing scores than the general population. Structural equation modelling revealed that emotional demands predicted the elevated use of all emotional labour strategies. Surface Acting-Hiding emotions had an inverse relationship with burnout, wellbeing and job satisfaction. Surface Acting-Faking emotions had an inverse relationship with job satisfaction. Deep Acting demonstrated no significant associations with outcome variables. The findings of this study extend the current literature on the effects of emotional labour. The study also extends understanding about the separate effects of the facets of emotional labour, which will aid in the development of interventions to reduce high levels of burnout reported by educational leaders.","author":[{"dropping-particle":"","family":"Maxwell","given":"Aimee","non-dropping-particle":"","parse-names":false,"suffix":""},{"dropping-particle":"","family":"Riley","given":"Philip","non-dropping-particle":"","parse-names":false,"suffix":""}],"container-title":"Educational Management Administration &amp; Leadership","id":"ITEM-1","issue":"3","issued":{"date-parts":[["2017","5","9"]]},"page":"484-502","title":"Emotional demands, emotional labour and occupational outcomes in school principals","type":"article-journal","volume":"45"},"suppress-author":1,"uris":["http://www.mendeley.com/documents/?uuid=bdbfa51d-bc38-48c3-a5e9-7bbb69bdb944"]}],"mendeley":{"formattedCitation":"(2017)","plainTextFormattedCitation":"(2017)","previouslyFormattedCitation":"[75]"},"properties":{"noteIndex":0},"schema":"https://github.com/citation-style-language/schema/raw/master/csl-citation.json"}</w:instrText>
            </w:r>
            <w:r w:rsidRPr="00E149C9">
              <w:rPr>
                <w:rFonts w:ascii="Times New Roman" w:eastAsia="Times New Roman" w:hAnsi="Times New Roman" w:cs="Times New Roman"/>
                <w:color w:val="000000" w:themeColor="text1"/>
                <w:sz w:val="24"/>
                <w:szCs w:val="24"/>
              </w:rPr>
              <w:fldChar w:fldCharType="separate"/>
            </w:r>
            <w:r w:rsidR="00E149C9" w:rsidRPr="00E149C9">
              <w:rPr>
                <w:rFonts w:ascii="Times New Roman" w:eastAsia="Times New Roman" w:hAnsi="Times New Roman" w:cs="Times New Roman"/>
                <w:noProof/>
                <w:color w:val="000000" w:themeColor="text1"/>
                <w:sz w:val="24"/>
                <w:szCs w:val="24"/>
              </w:rPr>
              <w:t>(2017)</w:t>
            </w:r>
            <w:r w:rsidRPr="00E149C9">
              <w:rPr>
                <w:rFonts w:ascii="Times New Roman" w:eastAsia="Times New Roman" w:hAnsi="Times New Roman" w:cs="Times New Roman"/>
                <w:color w:val="000000" w:themeColor="text1"/>
                <w:sz w:val="24"/>
                <w:szCs w:val="24"/>
              </w:rPr>
              <w:fldChar w:fldCharType="end"/>
            </w:r>
          </w:p>
        </w:tc>
      </w:tr>
    </w:tbl>
    <w:p w14:paraId="548C0689" w14:textId="77777777" w:rsidR="00CD4142" w:rsidRPr="00E149C9" w:rsidRDefault="00CD4142" w:rsidP="00CD4142">
      <w:pPr>
        <w:spacing w:line="480" w:lineRule="auto"/>
        <w:rPr>
          <w:rFonts w:ascii="Times New Roman" w:hAnsi="Times New Roman" w:cs="Times New Roman"/>
          <w:color w:val="000000" w:themeColor="text1"/>
          <w:sz w:val="24"/>
          <w:szCs w:val="24"/>
        </w:rPr>
      </w:pPr>
    </w:p>
    <w:p w14:paraId="1AE3A783" w14:textId="77777777" w:rsidR="00CD4142" w:rsidRPr="00E149C9" w:rsidRDefault="00CD4142" w:rsidP="00CD4142">
      <w:pPr>
        <w:rPr>
          <w:rFonts w:ascii="Times New Roman" w:eastAsia="Times New Roman" w:hAnsi="Times New Roman" w:cs="Times New Roman"/>
          <w:b/>
          <w:bCs/>
          <w:sz w:val="24"/>
          <w:szCs w:val="24"/>
        </w:rPr>
      </w:pPr>
      <w:r w:rsidRPr="00E149C9">
        <w:rPr>
          <w:rFonts w:ascii="Times New Roman" w:eastAsia="Times New Roman" w:hAnsi="Times New Roman" w:cs="Times New Roman"/>
          <w:b/>
          <w:bCs/>
          <w:sz w:val="24"/>
          <w:szCs w:val="24"/>
        </w:rPr>
        <w:lastRenderedPageBreak/>
        <w:br w:type="page"/>
      </w:r>
    </w:p>
    <w:p w14:paraId="2A9E1C17" w14:textId="77777777" w:rsidR="00CD4142" w:rsidRPr="00E149C9" w:rsidRDefault="00CD4142" w:rsidP="00FE60D5">
      <w:pPr>
        <w:pStyle w:val="Heading2"/>
        <w:rPr>
          <w:rFonts w:ascii="Times New Roman" w:hAnsi="Times New Roman" w:cs="Times New Roman"/>
          <w:szCs w:val="24"/>
        </w:rPr>
      </w:pPr>
      <w:r w:rsidRPr="00E149C9">
        <w:rPr>
          <w:rFonts w:ascii="Times New Roman" w:eastAsia="Times New Roman" w:hAnsi="Times New Roman" w:cs="Times New Roman"/>
          <w:bCs/>
          <w:szCs w:val="24"/>
        </w:rPr>
        <w:lastRenderedPageBreak/>
        <w:t>Table 3B</w:t>
      </w:r>
      <w:r w:rsidRPr="00E149C9">
        <w:rPr>
          <w:rFonts w:ascii="Times New Roman" w:eastAsia="Times New Roman" w:hAnsi="Times New Roman" w:cs="Times New Roman"/>
          <w:szCs w:val="24"/>
        </w:rPr>
        <w:t xml:space="preserve">. Proposed </w:t>
      </w:r>
      <w:r w:rsidRPr="00E149C9">
        <w:rPr>
          <w:rFonts w:ascii="Times New Roman" w:hAnsi="Times New Roman" w:cs="Times New Roman"/>
          <w:szCs w:val="24"/>
        </w:rPr>
        <w:t>Policy Recommendations for Digital Leadership in Educational Inclusivity</w:t>
      </w:r>
    </w:p>
    <w:tbl>
      <w:tblPr>
        <w:tblStyle w:val="TableGrid"/>
        <w:tblW w:w="12950" w:type="dxa"/>
        <w:tblLook w:val="04A0" w:firstRow="1" w:lastRow="0" w:firstColumn="1" w:lastColumn="0" w:noHBand="0" w:noVBand="1"/>
      </w:tblPr>
      <w:tblGrid>
        <w:gridCol w:w="570"/>
        <w:gridCol w:w="1696"/>
        <w:gridCol w:w="4547"/>
        <w:gridCol w:w="2512"/>
        <w:gridCol w:w="3625"/>
      </w:tblGrid>
      <w:tr w:rsidR="00242874" w:rsidRPr="00E149C9" w14:paraId="7BA7FF7D" w14:textId="77777777" w:rsidTr="00242874">
        <w:trPr>
          <w:trHeight w:val="567"/>
        </w:trPr>
        <w:tc>
          <w:tcPr>
            <w:tcW w:w="0" w:type="auto"/>
            <w:hideMark/>
          </w:tcPr>
          <w:p w14:paraId="0EA86D7C" w14:textId="0024BE41" w:rsidR="00242874" w:rsidRPr="00E149C9" w:rsidRDefault="00242874" w:rsidP="00242874">
            <w:pPr>
              <w:spacing w:line="360" w:lineRule="auto"/>
              <w:jc w:val="center"/>
              <w:rPr>
                <w:rFonts w:ascii="Times New Roman" w:hAnsi="Times New Roman" w:cs="Times New Roman"/>
                <w:b/>
                <w:bCs/>
                <w:sz w:val="24"/>
                <w:szCs w:val="24"/>
              </w:rPr>
            </w:pPr>
            <w:r w:rsidRPr="00E149C9">
              <w:rPr>
                <w:rFonts w:ascii="Times New Roman" w:hAnsi="Times New Roman" w:cs="Times New Roman"/>
                <w:b/>
                <w:bCs/>
                <w:sz w:val="24"/>
                <w:szCs w:val="24"/>
              </w:rPr>
              <w:t>No.</w:t>
            </w:r>
          </w:p>
        </w:tc>
        <w:tc>
          <w:tcPr>
            <w:tcW w:w="1573" w:type="dxa"/>
          </w:tcPr>
          <w:p w14:paraId="2058133C" w14:textId="05735797" w:rsidR="00242874" w:rsidRPr="00E149C9" w:rsidRDefault="00242874" w:rsidP="00242874">
            <w:pPr>
              <w:spacing w:line="360" w:lineRule="auto"/>
              <w:jc w:val="center"/>
              <w:rPr>
                <w:rFonts w:ascii="Times New Roman" w:hAnsi="Times New Roman" w:cs="Times New Roman"/>
                <w:b/>
                <w:bCs/>
                <w:sz w:val="24"/>
                <w:szCs w:val="24"/>
              </w:rPr>
            </w:pPr>
            <w:r w:rsidRPr="00E149C9">
              <w:rPr>
                <w:rFonts w:ascii="Times New Roman" w:hAnsi="Times New Roman" w:cs="Times New Roman"/>
                <w:b/>
                <w:bCs/>
                <w:sz w:val="24"/>
                <w:szCs w:val="24"/>
              </w:rPr>
              <w:t>Policy Area</w:t>
            </w:r>
          </w:p>
        </w:tc>
        <w:tc>
          <w:tcPr>
            <w:tcW w:w="4547" w:type="dxa"/>
            <w:hideMark/>
          </w:tcPr>
          <w:p w14:paraId="6E7CDA54" w14:textId="34380D3D" w:rsidR="00242874" w:rsidRPr="00E149C9" w:rsidRDefault="00242874" w:rsidP="00242874">
            <w:pPr>
              <w:spacing w:line="360" w:lineRule="auto"/>
              <w:jc w:val="center"/>
              <w:rPr>
                <w:rFonts w:ascii="Times New Roman" w:hAnsi="Times New Roman" w:cs="Times New Roman"/>
                <w:b/>
                <w:bCs/>
                <w:sz w:val="24"/>
                <w:szCs w:val="24"/>
              </w:rPr>
            </w:pPr>
            <w:r w:rsidRPr="00E149C9">
              <w:rPr>
                <w:rFonts w:ascii="Times New Roman" w:hAnsi="Times New Roman" w:cs="Times New Roman"/>
                <w:b/>
                <w:bCs/>
                <w:sz w:val="24"/>
                <w:szCs w:val="24"/>
              </w:rPr>
              <w:t>Strategic Recommendations</w:t>
            </w:r>
          </w:p>
        </w:tc>
        <w:tc>
          <w:tcPr>
            <w:tcW w:w="0" w:type="auto"/>
            <w:hideMark/>
          </w:tcPr>
          <w:p w14:paraId="46D0AFC4" w14:textId="77777777" w:rsidR="00242874" w:rsidRPr="00E149C9" w:rsidRDefault="00242874" w:rsidP="00242874">
            <w:pPr>
              <w:spacing w:line="360" w:lineRule="auto"/>
              <w:jc w:val="center"/>
              <w:rPr>
                <w:rFonts w:ascii="Times New Roman" w:hAnsi="Times New Roman" w:cs="Times New Roman"/>
                <w:b/>
                <w:bCs/>
                <w:sz w:val="24"/>
                <w:szCs w:val="24"/>
              </w:rPr>
            </w:pPr>
            <w:r w:rsidRPr="00E149C9">
              <w:rPr>
                <w:rFonts w:ascii="Times New Roman" w:hAnsi="Times New Roman" w:cs="Times New Roman"/>
                <w:b/>
                <w:bCs/>
                <w:sz w:val="24"/>
                <w:szCs w:val="24"/>
              </w:rPr>
              <w:t>Implementation Challenges</w:t>
            </w:r>
          </w:p>
        </w:tc>
        <w:tc>
          <w:tcPr>
            <w:tcW w:w="0" w:type="auto"/>
            <w:hideMark/>
          </w:tcPr>
          <w:p w14:paraId="4EF3D7BB" w14:textId="77777777" w:rsidR="00242874" w:rsidRPr="00E149C9" w:rsidRDefault="00242874" w:rsidP="00242874">
            <w:pPr>
              <w:spacing w:line="360" w:lineRule="auto"/>
              <w:jc w:val="center"/>
              <w:rPr>
                <w:rFonts w:ascii="Times New Roman" w:hAnsi="Times New Roman" w:cs="Times New Roman"/>
                <w:b/>
                <w:bCs/>
                <w:sz w:val="24"/>
                <w:szCs w:val="24"/>
              </w:rPr>
            </w:pPr>
            <w:r w:rsidRPr="00E149C9">
              <w:rPr>
                <w:rFonts w:ascii="Times New Roman" w:hAnsi="Times New Roman" w:cs="Times New Roman"/>
                <w:b/>
                <w:bCs/>
                <w:sz w:val="24"/>
                <w:szCs w:val="24"/>
              </w:rPr>
              <w:t>Solutions</w:t>
            </w:r>
          </w:p>
        </w:tc>
      </w:tr>
      <w:tr w:rsidR="00242874" w:rsidRPr="00E149C9" w14:paraId="2F59B783" w14:textId="77777777" w:rsidTr="00242874">
        <w:trPr>
          <w:trHeight w:val="567"/>
        </w:trPr>
        <w:tc>
          <w:tcPr>
            <w:tcW w:w="0" w:type="auto"/>
          </w:tcPr>
          <w:p w14:paraId="77016773" w14:textId="1CA38062" w:rsidR="00242874" w:rsidRPr="00E149C9" w:rsidRDefault="00242874" w:rsidP="00242874">
            <w:pPr>
              <w:pStyle w:val="ListParagraph"/>
              <w:numPr>
                <w:ilvl w:val="0"/>
                <w:numId w:val="2"/>
              </w:numPr>
              <w:spacing w:line="360" w:lineRule="auto"/>
              <w:rPr>
                <w:rFonts w:ascii="Times New Roman" w:hAnsi="Times New Roman" w:cs="Times New Roman"/>
                <w:sz w:val="24"/>
                <w:szCs w:val="24"/>
              </w:rPr>
            </w:pPr>
          </w:p>
        </w:tc>
        <w:tc>
          <w:tcPr>
            <w:tcW w:w="1573" w:type="dxa"/>
          </w:tcPr>
          <w:p w14:paraId="4640BB00" w14:textId="34F3EE0F" w:rsidR="00242874" w:rsidRPr="00E149C9" w:rsidRDefault="00242874" w:rsidP="00242874">
            <w:pPr>
              <w:spacing w:line="360" w:lineRule="auto"/>
              <w:rPr>
                <w:rFonts w:ascii="Times New Roman" w:hAnsi="Times New Roman" w:cs="Times New Roman"/>
                <w:sz w:val="24"/>
                <w:szCs w:val="24"/>
              </w:rPr>
            </w:pPr>
            <w:r w:rsidRPr="00E149C9">
              <w:rPr>
                <w:rStyle w:val="Strong"/>
                <w:rFonts w:ascii="Times New Roman" w:hAnsi="Times New Roman" w:cs="Times New Roman"/>
                <w:sz w:val="24"/>
                <w:szCs w:val="24"/>
              </w:rPr>
              <w:t>Access to Digital Infrastructure</w:t>
            </w:r>
          </w:p>
        </w:tc>
        <w:tc>
          <w:tcPr>
            <w:tcW w:w="4547" w:type="dxa"/>
            <w:hideMark/>
          </w:tcPr>
          <w:p w14:paraId="0BEAAF86" w14:textId="47B00B52"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Establish global funding mechanisms aligned with UNESCO and OECD digital equity frameworks. Strengthen public-private partnerships to bridge infrastructure gaps, particularly in low-income regions. Develop community-based digital hubs to enhance localized access.</w:t>
            </w:r>
          </w:p>
        </w:tc>
        <w:tc>
          <w:tcPr>
            <w:tcW w:w="0" w:type="auto"/>
            <w:hideMark/>
          </w:tcPr>
          <w:p w14:paraId="455C6E30"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High cost of infrastructure development and maintenance</w:t>
            </w:r>
          </w:p>
        </w:tc>
        <w:tc>
          <w:tcPr>
            <w:tcW w:w="0" w:type="auto"/>
            <w:hideMark/>
          </w:tcPr>
          <w:p w14:paraId="05FBFE5C"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Implement phased investment strategies and incentivize private sector involvement through tax benefits and subsidies.</w:t>
            </w:r>
          </w:p>
        </w:tc>
      </w:tr>
      <w:tr w:rsidR="00242874" w:rsidRPr="00E149C9" w14:paraId="00329229" w14:textId="77777777" w:rsidTr="00242874">
        <w:trPr>
          <w:trHeight w:val="567"/>
        </w:trPr>
        <w:tc>
          <w:tcPr>
            <w:tcW w:w="0" w:type="auto"/>
          </w:tcPr>
          <w:p w14:paraId="1FE1D6E3" w14:textId="4780EEFE" w:rsidR="00242874" w:rsidRPr="00E149C9" w:rsidRDefault="00242874" w:rsidP="00242874">
            <w:pPr>
              <w:pStyle w:val="ListParagraph"/>
              <w:numPr>
                <w:ilvl w:val="0"/>
                <w:numId w:val="2"/>
              </w:numPr>
              <w:spacing w:line="360" w:lineRule="auto"/>
              <w:rPr>
                <w:rFonts w:ascii="Times New Roman" w:hAnsi="Times New Roman" w:cs="Times New Roman"/>
                <w:sz w:val="24"/>
                <w:szCs w:val="24"/>
              </w:rPr>
            </w:pPr>
          </w:p>
        </w:tc>
        <w:tc>
          <w:tcPr>
            <w:tcW w:w="1573" w:type="dxa"/>
          </w:tcPr>
          <w:p w14:paraId="510099FB" w14:textId="0D0083C1" w:rsidR="00242874" w:rsidRPr="00E149C9" w:rsidRDefault="00242874" w:rsidP="00242874">
            <w:pPr>
              <w:spacing w:line="360" w:lineRule="auto"/>
              <w:rPr>
                <w:rFonts w:ascii="Times New Roman" w:hAnsi="Times New Roman" w:cs="Times New Roman"/>
                <w:sz w:val="24"/>
                <w:szCs w:val="24"/>
              </w:rPr>
            </w:pPr>
            <w:r w:rsidRPr="00E149C9">
              <w:rPr>
                <w:rStyle w:val="Strong"/>
                <w:rFonts w:ascii="Times New Roman" w:hAnsi="Times New Roman" w:cs="Times New Roman"/>
                <w:sz w:val="24"/>
                <w:szCs w:val="24"/>
              </w:rPr>
              <w:t>Technology for Marginalized Groups</w:t>
            </w:r>
          </w:p>
        </w:tc>
        <w:tc>
          <w:tcPr>
            <w:tcW w:w="4547" w:type="dxa"/>
            <w:hideMark/>
          </w:tcPr>
          <w:p w14:paraId="35FD8214" w14:textId="27628E8C"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Mandate universal access to MOOC and LMS platforms through national digital inclusion policies. Implement regulatory frameworks to ensure internet stability in remote and underserved areas. Develop AI-powered verification tools to counter misinformation and promote fact-based digital learning. Encourage localized content creation tailored to cultural and linguistic diversity.</w:t>
            </w:r>
          </w:p>
        </w:tc>
        <w:tc>
          <w:tcPr>
            <w:tcW w:w="0" w:type="auto"/>
            <w:hideMark/>
          </w:tcPr>
          <w:p w14:paraId="59741B45"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Internet instability in remote areas and lack of digital literacy</w:t>
            </w:r>
          </w:p>
        </w:tc>
        <w:tc>
          <w:tcPr>
            <w:tcW w:w="0" w:type="auto"/>
            <w:hideMark/>
          </w:tcPr>
          <w:p w14:paraId="56471662"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Expand broadband infrastructure using satellite and mobile-based technologies. Launch digital literacy campaigns through community-based programs.</w:t>
            </w:r>
          </w:p>
        </w:tc>
      </w:tr>
      <w:tr w:rsidR="00242874" w:rsidRPr="00E149C9" w14:paraId="0D571F40" w14:textId="77777777" w:rsidTr="00242874">
        <w:trPr>
          <w:trHeight w:val="567"/>
        </w:trPr>
        <w:tc>
          <w:tcPr>
            <w:tcW w:w="0" w:type="auto"/>
          </w:tcPr>
          <w:p w14:paraId="2F1DD93B" w14:textId="385D61C3" w:rsidR="00242874" w:rsidRPr="00E149C9" w:rsidRDefault="00242874" w:rsidP="00242874">
            <w:pPr>
              <w:pStyle w:val="ListParagraph"/>
              <w:numPr>
                <w:ilvl w:val="0"/>
                <w:numId w:val="2"/>
              </w:numPr>
              <w:spacing w:line="360" w:lineRule="auto"/>
              <w:rPr>
                <w:rFonts w:ascii="Times New Roman" w:hAnsi="Times New Roman" w:cs="Times New Roman"/>
                <w:sz w:val="24"/>
                <w:szCs w:val="24"/>
              </w:rPr>
            </w:pPr>
          </w:p>
        </w:tc>
        <w:tc>
          <w:tcPr>
            <w:tcW w:w="1573" w:type="dxa"/>
          </w:tcPr>
          <w:p w14:paraId="2CC1C51C" w14:textId="67CB2F78" w:rsidR="00242874" w:rsidRPr="00E149C9" w:rsidRDefault="00242874" w:rsidP="00242874">
            <w:pPr>
              <w:spacing w:line="360" w:lineRule="auto"/>
              <w:rPr>
                <w:rFonts w:ascii="Times New Roman" w:hAnsi="Times New Roman" w:cs="Times New Roman"/>
                <w:sz w:val="24"/>
                <w:szCs w:val="24"/>
              </w:rPr>
            </w:pPr>
            <w:r w:rsidRPr="00E149C9">
              <w:rPr>
                <w:rStyle w:val="Strong"/>
                <w:rFonts w:ascii="Times New Roman" w:hAnsi="Times New Roman" w:cs="Times New Roman"/>
                <w:sz w:val="24"/>
                <w:szCs w:val="24"/>
              </w:rPr>
              <w:t>Economic Barriers</w:t>
            </w:r>
          </w:p>
        </w:tc>
        <w:tc>
          <w:tcPr>
            <w:tcW w:w="4547" w:type="dxa"/>
            <w:hideMark/>
          </w:tcPr>
          <w:p w14:paraId="272377F7" w14:textId="199D6F2E"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 xml:space="preserve">Develop cross-sector policy frameworks integrating subsidies, low-cost device </w:t>
            </w:r>
            <w:r w:rsidRPr="00E149C9">
              <w:rPr>
                <w:rFonts w:ascii="Times New Roman" w:hAnsi="Times New Roman" w:cs="Times New Roman"/>
                <w:sz w:val="24"/>
                <w:szCs w:val="24"/>
              </w:rPr>
              <w:lastRenderedPageBreak/>
              <w:t>provisions, and digital financial inclusion strategies. Institutionalize corporate social responsibility (CSR) in digital education funding. Establish performance-based grants for digital infrastructure expansion in underserved communities.</w:t>
            </w:r>
          </w:p>
        </w:tc>
        <w:tc>
          <w:tcPr>
            <w:tcW w:w="0" w:type="auto"/>
            <w:hideMark/>
          </w:tcPr>
          <w:p w14:paraId="16BE0431"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lastRenderedPageBreak/>
              <w:t xml:space="preserve">Slow policy implementation and </w:t>
            </w:r>
            <w:r w:rsidRPr="00E149C9">
              <w:rPr>
                <w:rFonts w:ascii="Times New Roman" w:hAnsi="Times New Roman" w:cs="Times New Roman"/>
                <w:sz w:val="24"/>
                <w:szCs w:val="24"/>
              </w:rPr>
              <w:lastRenderedPageBreak/>
              <w:t>bureaucratic inefficiencies</w:t>
            </w:r>
          </w:p>
        </w:tc>
        <w:tc>
          <w:tcPr>
            <w:tcW w:w="0" w:type="auto"/>
            <w:hideMark/>
          </w:tcPr>
          <w:p w14:paraId="12B38DE4"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lastRenderedPageBreak/>
              <w:t xml:space="preserve">Streamline policy approval processes and create dedicated task </w:t>
            </w:r>
            <w:r w:rsidRPr="00E149C9">
              <w:rPr>
                <w:rFonts w:ascii="Times New Roman" w:hAnsi="Times New Roman" w:cs="Times New Roman"/>
                <w:sz w:val="24"/>
                <w:szCs w:val="24"/>
              </w:rPr>
              <w:lastRenderedPageBreak/>
              <w:t>forces to fast-track digital inclusion initiatives.</w:t>
            </w:r>
          </w:p>
        </w:tc>
      </w:tr>
      <w:tr w:rsidR="00242874" w:rsidRPr="00E149C9" w14:paraId="4B75844C" w14:textId="77777777" w:rsidTr="00242874">
        <w:trPr>
          <w:trHeight w:val="567"/>
        </w:trPr>
        <w:tc>
          <w:tcPr>
            <w:tcW w:w="0" w:type="auto"/>
          </w:tcPr>
          <w:p w14:paraId="62568F4C" w14:textId="717C475C" w:rsidR="00242874" w:rsidRPr="00E149C9" w:rsidRDefault="00242874" w:rsidP="00242874">
            <w:pPr>
              <w:pStyle w:val="ListParagraph"/>
              <w:numPr>
                <w:ilvl w:val="0"/>
                <w:numId w:val="2"/>
              </w:numPr>
              <w:spacing w:line="360" w:lineRule="auto"/>
              <w:rPr>
                <w:rFonts w:ascii="Times New Roman" w:hAnsi="Times New Roman" w:cs="Times New Roman"/>
                <w:sz w:val="24"/>
                <w:szCs w:val="24"/>
              </w:rPr>
            </w:pPr>
          </w:p>
        </w:tc>
        <w:tc>
          <w:tcPr>
            <w:tcW w:w="1573" w:type="dxa"/>
          </w:tcPr>
          <w:p w14:paraId="241FDED6" w14:textId="78E8FCCF" w:rsidR="00242874" w:rsidRPr="00E149C9" w:rsidRDefault="00242874" w:rsidP="00242874">
            <w:pPr>
              <w:spacing w:line="360" w:lineRule="auto"/>
              <w:rPr>
                <w:rFonts w:ascii="Times New Roman" w:hAnsi="Times New Roman" w:cs="Times New Roman"/>
                <w:sz w:val="24"/>
                <w:szCs w:val="24"/>
              </w:rPr>
            </w:pPr>
            <w:r w:rsidRPr="00E149C9">
              <w:rPr>
                <w:rStyle w:val="Strong"/>
                <w:rFonts w:ascii="Times New Roman" w:hAnsi="Times New Roman" w:cs="Times New Roman"/>
                <w:sz w:val="24"/>
                <w:szCs w:val="24"/>
              </w:rPr>
              <w:t>Digital Inclusion Strategies</w:t>
            </w:r>
          </w:p>
        </w:tc>
        <w:tc>
          <w:tcPr>
            <w:tcW w:w="4547" w:type="dxa"/>
            <w:hideMark/>
          </w:tcPr>
          <w:p w14:paraId="2DC44787" w14:textId="05D519A2"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Align national education policies with global digital inclusion benchmarks. Support grassroots-driven digital literacy initiatives by providing sustainable funding and policy backing. Integrate digital competency certification into teacher training programs to enhance digital pedagogy.</w:t>
            </w:r>
          </w:p>
        </w:tc>
        <w:tc>
          <w:tcPr>
            <w:tcW w:w="0" w:type="auto"/>
            <w:hideMark/>
          </w:tcPr>
          <w:p w14:paraId="5DF8D59E"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Resistance from traditional education systems</w:t>
            </w:r>
          </w:p>
        </w:tc>
        <w:tc>
          <w:tcPr>
            <w:tcW w:w="0" w:type="auto"/>
            <w:hideMark/>
          </w:tcPr>
          <w:p w14:paraId="2E27E47E"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Conduct awareness campaigns highlighting the benefits of digital education. Provide incentives for institutions adopting digital strategies.</w:t>
            </w:r>
          </w:p>
        </w:tc>
      </w:tr>
      <w:tr w:rsidR="00242874" w:rsidRPr="00E149C9" w14:paraId="309A926A" w14:textId="77777777" w:rsidTr="00242874">
        <w:trPr>
          <w:trHeight w:val="567"/>
        </w:trPr>
        <w:tc>
          <w:tcPr>
            <w:tcW w:w="0" w:type="auto"/>
          </w:tcPr>
          <w:p w14:paraId="76613F3B" w14:textId="47CA863D" w:rsidR="00242874" w:rsidRPr="00E149C9" w:rsidRDefault="00242874" w:rsidP="00242874">
            <w:pPr>
              <w:pStyle w:val="ListParagraph"/>
              <w:numPr>
                <w:ilvl w:val="0"/>
                <w:numId w:val="2"/>
              </w:numPr>
              <w:spacing w:line="360" w:lineRule="auto"/>
              <w:rPr>
                <w:rFonts w:ascii="Times New Roman" w:hAnsi="Times New Roman" w:cs="Times New Roman"/>
                <w:sz w:val="24"/>
                <w:szCs w:val="24"/>
              </w:rPr>
            </w:pPr>
          </w:p>
        </w:tc>
        <w:tc>
          <w:tcPr>
            <w:tcW w:w="1573" w:type="dxa"/>
          </w:tcPr>
          <w:p w14:paraId="267949E5" w14:textId="1D3798D2" w:rsidR="00242874" w:rsidRPr="00E149C9" w:rsidRDefault="00242874" w:rsidP="00242874">
            <w:pPr>
              <w:spacing w:line="360" w:lineRule="auto"/>
              <w:rPr>
                <w:rFonts w:ascii="Times New Roman" w:hAnsi="Times New Roman" w:cs="Times New Roman"/>
                <w:sz w:val="24"/>
                <w:szCs w:val="24"/>
              </w:rPr>
            </w:pPr>
            <w:r w:rsidRPr="00E149C9">
              <w:rPr>
                <w:rStyle w:val="Strong"/>
                <w:rFonts w:ascii="Times New Roman" w:hAnsi="Times New Roman" w:cs="Times New Roman"/>
                <w:sz w:val="24"/>
                <w:szCs w:val="24"/>
              </w:rPr>
              <w:t>AI-Driven Learning &amp; Decision Making</w:t>
            </w:r>
          </w:p>
        </w:tc>
        <w:tc>
          <w:tcPr>
            <w:tcW w:w="4547" w:type="dxa"/>
            <w:hideMark/>
          </w:tcPr>
          <w:p w14:paraId="0BC3C2A8" w14:textId="05836302"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Enforce ethical AI governance standards within educational institutions. Design mandatory AI bias mitigation training for educators and policymakers. Regulate AI-driven decision-making in student assessments, admissions, and personalized learning to ensure fairness and transparency. Promote open-access AI learning analytics for equitable decision-making.</w:t>
            </w:r>
          </w:p>
        </w:tc>
        <w:tc>
          <w:tcPr>
            <w:tcW w:w="0" w:type="auto"/>
            <w:hideMark/>
          </w:tcPr>
          <w:p w14:paraId="700F6332"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Ethical concerns and risk of algorithmic bias</w:t>
            </w:r>
          </w:p>
        </w:tc>
        <w:tc>
          <w:tcPr>
            <w:tcW w:w="0" w:type="auto"/>
            <w:hideMark/>
          </w:tcPr>
          <w:p w14:paraId="195D6FE6"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Establish independent AI ethics review boards and implement transparency measures for AI-based decision-making processes.</w:t>
            </w:r>
          </w:p>
        </w:tc>
      </w:tr>
      <w:tr w:rsidR="00242874" w:rsidRPr="00E149C9" w14:paraId="6F0798F6" w14:textId="77777777" w:rsidTr="00242874">
        <w:trPr>
          <w:trHeight w:val="567"/>
        </w:trPr>
        <w:tc>
          <w:tcPr>
            <w:tcW w:w="0" w:type="auto"/>
          </w:tcPr>
          <w:p w14:paraId="34EFA767" w14:textId="3F8CA8B4" w:rsidR="00242874" w:rsidRPr="00E149C9" w:rsidRDefault="00242874" w:rsidP="00242874">
            <w:pPr>
              <w:pStyle w:val="ListParagraph"/>
              <w:numPr>
                <w:ilvl w:val="0"/>
                <w:numId w:val="2"/>
              </w:numPr>
              <w:spacing w:line="360" w:lineRule="auto"/>
              <w:rPr>
                <w:rFonts w:ascii="Times New Roman" w:hAnsi="Times New Roman" w:cs="Times New Roman"/>
                <w:sz w:val="24"/>
                <w:szCs w:val="24"/>
              </w:rPr>
            </w:pPr>
          </w:p>
        </w:tc>
        <w:tc>
          <w:tcPr>
            <w:tcW w:w="1573" w:type="dxa"/>
          </w:tcPr>
          <w:p w14:paraId="31420522" w14:textId="78EE816F" w:rsidR="00242874" w:rsidRPr="00E149C9" w:rsidRDefault="00242874" w:rsidP="00242874">
            <w:pPr>
              <w:spacing w:line="360" w:lineRule="auto"/>
              <w:rPr>
                <w:rFonts w:ascii="Times New Roman" w:hAnsi="Times New Roman" w:cs="Times New Roman"/>
                <w:sz w:val="24"/>
                <w:szCs w:val="24"/>
              </w:rPr>
            </w:pPr>
            <w:r w:rsidRPr="00E149C9">
              <w:rPr>
                <w:rStyle w:val="Strong"/>
                <w:rFonts w:ascii="Times New Roman" w:hAnsi="Times New Roman" w:cs="Times New Roman"/>
                <w:sz w:val="24"/>
                <w:szCs w:val="24"/>
              </w:rPr>
              <w:t>Leadership &amp; Institutional Adaptation</w:t>
            </w:r>
          </w:p>
        </w:tc>
        <w:tc>
          <w:tcPr>
            <w:tcW w:w="4547" w:type="dxa"/>
            <w:hideMark/>
          </w:tcPr>
          <w:p w14:paraId="68F5EB6A" w14:textId="0D7ABE29"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Establish global benchmarking systems for evaluating digital leadership effectiveness. Implement continuous feedback mechanisms and AI-assisted audits for institutional digital strategies. Develop international consortiums for collaborative digital leadership capacity-building.</w:t>
            </w:r>
          </w:p>
        </w:tc>
        <w:tc>
          <w:tcPr>
            <w:tcW w:w="0" w:type="auto"/>
            <w:hideMark/>
          </w:tcPr>
          <w:p w14:paraId="3D5528E9"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Policy misalignment and resistance to change</w:t>
            </w:r>
          </w:p>
        </w:tc>
        <w:tc>
          <w:tcPr>
            <w:tcW w:w="0" w:type="auto"/>
            <w:hideMark/>
          </w:tcPr>
          <w:p w14:paraId="070F3F9A"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Foster international cooperation through policy dialogues and leadership exchange programs.</w:t>
            </w:r>
          </w:p>
        </w:tc>
      </w:tr>
      <w:tr w:rsidR="00242874" w:rsidRPr="00E149C9" w14:paraId="283D75FE" w14:textId="77777777" w:rsidTr="00242874">
        <w:trPr>
          <w:trHeight w:val="567"/>
        </w:trPr>
        <w:tc>
          <w:tcPr>
            <w:tcW w:w="0" w:type="auto"/>
          </w:tcPr>
          <w:p w14:paraId="1184010B" w14:textId="1230D35E" w:rsidR="00242874" w:rsidRPr="00E149C9" w:rsidRDefault="00242874" w:rsidP="00242874">
            <w:pPr>
              <w:spacing w:line="360" w:lineRule="auto"/>
              <w:rPr>
                <w:rFonts w:ascii="Times New Roman" w:hAnsi="Times New Roman" w:cs="Times New Roman"/>
                <w:sz w:val="24"/>
                <w:szCs w:val="24"/>
              </w:rPr>
            </w:pPr>
          </w:p>
        </w:tc>
        <w:tc>
          <w:tcPr>
            <w:tcW w:w="1573" w:type="dxa"/>
          </w:tcPr>
          <w:p w14:paraId="3E8AD1CD" w14:textId="70E874A9" w:rsidR="00242874" w:rsidRPr="00E149C9" w:rsidRDefault="00242874" w:rsidP="00242874">
            <w:pPr>
              <w:spacing w:line="360" w:lineRule="auto"/>
              <w:rPr>
                <w:rFonts w:ascii="Times New Roman" w:hAnsi="Times New Roman" w:cs="Times New Roman"/>
                <w:sz w:val="24"/>
                <w:szCs w:val="24"/>
              </w:rPr>
            </w:pPr>
            <w:r w:rsidRPr="00E149C9">
              <w:rPr>
                <w:rStyle w:val="Strong"/>
                <w:rFonts w:ascii="Times New Roman" w:hAnsi="Times New Roman" w:cs="Times New Roman"/>
                <w:sz w:val="24"/>
                <w:szCs w:val="24"/>
              </w:rPr>
              <w:t>Diversity &amp; Inclusion in STEM</w:t>
            </w:r>
          </w:p>
        </w:tc>
        <w:tc>
          <w:tcPr>
            <w:tcW w:w="4547" w:type="dxa"/>
            <w:hideMark/>
          </w:tcPr>
          <w:p w14:paraId="1028B739" w14:textId="3557B54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Expand mentorship and sponsorship programs targeting underrepresented groups in STEM. Develop gender- and disability-inclusive STEM curricula with culturally responsive pedagogy. Implement policy-driven reforms to address systemic biases and create equitable career pathways in STEM fields.</w:t>
            </w:r>
          </w:p>
        </w:tc>
        <w:tc>
          <w:tcPr>
            <w:tcW w:w="0" w:type="auto"/>
            <w:hideMark/>
          </w:tcPr>
          <w:p w14:paraId="0509D057"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Limited access to funding and resources</w:t>
            </w:r>
          </w:p>
        </w:tc>
        <w:tc>
          <w:tcPr>
            <w:tcW w:w="0" w:type="auto"/>
            <w:hideMark/>
          </w:tcPr>
          <w:p w14:paraId="648A49C8"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Secure dedicated funding streams for diversity initiatives and establish STEM access programs in underserved areas.</w:t>
            </w:r>
          </w:p>
        </w:tc>
      </w:tr>
      <w:tr w:rsidR="00242874" w:rsidRPr="00E149C9" w14:paraId="7C4D987F" w14:textId="77777777" w:rsidTr="00242874">
        <w:trPr>
          <w:trHeight w:val="567"/>
        </w:trPr>
        <w:tc>
          <w:tcPr>
            <w:tcW w:w="0" w:type="auto"/>
          </w:tcPr>
          <w:p w14:paraId="58E4602C" w14:textId="762965AF" w:rsidR="00242874" w:rsidRPr="00E149C9" w:rsidRDefault="00242874" w:rsidP="00242874">
            <w:pPr>
              <w:pStyle w:val="ListParagraph"/>
              <w:numPr>
                <w:ilvl w:val="0"/>
                <w:numId w:val="2"/>
              </w:numPr>
              <w:spacing w:line="360" w:lineRule="auto"/>
              <w:rPr>
                <w:rFonts w:ascii="Times New Roman" w:hAnsi="Times New Roman" w:cs="Times New Roman"/>
                <w:sz w:val="24"/>
                <w:szCs w:val="24"/>
              </w:rPr>
            </w:pPr>
          </w:p>
        </w:tc>
        <w:tc>
          <w:tcPr>
            <w:tcW w:w="1573" w:type="dxa"/>
          </w:tcPr>
          <w:p w14:paraId="7A175862" w14:textId="20D0629F" w:rsidR="00242874" w:rsidRPr="00E149C9" w:rsidRDefault="00242874" w:rsidP="00242874">
            <w:pPr>
              <w:spacing w:line="360" w:lineRule="auto"/>
              <w:rPr>
                <w:rFonts w:ascii="Times New Roman" w:hAnsi="Times New Roman" w:cs="Times New Roman"/>
                <w:sz w:val="24"/>
                <w:szCs w:val="24"/>
              </w:rPr>
            </w:pPr>
            <w:r w:rsidRPr="00E149C9">
              <w:rPr>
                <w:rStyle w:val="Strong"/>
                <w:rFonts w:ascii="Times New Roman" w:hAnsi="Times New Roman" w:cs="Times New Roman"/>
                <w:sz w:val="24"/>
                <w:szCs w:val="24"/>
              </w:rPr>
              <w:t>Sustainable Digital Equity</w:t>
            </w:r>
          </w:p>
        </w:tc>
        <w:tc>
          <w:tcPr>
            <w:tcW w:w="4547" w:type="dxa"/>
            <w:hideMark/>
          </w:tcPr>
          <w:p w14:paraId="4C4A5C17" w14:textId="18C8ABEB"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 xml:space="preserve">Institutionalize long-term national and regional digital literacy programs with government and NGO collaboration. Strengthen global digital equity frameworks by aligning with Sustainable Development Goals (SDGs). Ensure continuous funding </w:t>
            </w:r>
            <w:r w:rsidRPr="00E149C9">
              <w:rPr>
                <w:rFonts w:ascii="Times New Roman" w:hAnsi="Times New Roman" w:cs="Times New Roman"/>
                <w:sz w:val="24"/>
                <w:szCs w:val="24"/>
              </w:rPr>
              <w:lastRenderedPageBreak/>
              <w:t>through multi-stakeholder investment in sustainable tech initiatives.</w:t>
            </w:r>
          </w:p>
        </w:tc>
        <w:tc>
          <w:tcPr>
            <w:tcW w:w="0" w:type="auto"/>
            <w:hideMark/>
          </w:tcPr>
          <w:p w14:paraId="5BBBAB9B"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lastRenderedPageBreak/>
              <w:t>Policy inertia and lack of political will</w:t>
            </w:r>
          </w:p>
        </w:tc>
        <w:tc>
          <w:tcPr>
            <w:tcW w:w="0" w:type="auto"/>
            <w:hideMark/>
          </w:tcPr>
          <w:p w14:paraId="49B33D90"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Establish accountability frameworks and tie digital equity progress to international development indices.</w:t>
            </w:r>
          </w:p>
        </w:tc>
      </w:tr>
      <w:tr w:rsidR="00242874" w:rsidRPr="00E149C9" w14:paraId="26E447ED" w14:textId="77777777" w:rsidTr="00242874">
        <w:trPr>
          <w:trHeight w:val="567"/>
        </w:trPr>
        <w:tc>
          <w:tcPr>
            <w:tcW w:w="0" w:type="auto"/>
          </w:tcPr>
          <w:p w14:paraId="47E04283" w14:textId="2D2ECEAE" w:rsidR="00242874" w:rsidRPr="00E149C9" w:rsidRDefault="00242874" w:rsidP="00242874">
            <w:pPr>
              <w:pStyle w:val="ListParagraph"/>
              <w:numPr>
                <w:ilvl w:val="0"/>
                <w:numId w:val="2"/>
              </w:numPr>
              <w:spacing w:line="360" w:lineRule="auto"/>
              <w:rPr>
                <w:rFonts w:ascii="Times New Roman" w:hAnsi="Times New Roman" w:cs="Times New Roman"/>
                <w:sz w:val="24"/>
                <w:szCs w:val="24"/>
              </w:rPr>
            </w:pPr>
          </w:p>
        </w:tc>
        <w:tc>
          <w:tcPr>
            <w:tcW w:w="1573" w:type="dxa"/>
          </w:tcPr>
          <w:p w14:paraId="50245FB8" w14:textId="75641E89" w:rsidR="00242874" w:rsidRPr="00E149C9" w:rsidRDefault="00242874" w:rsidP="00242874">
            <w:pPr>
              <w:spacing w:line="360" w:lineRule="auto"/>
              <w:rPr>
                <w:rFonts w:ascii="Times New Roman" w:hAnsi="Times New Roman" w:cs="Times New Roman"/>
                <w:sz w:val="24"/>
                <w:szCs w:val="24"/>
              </w:rPr>
            </w:pPr>
            <w:r w:rsidRPr="00E149C9">
              <w:rPr>
                <w:rStyle w:val="Strong"/>
                <w:rFonts w:ascii="Times New Roman" w:hAnsi="Times New Roman" w:cs="Times New Roman"/>
                <w:sz w:val="24"/>
                <w:szCs w:val="24"/>
              </w:rPr>
              <w:t>Data-Driven Decision Making</w:t>
            </w:r>
          </w:p>
        </w:tc>
        <w:tc>
          <w:tcPr>
            <w:tcW w:w="4547" w:type="dxa"/>
            <w:hideMark/>
          </w:tcPr>
          <w:p w14:paraId="01647788" w14:textId="4D1B1918"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Establish ethical accountability frameworks for AI-driven educational policies. Mandate AI ethics certification for policymakers, educators, and ed-tech developers. Promote hybrid decision-making models that integrate AI insights with human expertise to avoid over-reliance on automation.</w:t>
            </w:r>
          </w:p>
        </w:tc>
        <w:tc>
          <w:tcPr>
            <w:tcW w:w="0" w:type="auto"/>
            <w:hideMark/>
          </w:tcPr>
          <w:p w14:paraId="064A4B04"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Risk of reinforcing biases in AI models</w:t>
            </w:r>
          </w:p>
        </w:tc>
        <w:tc>
          <w:tcPr>
            <w:tcW w:w="0" w:type="auto"/>
            <w:hideMark/>
          </w:tcPr>
          <w:p w14:paraId="6B2C8B2E"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Regularly audit AI models and ensure diverse data sets are used to train algorithms.</w:t>
            </w:r>
          </w:p>
        </w:tc>
      </w:tr>
      <w:tr w:rsidR="00242874" w:rsidRPr="00E149C9" w14:paraId="67918E34" w14:textId="77777777" w:rsidTr="00242874">
        <w:trPr>
          <w:trHeight w:val="567"/>
        </w:trPr>
        <w:tc>
          <w:tcPr>
            <w:tcW w:w="0" w:type="auto"/>
          </w:tcPr>
          <w:p w14:paraId="1EA80C04" w14:textId="77BBB675" w:rsidR="00242874" w:rsidRPr="00E149C9" w:rsidRDefault="00242874" w:rsidP="00242874">
            <w:pPr>
              <w:pStyle w:val="ListParagraph"/>
              <w:numPr>
                <w:ilvl w:val="0"/>
                <w:numId w:val="2"/>
              </w:numPr>
              <w:spacing w:line="360" w:lineRule="auto"/>
              <w:rPr>
                <w:rFonts w:ascii="Times New Roman" w:hAnsi="Times New Roman" w:cs="Times New Roman"/>
                <w:sz w:val="24"/>
                <w:szCs w:val="24"/>
              </w:rPr>
            </w:pPr>
          </w:p>
        </w:tc>
        <w:tc>
          <w:tcPr>
            <w:tcW w:w="1573" w:type="dxa"/>
          </w:tcPr>
          <w:p w14:paraId="2410B5E6" w14:textId="1CF4777D" w:rsidR="00242874" w:rsidRPr="00E149C9" w:rsidRDefault="00242874" w:rsidP="00242874">
            <w:pPr>
              <w:spacing w:line="360" w:lineRule="auto"/>
              <w:rPr>
                <w:rFonts w:ascii="Times New Roman" w:hAnsi="Times New Roman" w:cs="Times New Roman"/>
                <w:sz w:val="24"/>
                <w:szCs w:val="24"/>
              </w:rPr>
            </w:pPr>
            <w:r w:rsidRPr="00E149C9">
              <w:rPr>
                <w:rStyle w:val="Strong"/>
                <w:rFonts w:ascii="Times New Roman" w:hAnsi="Times New Roman" w:cs="Times New Roman"/>
                <w:sz w:val="24"/>
                <w:szCs w:val="24"/>
              </w:rPr>
              <w:t>Remote &amp; Crisis Management</w:t>
            </w:r>
          </w:p>
        </w:tc>
        <w:tc>
          <w:tcPr>
            <w:tcW w:w="4547" w:type="dxa"/>
            <w:hideMark/>
          </w:tcPr>
          <w:p w14:paraId="2FE1C2C8" w14:textId="151F1AFA"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Develop long-term crisis response blueprints for digital education resilience. Provide structured digital leadership training emphasizing adaptability and crisis mitigation. Implement psychological and professional well-being programs to prevent digital leadership burnout.</w:t>
            </w:r>
          </w:p>
        </w:tc>
        <w:tc>
          <w:tcPr>
            <w:tcW w:w="0" w:type="auto"/>
            <w:hideMark/>
          </w:tcPr>
          <w:p w14:paraId="02FA3785"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Leader burnout and crisis fatigue</w:t>
            </w:r>
          </w:p>
        </w:tc>
        <w:tc>
          <w:tcPr>
            <w:tcW w:w="0" w:type="auto"/>
            <w:hideMark/>
          </w:tcPr>
          <w:p w14:paraId="54309A05" w14:textId="77777777" w:rsidR="00242874" w:rsidRPr="00E149C9" w:rsidRDefault="00242874" w:rsidP="00242874">
            <w:pPr>
              <w:spacing w:line="360" w:lineRule="auto"/>
              <w:rPr>
                <w:rFonts w:ascii="Times New Roman" w:hAnsi="Times New Roman" w:cs="Times New Roman"/>
                <w:sz w:val="24"/>
                <w:szCs w:val="24"/>
              </w:rPr>
            </w:pPr>
            <w:r w:rsidRPr="00E149C9">
              <w:rPr>
                <w:rFonts w:ascii="Times New Roman" w:hAnsi="Times New Roman" w:cs="Times New Roman"/>
                <w:sz w:val="24"/>
                <w:szCs w:val="24"/>
              </w:rPr>
              <w:t>Introduce mental health support programs and adaptive workload management for digital education leaders.</w:t>
            </w:r>
          </w:p>
        </w:tc>
      </w:tr>
    </w:tbl>
    <w:p w14:paraId="5609504F" w14:textId="77777777" w:rsidR="00CD4142" w:rsidRPr="00E149C9" w:rsidRDefault="00CD4142" w:rsidP="00CD4142">
      <w:pPr>
        <w:rPr>
          <w:rFonts w:ascii="Times New Roman" w:hAnsi="Times New Roman" w:cs="Times New Roman"/>
          <w:sz w:val="24"/>
          <w:szCs w:val="24"/>
        </w:rPr>
      </w:pPr>
    </w:p>
    <w:p w14:paraId="29485FA7" w14:textId="4024F712" w:rsidR="00E149C9" w:rsidRPr="00E149C9" w:rsidRDefault="00E149C9">
      <w:pPr>
        <w:rPr>
          <w:rFonts w:ascii="Times New Roman" w:hAnsi="Times New Roman" w:cs="Times New Roman"/>
          <w:sz w:val="24"/>
          <w:szCs w:val="24"/>
        </w:rPr>
      </w:pPr>
      <w:r w:rsidRPr="00E149C9">
        <w:rPr>
          <w:rFonts w:ascii="Times New Roman" w:hAnsi="Times New Roman" w:cs="Times New Roman"/>
          <w:sz w:val="24"/>
          <w:szCs w:val="24"/>
        </w:rPr>
        <w:br w:type="page"/>
      </w:r>
    </w:p>
    <w:p w14:paraId="6560612D" w14:textId="77777777" w:rsidR="00E149C9" w:rsidRPr="00E149C9" w:rsidRDefault="00E149C9" w:rsidP="00252F71">
      <w:pPr>
        <w:pStyle w:val="Heading2"/>
      </w:pPr>
      <w:r w:rsidRPr="00E149C9">
        <w:lastRenderedPageBreak/>
        <w:t>Global Equity Implementation Matrix (GEIM) for Digital-AI Education Leadership</w:t>
      </w:r>
    </w:p>
    <w:p w14:paraId="3D7CDC75" w14:textId="734E65ED" w:rsidR="00E149C9" w:rsidRPr="00E149C9" w:rsidRDefault="00E149C9" w:rsidP="00252F71">
      <w:pPr>
        <w:pStyle w:val="Heading2"/>
      </w:pPr>
      <w:r w:rsidRPr="00E149C9">
        <w:t xml:space="preserve">Table </w:t>
      </w:r>
      <w:r w:rsidRPr="00E149C9">
        <w:t>3C</w:t>
      </w:r>
      <w:r w:rsidRPr="00E149C9">
        <w:t>. Global Equity Implementation Matrix (GEIM) – A Multi-Level Action Framework</w:t>
      </w:r>
    </w:p>
    <w:tbl>
      <w:tblPr>
        <w:tblStyle w:val="TableGrid"/>
        <w:tblW w:w="0" w:type="auto"/>
        <w:tblLook w:val="04A0" w:firstRow="1" w:lastRow="0" w:firstColumn="1" w:lastColumn="0" w:noHBand="0" w:noVBand="1"/>
      </w:tblPr>
      <w:tblGrid>
        <w:gridCol w:w="2721"/>
        <w:gridCol w:w="1528"/>
        <w:gridCol w:w="2579"/>
        <w:gridCol w:w="1362"/>
        <w:gridCol w:w="1563"/>
        <w:gridCol w:w="2000"/>
        <w:gridCol w:w="1197"/>
      </w:tblGrid>
      <w:tr w:rsidR="00E149C9" w:rsidRPr="00E149C9" w14:paraId="271CEFD1" w14:textId="77777777" w:rsidTr="00252F71">
        <w:tc>
          <w:tcPr>
            <w:tcW w:w="0" w:type="auto"/>
            <w:hideMark/>
          </w:tcPr>
          <w:p w14:paraId="7A223790"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Implementation Level</w:t>
            </w:r>
          </w:p>
        </w:tc>
        <w:tc>
          <w:tcPr>
            <w:tcW w:w="0" w:type="auto"/>
            <w:hideMark/>
          </w:tcPr>
          <w:p w14:paraId="0DBA7EF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Strategic Goal</w:t>
            </w:r>
          </w:p>
        </w:tc>
        <w:tc>
          <w:tcPr>
            <w:tcW w:w="0" w:type="auto"/>
            <w:hideMark/>
          </w:tcPr>
          <w:p w14:paraId="46A5495B"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EDT-TL Dimension</w:t>
            </w:r>
          </w:p>
        </w:tc>
        <w:tc>
          <w:tcPr>
            <w:tcW w:w="0" w:type="auto"/>
            <w:hideMark/>
          </w:tcPr>
          <w:p w14:paraId="4DFC056B"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Core Actions</w:t>
            </w:r>
          </w:p>
        </w:tc>
        <w:tc>
          <w:tcPr>
            <w:tcW w:w="0" w:type="auto"/>
            <w:hideMark/>
          </w:tcPr>
          <w:p w14:paraId="5868C02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Equity Metrics</w:t>
            </w:r>
          </w:p>
        </w:tc>
        <w:tc>
          <w:tcPr>
            <w:tcW w:w="0" w:type="auto"/>
            <w:hideMark/>
          </w:tcPr>
          <w:p w14:paraId="45A04952"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Key Stakeholders</w:t>
            </w:r>
          </w:p>
        </w:tc>
        <w:tc>
          <w:tcPr>
            <w:tcW w:w="0" w:type="auto"/>
            <w:hideMark/>
          </w:tcPr>
          <w:p w14:paraId="3129AEA0"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Timeline</w:t>
            </w:r>
          </w:p>
        </w:tc>
      </w:tr>
      <w:tr w:rsidR="00E149C9" w:rsidRPr="00E149C9" w14:paraId="30F02953" w14:textId="77777777" w:rsidTr="00252F71">
        <w:tc>
          <w:tcPr>
            <w:tcW w:w="0" w:type="auto"/>
            <w:hideMark/>
          </w:tcPr>
          <w:p w14:paraId="1C28E78A"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GLOBAL &amp; SUPRANATIONAL</w:t>
            </w:r>
          </w:p>
        </w:tc>
        <w:tc>
          <w:tcPr>
            <w:tcW w:w="0" w:type="auto"/>
            <w:hideMark/>
          </w:tcPr>
          <w:p w14:paraId="68475EF7"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Establish Ethical-AI Governance Standards</w:t>
            </w:r>
          </w:p>
        </w:tc>
        <w:tc>
          <w:tcPr>
            <w:tcW w:w="0" w:type="auto"/>
            <w:hideMark/>
          </w:tcPr>
          <w:p w14:paraId="15130EA9"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ETHICAL</w:t>
            </w:r>
          </w:p>
        </w:tc>
        <w:tc>
          <w:tcPr>
            <w:tcW w:w="0" w:type="auto"/>
            <w:hideMark/>
          </w:tcPr>
          <w:p w14:paraId="17263693"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1. Develop UNESCO-aligned AI ethics guidelines for education</w:t>
            </w:r>
            <w:r w:rsidRPr="00E149C9">
              <w:rPr>
                <w:rFonts w:ascii="Times New Roman" w:hAnsi="Times New Roman" w:cs="Times New Roman"/>
                <w:sz w:val="24"/>
                <w:szCs w:val="24"/>
              </w:rPr>
              <w:br/>
              <w:t>2. Create cross-border data privacy protocols</w:t>
            </w:r>
            <w:r w:rsidRPr="00E149C9">
              <w:rPr>
                <w:rFonts w:ascii="Times New Roman" w:hAnsi="Times New Roman" w:cs="Times New Roman"/>
                <w:sz w:val="24"/>
                <w:szCs w:val="24"/>
              </w:rPr>
              <w:br/>
              <w:t>3. Establish global algorithmic audit standards</w:t>
            </w:r>
          </w:p>
        </w:tc>
        <w:tc>
          <w:tcPr>
            <w:tcW w:w="0" w:type="auto"/>
            <w:hideMark/>
          </w:tcPr>
          <w:p w14:paraId="30085C53"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Number of countries adopting equity-focused AI guidelines</w:t>
            </w:r>
            <w:r w:rsidRPr="00E149C9">
              <w:rPr>
                <w:rFonts w:ascii="Times New Roman" w:hAnsi="Times New Roman" w:cs="Times New Roman"/>
                <w:sz w:val="24"/>
                <w:szCs w:val="24"/>
              </w:rPr>
              <w:br/>
              <w:t>• Reduction in reported algorithmic bias incidents</w:t>
            </w:r>
          </w:p>
        </w:tc>
        <w:tc>
          <w:tcPr>
            <w:tcW w:w="0" w:type="auto"/>
            <w:hideMark/>
          </w:tcPr>
          <w:p w14:paraId="4BCABB7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UNESCO, OECD, World Bank, Global Ed-Tech Alliances</w:t>
            </w:r>
          </w:p>
        </w:tc>
        <w:tc>
          <w:tcPr>
            <w:tcW w:w="0" w:type="auto"/>
            <w:hideMark/>
          </w:tcPr>
          <w:p w14:paraId="3B867981"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2–5 years</w:t>
            </w:r>
          </w:p>
        </w:tc>
      </w:tr>
      <w:tr w:rsidR="00E149C9" w:rsidRPr="00E149C9" w14:paraId="208099B7" w14:textId="77777777" w:rsidTr="00252F71">
        <w:tc>
          <w:tcPr>
            <w:tcW w:w="0" w:type="auto"/>
            <w:hideMark/>
          </w:tcPr>
          <w:p w14:paraId="086E185E"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NATIONAL &amp; POLICY</w:t>
            </w:r>
          </w:p>
        </w:tc>
        <w:tc>
          <w:tcPr>
            <w:tcW w:w="0" w:type="auto"/>
            <w:hideMark/>
          </w:tcPr>
          <w:p w14:paraId="02A97F01"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Bridge Digital Infrastructure Divides</w:t>
            </w:r>
          </w:p>
        </w:tc>
        <w:tc>
          <w:tcPr>
            <w:tcW w:w="0" w:type="auto"/>
            <w:hideMark/>
          </w:tcPr>
          <w:p w14:paraId="3B7A0D53"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DISTRIBUTED</w:t>
            </w:r>
          </w:p>
        </w:tc>
        <w:tc>
          <w:tcPr>
            <w:tcW w:w="0" w:type="auto"/>
            <w:hideMark/>
          </w:tcPr>
          <w:p w14:paraId="545DF954"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xml:space="preserve">1. Implement national digital equity </w:t>
            </w:r>
            <w:r w:rsidRPr="00E149C9">
              <w:rPr>
                <w:rFonts w:ascii="Times New Roman" w:hAnsi="Times New Roman" w:cs="Times New Roman"/>
                <w:sz w:val="24"/>
                <w:szCs w:val="24"/>
              </w:rPr>
              <w:lastRenderedPageBreak/>
              <w:t>funds</w:t>
            </w:r>
            <w:r w:rsidRPr="00E149C9">
              <w:rPr>
                <w:rFonts w:ascii="Times New Roman" w:hAnsi="Times New Roman" w:cs="Times New Roman"/>
                <w:sz w:val="24"/>
                <w:szCs w:val="24"/>
              </w:rPr>
              <w:br/>
              <w:t>2. Mandate public-private infrastructure partnerships</w:t>
            </w:r>
            <w:r w:rsidRPr="00E149C9">
              <w:rPr>
                <w:rFonts w:ascii="Times New Roman" w:hAnsi="Times New Roman" w:cs="Times New Roman"/>
                <w:sz w:val="24"/>
                <w:szCs w:val="24"/>
              </w:rPr>
              <w:br/>
              <w:t>3. Develop context-sensitive AI adoption roadmaps</w:t>
            </w:r>
          </w:p>
        </w:tc>
        <w:tc>
          <w:tcPr>
            <w:tcW w:w="0" w:type="auto"/>
            <w:hideMark/>
          </w:tcPr>
          <w:p w14:paraId="3432E3A2"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lastRenderedPageBreak/>
              <w:t>• Gini coefficient for digital resource distribution</w:t>
            </w:r>
            <w:r w:rsidRPr="00E149C9">
              <w:rPr>
                <w:rFonts w:ascii="Times New Roman" w:hAnsi="Times New Roman" w:cs="Times New Roman"/>
                <w:sz w:val="24"/>
                <w:szCs w:val="24"/>
              </w:rPr>
              <w:br/>
            </w:r>
            <w:r w:rsidRPr="00E149C9">
              <w:rPr>
                <w:rFonts w:ascii="Times New Roman" w:hAnsi="Times New Roman" w:cs="Times New Roman"/>
                <w:sz w:val="24"/>
                <w:szCs w:val="24"/>
              </w:rPr>
              <w:lastRenderedPageBreak/>
              <w:t>• Rural-urban internet access parity index</w:t>
            </w:r>
          </w:p>
        </w:tc>
        <w:tc>
          <w:tcPr>
            <w:tcW w:w="0" w:type="auto"/>
            <w:hideMark/>
          </w:tcPr>
          <w:p w14:paraId="1F5388B5"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lastRenderedPageBreak/>
              <w:t>Ministries of Education, Telecommunications Regulators, CSR Departments</w:t>
            </w:r>
          </w:p>
        </w:tc>
        <w:tc>
          <w:tcPr>
            <w:tcW w:w="0" w:type="auto"/>
            <w:hideMark/>
          </w:tcPr>
          <w:p w14:paraId="62B04CD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1–3 years</w:t>
            </w:r>
          </w:p>
        </w:tc>
      </w:tr>
      <w:tr w:rsidR="00E149C9" w:rsidRPr="00E149C9" w14:paraId="41FB4799" w14:textId="77777777" w:rsidTr="00252F71">
        <w:tc>
          <w:tcPr>
            <w:tcW w:w="0" w:type="auto"/>
            <w:hideMark/>
          </w:tcPr>
          <w:p w14:paraId="0095D182"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INSTITUTIONAL</w:t>
            </w:r>
          </w:p>
        </w:tc>
        <w:tc>
          <w:tcPr>
            <w:tcW w:w="0" w:type="auto"/>
            <w:hideMark/>
          </w:tcPr>
          <w:p w14:paraId="0E931B68"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Foster Inclusive Digital-AI Cultures</w:t>
            </w:r>
          </w:p>
        </w:tc>
        <w:tc>
          <w:tcPr>
            <w:tcW w:w="0" w:type="auto"/>
            <w:hideMark/>
          </w:tcPr>
          <w:p w14:paraId="3C8F1A95"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TRANSFORMATIONAL</w:t>
            </w:r>
          </w:p>
        </w:tc>
        <w:tc>
          <w:tcPr>
            <w:tcW w:w="0" w:type="auto"/>
            <w:hideMark/>
          </w:tcPr>
          <w:p w14:paraId="58FB9524"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1. Establish ethical AI review committees</w:t>
            </w:r>
            <w:r w:rsidRPr="00E149C9">
              <w:rPr>
                <w:rFonts w:ascii="Times New Roman" w:hAnsi="Times New Roman" w:cs="Times New Roman"/>
                <w:sz w:val="24"/>
                <w:szCs w:val="24"/>
              </w:rPr>
              <w:br/>
              <w:t>2. Implement distributed leadership structures</w:t>
            </w:r>
            <w:r w:rsidRPr="00E149C9">
              <w:rPr>
                <w:rFonts w:ascii="Times New Roman" w:hAnsi="Times New Roman" w:cs="Times New Roman"/>
                <w:sz w:val="24"/>
                <w:szCs w:val="24"/>
              </w:rPr>
              <w:br/>
              <w:t>3. Create digital inclusion innovation labs</w:t>
            </w:r>
          </w:p>
        </w:tc>
        <w:tc>
          <w:tcPr>
            <w:tcW w:w="0" w:type="auto"/>
            <w:hideMark/>
          </w:tcPr>
          <w:p w14:paraId="4695617E"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Diversity in digital leadership positions</w:t>
            </w:r>
            <w:r w:rsidRPr="00E149C9">
              <w:rPr>
                <w:rFonts w:ascii="Times New Roman" w:hAnsi="Times New Roman" w:cs="Times New Roman"/>
                <w:sz w:val="24"/>
                <w:szCs w:val="24"/>
              </w:rPr>
              <w:br/>
              <w:t>• Student satisfaction with inclusive tech tools</w:t>
            </w:r>
          </w:p>
        </w:tc>
        <w:tc>
          <w:tcPr>
            <w:tcW w:w="0" w:type="auto"/>
            <w:hideMark/>
          </w:tcPr>
          <w:p w14:paraId="6BC9E953"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University/School Leadership, Faculty Senates, Student Unions</w:t>
            </w:r>
          </w:p>
        </w:tc>
        <w:tc>
          <w:tcPr>
            <w:tcW w:w="0" w:type="auto"/>
            <w:hideMark/>
          </w:tcPr>
          <w:p w14:paraId="3C090B17"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1–2 years</w:t>
            </w:r>
          </w:p>
        </w:tc>
      </w:tr>
      <w:tr w:rsidR="00E149C9" w:rsidRPr="00E149C9" w14:paraId="157E2894" w14:textId="77777777" w:rsidTr="00252F71">
        <w:tc>
          <w:tcPr>
            <w:tcW w:w="0" w:type="auto"/>
            <w:hideMark/>
          </w:tcPr>
          <w:p w14:paraId="5FF6950B"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lastRenderedPageBreak/>
              <w:t>DEPARTMENTAL/TEAM</w:t>
            </w:r>
          </w:p>
        </w:tc>
        <w:tc>
          <w:tcPr>
            <w:tcW w:w="0" w:type="auto"/>
            <w:hideMark/>
          </w:tcPr>
          <w:p w14:paraId="11C0A662"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Build Capacity for Ethical AI Integration</w:t>
            </w:r>
          </w:p>
        </w:tc>
        <w:tc>
          <w:tcPr>
            <w:tcW w:w="0" w:type="auto"/>
            <w:hideMark/>
          </w:tcPr>
          <w:p w14:paraId="26BBB9D9"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TECHNOLOGICALLY-ENHANCED</w:t>
            </w:r>
          </w:p>
        </w:tc>
        <w:tc>
          <w:tcPr>
            <w:tcW w:w="0" w:type="auto"/>
            <w:hideMark/>
          </w:tcPr>
          <w:p w14:paraId="0AD56ECF"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1. Conduct regular AI bias detection workshops</w:t>
            </w:r>
            <w:r w:rsidRPr="00E149C9">
              <w:rPr>
                <w:rFonts w:ascii="Times New Roman" w:hAnsi="Times New Roman" w:cs="Times New Roman"/>
                <w:sz w:val="24"/>
                <w:szCs w:val="24"/>
              </w:rPr>
              <w:br/>
              <w:t>2. Develop AI-augmented teaching teams</w:t>
            </w:r>
            <w:r w:rsidRPr="00E149C9">
              <w:rPr>
                <w:rFonts w:ascii="Times New Roman" w:hAnsi="Times New Roman" w:cs="Times New Roman"/>
                <w:sz w:val="24"/>
                <w:szCs w:val="24"/>
              </w:rPr>
              <w:br/>
              <w:t>3. Create peer mentoring networks for digital leadership</w:t>
            </w:r>
          </w:p>
        </w:tc>
        <w:tc>
          <w:tcPr>
            <w:tcW w:w="0" w:type="auto"/>
            <w:hideMark/>
          </w:tcPr>
          <w:p w14:paraId="3908BEC9"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Teacher AI literacy assessment scores</w:t>
            </w:r>
            <w:r w:rsidRPr="00E149C9">
              <w:rPr>
                <w:rFonts w:ascii="Times New Roman" w:hAnsi="Times New Roman" w:cs="Times New Roman"/>
                <w:sz w:val="24"/>
                <w:szCs w:val="24"/>
              </w:rPr>
              <w:br/>
              <w:t>• Frequency of ethical AI discussions in team meetings</w:t>
            </w:r>
          </w:p>
        </w:tc>
        <w:tc>
          <w:tcPr>
            <w:tcW w:w="0" w:type="auto"/>
            <w:hideMark/>
          </w:tcPr>
          <w:p w14:paraId="1F8BF8B7"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Department Heads, IT Directors, Teacher Leaders</w:t>
            </w:r>
          </w:p>
        </w:tc>
        <w:tc>
          <w:tcPr>
            <w:tcW w:w="0" w:type="auto"/>
            <w:hideMark/>
          </w:tcPr>
          <w:p w14:paraId="57D15A33"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6–18 months</w:t>
            </w:r>
          </w:p>
        </w:tc>
      </w:tr>
      <w:tr w:rsidR="00E149C9" w:rsidRPr="00E149C9" w14:paraId="38272491" w14:textId="77777777" w:rsidTr="00252F71">
        <w:tc>
          <w:tcPr>
            <w:tcW w:w="0" w:type="auto"/>
            <w:hideMark/>
          </w:tcPr>
          <w:p w14:paraId="23E7654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INDIVIDUAL &amp; PRACTITIONER</w:t>
            </w:r>
          </w:p>
        </w:tc>
        <w:tc>
          <w:tcPr>
            <w:tcW w:w="0" w:type="auto"/>
            <w:hideMark/>
          </w:tcPr>
          <w:p w14:paraId="7F24E80C"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Cultivate Equity-Centered Digital Leadership Competencies</w:t>
            </w:r>
          </w:p>
        </w:tc>
        <w:tc>
          <w:tcPr>
            <w:tcW w:w="0" w:type="auto"/>
            <w:hideMark/>
          </w:tcPr>
          <w:p w14:paraId="45E70859"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ALL FOUR DIMENSIONS</w:t>
            </w:r>
          </w:p>
        </w:tc>
        <w:tc>
          <w:tcPr>
            <w:tcW w:w="0" w:type="auto"/>
            <w:hideMark/>
          </w:tcPr>
          <w:p w14:paraId="4B381F10"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1. Complete digital leadership certification programs</w:t>
            </w:r>
            <w:r w:rsidRPr="00E149C9">
              <w:rPr>
                <w:rFonts w:ascii="Times New Roman" w:hAnsi="Times New Roman" w:cs="Times New Roman"/>
                <w:sz w:val="24"/>
                <w:szCs w:val="24"/>
              </w:rPr>
              <w:br/>
              <w:t>2. Engage in reflective ethical practice journals</w:t>
            </w:r>
            <w:r w:rsidRPr="00E149C9">
              <w:rPr>
                <w:rFonts w:ascii="Times New Roman" w:hAnsi="Times New Roman" w:cs="Times New Roman"/>
                <w:sz w:val="24"/>
                <w:szCs w:val="24"/>
              </w:rPr>
              <w:br/>
              <w:t xml:space="preserve">3. </w:t>
            </w:r>
            <w:r w:rsidRPr="00E149C9">
              <w:rPr>
                <w:rFonts w:ascii="Times New Roman" w:hAnsi="Times New Roman" w:cs="Times New Roman"/>
                <w:sz w:val="24"/>
                <w:szCs w:val="24"/>
              </w:rPr>
              <w:lastRenderedPageBreak/>
              <w:t>Participate in global professional learning communities</w:t>
            </w:r>
          </w:p>
        </w:tc>
        <w:tc>
          <w:tcPr>
            <w:tcW w:w="0" w:type="auto"/>
            <w:hideMark/>
          </w:tcPr>
          <w:p w14:paraId="430C95C2"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lastRenderedPageBreak/>
              <w:t>• Competency self-assessment improvements</w:t>
            </w:r>
            <w:r w:rsidRPr="00E149C9">
              <w:rPr>
                <w:rFonts w:ascii="Times New Roman" w:hAnsi="Times New Roman" w:cs="Times New Roman"/>
                <w:sz w:val="24"/>
                <w:szCs w:val="24"/>
              </w:rPr>
              <w:br/>
              <w:t>• Implementation of equity-focused digital interventions</w:t>
            </w:r>
          </w:p>
        </w:tc>
        <w:tc>
          <w:tcPr>
            <w:tcW w:w="0" w:type="auto"/>
            <w:hideMark/>
          </w:tcPr>
          <w:p w14:paraId="54DA115C"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Individual Educators, School Leaders, Policymakers</w:t>
            </w:r>
          </w:p>
        </w:tc>
        <w:tc>
          <w:tcPr>
            <w:tcW w:w="0" w:type="auto"/>
            <w:hideMark/>
          </w:tcPr>
          <w:p w14:paraId="4CD8E71D"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Continuous</w:t>
            </w:r>
          </w:p>
        </w:tc>
      </w:tr>
    </w:tbl>
    <w:p w14:paraId="50B2B122" w14:textId="77777777" w:rsidR="00E149C9" w:rsidRPr="00E149C9" w:rsidRDefault="00E149C9" w:rsidP="00E149C9">
      <w:pPr>
        <w:rPr>
          <w:rFonts w:ascii="Times New Roman" w:hAnsi="Times New Roman" w:cs="Times New Roman"/>
          <w:sz w:val="24"/>
          <w:szCs w:val="24"/>
        </w:rPr>
      </w:pPr>
    </w:p>
    <w:p w14:paraId="724232C0" w14:textId="5E768260" w:rsidR="00E149C9" w:rsidRPr="00E149C9" w:rsidRDefault="00E149C9" w:rsidP="00252F71">
      <w:pPr>
        <w:pStyle w:val="Heading2"/>
      </w:pPr>
      <w:r w:rsidRPr="00E149C9">
        <w:t xml:space="preserve">Table </w:t>
      </w:r>
      <w:r w:rsidRPr="00E149C9">
        <w:t>3D</w:t>
      </w:r>
      <w:r w:rsidRPr="00E149C9">
        <w:t>. Contextual Adaptation Guidelines for Global Implementation</w:t>
      </w:r>
    </w:p>
    <w:tbl>
      <w:tblPr>
        <w:tblStyle w:val="TableGrid"/>
        <w:tblW w:w="0" w:type="auto"/>
        <w:tblLook w:val="04A0" w:firstRow="1" w:lastRow="0" w:firstColumn="1" w:lastColumn="0" w:noHBand="0" w:noVBand="1"/>
      </w:tblPr>
      <w:tblGrid>
        <w:gridCol w:w="2082"/>
        <w:gridCol w:w="2251"/>
        <w:gridCol w:w="3552"/>
        <w:gridCol w:w="2771"/>
        <w:gridCol w:w="2294"/>
      </w:tblGrid>
      <w:tr w:rsidR="00E149C9" w:rsidRPr="00E149C9" w14:paraId="3BEFBA98" w14:textId="77777777" w:rsidTr="00B60706">
        <w:tc>
          <w:tcPr>
            <w:tcW w:w="0" w:type="auto"/>
            <w:hideMark/>
          </w:tcPr>
          <w:p w14:paraId="70A1E1F0"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Regional Context</w:t>
            </w:r>
          </w:p>
        </w:tc>
        <w:tc>
          <w:tcPr>
            <w:tcW w:w="0" w:type="auto"/>
            <w:hideMark/>
          </w:tcPr>
          <w:p w14:paraId="0D65AD80"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Priority Equity Challenge</w:t>
            </w:r>
          </w:p>
        </w:tc>
        <w:tc>
          <w:tcPr>
            <w:tcW w:w="0" w:type="auto"/>
            <w:hideMark/>
          </w:tcPr>
          <w:p w14:paraId="10BDBDFA"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Recommended GEIM Adaptation</w:t>
            </w:r>
          </w:p>
        </w:tc>
        <w:tc>
          <w:tcPr>
            <w:tcW w:w="0" w:type="auto"/>
            <w:hideMark/>
          </w:tcPr>
          <w:p w14:paraId="5A2DD551"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Potential Partnerships</w:t>
            </w:r>
          </w:p>
        </w:tc>
        <w:tc>
          <w:tcPr>
            <w:tcW w:w="0" w:type="auto"/>
            <w:hideMark/>
          </w:tcPr>
          <w:p w14:paraId="2B5D78CA"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Risk Mitigation Strategies</w:t>
            </w:r>
          </w:p>
        </w:tc>
      </w:tr>
      <w:tr w:rsidR="00E149C9" w:rsidRPr="00E149C9" w14:paraId="10F5A42C" w14:textId="77777777" w:rsidTr="00B60706">
        <w:tc>
          <w:tcPr>
            <w:tcW w:w="0" w:type="auto"/>
            <w:hideMark/>
          </w:tcPr>
          <w:p w14:paraId="76D6318E"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Global North</w:t>
            </w:r>
          </w:p>
        </w:tc>
        <w:tc>
          <w:tcPr>
            <w:tcW w:w="0" w:type="auto"/>
            <w:hideMark/>
          </w:tcPr>
          <w:p w14:paraId="12381AB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Algorithmic bias in personalized learning systems</w:t>
            </w:r>
          </w:p>
        </w:tc>
        <w:tc>
          <w:tcPr>
            <w:tcW w:w="0" w:type="auto"/>
            <w:hideMark/>
          </w:tcPr>
          <w:p w14:paraId="0D6570FE"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Focus on </w:t>
            </w:r>
            <w:r w:rsidRPr="00E149C9">
              <w:rPr>
                <w:rFonts w:ascii="Times New Roman" w:hAnsi="Times New Roman" w:cs="Times New Roman"/>
                <w:b/>
                <w:bCs/>
                <w:sz w:val="24"/>
                <w:szCs w:val="24"/>
              </w:rPr>
              <w:t>ethical AI auditing</w:t>
            </w:r>
            <w:r w:rsidRPr="00E149C9">
              <w:rPr>
                <w:rFonts w:ascii="Times New Roman" w:hAnsi="Times New Roman" w:cs="Times New Roman"/>
                <w:sz w:val="24"/>
                <w:szCs w:val="24"/>
              </w:rPr>
              <w:t> and </w:t>
            </w:r>
            <w:r w:rsidRPr="00E149C9">
              <w:rPr>
                <w:rFonts w:ascii="Times New Roman" w:hAnsi="Times New Roman" w:cs="Times New Roman"/>
                <w:b/>
                <w:bCs/>
                <w:sz w:val="24"/>
                <w:szCs w:val="24"/>
              </w:rPr>
              <w:t>transparent algorithm design</w:t>
            </w:r>
          </w:p>
        </w:tc>
        <w:tc>
          <w:tcPr>
            <w:tcW w:w="0" w:type="auto"/>
            <w:hideMark/>
          </w:tcPr>
          <w:p w14:paraId="07AC6E95"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Tech companies, AI ethics research centers</w:t>
            </w:r>
          </w:p>
        </w:tc>
        <w:tc>
          <w:tcPr>
            <w:tcW w:w="0" w:type="auto"/>
            <w:hideMark/>
          </w:tcPr>
          <w:p w14:paraId="7D1B0758"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Regular third-party audits</w:t>
            </w:r>
            <w:r w:rsidRPr="00E149C9">
              <w:rPr>
                <w:rFonts w:ascii="Times New Roman" w:hAnsi="Times New Roman" w:cs="Times New Roman"/>
                <w:sz w:val="24"/>
                <w:szCs w:val="24"/>
              </w:rPr>
              <w:br/>
              <w:t>• Student data protection frameworks</w:t>
            </w:r>
          </w:p>
        </w:tc>
      </w:tr>
      <w:tr w:rsidR="00E149C9" w:rsidRPr="00E149C9" w14:paraId="2FDFA033" w14:textId="77777777" w:rsidTr="00B60706">
        <w:tc>
          <w:tcPr>
            <w:tcW w:w="0" w:type="auto"/>
            <w:hideMark/>
          </w:tcPr>
          <w:p w14:paraId="3AA7E05C"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Global South</w:t>
            </w:r>
          </w:p>
        </w:tc>
        <w:tc>
          <w:tcPr>
            <w:tcW w:w="0" w:type="auto"/>
            <w:hideMark/>
          </w:tcPr>
          <w:p w14:paraId="555701FC"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Infrastructure gaps and digital access disparities</w:t>
            </w:r>
          </w:p>
        </w:tc>
        <w:tc>
          <w:tcPr>
            <w:tcW w:w="0" w:type="auto"/>
            <w:hideMark/>
          </w:tcPr>
          <w:p w14:paraId="05F41537"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Prioritize </w:t>
            </w:r>
            <w:r w:rsidRPr="00E149C9">
              <w:rPr>
                <w:rFonts w:ascii="Times New Roman" w:hAnsi="Times New Roman" w:cs="Times New Roman"/>
                <w:b/>
                <w:bCs/>
                <w:sz w:val="24"/>
                <w:szCs w:val="24"/>
              </w:rPr>
              <w:t>mobile-first solutions</w:t>
            </w:r>
            <w:r w:rsidRPr="00E149C9">
              <w:rPr>
                <w:rFonts w:ascii="Times New Roman" w:hAnsi="Times New Roman" w:cs="Times New Roman"/>
                <w:sz w:val="24"/>
                <w:szCs w:val="24"/>
              </w:rPr>
              <w:t> and </w:t>
            </w:r>
            <w:r w:rsidRPr="00E149C9">
              <w:rPr>
                <w:rFonts w:ascii="Times New Roman" w:hAnsi="Times New Roman" w:cs="Times New Roman"/>
                <w:b/>
                <w:bCs/>
                <w:sz w:val="24"/>
                <w:szCs w:val="24"/>
              </w:rPr>
              <w:t>offline-capable AI tools</w:t>
            </w:r>
          </w:p>
        </w:tc>
        <w:tc>
          <w:tcPr>
            <w:tcW w:w="0" w:type="auto"/>
            <w:hideMark/>
          </w:tcPr>
          <w:p w14:paraId="7FDE8B5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Mobile network operators, NGOs, international aid agencies</w:t>
            </w:r>
          </w:p>
        </w:tc>
        <w:tc>
          <w:tcPr>
            <w:tcW w:w="0" w:type="auto"/>
            <w:hideMark/>
          </w:tcPr>
          <w:p w14:paraId="17945077"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Phased implementation plans</w:t>
            </w:r>
            <w:r w:rsidRPr="00E149C9">
              <w:rPr>
                <w:rFonts w:ascii="Times New Roman" w:hAnsi="Times New Roman" w:cs="Times New Roman"/>
                <w:sz w:val="24"/>
                <w:szCs w:val="24"/>
              </w:rPr>
              <w:br/>
              <w:t>• Community-based digital literacy programs</w:t>
            </w:r>
          </w:p>
        </w:tc>
      </w:tr>
      <w:tr w:rsidR="00E149C9" w:rsidRPr="00E149C9" w14:paraId="2AE0115E" w14:textId="77777777" w:rsidTr="00B60706">
        <w:tc>
          <w:tcPr>
            <w:tcW w:w="0" w:type="auto"/>
            <w:hideMark/>
          </w:tcPr>
          <w:p w14:paraId="31119C7F"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Conflict-Affected &amp; Crisis Regions</w:t>
            </w:r>
          </w:p>
        </w:tc>
        <w:tc>
          <w:tcPr>
            <w:tcW w:w="0" w:type="auto"/>
            <w:hideMark/>
          </w:tcPr>
          <w:p w14:paraId="0BAD710F"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Educational continuity and psychological safety</w:t>
            </w:r>
          </w:p>
        </w:tc>
        <w:tc>
          <w:tcPr>
            <w:tcW w:w="0" w:type="auto"/>
            <w:hideMark/>
          </w:tcPr>
          <w:p w14:paraId="17D6F36A"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Emphasize </w:t>
            </w:r>
            <w:r w:rsidRPr="00E149C9">
              <w:rPr>
                <w:rFonts w:ascii="Times New Roman" w:hAnsi="Times New Roman" w:cs="Times New Roman"/>
                <w:b/>
                <w:bCs/>
                <w:sz w:val="24"/>
                <w:szCs w:val="24"/>
              </w:rPr>
              <w:t>adaptive leadership</w:t>
            </w:r>
            <w:r w:rsidRPr="00E149C9">
              <w:rPr>
                <w:rFonts w:ascii="Times New Roman" w:hAnsi="Times New Roman" w:cs="Times New Roman"/>
                <w:sz w:val="24"/>
                <w:szCs w:val="24"/>
              </w:rPr>
              <w:t> and </w:t>
            </w:r>
            <w:r w:rsidRPr="00E149C9">
              <w:rPr>
                <w:rFonts w:ascii="Times New Roman" w:hAnsi="Times New Roman" w:cs="Times New Roman"/>
                <w:b/>
                <w:bCs/>
                <w:sz w:val="24"/>
                <w:szCs w:val="24"/>
              </w:rPr>
              <w:t>low-tech resilience strategies</w:t>
            </w:r>
          </w:p>
        </w:tc>
        <w:tc>
          <w:tcPr>
            <w:tcW w:w="0" w:type="auto"/>
            <w:hideMark/>
          </w:tcPr>
          <w:p w14:paraId="2C44EE5E"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UN agencies, humanitarian organizations, local community leaders</w:t>
            </w:r>
          </w:p>
        </w:tc>
        <w:tc>
          <w:tcPr>
            <w:tcW w:w="0" w:type="auto"/>
            <w:hideMark/>
          </w:tcPr>
          <w:p w14:paraId="6B79633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Flexible, modular approaches</w:t>
            </w:r>
            <w:r w:rsidRPr="00E149C9">
              <w:rPr>
                <w:rFonts w:ascii="Times New Roman" w:hAnsi="Times New Roman" w:cs="Times New Roman"/>
                <w:sz w:val="24"/>
                <w:szCs w:val="24"/>
              </w:rPr>
              <w:br/>
              <w:t>• Trauma-informed digital pedagogy</w:t>
            </w:r>
          </w:p>
        </w:tc>
      </w:tr>
      <w:tr w:rsidR="00E149C9" w:rsidRPr="00E149C9" w14:paraId="1400E2EA" w14:textId="77777777" w:rsidTr="00B60706">
        <w:tc>
          <w:tcPr>
            <w:tcW w:w="0" w:type="auto"/>
            <w:hideMark/>
          </w:tcPr>
          <w:p w14:paraId="71071BA3"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lastRenderedPageBreak/>
              <w:t>Indigenous &amp; Minority Communities</w:t>
            </w:r>
          </w:p>
        </w:tc>
        <w:tc>
          <w:tcPr>
            <w:tcW w:w="0" w:type="auto"/>
            <w:hideMark/>
          </w:tcPr>
          <w:p w14:paraId="38BC29E9"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Cultural relevance and linguistic preservation</w:t>
            </w:r>
          </w:p>
        </w:tc>
        <w:tc>
          <w:tcPr>
            <w:tcW w:w="0" w:type="auto"/>
            <w:hideMark/>
          </w:tcPr>
          <w:p w14:paraId="25A0A67D"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Integrate </w:t>
            </w:r>
            <w:r w:rsidRPr="00E149C9">
              <w:rPr>
                <w:rFonts w:ascii="Times New Roman" w:hAnsi="Times New Roman" w:cs="Times New Roman"/>
                <w:b/>
                <w:bCs/>
                <w:sz w:val="24"/>
                <w:szCs w:val="24"/>
              </w:rPr>
              <w:t>local knowledge systems</w:t>
            </w:r>
            <w:r w:rsidRPr="00E149C9">
              <w:rPr>
                <w:rFonts w:ascii="Times New Roman" w:hAnsi="Times New Roman" w:cs="Times New Roman"/>
                <w:sz w:val="24"/>
                <w:szCs w:val="24"/>
              </w:rPr>
              <w:t> and </w:t>
            </w:r>
            <w:r w:rsidRPr="00E149C9">
              <w:rPr>
                <w:rFonts w:ascii="Times New Roman" w:hAnsi="Times New Roman" w:cs="Times New Roman"/>
                <w:b/>
                <w:bCs/>
                <w:sz w:val="24"/>
                <w:szCs w:val="24"/>
              </w:rPr>
              <w:t>multilingual AI interfaces</w:t>
            </w:r>
          </w:p>
        </w:tc>
        <w:tc>
          <w:tcPr>
            <w:tcW w:w="0" w:type="auto"/>
            <w:hideMark/>
          </w:tcPr>
          <w:p w14:paraId="1F1FD0E5"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Cultural organizations, indigenous leadership, language preservation groups</w:t>
            </w:r>
          </w:p>
        </w:tc>
        <w:tc>
          <w:tcPr>
            <w:tcW w:w="0" w:type="auto"/>
            <w:hideMark/>
          </w:tcPr>
          <w:p w14:paraId="229D9F9C"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Co-design with community elders</w:t>
            </w:r>
            <w:r w:rsidRPr="00E149C9">
              <w:rPr>
                <w:rFonts w:ascii="Times New Roman" w:hAnsi="Times New Roman" w:cs="Times New Roman"/>
                <w:sz w:val="24"/>
                <w:szCs w:val="24"/>
              </w:rPr>
              <w:br/>
              <w:t>• Indigenous data sovereignty protocols</w:t>
            </w:r>
          </w:p>
        </w:tc>
      </w:tr>
    </w:tbl>
    <w:p w14:paraId="010DEA2D" w14:textId="0FF04E02" w:rsidR="00E149C9" w:rsidRPr="00E149C9" w:rsidRDefault="00E149C9" w:rsidP="00E149C9">
      <w:pPr>
        <w:rPr>
          <w:rFonts w:ascii="Times New Roman" w:hAnsi="Times New Roman" w:cs="Times New Roman"/>
          <w:sz w:val="24"/>
          <w:szCs w:val="24"/>
        </w:rPr>
      </w:pPr>
    </w:p>
    <w:p w14:paraId="0DDD788C" w14:textId="0374931E" w:rsidR="00E149C9" w:rsidRPr="00E149C9" w:rsidRDefault="00E149C9" w:rsidP="00252F71">
      <w:pPr>
        <w:pStyle w:val="Heading2"/>
      </w:pPr>
      <w:r w:rsidRPr="00E149C9">
        <w:t>Table 3</w:t>
      </w:r>
      <w:r w:rsidRPr="00E149C9">
        <w:t>E</w:t>
      </w:r>
      <w:r w:rsidRPr="00E149C9">
        <w:t>. Monitoring &amp; Evaluation Framework for Equity Outcomes</w:t>
      </w:r>
    </w:p>
    <w:tbl>
      <w:tblPr>
        <w:tblStyle w:val="TableGrid"/>
        <w:tblW w:w="0" w:type="auto"/>
        <w:tblLook w:val="04A0" w:firstRow="1" w:lastRow="0" w:firstColumn="1" w:lastColumn="0" w:noHBand="0" w:noVBand="1"/>
      </w:tblPr>
      <w:tblGrid>
        <w:gridCol w:w="1851"/>
        <w:gridCol w:w="3088"/>
        <w:gridCol w:w="3190"/>
        <w:gridCol w:w="2824"/>
        <w:gridCol w:w="1997"/>
      </w:tblGrid>
      <w:tr w:rsidR="00E149C9" w:rsidRPr="00E149C9" w14:paraId="3FDD69BE" w14:textId="77777777" w:rsidTr="00B60706">
        <w:tc>
          <w:tcPr>
            <w:tcW w:w="0" w:type="auto"/>
            <w:hideMark/>
          </w:tcPr>
          <w:p w14:paraId="04664F2F"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Equity Dimension</w:t>
            </w:r>
          </w:p>
        </w:tc>
        <w:tc>
          <w:tcPr>
            <w:tcW w:w="0" w:type="auto"/>
            <w:hideMark/>
          </w:tcPr>
          <w:p w14:paraId="63F85F27"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Short-Term Indicators (0–1 year)</w:t>
            </w:r>
          </w:p>
        </w:tc>
        <w:tc>
          <w:tcPr>
            <w:tcW w:w="0" w:type="auto"/>
            <w:hideMark/>
          </w:tcPr>
          <w:p w14:paraId="4A674FA5"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Medium-Term Indicators (1–3 years)</w:t>
            </w:r>
          </w:p>
        </w:tc>
        <w:tc>
          <w:tcPr>
            <w:tcW w:w="0" w:type="auto"/>
            <w:hideMark/>
          </w:tcPr>
          <w:p w14:paraId="78674175"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Long-Term Indicators (3–5+ years)</w:t>
            </w:r>
          </w:p>
        </w:tc>
        <w:tc>
          <w:tcPr>
            <w:tcW w:w="0" w:type="auto"/>
            <w:hideMark/>
          </w:tcPr>
          <w:p w14:paraId="2C472183"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Data Collection Methods</w:t>
            </w:r>
          </w:p>
        </w:tc>
      </w:tr>
      <w:tr w:rsidR="00E149C9" w:rsidRPr="00E149C9" w14:paraId="5792EC95" w14:textId="77777777" w:rsidTr="00B60706">
        <w:tc>
          <w:tcPr>
            <w:tcW w:w="0" w:type="auto"/>
            <w:hideMark/>
          </w:tcPr>
          <w:p w14:paraId="2C2E7EFB"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Access Equity</w:t>
            </w:r>
          </w:p>
        </w:tc>
        <w:tc>
          <w:tcPr>
            <w:tcW w:w="0" w:type="auto"/>
            <w:hideMark/>
          </w:tcPr>
          <w:p w14:paraId="0ECA3EAD"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Device-to-student ratio improvements</w:t>
            </w:r>
            <w:r w:rsidRPr="00E149C9">
              <w:rPr>
                <w:rFonts w:ascii="Times New Roman" w:hAnsi="Times New Roman" w:cs="Times New Roman"/>
                <w:sz w:val="24"/>
                <w:szCs w:val="24"/>
              </w:rPr>
              <w:br/>
              <w:t>• Internet connectivity in underserved schools</w:t>
            </w:r>
          </w:p>
        </w:tc>
        <w:tc>
          <w:tcPr>
            <w:tcW w:w="0" w:type="auto"/>
            <w:hideMark/>
          </w:tcPr>
          <w:p w14:paraId="7FD31E01"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Reduction in digital access Gini coefficient</w:t>
            </w:r>
            <w:r w:rsidRPr="00E149C9">
              <w:rPr>
                <w:rFonts w:ascii="Times New Roman" w:hAnsi="Times New Roman" w:cs="Times New Roman"/>
                <w:sz w:val="24"/>
                <w:szCs w:val="24"/>
              </w:rPr>
              <w:br/>
              <w:t>• Increased digital resource utilization</w:t>
            </w:r>
          </w:p>
        </w:tc>
        <w:tc>
          <w:tcPr>
            <w:tcW w:w="0" w:type="auto"/>
            <w:hideMark/>
          </w:tcPr>
          <w:p w14:paraId="6132FE2D"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Elimination of digital deserts</w:t>
            </w:r>
            <w:r w:rsidRPr="00E149C9">
              <w:rPr>
                <w:rFonts w:ascii="Times New Roman" w:hAnsi="Times New Roman" w:cs="Times New Roman"/>
                <w:sz w:val="24"/>
                <w:szCs w:val="24"/>
              </w:rPr>
              <w:br/>
              <w:t>• Universal basic digital access achieved</w:t>
            </w:r>
          </w:p>
        </w:tc>
        <w:tc>
          <w:tcPr>
            <w:tcW w:w="0" w:type="auto"/>
            <w:hideMark/>
          </w:tcPr>
          <w:p w14:paraId="7C4E0140"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Infrastructure surveys</w:t>
            </w:r>
            <w:r w:rsidRPr="00E149C9">
              <w:rPr>
                <w:rFonts w:ascii="Times New Roman" w:hAnsi="Times New Roman" w:cs="Times New Roman"/>
                <w:sz w:val="24"/>
                <w:szCs w:val="24"/>
              </w:rPr>
              <w:br/>
              <w:t>• Usage analytics</w:t>
            </w:r>
            <w:r w:rsidRPr="00E149C9">
              <w:rPr>
                <w:rFonts w:ascii="Times New Roman" w:hAnsi="Times New Roman" w:cs="Times New Roman"/>
                <w:sz w:val="24"/>
                <w:szCs w:val="24"/>
              </w:rPr>
              <w:br/>
              <w:t>• Equity audits</w:t>
            </w:r>
          </w:p>
        </w:tc>
      </w:tr>
      <w:tr w:rsidR="00E149C9" w:rsidRPr="00E149C9" w14:paraId="28CB5578" w14:textId="77777777" w:rsidTr="00B60706">
        <w:tc>
          <w:tcPr>
            <w:tcW w:w="0" w:type="auto"/>
            <w:hideMark/>
          </w:tcPr>
          <w:p w14:paraId="3A8B058B"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Participation Equity</w:t>
            </w:r>
          </w:p>
        </w:tc>
        <w:tc>
          <w:tcPr>
            <w:tcW w:w="0" w:type="auto"/>
            <w:hideMark/>
          </w:tcPr>
          <w:p w14:paraId="0260712E"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Diverse stakeholder representation in digital planning</w:t>
            </w:r>
            <w:r w:rsidRPr="00E149C9">
              <w:rPr>
                <w:rFonts w:ascii="Times New Roman" w:hAnsi="Times New Roman" w:cs="Times New Roman"/>
                <w:sz w:val="24"/>
                <w:szCs w:val="24"/>
              </w:rPr>
              <w:br/>
              <w:t>• Inclusive design workshops conducted</w:t>
            </w:r>
          </w:p>
        </w:tc>
        <w:tc>
          <w:tcPr>
            <w:tcW w:w="0" w:type="auto"/>
            <w:hideMark/>
          </w:tcPr>
          <w:p w14:paraId="48E2905B"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Marginalized group participation rates in digital programs</w:t>
            </w:r>
            <w:r w:rsidRPr="00E149C9">
              <w:rPr>
                <w:rFonts w:ascii="Times New Roman" w:hAnsi="Times New Roman" w:cs="Times New Roman"/>
                <w:sz w:val="24"/>
                <w:szCs w:val="24"/>
              </w:rPr>
              <w:br/>
              <w:t>• Reduction in digital skill gaps</w:t>
            </w:r>
          </w:p>
        </w:tc>
        <w:tc>
          <w:tcPr>
            <w:tcW w:w="0" w:type="auto"/>
            <w:hideMark/>
          </w:tcPr>
          <w:p w14:paraId="36C8D811"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Equitable digital leadership representation</w:t>
            </w:r>
            <w:r w:rsidRPr="00E149C9">
              <w:rPr>
                <w:rFonts w:ascii="Times New Roman" w:hAnsi="Times New Roman" w:cs="Times New Roman"/>
                <w:sz w:val="24"/>
                <w:szCs w:val="24"/>
              </w:rPr>
              <w:br/>
              <w:t>• Sustained inclusive participation patterns</w:t>
            </w:r>
          </w:p>
        </w:tc>
        <w:tc>
          <w:tcPr>
            <w:tcW w:w="0" w:type="auto"/>
            <w:hideMark/>
          </w:tcPr>
          <w:p w14:paraId="5215C8F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Participation tracking</w:t>
            </w:r>
            <w:r w:rsidRPr="00E149C9">
              <w:rPr>
                <w:rFonts w:ascii="Times New Roman" w:hAnsi="Times New Roman" w:cs="Times New Roman"/>
                <w:sz w:val="24"/>
                <w:szCs w:val="24"/>
              </w:rPr>
              <w:br/>
              <w:t>• Focus groups</w:t>
            </w:r>
            <w:r w:rsidRPr="00E149C9">
              <w:rPr>
                <w:rFonts w:ascii="Times New Roman" w:hAnsi="Times New Roman" w:cs="Times New Roman"/>
                <w:sz w:val="24"/>
                <w:szCs w:val="24"/>
              </w:rPr>
              <w:br/>
              <w:t>• Demographic analysis</w:t>
            </w:r>
          </w:p>
        </w:tc>
      </w:tr>
      <w:tr w:rsidR="00E149C9" w:rsidRPr="00E149C9" w14:paraId="1709D058" w14:textId="77777777" w:rsidTr="00B60706">
        <w:tc>
          <w:tcPr>
            <w:tcW w:w="0" w:type="auto"/>
            <w:hideMark/>
          </w:tcPr>
          <w:p w14:paraId="1B9A96BE"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Outcome Equity</w:t>
            </w:r>
          </w:p>
        </w:tc>
        <w:tc>
          <w:tcPr>
            <w:tcW w:w="0" w:type="auto"/>
            <w:hideMark/>
          </w:tcPr>
          <w:p w14:paraId="1495A8B4"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Bias detection in AI systems implemented</w:t>
            </w:r>
            <w:r w:rsidRPr="00E149C9">
              <w:rPr>
                <w:rFonts w:ascii="Times New Roman" w:hAnsi="Times New Roman" w:cs="Times New Roman"/>
                <w:sz w:val="24"/>
                <w:szCs w:val="24"/>
              </w:rPr>
              <w:br/>
              <w:t>• Digital learning outcome disparities monitored</w:t>
            </w:r>
          </w:p>
        </w:tc>
        <w:tc>
          <w:tcPr>
            <w:tcW w:w="0" w:type="auto"/>
            <w:hideMark/>
          </w:tcPr>
          <w:p w14:paraId="4C75C54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Reduction in algorithmic bias incidents</w:t>
            </w:r>
            <w:r w:rsidRPr="00E149C9">
              <w:rPr>
                <w:rFonts w:ascii="Times New Roman" w:hAnsi="Times New Roman" w:cs="Times New Roman"/>
                <w:sz w:val="24"/>
                <w:szCs w:val="24"/>
              </w:rPr>
              <w:br/>
              <w:t>• Closing of digital achievement gaps</w:t>
            </w:r>
          </w:p>
        </w:tc>
        <w:tc>
          <w:tcPr>
            <w:tcW w:w="0" w:type="auto"/>
            <w:hideMark/>
          </w:tcPr>
          <w:p w14:paraId="5D1DFDFF"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Elimination of AI-mediated discrimination</w:t>
            </w:r>
            <w:r w:rsidRPr="00E149C9">
              <w:rPr>
                <w:rFonts w:ascii="Times New Roman" w:hAnsi="Times New Roman" w:cs="Times New Roman"/>
                <w:sz w:val="24"/>
                <w:szCs w:val="24"/>
              </w:rPr>
              <w:br/>
              <w:t>• Equitable educational outcomes across groups</w:t>
            </w:r>
          </w:p>
        </w:tc>
        <w:tc>
          <w:tcPr>
            <w:tcW w:w="0" w:type="auto"/>
            <w:hideMark/>
          </w:tcPr>
          <w:p w14:paraId="62A60B3B"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 Learning analytics</w:t>
            </w:r>
            <w:r w:rsidRPr="00E149C9">
              <w:rPr>
                <w:rFonts w:ascii="Times New Roman" w:hAnsi="Times New Roman" w:cs="Times New Roman"/>
                <w:sz w:val="24"/>
                <w:szCs w:val="24"/>
              </w:rPr>
              <w:br/>
              <w:t>• Algorithmic audits</w:t>
            </w:r>
            <w:r w:rsidRPr="00E149C9">
              <w:rPr>
                <w:rFonts w:ascii="Times New Roman" w:hAnsi="Times New Roman" w:cs="Times New Roman"/>
                <w:sz w:val="24"/>
                <w:szCs w:val="24"/>
              </w:rPr>
              <w:br/>
              <w:t>• Longitudinal studies</w:t>
            </w:r>
          </w:p>
        </w:tc>
      </w:tr>
    </w:tbl>
    <w:p w14:paraId="6E8A87BF" w14:textId="77777777" w:rsidR="00E149C9" w:rsidRPr="00E149C9" w:rsidRDefault="00E149C9" w:rsidP="00E149C9">
      <w:pPr>
        <w:rPr>
          <w:rFonts w:ascii="Times New Roman" w:hAnsi="Times New Roman" w:cs="Times New Roman"/>
          <w:sz w:val="24"/>
          <w:szCs w:val="24"/>
        </w:rPr>
      </w:pPr>
    </w:p>
    <w:p w14:paraId="5386AB0A" w14:textId="33024206" w:rsidR="00E149C9" w:rsidRPr="00E149C9" w:rsidRDefault="00E149C9" w:rsidP="00252F71">
      <w:pPr>
        <w:pStyle w:val="Heading2"/>
      </w:pPr>
      <w:r w:rsidRPr="00E149C9">
        <w:lastRenderedPageBreak/>
        <w:t xml:space="preserve">Table </w:t>
      </w:r>
      <w:r w:rsidRPr="00E149C9">
        <w:t>3F</w:t>
      </w:r>
      <w:r w:rsidRPr="00E149C9">
        <w:t>. Resource Allocation &amp; Investment Priorities</w:t>
      </w:r>
    </w:p>
    <w:tbl>
      <w:tblPr>
        <w:tblStyle w:val="TableGrid"/>
        <w:tblW w:w="0" w:type="auto"/>
        <w:tblLook w:val="04A0" w:firstRow="1" w:lastRow="0" w:firstColumn="1" w:lastColumn="0" w:noHBand="0" w:noVBand="1"/>
      </w:tblPr>
      <w:tblGrid>
        <w:gridCol w:w="2373"/>
        <w:gridCol w:w="1725"/>
        <w:gridCol w:w="2328"/>
        <w:gridCol w:w="3098"/>
        <w:gridCol w:w="3426"/>
      </w:tblGrid>
      <w:tr w:rsidR="00E149C9" w:rsidRPr="00E149C9" w14:paraId="5DEA24E6" w14:textId="77777777" w:rsidTr="00B60706">
        <w:tc>
          <w:tcPr>
            <w:tcW w:w="0" w:type="auto"/>
            <w:hideMark/>
          </w:tcPr>
          <w:p w14:paraId="705C73D3"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Investment Area</w:t>
            </w:r>
          </w:p>
        </w:tc>
        <w:tc>
          <w:tcPr>
            <w:tcW w:w="0" w:type="auto"/>
            <w:hideMark/>
          </w:tcPr>
          <w:p w14:paraId="25D453A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Priority Level</w:t>
            </w:r>
          </w:p>
        </w:tc>
        <w:tc>
          <w:tcPr>
            <w:tcW w:w="0" w:type="auto"/>
            <w:hideMark/>
          </w:tcPr>
          <w:p w14:paraId="5D99D3A8"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Recommended Allocation</w:t>
            </w:r>
          </w:p>
        </w:tc>
        <w:tc>
          <w:tcPr>
            <w:tcW w:w="0" w:type="auto"/>
            <w:hideMark/>
          </w:tcPr>
          <w:p w14:paraId="7159B164"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Expected Equity Impact</w:t>
            </w:r>
          </w:p>
        </w:tc>
        <w:tc>
          <w:tcPr>
            <w:tcW w:w="0" w:type="auto"/>
            <w:hideMark/>
          </w:tcPr>
          <w:p w14:paraId="18F72F9C"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Implementation Partners</w:t>
            </w:r>
          </w:p>
        </w:tc>
      </w:tr>
      <w:tr w:rsidR="00E149C9" w:rsidRPr="00E149C9" w14:paraId="3B61F06B" w14:textId="77777777" w:rsidTr="00B60706">
        <w:tc>
          <w:tcPr>
            <w:tcW w:w="0" w:type="auto"/>
            <w:hideMark/>
          </w:tcPr>
          <w:p w14:paraId="7A96725A"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Digital Infrastructure</w:t>
            </w:r>
          </w:p>
        </w:tc>
        <w:tc>
          <w:tcPr>
            <w:tcW w:w="0" w:type="auto"/>
            <w:hideMark/>
          </w:tcPr>
          <w:p w14:paraId="78ADEEFD"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HIGH (Global South)</w:t>
            </w:r>
          </w:p>
        </w:tc>
        <w:tc>
          <w:tcPr>
            <w:tcW w:w="0" w:type="auto"/>
            <w:hideMark/>
          </w:tcPr>
          <w:p w14:paraId="43B64956"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40–50% of total equity budget</w:t>
            </w:r>
          </w:p>
        </w:tc>
        <w:tc>
          <w:tcPr>
            <w:tcW w:w="0" w:type="auto"/>
            <w:hideMark/>
          </w:tcPr>
          <w:p w14:paraId="43283199"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Immediate access improvements for 50M+ learners</w:t>
            </w:r>
          </w:p>
        </w:tc>
        <w:tc>
          <w:tcPr>
            <w:tcW w:w="0" w:type="auto"/>
            <w:hideMark/>
          </w:tcPr>
          <w:p w14:paraId="78038DC0"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Governments, development banks, private sector</w:t>
            </w:r>
          </w:p>
        </w:tc>
      </w:tr>
      <w:tr w:rsidR="00E149C9" w:rsidRPr="00E149C9" w14:paraId="7EFBD303" w14:textId="77777777" w:rsidTr="00B60706">
        <w:tc>
          <w:tcPr>
            <w:tcW w:w="0" w:type="auto"/>
            <w:hideMark/>
          </w:tcPr>
          <w:p w14:paraId="3751017A"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Leadership Capacity Building</w:t>
            </w:r>
          </w:p>
        </w:tc>
        <w:tc>
          <w:tcPr>
            <w:tcW w:w="0" w:type="auto"/>
            <w:hideMark/>
          </w:tcPr>
          <w:p w14:paraId="39B27F89"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HIGH (All Regions)</w:t>
            </w:r>
          </w:p>
        </w:tc>
        <w:tc>
          <w:tcPr>
            <w:tcW w:w="0" w:type="auto"/>
            <w:hideMark/>
          </w:tcPr>
          <w:p w14:paraId="0FD378EC"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25–30% of total equity budget</w:t>
            </w:r>
          </w:p>
        </w:tc>
        <w:tc>
          <w:tcPr>
            <w:tcW w:w="0" w:type="auto"/>
            <w:hideMark/>
          </w:tcPr>
          <w:p w14:paraId="3ED2BA85"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100K+ leaders trained in EDT-TL competencies</w:t>
            </w:r>
          </w:p>
        </w:tc>
        <w:tc>
          <w:tcPr>
            <w:tcW w:w="0" w:type="auto"/>
            <w:hideMark/>
          </w:tcPr>
          <w:p w14:paraId="354A506A"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Universities, professional associations, NGOs</w:t>
            </w:r>
          </w:p>
        </w:tc>
      </w:tr>
      <w:tr w:rsidR="00E149C9" w:rsidRPr="00E149C9" w14:paraId="6C13C5D5" w14:textId="77777777" w:rsidTr="00B60706">
        <w:tc>
          <w:tcPr>
            <w:tcW w:w="0" w:type="auto"/>
            <w:hideMark/>
          </w:tcPr>
          <w:p w14:paraId="1DDB187F"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Ethical AI Development</w:t>
            </w:r>
          </w:p>
        </w:tc>
        <w:tc>
          <w:tcPr>
            <w:tcW w:w="0" w:type="auto"/>
            <w:hideMark/>
          </w:tcPr>
          <w:p w14:paraId="79478418"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MEDIUM-HIGH</w:t>
            </w:r>
          </w:p>
        </w:tc>
        <w:tc>
          <w:tcPr>
            <w:tcW w:w="0" w:type="auto"/>
            <w:hideMark/>
          </w:tcPr>
          <w:p w14:paraId="47A38341"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15–20% of total equity budget</w:t>
            </w:r>
          </w:p>
        </w:tc>
        <w:tc>
          <w:tcPr>
            <w:tcW w:w="0" w:type="auto"/>
            <w:hideMark/>
          </w:tcPr>
          <w:p w14:paraId="66EF3C3D"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Reduction in algorithmic bias by 60–70%</w:t>
            </w:r>
          </w:p>
        </w:tc>
        <w:tc>
          <w:tcPr>
            <w:tcW w:w="0" w:type="auto"/>
            <w:hideMark/>
          </w:tcPr>
          <w:p w14:paraId="02E6D205"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Tech companies, research institutions, ethics boards</w:t>
            </w:r>
          </w:p>
        </w:tc>
      </w:tr>
      <w:tr w:rsidR="00E149C9" w:rsidRPr="00E149C9" w14:paraId="284523D5" w14:textId="77777777" w:rsidTr="00B60706">
        <w:tc>
          <w:tcPr>
            <w:tcW w:w="0" w:type="auto"/>
            <w:hideMark/>
          </w:tcPr>
          <w:p w14:paraId="4D99692D"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b/>
                <w:bCs/>
                <w:sz w:val="24"/>
                <w:szCs w:val="24"/>
              </w:rPr>
              <w:t>Research &amp; Evaluation</w:t>
            </w:r>
          </w:p>
        </w:tc>
        <w:tc>
          <w:tcPr>
            <w:tcW w:w="0" w:type="auto"/>
            <w:hideMark/>
          </w:tcPr>
          <w:p w14:paraId="1164CA61"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MEDIUM</w:t>
            </w:r>
          </w:p>
        </w:tc>
        <w:tc>
          <w:tcPr>
            <w:tcW w:w="0" w:type="auto"/>
            <w:hideMark/>
          </w:tcPr>
          <w:p w14:paraId="62B49559"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5–10% of total equity budget</w:t>
            </w:r>
          </w:p>
        </w:tc>
        <w:tc>
          <w:tcPr>
            <w:tcW w:w="0" w:type="auto"/>
            <w:hideMark/>
          </w:tcPr>
          <w:p w14:paraId="44D25451"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Evidence-based scaling of successful interventions</w:t>
            </w:r>
          </w:p>
        </w:tc>
        <w:tc>
          <w:tcPr>
            <w:tcW w:w="0" w:type="auto"/>
            <w:hideMark/>
          </w:tcPr>
          <w:p w14:paraId="53F99139" w14:textId="77777777" w:rsidR="00E149C9" w:rsidRPr="00E149C9" w:rsidRDefault="00E149C9" w:rsidP="00B60706">
            <w:pPr>
              <w:spacing w:after="160" w:line="278" w:lineRule="auto"/>
              <w:rPr>
                <w:rFonts w:ascii="Times New Roman" w:hAnsi="Times New Roman" w:cs="Times New Roman"/>
                <w:sz w:val="24"/>
                <w:szCs w:val="24"/>
              </w:rPr>
            </w:pPr>
            <w:r w:rsidRPr="00E149C9">
              <w:rPr>
                <w:rFonts w:ascii="Times New Roman" w:hAnsi="Times New Roman" w:cs="Times New Roman"/>
                <w:sz w:val="24"/>
                <w:szCs w:val="24"/>
              </w:rPr>
              <w:t>Academic institutions, think tanks, monitoring agencies</w:t>
            </w:r>
          </w:p>
        </w:tc>
      </w:tr>
    </w:tbl>
    <w:p w14:paraId="7F7C59F9" w14:textId="77777777" w:rsidR="00E149C9" w:rsidRPr="00E149C9" w:rsidRDefault="00E149C9" w:rsidP="00E149C9">
      <w:pPr>
        <w:rPr>
          <w:rFonts w:ascii="Times New Roman" w:hAnsi="Times New Roman" w:cs="Times New Roman"/>
          <w:sz w:val="24"/>
          <w:szCs w:val="24"/>
        </w:rPr>
      </w:pPr>
    </w:p>
    <w:p w14:paraId="6E262DD5" w14:textId="77777777" w:rsidR="00E149C9" w:rsidRPr="00E149C9" w:rsidRDefault="00E149C9">
      <w:pPr>
        <w:rPr>
          <w:rFonts w:ascii="Times New Roman" w:hAnsi="Times New Roman" w:cs="Times New Roman"/>
          <w:b/>
          <w:bCs/>
          <w:sz w:val="24"/>
          <w:szCs w:val="24"/>
        </w:rPr>
      </w:pPr>
      <w:r w:rsidRPr="00E149C9">
        <w:rPr>
          <w:rFonts w:ascii="Times New Roman" w:hAnsi="Times New Roman" w:cs="Times New Roman"/>
          <w:b/>
          <w:bCs/>
          <w:sz w:val="24"/>
          <w:szCs w:val="24"/>
        </w:rPr>
        <w:br w:type="page"/>
      </w:r>
    </w:p>
    <w:p w14:paraId="60949D1E" w14:textId="78ABB405" w:rsidR="00E149C9" w:rsidRPr="00E149C9" w:rsidRDefault="00E149C9" w:rsidP="00E149C9">
      <w:pPr>
        <w:rPr>
          <w:rFonts w:ascii="Times New Roman" w:hAnsi="Times New Roman" w:cs="Times New Roman"/>
          <w:b/>
          <w:bCs/>
          <w:sz w:val="24"/>
          <w:szCs w:val="24"/>
        </w:rPr>
      </w:pPr>
      <w:r w:rsidRPr="00E149C9">
        <w:rPr>
          <w:rFonts w:ascii="Times New Roman" w:hAnsi="Times New Roman" w:cs="Times New Roman"/>
          <w:b/>
          <w:bCs/>
          <w:sz w:val="24"/>
          <w:szCs w:val="24"/>
        </w:rPr>
        <w:lastRenderedPageBreak/>
        <w:t>Visual Summary: The GEIM Implementation Cycle</w:t>
      </w:r>
    </w:p>
    <w:p w14:paraId="405C64E2" w14:textId="77777777" w:rsidR="00E149C9" w:rsidRPr="00E149C9" w:rsidRDefault="00E149C9" w:rsidP="00E149C9">
      <w:pPr>
        <w:rPr>
          <w:rFonts w:ascii="Times New Roman" w:hAnsi="Times New Roman" w:cs="Times New Roman"/>
          <w:sz w:val="24"/>
          <w:szCs w:val="24"/>
        </w:rPr>
      </w:pPr>
      <w:r w:rsidRPr="00E149C9">
        <w:rPr>
          <w:rFonts w:ascii="Times New Roman" w:hAnsi="Times New Roman" w:cs="Times New Roman"/>
          <w:noProof/>
          <w:sz w:val="24"/>
          <w:szCs w:val="24"/>
        </w:rPr>
        <w:drawing>
          <wp:inline distT="0" distB="0" distL="0" distR="0" wp14:anchorId="3C4944FC" wp14:editId="132B1D2B">
            <wp:extent cx="5599767" cy="5399590"/>
            <wp:effectExtent l="0" t="0" r="1270" b="0"/>
            <wp:docPr id="1" name="Picture 1" descr="A diagram of a company'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any's proces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619593" cy="5418707"/>
                    </a:xfrm>
                    <a:prstGeom prst="rect">
                      <a:avLst/>
                    </a:prstGeom>
                  </pic:spPr>
                </pic:pic>
              </a:graphicData>
            </a:graphic>
          </wp:inline>
        </w:drawing>
      </w:r>
    </w:p>
    <w:p w14:paraId="33971BE7" w14:textId="77777777" w:rsidR="00E149C9" w:rsidRPr="00E149C9" w:rsidRDefault="00E149C9" w:rsidP="00E149C9">
      <w:pPr>
        <w:rPr>
          <w:rFonts w:ascii="Times New Roman" w:hAnsi="Times New Roman" w:cs="Times New Roman"/>
          <w:b/>
          <w:bCs/>
          <w:sz w:val="24"/>
          <w:szCs w:val="24"/>
        </w:rPr>
      </w:pPr>
      <w:r w:rsidRPr="00E149C9">
        <w:rPr>
          <w:rFonts w:ascii="Times New Roman" w:hAnsi="Times New Roman" w:cs="Times New Roman"/>
          <w:b/>
          <w:bCs/>
          <w:sz w:val="24"/>
          <w:szCs w:val="24"/>
        </w:rPr>
        <w:lastRenderedPageBreak/>
        <w:t>Key Implementation Principles Derived from Supplementary Tables 3A &amp; 3B:</w:t>
      </w:r>
    </w:p>
    <w:p w14:paraId="471632AD" w14:textId="77777777" w:rsidR="00E149C9" w:rsidRPr="00E149C9" w:rsidRDefault="00E149C9" w:rsidP="00E149C9">
      <w:pPr>
        <w:numPr>
          <w:ilvl w:val="0"/>
          <w:numId w:val="3"/>
        </w:numPr>
        <w:spacing w:line="278" w:lineRule="auto"/>
        <w:rPr>
          <w:rFonts w:ascii="Times New Roman" w:hAnsi="Times New Roman" w:cs="Times New Roman"/>
          <w:sz w:val="24"/>
          <w:szCs w:val="24"/>
        </w:rPr>
      </w:pPr>
      <w:r w:rsidRPr="00E149C9">
        <w:rPr>
          <w:rFonts w:ascii="Times New Roman" w:hAnsi="Times New Roman" w:cs="Times New Roman"/>
          <w:b/>
          <w:bCs/>
          <w:sz w:val="24"/>
          <w:szCs w:val="24"/>
        </w:rPr>
        <w:t>From Supplementary Table 3A (Barriers Analysis):</w:t>
      </w:r>
    </w:p>
    <w:p w14:paraId="39A2F4CF" w14:textId="77777777" w:rsidR="00E149C9" w:rsidRPr="00E149C9" w:rsidRDefault="00E149C9" w:rsidP="00E149C9">
      <w:pPr>
        <w:numPr>
          <w:ilvl w:val="1"/>
          <w:numId w:val="3"/>
        </w:numPr>
        <w:spacing w:line="278" w:lineRule="auto"/>
        <w:rPr>
          <w:rFonts w:ascii="Times New Roman" w:hAnsi="Times New Roman" w:cs="Times New Roman"/>
          <w:sz w:val="24"/>
          <w:szCs w:val="24"/>
        </w:rPr>
      </w:pPr>
      <w:r w:rsidRPr="00E149C9">
        <w:rPr>
          <w:rFonts w:ascii="Times New Roman" w:hAnsi="Times New Roman" w:cs="Times New Roman"/>
          <w:b/>
          <w:bCs/>
          <w:sz w:val="24"/>
          <w:szCs w:val="24"/>
        </w:rPr>
        <w:t>Infrastructure gaps</w:t>
      </w:r>
      <w:r w:rsidRPr="00E149C9">
        <w:rPr>
          <w:rFonts w:ascii="Times New Roman" w:hAnsi="Times New Roman" w:cs="Times New Roman"/>
          <w:sz w:val="24"/>
          <w:szCs w:val="24"/>
        </w:rPr>
        <w:t> require </w:t>
      </w:r>
      <w:r w:rsidRPr="00E149C9">
        <w:rPr>
          <w:rFonts w:ascii="Times New Roman" w:hAnsi="Times New Roman" w:cs="Times New Roman"/>
          <w:b/>
          <w:bCs/>
          <w:sz w:val="24"/>
          <w:szCs w:val="24"/>
        </w:rPr>
        <w:t>phased, targeted investments</w:t>
      </w:r>
      <w:r w:rsidRPr="00E149C9">
        <w:rPr>
          <w:rFonts w:ascii="Times New Roman" w:hAnsi="Times New Roman" w:cs="Times New Roman"/>
          <w:sz w:val="24"/>
          <w:szCs w:val="24"/>
        </w:rPr>
        <w:t> rather than one-size-fits-all approaches</w:t>
      </w:r>
    </w:p>
    <w:p w14:paraId="3B967A7F" w14:textId="77777777" w:rsidR="00E149C9" w:rsidRPr="00E149C9" w:rsidRDefault="00E149C9" w:rsidP="00E149C9">
      <w:pPr>
        <w:numPr>
          <w:ilvl w:val="1"/>
          <w:numId w:val="3"/>
        </w:numPr>
        <w:spacing w:line="278" w:lineRule="auto"/>
        <w:rPr>
          <w:rFonts w:ascii="Times New Roman" w:hAnsi="Times New Roman" w:cs="Times New Roman"/>
          <w:sz w:val="24"/>
          <w:szCs w:val="24"/>
        </w:rPr>
      </w:pPr>
      <w:r w:rsidRPr="00E149C9">
        <w:rPr>
          <w:rFonts w:ascii="Times New Roman" w:hAnsi="Times New Roman" w:cs="Times New Roman"/>
          <w:b/>
          <w:bCs/>
          <w:sz w:val="24"/>
          <w:szCs w:val="24"/>
        </w:rPr>
        <w:t>Algorithmic bias</w:t>
      </w:r>
      <w:r w:rsidRPr="00E149C9">
        <w:rPr>
          <w:rFonts w:ascii="Times New Roman" w:hAnsi="Times New Roman" w:cs="Times New Roman"/>
          <w:sz w:val="24"/>
          <w:szCs w:val="24"/>
        </w:rPr>
        <w:t> necessitates </w:t>
      </w:r>
      <w:r w:rsidRPr="00E149C9">
        <w:rPr>
          <w:rFonts w:ascii="Times New Roman" w:hAnsi="Times New Roman" w:cs="Times New Roman"/>
          <w:b/>
          <w:bCs/>
          <w:sz w:val="24"/>
          <w:szCs w:val="24"/>
        </w:rPr>
        <w:t>preventive ethical design</w:t>
      </w:r>
      <w:r w:rsidRPr="00E149C9">
        <w:rPr>
          <w:rFonts w:ascii="Times New Roman" w:hAnsi="Times New Roman" w:cs="Times New Roman"/>
          <w:sz w:val="24"/>
          <w:szCs w:val="24"/>
        </w:rPr>
        <w:t> not just reactive fixes</w:t>
      </w:r>
    </w:p>
    <w:p w14:paraId="16E6370D" w14:textId="77777777" w:rsidR="00E149C9" w:rsidRPr="00E149C9" w:rsidRDefault="00E149C9" w:rsidP="00E149C9">
      <w:pPr>
        <w:numPr>
          <w:ilvl w:val="1"/>
          <w:numId w:val="3"/>
        </w:numPr>
        <w:spacing w:line="278" w:lineRule="auto"/>
        <w:rPr>
          <w:rFonts w:ascii="Times New Roman" w:hAnsi="Times New Roman" w:cs="Times New Roman"/>
          <w:sz w:val="24"/>
          <w:szCs w:val="24"/>
        </w:rPr>
      </w:pPr>
      <w:r w:rsidRPr="00E149C9">
        <w:rPr>
          <w:rFonts w:ascii="Times New Roman" w:hAnsi="Times New Roman" w:cs="Times New Roman"/>
          <w:b/>
          <w:bCs/>
          <w:sz w:val="24"/>
          <w:szCs w:val="24"/>
        </w:rPr>
        <w:t>Cultural marginalization</w:t>
      </w:r>
      <w:r w:rsidRPr="00E149C9">
        <w:rPr>
          <w:rFonts w:ascii="Times New Roman" w:hAnsi="Times New Roman" w:cs="Times New Roman"/>
          <w:sz w:val="24"/>
          <w:szCs w:val="24"/>
        </w:rPr>
        <w:t> demands </w:t>
      </w:r>
      <w:r w:rsidRPr="00E149C9">
        <w:rPr>
          <w:rFonts w:ascii="Times New Roman" w:hAnsi="Times New Roman" w:cs="Times New Roman"/>
          <w:b/>
          <w:bCs/>
          <w:sz w:val="24"/>
          <w:szCs w:val="24"/>
        </w:rPr>
        <w:t>co-design with affected communities</w:t>
      </w:r>
    </w:p>
    <w:p w14:paraId="18DAAA31" w14:textId="77777777" w:rsidR="00E149C9" w:rsidRPr="00E149C9" w:rsidRDefault="00E149C9" w:rsidP="00E149C9">
      <w:pPr>
        <w:numPr>
          <w:ilvl w:val="0"/>
          <w:numId w:val="3"/>
        </w:numPr>
        <w:spacing w:line="278" w:lineRule="auto"/>
        <w:rPr>
          <w:rFonts w:ascii="Times New Roman" w:hAnsi="Times New Roman" w:cs="Times New Roman"/>
          <w:sz w:val="24"/>
          <w:szCs w:val="24"/>
        </w:rPr>
      </w:pPr>
      <w:r w:rsidRPr="00E149C9">
        <w:rPr>
          <w:rFonts w:ascii="Times New Roman" w:hAnsi="Times New Roman" w:cs="Times New Roman"/>
          <w:b/>
          <w:bCs/>
          <w:sz w:val="24"/>
          <w:szCs w:val="24"/>
        </w:rPr>
        <w:t>From Supplementary Table 3B (Policy Recommendations):</w:t>
      </w:r>
    </w:p>
    <w:p w14:paraId="17BFE3AF" w14:textId="77777777" w:rsidR="00E149C9" w:rsidRPr="00E149C9" w:rsidRDefault="00E149C9" w:rsidP="00E149C9">
      <w:pPr>
        <w:numPr>
          <w:ilvl w:val="1"/>
          <w:numId w:val="3"/>
        </w:numPr>
        <w:spacing w:line="278" w:lineRule="auto"/>
        <w:rPr>
          <w:rFonts w:ascii="Times New Roman" w:hAnsi="Times New Roman" w:cs="Times New Roman"/>
          <w:sz w:val="24"/>
          <w:szCs w:val="24"/>
        </w:rPr>
      </w:pPr>
      <w:r w:rsidRPr="00E149C9">
        <w:rPr>
          <w:rFonts w:ascii="Times New Roman" w:hAnsi="Times New Roman" w:cs="Times New Roman"/>
          <w:b/>
          <w:bCs/>
          <w:sz w:val="24"/>
          <w:szCs w:val="24"/>
        </w:rPr>
        <w:t>Multi-stakeholder governance</w:t>
      </w:r>
      <w:r w:rsidRPr="00E149C9">
        <w:rPr>
          <w:rFonts w:ascii="Times New Roman" w:hAnsi="Times New Roman" w:cs="Times New Roman"/>
          <w:sz w:val="24"/>
          <w:szCs w:val="24"/>
        </w:rPr>
        <w:t> is essential for sustainable implementation</w:t>
      </w:r>
    </w:p>
    <w:p w14:paraId="378E67CC" w14:textId="77777777" w:rsidR="00E149C9" w:rsidRPr="00E149C9" w:rsidRDefault="00E149C9" w:rsidP="00E149C9">
      <w:pPr>
        <w:numPr>
          <w:ilvl w:val="1"/>
          <w:numId w:val="3"/>
        </w:numPr>
        <w:spacing w:line="278" w:lineRule="auto"/>
        <w:rPr>
          <w:rFonts w:ascii="Times New Roman" w:hAnsi="Times New Roman" w:cs="Times New Roman"/>
          <w:sz w:val="24"/>
          <w:szCs w:val="24"/>
        </w:rPr>
      </w:pPr>
      <w:r w:rsidRPr="00E149C9">
        <w:rPr>
          <w:rFonts w:ascii="Times New Roman" w:hAnsi="Times New Roman" w:cs="Times New Roman"/>
          <w:b/>
          <w:bCs/>
          <w:sz w:val="24"/>
          <w:szCs w:val="24"/>
        </w:rPr>
        <w:t>Digital literacy must be integrated</w:t>
      </w:r>
      <w:r w:rsidRPr="00E149C9">
        <w:rPr>
          <w:rFonts w:ascii="Times New Roman" w:hAnsi="Times New Roman" w:cs="Times New Roman"/>
          <w:sz w:val="24"/>
          <w:szCs w:val="24"/>
        </w:rPr>
        <w:t> with critical thinking about AI ethics</w:t>
      </w:r>
    </w:p>
    <w:p w14:paraId="6D30D1ED" w14:textId="77777777" w:rsidR="00E149C9" w:rsidRPr="00E149C9" w:rsidRDefault="00E149C9" w:rsidP="00E149C9">
      <w:pPr>
        <w:numPr>
          <w:ilvl w:val="1"/>
          <w:numId w:val="3"/>
        </w:numPr>
        <w:spacing w:line="278" w:lineRule="auto"/>
        <w:rPr>
          <w:rFonts w:ascii="Times New Roman" w:hAnsi="Times New Roman" w:cs="Times New Roman"/>
          <w:sz w:val="24"/>
          <w:szCs w:val="24"/>
        </w:rPr>
      </w:pPr>
      <w:r w:rsidRPr="00E149C9">
        <w:rPr>
          <w:rFonts w:ascii="Times New Roman" w:hAnsi="Times New Roman" w:cs="Times New Roman"/>
          <w:b/>
          <w:bCs/>
          <w:sz w:val="24"/>
          <w:szCs w:val="24"/>
        </w:rPr>
        <w:t>Long-term sustainability</w:t>
      </w:r>
      <w:r w:rsidRPr="00E149C9">
        <w:rPr>
          <w:rFonts w:ascii="Times New Roman" w:hAnsi="Times New Roman" w:cs="Times New Roman"/>
          <w:sz w:val="24"/>
          <w:szCs w:val="24"/>
        </w:rPr>
        <w:t> requires </w:t>
      </w:r>
      <w:r w:rsidRPr="00E149C9">
        <w:rPr>
          <w:rFonts w:ascii="Times New Roman" w:hAnsi="Times New Roman" w:cs="Times New Roman"/>
          <w:b/>
          <w:bCs/>
          <w:sz w:val="24"/>
          <w:szCs w:val="24"/>
        </w:rPr>
        <w:t>institutionalizing equity metrics</w:t>
      </w:r>
      <w:r w:rsidRPr="00E149C9">
        <w:rPr>
          <w:rFonts w:ascii="Times New Roman" w:hAnsi="Times New Roman" w:cs="Times New Roman"/>
          <w:sz w:val="24"/>
          <w:szCs w:val="24"/>
        </w:rPr>
        <w:t> in performance evaluation</w:t>
      </w:r>
    </w:p>
    <w:p w14:paraId="04F2629E" w14:textId="77777777" w:rsidR="00E149C9" w:rsidRPr="00E149C9" w:rsidRDefault="00E149C9" w:rsidP="00E149C9">
      <w:pPr>
        <w:rPr>
          <w:rFonts w:ascii="Times New Roman" w:hAnsi="Times New Roman" w:cs="Times New Roman"/>
          <w:sz w:val="24"/>
          <w:szCs w:val="24"/>
        </w:rPr>
      </w:pPr>
      <w:r w:rsidRPr="00E149C9">
        <w:rPr>
          <w:rFonts w:ascii="Times New Roman" w:hAnsi="Times New Roman" w:cs="Times New Roman"/>
          <w:sz w:val="24"/>
          <w:szCs w:val="24"/>
        </w:rPr>
        <w:pict w14:anchorId="5E1BA39B">
          <v:rect id="_x0000_i1026" style="width:0;height:.75pt" o:hralign="center" o:hrstd="t" o:hr="t" fillcolor="#a0a0a0" stroked="f"/>
        </w:pict>
      </w:r>
    </w:p>
    <w:p w14:paraId="61BE0211" w14:textId="77777777" w:rsidR="00E149C9" w:rsidRPr="00E149C9" w:rsidRDefault="00E149C9" w:rsidP="00E149C9">
      <w:pPr>
        <w:rPr>
          <w:rFonts w:ascii="Times New Roman" w:hAnsi="Times New Roman" w:cs="Times New Roman"/>
          <w:b/>
          <w:bCs/>
          <w:sz w:val="24"/>
          <w:szCs w:val="24"/>
        </w:rPr>
      </w:pPr>
      <w:r w:rsidRPr="00E149C9">
        <w:rPr>
          <w:rFonts w:ascii="Times New Roman" w:hAnsi="Times New Roman" w:cs="Times New Roman"/>
          <w:b/>
          <w:bCs/>
          <w:sz w:val="24"/>
          <w:szCs w:val="24"/>
        </w:rPr>
        <w:t>Practical Application Guidelines:</w:t>
      </w:r>
    </w:p>
    <w:p w14:paraId="516228A1" w14:textId="77777777" w:rsidR="00E149C9" w:rsidRPr="00E149C9" w:rsidRDefault="00E149C9" w:rsidP="00E149C9">
      <w:pPr>
        <w:rPr>
          <w:rFonts w:ascii="Times New Roman" w:hAnsi="Times New Roman" w:cs="Times New Roman"/>
          <w:b/>
          <w:bCs/>
          <w:sz w:val="24"/>
          <w:szCs w:val="24"/>
        </w:rPr>
      </w:pPr>
      <w:r w:rsidRPr="00E149C9">
        <w:rPr>
          <w:rFonts w:ascii="Times New Roman" w:hAnsi="Times New Roman" w:cs="Times New Roman"/>
          <w:b/>
          <w:bCs/>
          <w:sz w:val="24"/>
          <w:szCs w:val="24"/>
        </w:rPr>
        <w:t>For Policymakers:</w:t>
      </w:r>
    </w:p>
    <w:p w14:paraId="3DBD9C41" w14:textId="77777777" w:rsidR="00E149C9" w:rsidRPr="00E149C9" w:rsidRDefault="00E149C9" w:rsidP="00E149C9">
      <w:pPr>
        <w:numPr>
          <w:ilvl w:val="0"/>
          <w:numId w:val="4"/>
        </w:numPr>
        <w:spacing w:line="278" w:lineRule="auto"/>
        <w:rPr>
          <w:rFonts w:ascii="Times New Roman" w:hAnsi="Times New Roman" w:cs="Times New Roman"/>
          <w:sz w:val="24"/>
          <w:szCs w:val="24"/>
        </w:rPr>
      </w:pPr>
      <w:r w:rsidRPr="00E149C9">
        <w:rPr>
          <w:rFonts w:ascii="Times New Roman" w:hAnsi="Times New Roman" w:cs="Times New Roman"/>
          <w:sz w:val="24"/>
          <w:szCs w:val="24"/>
        </w:rPr>
        <w:t>Start with </w:t>
      </w:r>
      <w:r w:rsidRPr="00E149C9">
        <w:rPr>
          <w:rFonts w:ascii="Times New Roman" w:hAnsi="Times New Roman" w:cs="Times New Roman"/>
          <w:b/>
          <w:bCs/>
          <w:sz w:val="24"/>
          <w:szCs w:val="24"/>
        </w:rPr>
        <w:t>rapid equity assessments</w:t>
      </w:r>
      <w:r w:rsidRPr="00E149C9">
        <w:rPr>
          <w:rFonts w:ascii="Times New Roman" w:hAnsi="Times New Roman" w:cs="Times New Roman"/>
          <w:sz w:val="24"/>
          <w:szCs w:val="24"/>
        </w:rPr>
        <w:t> to identify priority gaps</w:t>
      </w:r>
    </w:p>
    <w:p w14:paraId="2E203571" w14:textId="77777777" w:rsidR="00E149C9" w:rsidRPr="00E149C9" w:rsidRDefault="00E149C9" w:rsidP="00E149C9">
      <w:pPr>
        <w:numPr>
          <w:ilvl w:val="0"/>
          <w:numId w:val="4"/>
        </w:numPr>
        <w:spacing w:line="278" w:lineRule="auto"/>
        <w:rPr>
          <w:rFonts w:ascii="Times New Roman" w:hAnsi="Times New Roman" w:cs="Times New Roman"/>
          <w:sz w:val="24"/>
          <w:szCs w:val="24"/>
        </w:rPr>
      </w:pPr>
      <w:r w:rsidRPr="00E149C9">
        <w:rPr>
          <w:rFonts w:ascii="Times New Roman" w:hAnsi="Times New Roman" w:cs="Times New Roman"/>
          <w:sz w:val="24"/>
          <w:szCs w:val="24"/>
        </w:rPr>
        <w:t>Establish </w:t>
      </w:r>
      <w:r w:rsidRPr="00E149C9">
        <w:rPr>
          <w:rFonts w:ascii="Times New Roman" w:hAnsi="Times New Roman" w:cs="Times New Roman"/>
          <w:b/>
          <w:bCs/>
          <w:sz w:val="24"/>
          <w:szCs w:val="24"/>
        </w:rPr>
        <w:t>multi-sector implementation task forces</w:t>
      </w:r>
    </w:p>
    <w:p w14:paraId="24AF0300" w14:textId="77777777" w:rsidR="00E149C9" w:rsidRPr="00E149C9" w:rsidRDefault="00E149C9" w:rsidP="00E149C9">
      <w:pPr>
        <w:numPr>
          <w:ilvl w:val="0"/>
          <w:numId w:val="4"/>
        </w:numPr>
        <w:spacing w:line="278" w:lineRule="auto"/>
        <w:rPr>
          <w:rFonts w:ascii="Times New Roman" w:hAnsi="Times New Roman" w:cs="Times New Roman"/>
          <w:sz w:val="24"/>
          <w:szCs w:val="24"/>
        </w:rPr>
      </w:pPr>
      <w:r w:rsidRPr="00E149C9">
        <w:rPr>
          <w:rFonts w:ascii="Times New Roman" w:hAnsi="Times New Roman" w:cs="Times New Roman"/>
          <w:sz w:val="24"/>
          <w:szCs w:val="24"/>
        </w:rPr>
        <w:t>Create </w:t>
      </w:r>
      <w:r w:rsidRPr="00E149C9">
        <w:rPr>
          <w:rFonts w:ascii="Times New Roman" w:hAnsi="Times New Roman" w:cs="Times New Roman"/>
          <w:b/>
          <w:bCs/>
          <w:sz w:val="24"/>
          <w:szCs w:val="24"/>
        </w:rPr>
        <w:t>incentive structures</w:t>
      </w:r>
      <w:r w:rsidRPr="00E149C9">
        <w:rPr>
          <w:rFonts w:ascii="Times New Roman" w:hAnsi="Times New Roman" w:cs="Times New Roman"/>
          <w:sz w:val="24"/>
          <w:szCs w:val="24"/>
        </w:rPr>
        <w:t> for equity-focused innovation</w:t>
      </w:r>
    </w:p>
    <w:p w14:paraId="6912CD65" w14:textId="77777777" w:rsidR="00E149C9" w:rsidRPr="00E149C9" w:rsidRDefault="00E149C9" w:rsidP="00E149C9">
      <w:pPr>
        <w:rPr>
          <w:rFonts w:ascii="Times New Roman" w:hAnsi="Times New Roman" w:cs="Times New Roman"/>
          <w:b/>
          <w:bCs/>
          <w:sz w:val="24"/>
          <w:szCs w:val="24"/>
        </w:rPr>
      </w:pPr>
      <w:r w:rsidRPr="00E149C9">
        <w:rPr>
          <w:rFonts w:ascii="Times New Roman" w:hAnsi="Times New Roman" w:cs="Times New Roman"/>
          <w:b/>
          <w:bCs/>
          <w:sz w:val="24"/>
          <w:szCs w:val="24"/>
        </w:rPr>
        <w:t>For Institutional Leaders:</w:t>
      </w:r>
    </w:p>
    <w:p w14:paraId="115E96F4" w14:textId="77777777" w:rsidR="00E149C9" w:rsidRPr="00E149C9" w:rsidRDefault="00E149C9" w:rsidP="00E149C9">
      <w:pPr>
        <w:numPr>
          <w:ilvl w:val="0"/>
          <w:numId w:val="5"/>
        </w:numPr>
        <w:spacing w:line="278" w:lineRule="auto"/>
        <w:rPr>
          <w:rFonts w:ascii="Times New Roman" w:hAnsi="Times New Roman" w:cs="Times New Roman"/>
          <w:sz w:val="24"/>
          <w:szCs w:val="24"/>
        </w:rPr>
      </w:pPr>
      <w:r w:rsidRPr="00E149C9">
        <w:rPr>
          <w:rFonts w:ascii="Times New Roman" w:hAnsi="Times New Roman" w:cs="Times New Roman"/>
          <w:sz w:val="24"/>
          <w:szCs w:val="24"/>
        </w:rPr>
        <w:t>Conduct </w:t>
      </w:r>
      <w:r w:rsidRPr="00E149C9">
        <w:rPr>
          <w:rFonts w:ascii="Times New Roman" w:hAnsi="Times New Roman" w:cs="Times New Roman"/>
          <w:b/>
          <w:bCs/>
          <w:sz w:val="24"/>
          <w:szCs w:val="24"/>
        </w:rPr>
        <w:t>digital equity audits</w:t>
      </w:r>
      <w:r w:rsidRPr="00E149C9">
        <w:rPr>
          <w:rFonts w:ascii="Times New Roman" w:hAnsi="Times New Roman" w:cs="Times New Roman"/>
          <w:sz w:val="24"/>
          <w:szCs w:val="24"/>
        </w:rPr>
        <w:t> using GEIM metrics</w:t>
      </w:r>
    </w:p>
    <w:p w14:paraId="74D1BA65" w14:textId="77777777" w:rsidR="00E149C9" w:rsidRPr="00E149C9" w:rsidRDefault="00E149C9" w:rsidP="00E149C9">
      <w:pPr>
        <w:numPr>
          <w:ilvl w:val="0"/>
          <w:numId w:val="5"/>
        </w:numPr>
        <w:spacing w:line="278" w:lineRule="auto"/>
        <w:rPr>
          <w:rFonts w:ascii="Times New Roman" w:hAnsi="Times New Roman" w:cs="Times New Roman"/>
          <w:sz w:val="24"/>
          <w:szCs w:val="24"/>
        </w:rPr>
      </w:pPr>
      <w:r w:rsidRPr="00E149C9">
        <w:rPr>
          <w:rFonts w:ascii="Times New Roman" w:hAnsi="Times New Roman" w:cs="Times New Roman"/>
          <w:sz w:val="24"/>
          <w:szCs w:val="24"/>
        </w:rPr>
        <w:t>Develop </w:t>
      </w:r>
      <w:r w:rsidRPr="00E149C9">
        <w:rPr>
          <w:rFonts w:ascii="Times New Roman" w:hAnsi="Times New Roman" w:cs="Times New Roman"/>
          <w:b/>
          <w:bCs/>
          <w:sz w:val="24"/>
          <w:szCs w:val="24"/>
        </w:rPr>
        <w:t>context-specific implementation roadmaps</w:t>
      </w:r>
    </w:p>
    <w:p w14:paraId="2CE8B7E4" w14:textId="77777777" w:rsidR="00E149C9" w:rsidRPr="00E149C9" w:rsidRDefault="00E149C9" w:rsidP="00E149C9">
      <w:pPr>
        <w:numPr>
          <w:ilvl w:val="0"/>
          <w:numId w:val="5"/>
        </w:numPr>
        <w:spacing w:line="278" w:lineRule="auto"/>
        <w:rPr>
          <w:rFonts w:ascii="Times New Roman" w:hAnsi="Times New Roman" w:cs="Times New Roman"/>
          <w:sz w:val="24"/>
          <w:szCs w:val="24"/>
        </w:rPr>
      </w:pPr>
      <w:r w:rsidRPr="00E149C9">
        <w:rPr>
          <w:rFonts w:ascii="Times New Roman" w:hAnsi="Times New Roman" w:cs="Times New Roman"/>
          <w:sz w:val="24"/>
          <w:szCs w:val="24"/>
        </w:rPr>
        <w:t>Establish </w:t>
      </w:r>
      <w:r w:rsidRPr="00E149C9">
        <w:rPr>
          <w:rFonts w:ascii="Times New Roman" w:hAnsi="Times New Roman" w:cs="Times New Roman"/>
          <w:b/>
          <w:bCs/>
          <w:sz w:val="24"/>
          <w:szCs w:val="24"/>
        </w:rPr>
        <w:t>continuous improvement feedback loops</w:t>
      </w:r>
    </w:p>
    <w:p w14:paraId="76E381C3" w14:textId="77777777" w:rsidR="00E149C9" w:rsidRPr="00E149C9" w:rsidRDefault="00E149C9" w:rsidP="00E149C9">
      <w:pPr>
        <w:rPr>
          <w:rFonts w:ascii="Times New Roman" w:hAnsi="Times New Roman" w:cs="Times New Roman"/>
          <w:b/>
          <w:bCs/>
          <w:sz w:val="24"/>
          <w:szCs w:val="24"/>
        </w:rPr>
      </w:pPr>
      <w:r w:rsidRPr="00E149C9">
        <w:rPr>
          <w:rFonts w:ascii="Times New Roman" w:hAnsi="Times New Roman" w:cs="Times New Roman"/>
          <w:b/>
          <w:bCs/>
          <w:sz w:val="24"/>
          <w:szCs w:val="24"/>
        </w:rPr>
        <w:t>For Researchers &amp; Evaluators:</w:t>
      </w:r>
    </w:p>
    <w:p w14:paraId="10F6112D" w14:textId="77777777" w:rsidR="00E149C9" w:rsidRPr="00E149C9" w:rsidRDefault="00E149C9" w:rsidP="00E149C9">
      <w:pPr>
        <w:numPr>
          <w:ilvl w:val="0"/>
          <w:numId w:val="6"/>
        </w:numPr>
        <w:spacing w:line="278" w:lineRule="auto"/>
        <w:rPr>
          <w:rFonts w:ascii="Times New Roman" w:hAnsi="Times New Roman" w:cs="Times New Roman"/>
          <w:sz w:val="24"/>
          <w:szCs w:val="24"/>
        </w:rPr>
      </w:pPr>
      <w:r w:rsidRPr="00E149C9">
        <w:rPr>
          <w:rFonts w:ascii="Times New Roman" w:hAnsi="Times New Roman" w:cs="Times New Roman"/>
          <w:sz w:val="24"/>
          <w:szCs w:val="24"/>
        </w:rPr>
        <w:lastRenderedPageBreak/>
        <w:t>Track </w:t>
      </w:r>
      <w:r w:rsidRPr="00E149C9">
        <w:rPr>
          <w:rFonts w:ascii="Times New Roman" w:hAnsi="Times New Roman" w:cs="Times New Roman"/>
          <w:b/>
          <w:bCs/>
          <w:sz w:val="24"/>
          <w:szCs w:val="24"/>
        </w:rPr>
        <w:t>both quantitative metrics and qualitative experiences</w:t>
      </w:r>
    </w:p>
    <w:p w14:paraId="4AFD9E39" w14:textId="77777777" w:rsidR="00E149C9" w:rsidRPr="00E149C9" w:rsidRDefault="00E149C9" w:rsidP="00E149C9">
      <w:pPr>
        <w:numPr>
          <w:ilvl w:val="0"/>
          <w:numId w:val="6"/>
        </w:numPr>
        <w:spacing w:line="278" w:lineRule="auto"/>
        <w:rPr>
          <w:rFonts w:ascii="Times New Roman" w:hAnsi="Times New Roman" w:cs="Times New Roman"/>
          <w:sz w:val="24"/>
          <w:szCs w:val="24"/>
        </w:rPr>
      </w:pPr>
      <w:r w:rsidRPr="00E149C9">
        <w:rPr>
          <w:rFonts w:ascii="Times New Roman" w:hAnsi="Times New Roman" w:cs="Times New Roman"/>
          <w:sz w:val="24"/>
          <w:szCs w:val="24"/>
        </w:rPr>
        <w:t>Document </w:t>
      </w:r>
      <w:r w:rsidRPr="00E149C9">
        <w:rPr>
          <w:rFonts w:ascii="Times New Roman" w:hAnsi="Times New Roman" w:cs="Times New Roman"/>
          <w:b/>
          <w:bCs/>
          <w:sz w:val="24"/>
          <w:szCs w:val="24"/>
        </w:rPr>
        <w:t>contextual adaptations and lessons learned</w:t>
      </w:r>
    </w:p>
    <w:p w14:paraId="7EABD75B" w14:textId="77777777" w:rsidR="00E149C9" w:rsidRPr="00E149C9" w:rsidRDefault="00E149C9" w:rsidP="00E149C9">
      <w:pPr>
        <w:numPr>
          <w:ilvl w:val="0"/>
          <w:numId w:val="6"/>
        </w:numPr>
        <w:spacing w:line="278" w:lineRule="auto"/>
        <w:rPr>
          <w:rFonts w:ascii="Times New Roman" w:hAnsi="Times New Roman" w:cs="Times New Roman"/>
          <w:sz w:val="24"/>
          <w:szCs w:val="24"/>
        </w:rPr>
      </w:pPr>
      <w:r w:rsidRPr="00E149C9">
        <w:rPr>
          <w:rFonts w:ascii="Times New Roman" w:hAnsi="Times New Roman" w:cs="Times New Roman"/>
          <w:sz w:val="24"/>
          <w:szCs w:val="24"/>
        </w:rPr>
        <w:t>Contribute to </w:t>
      </w:r>
      <w:r w:rsidRPr="00E149C9">
        <w:rPr>
          <w:rFonts w:ascii="Times New Roman" w:hAnsi="Times New Roman" w:cs="Times New Roman"/>
          <w:b/>
          <w:bCs/>
          <w:sz w:val="24"/>
          <w:szCs w:val="24"/>
        </w:rPr>
        <w:t>global knowledge sharing networks</w:t>
      </w:r>
    </w:p>
    <w:p w14:paraId="2171B86B" w14:textId="77777777" w:rsidR="00E149C9" w:rsidRPr="00E149C9" w:rsidRDefault="00E149C9" w:rsidP="00E149C9">
      <w:pPr>
        <w:rPr>
          <w:rFonts w:ascii="Times New Roman" w:hAnsi="Times New Roman" w:cs="Times New Roman"/>
          <w:b/>
          <w:bCs/>
          <w:sz w:val="24"/>
          <w:szCs w:val="24"/>
        </w:rPr>
      </w:pPr>
    </w:p>
    <w:p w14:paraId="22BCAC2D" w14:textId="77777777" w:rsidR="00E149C9" w:rsidRPr="00E149C9" w:rsidRDefault="00E149C9" w:rsidP="00E149C9">
      <w:pPr>
        <w:rPr>
          <w:rFonts w:ascii="Times New Roman" w:hAnsi="Times New Roman" w:cs="Times New Roman"/>
          <w:sz w:val="24"/>
          <w:szCs w:val="24"/>
        </w:rPr>
      </w:pPr>
      <w:r w:rsidRPr="00E149C9">
        <w:rPr>
          <w:rFonts w:ascii="Times New Roman" w:hAnsi="Times New Roman" w:cs="Times New Roman"/>
          <w:b/>
          <w:bCs/>
          <w:sz w:val="24"/>
          <w:szCs w:val="24"/>
        </w:rPr>
        <w:t>This GEIM framework provides a comprehensive, actionable roadmap for implementing the EDT-TL model globally while maintaining contextual sensitivity and measurable equity outcomes.</w:t>
      </w:r>
      <w:r w:rsidRPr="00E149C9">
        <w:rPr>
          <w:rFonts w:ascii="Times New Roman" w:hAnsi="Times New Roman" w:cs="Times New Roman"/>
          <w:sz w:val="24"/>
          <w:szCs w:val="24"/>
        </w:rPr>
        <w:t> The matrix integrates insights from both the main manuscript and supplementary materials, offering a practical tool for transforming theoretical frameworks into tangible educational equity improvements.</w:t>
      </w:r>
    </w:p>
    <w:p w14:paraId="3B2602E1" w14:textId="77777777" w:rsidR="00E149C9" w:rsidRPr="00E149C9" w:rsidRDefault="00E149C9" w:rsidP="00E149C9">
      <w:pPr>
        <w:rPr>
          <w:rFonts w:ascii="Times New Roman" w:hAnsi="Times New Roman" w:cs="Times New Roman"/>
          <w:sz w:val="24"/>
          <w:szCs w:val="24"/>
        </w:rPr>
      </w:pPr>
    </w:p>
    <w:p w14:paraId="65273EC2"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sz w:val="24"/>
          <w:szCs w:val="24"/>
        </w:rPr>
      </w:pPr>
    </w:p>
    <w:p w14:paraId="502F42DD"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sz w:val="24"/>
          <w:szCs w:val="24"/>
        </w:rPr>
      </w:pPr>
    </w:p>
    <w:p w14:paraId="6CFE308A" w14:textId="588A641B" w:rsidR="00E149C9" w:rsidRPr="00E149C9" w:rsidRDefault="003A14C0"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sz w:val="24"/>
          <w:szCs w:val="24"/>
        </w:rPr>
        <w:fldChar w:fldCharType="begin" w:fldLock="1"/>
      </w:r>
      <w:r w:rsidRPr="00E149C9">
        <w:rPr>
          <w:rFonts w:ascii="Times New Roman" w:hAnsi="Times New Roman" w:cs="Times New Roman"/>
          <w:sz w:val="24"/>
          <w:szCs w:val="24"/>
        </w:rPr>
        <w:instrText xml:space="preserve">ADDIN Mendeley Bibliography CSL_BIBLIOGRAPHY </w:instrText>
      </w:r>
      <w:r w:rsidRPr="00E149C9">
        <w:rPr>
          <w:rFonts w:ascii="Times New Roman" w:hAnsi="Times New Roman" w:cs="Times New Roman"/>
          <w:sz w:val="24"/>
          <w:szCs w:val="24"/>
        </w:rPr>
        <w:fldChar w:fldCharType="separate"/>
      </w:r>
      <w:r w:rsidR="00E149C9" w:rsidRPr="00E149C9">
        <w:rPr>
          <w:rFonts w:ascii="Times New Roman" w:hAnsi="Times New Roman" w:cs="Times New Roman"/>
          <w:noProof/>
          <w:sz w:val="24"/>
          <w:szCs w:val="24"/>
        </w:rPr>
        <w:t xml:space="preserve">Alazmi, A. A., &amp; Al-Mahdy, Y. F. H. (2022). Principal authentic leadership and teacher engagement in Kuwait’s educational reform context. </w:t>
      </w:r>
      <w:r w:rsidR="00E149C9" w:rsidRPr="00E149C9">
        <w:rPr>
          <w:rFonts w:ascii="Times New Roman" w:hAnsi="Times New Roman" w:cs="Times New Roman"/>
          <w:i/>
          <w:iCs/>
          <w:noProof/>
          <w:sz w:val="24"/>
          <w:szCs w:val="24"/>
        </w:rPr>
        <w:t>Educational Management Administration and Leadership</w:t>
      </w:r>
      <w:r w:rsidR="00E149C9" w:rsidRPr="00E149C9">
        <w:rPr>
          <w:rFonts w:ascii="Times New Roman" w:hAnsi="Times New Roman" w:cs="Times New Roman"/>
          <w:noProof/>
          <w:sz w:val="24"/>
          <w:szCs w:val="24"/>
        </w:rPr>
        <w:t xml:space="preserve">, </w:t>
      </w:r>
      <w:r w:rsidR="00E149C9" w:rsidRPr="00E149C9">
        <w:rPr>
          <w:rFonts w:ascii="Times New Roman" w:hAnsi="Times New Roman" w:cs="Times New Roman"/>
          <w:i/>
          <w:iCs/>
          <w:noProof/>
          <w:sz w:val="24"/>
          <w:szCs w:val="24"/>
        </w:rPr>
        <w:t>50</w:t>
      </w:r>
      <w:r w:rsidR="00E149C9" w:rsidRPr="00E149C9">
        <w:rPr>
          <w:rFonts w:ascii="Times New Roman" w:hAnsi="Times New Roman" w:cs="Times New Roman"/>
          <w:noProof/>
          <w:sz w:val="24"/>
          <w:szCs w:val="24"/>
        </w:rPr>
        <w:t>(3), 392–412. https://doi.org/10.1177/1741143220957339</w:t>
      </w:r>
    </w:p>
    <w:p w14:paraId="6E9906A8"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Alexandro, R., &amp; Basrowi. (2024). Measuring the effectiveness of smart digital organizations on digital technology adoption: An empirical study of educational organizations in Indonesia. </w:t>
      </w:r>
      <w:r w:rsidRPr="00E149C9">
        <w:rPr>
          <w:rFonts w:ascii="Times New Roman" w:hAnsi="Times New Roman" w:cs="Times New Roman"/>
          <w:i/>
          <w:iCs/>
          <w:noProof/>
          <w:sz w:val="24"/>
          <w:szCs w:val="24"/>
        </w:rPr>
        <w:t>International Journal of Data and Network Science</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8</w:t>
      </w:r>
      <w:r w:rsidRPr="00E149C9">
        <w:rPr>
          <w:rFonts w:ascii="Times New Roman" w:hAnsi="Times New Roman" w:cs="Times New Roman"/>
          <w:noProof/>
          <w:sz w:val="24"/>
          <w:szCs w:val="24"/>
        </w:rPr>
        <w:t>(1), 139–150. https://doi.org/10.5267/j.ijdns.2023.10.009</w:t>
      </w:r>
    </w:p>
    <w:p w14:paraId="7FA143DA"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Alkhaldi, M., Najjar, S., Basuoni, A. Al, Obaid, H. A., Mughnnamin, I., Falana, H., Sultan, H. O., &amp; Aljeesh, Y. I. (2024). The Governance, Policy, Process, and Capacity of Health Workforce Regulation and Accreditation: Qualitative Policy Analysis and Evidence from Palestine. </w:t>
      </w:r>
      <w:r w:rsidRPr="00E149C9">
        <w:rPr>
          <w:rFonts w:ascii="Times New Roman" w:hAnsi="Times New Roman" w:cs="Times New Roman"/>
          <w:i/>
          <w:iCs/>
          <w:noProof/>
          <w:sz w:val="24"/>
          <w:szCs w:val="24"/>
        </w:rPr>
        <w:t>Journal of Healthcare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16</w:t>
      </w:r>
      <w:r w:rsidRPr="00E149C9">
        <w:rPr>
          <w:rFonts w:ascii="Times New Roman" w:hAnsi="Times New Roman" w:cs="Times New Roman"/>
          <w:noProof/>
          <w:sz w:val="24"/>
          <w:szCs w:val="24"/>
        </w:rPr>
        <w:t>, 303–314. https://doi.org/10.2147/JHL.S470670</w:t>
      </w:r>
    </w:p>
    <w:p w14:paraId="68B506E4"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Arar, K., Tlili, A., &amp; Salha, S. (2024). Human-Machine symbiosis in educational leadership in the era of artificial intelligence (AI): Where are we heading? </w:t>
      </w:r>
      <w:r w:rsidRPr="00E149C9">
        <w:rPr>
          <w:rFonts w:ascii="Times New Roman" w:hAnsi="Times New Roman" w:cs="Times New Roman"/>
          <w:i/>
          <w:iCs/>
          <w:noProof/>
          <w:sz w:val="24"/>
          <w:szCs w:val="24"/>
        </w:rPr>
        <w:t>Educational Management Administration and Leadership</w:t>
      </w:r>
      <w:r w:rsidRPr="00E149C9">
        <w:rPr>
          <w:rFonts w:ascii="Times New Roman" w:hAnsi="Times New Roman" w:cs="Times New Roman"/>
          <w:noProof/>
          <w:sz w:val="24"/>
          <w:szCs w:val="24"/>
        </w:rPr>
        <w:t>. https://doi.org/10.1177/17411432241292295</w:t>
      </w:r>
    </w:p>
    <w:p w14:paraId="03D64D0C"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Armas, K. L., &amp; Jugo, R. R. (2024). Education for a Sustainable Future: Analysis of Universitiesvision and Mission Statements in Line With Global Sustainable development Goals. </w:t>
      </w:r>
      <w:r w:rsidRPr="00E149C9">
        <w:rPr>
          <w:rFonts w:ascii="Times New Roman" w:hAnsi="Times New Roman" w:cs="Times New Roman"/>
          <w:i/>
          <w:iCs/>
          <w:noProof/>
          <w:sz w:val="24"/>
          <w:szCs w:val="24"/>
        </w:rPr>
        <w:t>Journal of Lifestyle and SDGs Review</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4</w:t>
      </w:r>
      <w:r w:rsidRPr="00E149C9">
        <w:rPr>
          <w:rFonts w:ascii="Times New Roman" w:hAnsi="Times New Roman" w:cs="Times New Roman"/>
          <w:noProof/>
          <w:sz w:val="24"/>
          <w:szCs w:val="24"/>
        </w:rPr>
        <w:t>(1), e01790. https://doi.org/10.47172/2965-730x.sdgsreview.v4.n00.pe01790</w:t>
      </w:r>
    </w:p>
    <w:p w14:paraId="4F566E45"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Atuahene, S. A., Qian, X. S., &amp; Ahotovi, T. A. (2024). Impact of psychological safety and inclusive leadership on online learning </w:t>
      </w:r>
      <w:r w:rsidRPr="00E149C9">
        <w:rPr>
          <w:rFonts w:ascii="Times New Roman" w:hAnsi="Times New Roman" w:cs="Times New Roman"/>
          <w:noProof/>
          <w:sz w:val="24"/>
          <w:szCs w:val="24"/>
        </w:rPr>
        <w:lastRenderedPageBreak/>
        <w:t xml:space="preserve">satisfaction: the role of organizational support. </w:t>
      </w:r>
      <w:r w:rsidRPr="00E149C9">
        <w:rPr>
          <w:rFonts w:ascii="Times New Roman" w:hAnsi="Times New Roman" w:cs="Times New Roman"/>
          <w:i/>
          <w:iCs/>
          <w:noProof/>
          <w:sz w:val="24"/>
          <w:szCs w:val="24"/>
        </w:rPr>
        <w:t>Humanities and Social Sciences Communications</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11</w:t>
      </w:r>
      <w:r w:rsidRPr="00E149C9">
        <w:rPr>
          <w:rFonts w:ascii="Times New Roman" w:hAnsi="Times New Roman" w:cs="Times New Roman"/>
          <w:noProof/>
          <w:sz w:val="24"/>
          <w:szCs w:val="24"/>
        </w:rPr>
        <w:t>(1), 685. https://doi.org/10.1057/s41599-024-03196-x</w:t>
      </w:r>
    </w:p>
    <w:p w14:paraId="41D12DA6"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Bhuttah, T. M., Xusheng, Q., Abid, M. N., &amp; Sharma, S. (2024). Enhancing student critical thinking and learning outcomes through innovative pedagogical approaches in higher education: the mediating role of inclusive leadership. </w:t>
      </w:r>
      <w:r w:rsidRPr="00E149C9">
        <w:rPr>
          <w:rFonts w:ascii="Times New Roman" w:hAnsi="Times New Roman" w:cs="Times New Roman"/>
          <w:i/>
          <w:iCs/>
          <w:noProof/>
          <w:sz w:val="24"/>
          <w:szCs w:val="24"/>
        </w:rPr>
        <w:t>Scientific Reports</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14</w:t>
      </w:r>
      <w:r w:rsidRPr="00E149C9">
        <w:rPr>
          <w:rFonts w:ascii="Times New Roman" w:hAnsi="Times New Roman" w:cs="Times New Roman"/>
          <w:noProof/>
          <w:sz w:val="24"/>
          <w:szCs w:val="24"/>
        </w:rPr>
        <w:t>(1), 24362. https://doi.org/10.1038/s41598-024-75379-0</w:t>
      </w:r>
    </w:p>
    <w:p w14:paraId="10D11851"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Botte, G. G. (2023). Transitioning Electrochemical Technologies into Agriculture via the National Science Foundation Engineering Research Center Model. </w:t>
      </w:r>
      <w:r w:rsidRPr="00E149C9">
        <w:rPr>
          <w:rFonts w:ascii="Times New Roman" w:hAnsi="Times New Roman" w:cs="Times New Roman"/>
          <w:i/>
          <w:iCs/>
          <w:noProof/>
          <w:sz w:val="24"/>
          <w:szCs w:val="24"/>
        </w:rPr>
        <w:t>The Electrochemical Society Interface</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32</w:t>
      </w:r>
      <w:r w:rsidRPr="00E149C9">
        <w:rPr>
          <w:rFonts w:ascii="Times New Roman" w:hAnsi="Times New Roman" w:cs="Times New Roman"/>
          <w:noProof/>
          <w:sz w:val="24"/>
          <w:szCs w:val="24"/>
        </w:rPr>
        <w:t>(3), 69–73. https://doi.org/10.1149/2.F10233IF</w:t>
      </w:r>
    </w:p>
    <w:p w14:paraId="409E9B31"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Brink, A., Israel, O., Nadel, H., Arevalo-Pardo, M., Kalinchuk, O., Estrada-Lobato, E., Naydenova, M., Drace, M., &amp; Paez, D. (2024). Towards a More Inclusive Future: A Comprehensive Assessment of Gender Diversity in Nuclear Medicine Education, Training and Workforce. </w:t>
      </w:r>
      <w:r w:rsidRPr="00E149C9">
        <w:rPr>
          <w:rFonts w:ascii="Times New Roman" w:hAnsi="Times New Roman" w:cs="Times New Roman"/>
          <w:i/>
          <w:iCs/>
          <w:noProof/>
          <w:sz w:val="24"/>
          <w:szCs w:val="24"/>
        </w:rPr>
        <w:t>Seminars in Nuclear Medicine</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54</w:t>
      </w:r>
      <w:r w:rsidRPr="00E149C9">
        <w:rPr>
          <w:rFonts w:ascii="Times New Roman" w:hAnsi="Times New Roman" w:cs="Times New Roman"/>
          <w:noProof/>
          <w:sz w:val="24"/>
          <w:szCs w:val="24"/>
        </w:rPr>
        <w:t>(2), 184–190. https://doi.org/10.1053/j.semnuclmed.2023.10.006</w:t>
      </w:r>
    </w:p>
    <w:p w14:paraId="1FB47062"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Bustamante, A., Salazar Lopez, B., Jones, E., Turk, M., Tapia Arellano, M. F., Treminio, S., Rata, M., Msokera, C., Daradkeh, H., Barkhordarzadeh, A., Umutoni, A., Bautista, A., Naidu, P., Munabi, N., Magee III, W., Cote, E., Magee, K., &amp; Auslander, A. (2024). Breaking the Glass Ceiling: A Multiregional Study of Mentorship and Leadership in All-Women Surgical Teams. </w:t>
      </w:r>
      <w:r w:rsidRPr="00E149C9">
        <w:rPr>
          <w:rFonts w:ascii="Times New Roman" w:hAnsi="Times New Roman" w:cs="Times New Roman"/>
          <w:i/>
          <w:iCs/>
          <w:noProof/>
          <w:sz w:val="24"/>
          <w:szCs w:val="24"/>
        </w:rPr>
        <w:t>Journal of Healthcare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Volume 16</w:t>
      </w:r>
      <w:r w:rsidRPr="00E149C9">
        <w:rPr>
          <w:rFonts w:ascii="Times New Roman" w:hAnsi="Times New Roman" w:cs="Times New Roman"/>
          <w:noProof/>
          <w:sz w:val="24"/>
          <w:szCs w:val="24"/>
        </w:rPr>
        <w:t>, 403–414. https://doi.org/10.2147/JHL.S472364</w:t>
      </w:r>
    </w:p>
    <w:p w14:paraId="68482150"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Chang, B. “Benji,” &amp; McLaren, P. (2018). Emerging issues of teaching and social justice in Greater China: Neoliberalism and critical pedagogy in Hong Kong. </w:t>
      </w:r>
      <w:r w:rsidRPr="00E149C9">
        <w:rPr>
          <w:rFonts w:ascii="Times New Roman" w:hAnsi="Times New Roman" w:cs="Times New Roman"/>
          <w:i/>
          <w:iCs/>
          <w:noProof/>
          <w:sz w:val="24"/>
          <w:szCs w:val="24"/>
        </w:rPr>
        <w:t>Policy Futures in Education</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16</w:t>
      </w:r>
      <w:r w:rsidRPr="00E149C9">
        <w:rPr>
          <w:rFonts w:ascii="Times New Roman" w:hAnsi="Times New Roman" w:cs="Times New Roman"/>
          <w:noProof/>
          <w:sz w:val="24"/>
          <w:szCs w:val="24"/>
        </w:rPr>
        <w:t>(6), 781–803. https://doi.org/10.1177/1478210318767735</w:t>
      </w:r>
    </w:p>
    <w:p w14:paraId="3232DF5E"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Crawford, J., Cowling, M., &amp; Allen, K. A. (2023). Leadership is needed for ethical ChatGPT: Character, assessment, and learning using artificial intelligence (AI). </w:t>
      </w:r>
      <w:r w:rsidRPr="00E149C9">
        <w:rPr>
          <w:rFonts w:ascii="Times New Roman" w:hAnsi="Times New Roman" w:cs="Times New Roman"/>
          <w:i/>
          <w:iCs/>
          <w:noProof/>
          <w:sz w:val="24"/>
          <w:szCs w:val="24"/>
        </w:rPr>
        <w:t>Journal of University Teaching and Learning Practice</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20</w:t>
      </w:r>
      <w:r w:rsidRPr="00E149C9">
        <w:rPr>
          <w:rFonts w:ascii="Times New Roman" w:hAnsi="Times New Roman" w:cs="Times New Roman"/>
          <w:noProof/>
          <w:sz w:val="24"/>
          <w:szCs w:val="24"/>
        </w:rPr>
        <w:t>(3). https://doi.org/10.53761/1.20.3.02</w:t>
      </w:r>
    </w:p>
    <w:p w14:paraId="64AFE2CD"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Cruz-Sandoval, M., Vázquez-Parra, J. C., Carlos-Arroyo, M., &amp; Amézquita-Zamora, J. A. (2024). Student Perception of the Level of Development of Complex Thinking: An Approach Involving University Women in Mexico. </w:t>
      </w:r>
      <w:r w:rsidRPr="00E149C9">
        <w:rPr>
          <w:rFonts w:ascii="Times New Roman" w:hAnsi="Times New Roman" w:cs="Times New Roman"/>
          <w:i/>
          <w:iCs/>
          <w:noProof/>
          <w:sz w:val="24"/>
          <w:szCs w:val="24"/>
        </w:rPr>
        <w:t>Journal of Latinos and Education</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23</w:t>
      </w:r>
      <w:r w:rsidRPr="00E149C9">
        <w:rPr>
          <w:rFonts w:ascii="Times New Roman" w:hAnsi="Times New Roman" w:cs="Times New Roman"/>
          <w:noProof/>
          <w:sz w:val="24"/>
          <w:szCs w:val="24"/>
        </w:rPr>
        <w:t>(2), 768–780. https://doi.org/10.1080/15348431.2023.2180370</w:t>
      </w:r>
    </w:p>
    <w:p w14:paraId="4A9CC184"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Cuéllar-Gálvez, D., Aranda-Camacho, Y., &amp; Mosquera-Vásquez, T. (2018). A Model to Promote Sustainable Social Change Based on the Scaling up of a High-Impact Technical Innovation. </w:t>
      </w:r>
      <w:r w:rsidRPr="00E149C9">
        <w:rPr>
          <w:rFonts w:ascii="Times New Roman" w:hAnsi="Times New Roman" w:cs="Times New Roman"/>
          <w:i/>
          <w:iCs/>
          <w:noProof/>
          <w:sz w:val="24"/>
          <w:szCs w:val="24"/>
        </w:rPr>
        <w:t>Sustainability</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10</w:t>
      </w:r>
      <w:r w:rsidRPr="00E149C9">
        <w:rPr>
          <w:rFonts w:ascii="Times New Roman" w:hAnsi="Times New Roman" w:cs="Times New Roman"/>
          <w:noProof/>
          <w:sz w:val="24"/>
          <w:szCs w:val="24"/>
        </w:rPr>
        <w:t>(12), 4532. https://doi.org/10.3390/su10124532</w:t>
      </w:r>
    </w:p>
    <w:p w14:paraId="7AB8C622"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Das, M., Marghitu, D., Jamshidi, F., Mandala, M., &amp; Howard, A. (2020). Accessible computer science for k-12 students with hearing impairments. In </w:t>
      </w:r>
      <w:r w:rsidRPr="00E149C9">
        <w:rPr>
          <w:rFonts w:ascii="Times New Roman" w:hAnsi="Times New Roman" w:cs="Times New Roman"/>
          <w:i/>
          <w:iCs/>
          <w:noProof/>
          <w:sz w:val="24"/>
          <w:szCs w:val="24"/>
        </w:rPr>
        <w:t>Lecture Notes in Computer Science (including subseries Lecture Notes in Artificial Intelligence and Lecture Notes in Bioinformatics): Vol. 12189 LNCS</w:t>
      </w:r>
      <w:r w:rsidRPr="00E149C9">
        <w:rPr>
          <w:rFonts w:ascii="Times New Roman" w:hAnsi="Times New Roman" w:cs="Times New Roman"/>
          <w:noProof/>
          <w:sz w:val="24"/>
          <w:szCs w:val="24"/>
        </w:rPr>
        <w:t xml:space="preserve"> (pp. 173–183). https://doi.org/10.1007/978-3-030-49108-6_13</w:t>
      </w:r>
    </w:p>
    <w:p w14:paraId="1D95F6BF"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Day, C., Gu, Q., &amp; Sammons, P. (2016). The Impact of Leadership on Student Outcomes. </w:t>
      </w:r>
      <w:r w:rsidRPr="00E149C9">
        <w:rPr>
          <w:rFonts w:ascii="Times New Roman" w:hAnsi="Times New Roman" w:cs="Times New Roman"/>
          <w:i/>
          <w:iCs/>
          <w:noProof/>
          <w:sz w:val="24"/>
          <w:szCs w:val="24"/>
        </w:rPr>
        <w:t>Educational Administration Quarterly</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52</w:t>
      </w:r>
      <w:r w:rsidRPr="00E149C9">
        <w:rPr>
          <w:rFonts w:ascii="Times New Roman" w:hAnsi="Times New Roman" w:cs="Times New Roman"/>
          <w:noProof/>
          <w:sz w:val="24"/>
          <w:szCs w:val="24"/>
        </w:rPr>
        <w:t>(2), 221–258. https://doi.org/10.1177/0013161X15616863</w:t>
      </w:r>
    </w:p>
    <w:p w14:paraId="1D27C28C"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lastRenderedPageBreak/>
        <w:t xml:space="preserve">Doyle, P., Keegan, B., Gordon, D., Becevel, A., Gibson, P. J., Jiang, Z., &amp; O’Sullivan, D. (2022). The World Is Our Classroom: Developing a Model for International Virtual Internships - The Global Innovations Project. </w:t>
      </w:r>
      <w:r w:rsidRPr="00E149C9">
        <w:rPr>
          <w:rFonts w:ascii="Times New Roman" w:hAnsi="Times New Roman" w:cs="Times New Roman"/>
          <w:i/>
          <w:iCs/>
          <w:noProof/>
          <w:sz w:val="24"/>
          <w:szCs w:val="24"/>
        </w:rPr>
        <w:t>International Conference on Computer Supported Education, CSEDU - Proceedings</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w:t>
      </w:r>
      <w:r w:rsidRPr="00E149C9">
        <w:rPr>
          <w:rFonts w:ascii="Times New Roman" w:hAnsi="Times New Roman" w:cs="Times New Roman"/>
          <w:noProof/>
          <w:sz w:val="24"/>
          <w:szCs w:val="24"/>
        </w:rPr>
        <w:t>, 297–303. https://doi.org/10.5220/0011075900003182</w:t>
      </w:r>
    </w:p>
    <w:p w14:paraId="195F4170"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Du, X., &amp; Breazeal, C. (2022). Exploring changes in special education teachers’ attitudes and design belief towards pedagogical agents in co-designing with children. </w:t>
      </w:r>
      <w:r w:rsidRPr="00E149C9">
        <w:rPr>
          <w:rFonts w:ascii="Times New Roman" w:hAnsi="Times New Roman" w:cs="Times New Roman"/>
          <w:i/>
          <w:iCs/>
          <w:noProof/>
          <w:sz w:val="24"/>
          <w:szCs w:val="24"/>
        </w:rPr>
        <w:t>Interaction Design and Children</w:t>
      </w:r>
      <w:r w:rsidRPr="00E149C9">
        <w:rPr>
          <w:rFonts w:ascii="Times New Roman" w:hAnsi="Times New Roman" w:cs="Times New Roman"/>
          <w:noProof/>
          <w:sz w:val="24"/>
          <w:szCs w:val="24"/>
        </w:rPr>
        <w:t>, 472–478. https://doi.org/10.1145/3501712.3535289</w:t>
      </w:r>
    </w:p>
    <w:p w14:paraId="765E3196"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Eseryel, U. Y. (2024). Can Your Leadership Increase Mine? Enabling IT Self-Leadership Through Transformational IT Leadership. </w:t>
      </w:r>
      <w:r w:rsidRPr="00E149C9">
        <w:rPr>
          <w:rFonts w:ascii="Times New Roman" w:hAnsi="Times New Roman" w:cs="Times New Roman"/>
          <w:i/>
          <w:iCs/>
          <w:noProof/>
          <w:sz w:val="24"/>
          <w:szCs w:val="24"/>
        </w:rPr>
        <w:t>Journal of Leadership, Accountability and Ethics</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21</w:t>
      </w:r>
      <w:r w:rsidRPr="00E149C9">
        <w:rPr>
          <w:rFonts w:ascii="Times New Roman" w:hAnsi="Times New Roman" w:cs="Times New Roman"/>
          <w:noProof/>
          <w:sz w:val="24"/>
          <w:szCs w:val="24"/>
        </w:rPr>
        <w:t>(3). https://doi.org/10.33423/jlae.v21i3.7215</w:t>
      </w:r>
    </w:p>
    <w:p w14:paraId="16A147C6"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Felgueira, T., Paiva, T., Alves, C., &amp; Gomes, N. (2024). Empowering Women in Tech Innovation and Entrepreneurship: A Qualitative Approach. </w:t>
      </w:r>
      <w:r w:rsidRPr="00E149C9">
        <w:rPr>
          <w:rFonts w:ascii="Times New Roman" w:hAnsi="Times New Roman" w:cs="Times New Roman"/>
          <w:i/>
          <w:iCs/>
          <w:noProof/>
          <w:sz w:val="24"/>
          <w:szCs w:val="24"/>
        </w:rPr>
        <w:t>Education Sciences</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14</w:t>
      </w:r>
      <w:r w:rsidRPr="00E149C9">
        <w:rPr>
          <w:rFonts w:ascii="Times New Roman" w:hAnsi="Times New Roman" w:cs="Times New Roman"/>
          <w:noProof/>
          <w:sz w:val="24"/>
          <w:szCs w:val="24"/>
        </w:rPr>
        <w:t>(10), 1127. https://doi.org/10.3390/educsci14101127</w:t>
      </w:r>
    </w:p>
    <w:p w14:paraId="444B2935"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Ferguson, D. (2022). A commentary and call to action for inclusive workforce development. </w:t>
      </w:r>
      <w:r w:rsidRPr="00E149C9">
        <w:rPr>
          <w:rFonts w:ascii="Times New Roman" w:hAnsi="Times New Roman" w:cs="Times New Roman"/>
          <w:i/>
          <w:iCs/>
          <w:noProof/>
          <w:sz w:val="24"/>
          <w:szCs w:val="24"/>
        </w:rPr>
        <w:t>Families, Systems, &amp; Health</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40</w:t>
      </w:r>
      <w:r w:rsidRPr="00E149C9">
        <w:rPr>
          <w:rFonts w:ascii="Times New Roman" w:hAnsi="Times New Roman" w:cs="Times New Roman"/>
          <w:noProof/>
          <w:sz w:val="24"/>
          <w:szCs w:val="24"/>
        </w:rPr>
        <w:t>(4), 606–608. https://doi.org/10.1037/fsh0000772</w:t>
      </w:r>
    </w:p>
    <w:p w14:paraId="1278AB87"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Fernandez, A. A., &amp; Shaw, G. P. (2020). Academic Leadership in a Time of Crisis: The Coronavirus and COVID-19. </w:t>
      </w:r>
      <w:r w:rsidRPr="00E149C9">
        <w:rPr>
          <w:rFonts w:ascii="Times New Roman" w:hAnsi="Times New Roman" w:cs="Times New Roman"/>
          <w:i/>
          <w:iCs/>
          <w:noProof/>
          <w:sz w:val="24"/>
          <w:szCs w:val="24"/>
        </w:rPr>
        <w:t>Journal of Leadership Studies</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14</w:t>
      </w:r>
      <w:r w:rsidRPr="00E149C9">
        <w:rPr>
          <w:rFonts w:ascii="Times New Roman" w:hAnsi="Times New Roman" w:cs="Times New Roman"/>
          <w:noProof/>
          <w:sz w:val="24"/>
          <w:szCs w:val="24"/>
        </w:rPr>
        <w:t>(1), 39–45. https://doi.org/10.1002/jls.21684</w:t>
      </w:r>
    </w:p>
    <w:p w14:paraId="3A590248"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Ferreira Santos, L. (2024). Internationalisation in the digital transformation: A scoping review. </w:t>
      </w:r>
      <w:r w:rsidRPr="00E149C9">
        <w:rPr>
          <w:rFonts w:ascii="Times New Roman" w:hAnsi="Times New Roman" w:cs="Times New Roman"/>
          <w:i/>
          <w:iCs/>
          <w:noProof/>
          <w:sz w:val="24"/>
          <w:szCs w:val="24"/>
        </w:rPr>
        <w:t>Higher Education Quarterly</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78</w:t>
      </w:r>
      <w:r w:rsidRPr="00E149C9">
        <w:rPr>
          <w:rFonts w:ascii="Times New Roman" w:hAnsi="Times New Roman" w:cs="Times New Roman"/>
          <w:noProof/>
          <w:sz w:val="24"/>
          <w:szCs w:val="24"/>
        </w:rPr>
        <w:t>(3), 807–824. https://doi.org/10.1111/hequ.12488</w:t>
      </w:r>
    </w:p>
    <w:p w14:paraId="03B94C64"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Flaig, J., Alam, A., Huynh, J., Reid-Hector, J., &amp; Heuer, A. (2020). Examining How Formal Leadership Development Programs Positively Influence Hospital Leaders’ Individual Competencies and Organizational Outcomes – An Evidence-Based Literature Review. </w:t>
      </w:r>
      <w:r w:rsidRPr="00E149C9">
        <w:rPr>
          <w:rFonts w:ascii="Times New Roman" w:hAnsi="Times New Roman" w:cs="Times New Roman"/>
          <w:i/>
          <w:iCs/>
          <w:noProof/>
          <w:sz w:val="24"/>
          <w:szCs w:val="24"/>
        </w:rPr>
        <w:t>Journal of Healthcare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12</w:t>
      </w:r>
      <w:r w:rsidRPr="00E149C9">
        <w:rPr>
          <w:rFonts w:ascii="Times New Roman" w:hAnsi="Times New Roman" w:cs="Times New Roman"/>
          <w:noProof/>
          <w:sz w:val="24"/>
          <w:szCs w:val="24"/>
        </w:rPr>
        <w:t>(null), 69–83. https://doi.org/10.2147/JHL.S239676</w:t>
      </w:r>
    </w:p>
    <w:p w14:paraId="76B44FB2"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Floyd, A., Baxter, J., Morales, A., &amp; Bari, R. (2023). Leading online learning during a pandemic and beyond: Challenges and opportunities for school leaders in England.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https://doi.org/10.1177/17411432231191171</w:t>
      </w:r>
    </w:p>
    <w:p w14:paraId="7E6268C8"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Gumus, S., Bellibas, M. S., Esen, M., &amp; Gumus, E. (2018). A systematic review of studies on leadership models in educational research from 1980 to 2014.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46</w:t>
      </w:r>
      <w:r w:rsidRPr="00E149C9">
        <w:rPr>
          <w:rFonts w:ascii="Times New Roman" w:hAnsi="Times New Roman" w:cs="Times New Roman"/>
          <w:noProof/>
          <w:sz w:val="24"/>
          <w:szCs w:val="24"/>
        </w:rPr>
        <w:t>(1), 25–48. https://doi.org/10.1177/1741143216659296</w:t>
      </w:r>
    </w:p>
    <w:p w14:paraId="205AAA15"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Hallinger, P. (2018). Bringing context out of the shadows of leadership.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46</w:t>
      </w:r>
      <w:r w:rsidRPr="00E149C9">
        <w:rPr>
          <w:rFonts w:ascii="Times New Roman" w:hAnsi="Times New Roman" w:cs="Times New Roman"/>
          <w:noProof/>
          <w:sz w:val="24"/>
          <w:szCs w:val="24"/>
        </w:rPr>
        <w:t>(1), 5–24. https://doi.org/10.1177/1741143216670652</w:t>
      </w:r>
    </w:p>
    <w:p w14:paraId="513BB0FC"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Hallinger, P., &amp; Kovačević, J. (2021). Science mapping the knowledge base in educational leadership and management: A </w:t>
      </w:r>
      <w:r w:rsidRPr="00E149C9">
        <w:rPr>
          <w:rFonts w:ascii="Times New Roman" w:hAnsi="Times New Roman" w:cs="Times New Roman"/>
          <w:noProof/>
          <w:sz w:val="24"/>
          <w:szCs w:val="24"/>
        </w:rPr>
        <w:lastRenderedPageBreak/>
        <w:t xml:space="preserve">longitudinal bibliometric analysis, 1960 to 2018. </w:t>
      </w:r>
      <w:r w:rsidRPr="00E149C9">
        <w:rPr>
          <w:rFonts w:ascii="Times New Roman" w:hAnsi="Times New Roman" w:cs="Times New Roman"/>
          <w:i/>
          <w:iCs/>
          <w:noProof/>
          <w:sz w:val="24"/>
          <w:szCs w:val="24"/>
        </w:rPr>
        <w:t>Educational Management Administration and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49</w:t>
      </w:r>
      <w:r w:rsidRPr="00E149C9">
        <w:rPr>
          <w:rFonts w:ascii="Times New Roman" w:hAnsi="Times New Roman" w:cs="Times New Roman"/>
          <w:noProof/>
          <w:sz w:val="24"/>
          <w:szCs w:val="24"/>
        </w:rPr>
        <w:t>(1), 5–30. https://doi.org/10.1177/1741143219859002</w:t>
      </w:r>
    </w:p>
    <w:p w14:paraId="7A0186B7"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Harrison, C. (2024). Leadership During a Crisis: A Focus on Leadership Development. In </w:t>
      </w:r>
      <w:r w:rsidRPr="00E149C9">
        <w:rPr>
          <w:rFonts w:ascii="Times New Roman" w:hAnsi="Times New Roman" w:cs="Times New Roman"/>
          <w:i/>
          <w:iCs/>
          <w:noProof/>
          <w:sz w:val="24"/>
          <w:szCs w:val="24"/>
        </w:rPr>
        <w:t>Leadership During a Crisis: A Focus on Leadership Development</w:t>
      </w:r>
      <w:r w:rsidRPr="00E149C9">
        <w:rPr>
          <w:rFonts w:ascii="Times New Roman" w:hAnsi="Times New Roman" w:cs="Times New Roman"/>
          <w:noProof/>
          <w:sz w:val="24"/>
          <w:szCs w:val="24"/>
        </w:rPr>
        <w:t>. Routledge. https://doi.org/10.4324/9781003344629</w:t>
      </w:r>
    </w:p>
    <w:p w14:paraId="279A0C26"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Hashem, R., &amp; Starr, K. (2024). Imported policy ideals and distributed leadership in Jordanian schools.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52</w:t>
      </w:r>
      <w:r w:rsidRPr="00E149C9">
        <w:rPr>
          <w:rFonts w:ascii="Times New Roman" w:hAnsi="Times New Roman" w:cs="Times New Roman"/>
          <w:noProof/>
          <w:sz w:val="24"/>
          <w:szCs w:val="24"/>
        </w:rPr>
        <w:t>(6), 1334–1351. https://doi.org/10.1177/17411432221134393</w:t>
      </w:r>
    </w:p>
    <w:p w14:paraId="5BD0D669"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Hinrichs, M. M., &amp; Johnston, E. W. (2020). The creation of inclusive governance infrastructures through participatory agenda-setting. </w:t>
      </w:r>
      <w:r w:rsidRPr="00E149C9">
        <w:rPr>
          <w:rFonts w:ascii="Times New Roman" w:hAnsi="Times New Roman" w:cs="Times New Roman"/>
          <w:i/>
          <w:iCs/>
          <w:noProof/>
          <w:sz w:val="24"/>
          <w:szCs w:val="24"/>
        </w:rPr>
        <w:t>European Journal of Futures Research</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8</w:t>
      </w:r>
      <w:r w:rsidRPr="00E149C9">
        <w:rPr>
          <w:rFonts w:ascii="Times New Roman" w:hAnsi="Times New Roman" w:cs="Times New Roman"/>
          <w:noProof/>
          <w:sz w:val="24"/>
          <w:szCs w:val="24"/>
        </w:rPr>
        <w:t>(1), 10. https://doi.org/10.1186/s40309-020-00169-6</w:t>
      </w:r>
    </w:p>
    <w:p w14:paraId="75BE545B"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Hoffman, J. L., &amp; Hernández, S. (2020). </w:t>
      </w:r>
      <w:r w:rsidRPr="00E149C9">
        <w:rPr>
          <w:rFonts w:ascii="Times New Roman" w:hAnsi="Times New Roman" w:cs="Times New Roman"/>
          <w:i/>
          <w:iCs/>
          <w:noProof/>
          <w:sz w:val="24"/>
          <w:szCs w:val="24"/>
        </w:rPr>
        <w:t>Delta Change</w:t>
      </w:r>
      <w:r w:rsidRPr="00E149C9">
        <w:rPr>
          <w:rFonts w:ascii="Times New Roman" w:hAnsi="Times New Roman" w:cs="Times New Roman"/>
          <w:noProof/>
          <w:sz w:val="24"/>
          <w:szCs w:val="24"/>
        </w:rPr>
        <w:t xml:space="preserve"> (pp. 1–22). https://doi.org/10.4018/978-1-7998-2410-7.ch001</w:t>
      </w:r>
    </w:p>
    <w:p w14:paraId="21B71B93"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Johns, G. (2024). The context deficit in leadership research. </w:t>
      </w:r>
      <w:r w:rsidRPr="00E149C9">
        <w:rPr>
          <w:rFonts w:ascii="Times New Roman" w:hAnsi="Times New Roman" w:cs="Times New Roman"/>
          <w:i/>
          <w:iCs/>
          <w:noProof/>
          <w:sz w:val="24"/>
          <w:szCs w:val="24"/>
        </w:rPr>
        <w:t>The Leadership Quarterly</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35</w:t>
      </w:r>
      <w:r w:rsidRPr="00E149C9">
        <w:rPr>
          <w:rFonts w:ascii="Times New Roman" w:hAnsi="Times New Roman" w:cs="Times New Roman"/>
          <w:noProof/>
          <w:sz w:val="24"/>
          <w:szCs w:val="24"/>
        </w:rPr>
        <w:t>(1), 101755. https://doi.org/10.1016/j.leaqua.2023.101755</w:t>
      </w:r>
    </w:p>
    <w:p w14:paraId="08A99B44"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Karakose, T., &amp; Tulubas, T. (2024). School Leadership and Management in the Age of Artificial Intelligence (AI): Recent Developments and Future Prospects. </w:t>
      </w:r>
      <w:r w:rsidRPr="00E149C9">
        <w:rPr>
          <w:rFonts w:ascii="Times New Roman" w:hAnsi="Times New Roman" w:cs="Times New Roman"/>
          <w:i/>
          <w:iCs/>
          <w:noProof/>
          <w:sz w:val="24"/>
          <w:szCs w:val="24"/>
        </w:rPr>
        <w:t>Educational Process International Journal</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13</w:t>
      </w:r>
      <w:r w:rsidRPr="00E149C9">
        <w:rPr>
          <w:rFonts w:ascii="Times New Roman" w:hAnsi="Times New Roman" w:cs="Times New Roman"/>
          <w:noProof/>
          <w:sz w:val="24"/>
          <w:szCs w:val="24"/>
        </w:rPr>
        <w:t>(1). https://doi.org/10.22521/edupij.2024.131.1</w:t>
      </w:r>
    </w:p>
    <w:p w14:paraId="6DB63067"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Klahn Acuña, B., &amp; Male, T. (2024). Toxic leadership and academics’ work engagement in higher education: A cross-sectional study from Chile.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52</w:t>
      </w:r>
      <w:r w:rsidRPr="00E149C9">
        <w:rPr>
          <w:rFonts w:ascii="Times New Roman" w:hAnsi="Times New Roman" w:cs="Times New Roman"/>
          <w:noProof/>
          <w:sz w:val="24"/>
          <w:szCs w:val="24"/>
        </w:rPr>
        <w:t>(3), 757–773. https://doi.org/10.1177/17411432221084474</w:t>
      </w:r>
    </w:p>
    <w:p w14:paraId="016BE22C"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Klein, C., Lester, J., Rangwala, H., &amp; Johri, A. (2019). Learning Analytics Tools in Higher Education: Adoption at the Intersection of Institutional Commitment and Individual Action. </w:t>
      </w:r>
      <w:r w:rsidRPr="00E149C9">
        <w:rPr>
          <w:rFonts w:ascii="Times New Roman" w:hAnsi="Times New Roman" w:cs="Times New Roman"/>
          <w:i/>
          <w:iCs/>
          <w:noProof/>
          <w:sz w:val="24"/>
          <w:szCs w:val="24"/>
        </w:rPr>
        <w:t>The Review of Higher Education</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42</w:t>
      </w:r>
      <w:r w:rsidRPr="00E149C9">
        <w:rPr>
          <w:rFonts w:ascii="Times New Roman" w:hAnsi="Times New Roman" w:cs="Times New Roman"/>
          <w:noProof/>
          <w:sz w:val="24"/>
          <w:szCs w:val="24"/>
        </w:rPr>
        <w:t>(2), 565–593. https://doi.org/10.1353/rhe.2019.0007</w:t>
      </w:r>
    </w:p>
    <w:p w14:paraId="22D0641D"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Kutch, B. D. M., &amp; Kutch, J. S. M. (2021). Innovation Through Diversity and Inclusion: A Roadmap for Higher Education Information Technology Leaders. In </w:t>
      </w:r>
      <w:r w:rsidRPr="00E149C9">
        <w:rPr>
          <w:rFonts w:ascii="Times New Roman" w:hAnsi="Times New Roman" w:cs="Times New Roman"/>
          <w:i/>
          <w:iCs/>
          <w:noProof/>
          <w:sz w:val="24"/>
          <w:szCs w:val="24"/>
        </w:rPr>
        <w:t>Research Anthology on Cross-Industry Challenges of Industry 4.0</w:t>
      </w:r>
      <w:r w:rsidRPr="00E149C9">
        <w:rPr>
          <w:rFonts w:ascii="Times New Roman" w:hAnsi="Times New Roman" w:cs="Times New Roman"/>
          <w:noProof/>
          <w:sz w:val="24"/>
          <w:szCs w:val="24"/>
        </w:rPr>
        <w:t xml:space="preserve"> (Vol. 4, pp. 1811–1833). IGI Global. https://doi.org/10.4018/978-1-6684-2405-6.ch089</w:t>
      </w:r>
    </w:p>
    <w:p w14:paraId="2F9D73DF"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Landa, E., Zhu, C., Sesabo, J., &amp; Machumu, H. (2023). Leader support and the integration of innovative teaching–learning technologies: the mediating role of technological level of knowledge. </w:t>
      </w:r>
      <w:r w:rsidRPr="00E149C9">
        <w:rPr>
          <w:rFonts w:ascii="Times New Roman" w:hAnsi="Times New Roman" w:cs="Times New Roman"/>
          <w:i/>
          <w:iCs/>
          <w:noProof/>
          <w:sz w:val="24"/>
          <w:szCs w:val="24"/>
        </w:rPr>
        <w:t>Education and Information Technologies</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28</w:t>
      </w:r>
      <w:r w:rsidRPr="00E149C9">
        <w:rPr>
          <w:rFonts w:ascii="Times New Roman" w:hAnsi="Times New Roman" w:cs="Times New Roman"/>
          <w:noProof/>
          <w:sz w:val="24"/>
          <w:szCs w:val="24"/>
        </w:rPr>
        <w:t>(12), 15523–15541. https://doi.org/10.1007/s10639-023-11776-8</w:t>
      </w:r>
    </w:p>
    <w:p w14:paraId="4672EDFE"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Lee, T. T. (2022). Leadership for inclusive online learning in public primary schools during COVID-19: A multiple case study in </w:t>
      </w:r>
      <w:r w:rsidRPr="00E149C9">
        <w:rPr>
          <w:rFonts w:ascii="Times New Roman" w:hAnsi="Times New Roman" w:cs="Times New Roman"/>
          <w:noProof/>
          <w:sz w:val="24"/>
          <w:szCs w:val="24"/>
        </w:rPr>
        <w:lastRenderedPageBreak/>
        <w:t xml:space="preserve">Hong Kong.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174114322211353. https://doi.org/10.1177/17411432221135310</w:t>
      </w:r>
    </w:p>
    <w:p w14:paraId="4220FF67"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Leithwood, K., Harris, A., &amp; Hopkins, D. (2020). Seven strong claims about successful school leadership revisited. </w:t>
      </w:r>
      <w:r w:rsidRPr="00E149C9">
        <w:rPr>
          <w:rFonts w:ascii="Times New Roman" w:hAnsi="Times New Roman" w:cs="Times New Roman"/>
          <w:i/>
          <w:iCs/>
          <w:noProof/>
          <w:sz w:val="24"/>
          <w:szCs w:val="24"/>
        </w:rPr>
        <w:t>School Leadership and Management</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40</w:t>
      </w:r>
      <w:r w:rsidRPr="00E149C9">
        <w:rPr>
          <w:rFonts w:ascii="Times New Roman" w:hAnsi="Times New Roman" w:cs="Times New Roman"/>
          <w:noProof/>
          <w:sz w:val="24"/>
          <w:szCs w:val="24"/>
        </w:rPr>
        <w:t>(1), 5–22. https://doi.org/10.1080/13632434.2019.1596077</w:t>
      </w:r>
    </w:p>
    <w:p w14:paraId="06F2F793"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Levitt, R., Pollack, J., &amp; Whyte, J. (2024). Leadership and the dynamics of projects: Ray Levitt’s insights on project leadership. </w:t>
      </w:r>
      <w:r w:rsidRPr="00E149C9">
        <w:rPr>
          <w:rFonts w:ascii="Times New Roman" w:hAnsi="Times New Roman" w:cs="Times New Roman"/>
          <w:i/>
          <w:iCs/>
          <w:noProof/>
          <w:sz w:val="24"/>
          <w:szCs w:val="24"/>
        </w:rPr>
        <w:t>Project Leadership and Society</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5</w:t>
      </w:r>
      <w:r w:rsidRPr="00E149C9">
        <w:rPr>
          <w:rFonts w:ascii="Times New Roman" w:hAnsi="Times New Roman" w:cs="Times New Roman"/>
          <w:noProof/>
          <w:sz w:val="24"/>
          <w:szCs w:val="24"/>
        </w:rPr>
        <w:t>, 100131. https://doi.org/10.1016/j.plas.2024.100131</w:t>
      </w:r>
    </w:p>
    <w:p w14:paraId="32107E1F"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Levy, K. L., Sheffield, V., Sturza, J., &amp; Heidemann, L. A. (2023). Important Leadership Skills and Benefits of Shared Leadership Training for Chief Residents: A Delphi Analysis. </w:t>
      </w:r>
      <w:r w:rsidRPr="00E149C9">
        <w:rPr>
          <w:rFonts w:ascii="Times New Roman" w:hAnsi="Times New Roman" w:cs="Times New Roman"/>
          <w:i/>
          <w:iCs/>
          <w:noProof/>
          <w:sz w:val="24"/>
          <w:szCs w:val="24"/>
        </w:rPr>
        <w:t>Journal of Healthcare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Volume 15</w:t>
      </w:r>
      <w:r w:rsidRPr="00E149C9">
        <w:rPr>
          <w:rFonts w:ascii="Times New Roman" w:hAnsi="Times New Roman" w:cs="Times New Roman"/>
          <w:noProof/>
          <w:sz w:val="24"/>
          <w:szCs w:val="24"/>
        </w:rPr>
        <w:t>, 221–230. https://doi.org/10.2147/JHL.S413799</w:t>
      </w:r>
    </w:p>
    <w:p w14:paraId="3DC33C2F"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Lewis, E. (2021). Best Practices for Improving the Quality of the Online Course Design and Learners Experience. </w:t>
      </w:r>
      <w:r w:rsidRPr="00E149C9">
        <w:rPr>
          <w:rFonts w:ascii="Times New Roman" w:hAnsi="Times New Roman" w:cs="Times New Roman"/>
          <w:i/>
          <w:iCs/>
          <w:noProof/>
          <w:sz w:val="24"/>
          <w:szCs w:val="24"/>
        </w:rPr>
        <w:t>The Journal of Continuing Higher Education</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69</w:t>
      </w:r>
      <w:r w:rsidRPr="00E149C9">
        <w:rPr>
          <w:rFonts w:ascii="Times New Roman" w:hAnsi="Times New Roman" w:cs="Times New Roman"/>
          <w:noProof/>
          <w:sz w:val="24"/>
          <w:szCs w:val="24"/>
        </w:rPr>
        <w:t>(1), 61–70. https://doi.org/10.1080/07377363.2020.1776558</w:t>
      </w:r>
    </w:p>
    <w:p w14:paraId="05E8B783"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Lourens, A., &amp; Truter, N. (2023). Towards Sustainability - Fostering Gender Dimensions for Inclusiveness in Science Technology Engineering and Production (Step) Fields. </w:t>
      </w:r>
      <w:r w:rsidRPr="00E149C9">
        <w:rPr>
          <w:rFonts w:ascii="Times New Roman" w:hAnsi="Times New Roman" w:cs="Times New Roman"/>
          <w:i/>
          <w:iCs/>
          <w:noProof/>
          <w:sz w:val="24"/>
          <w:szCs w:val="24"/>
        </w:rPr>
        <w:t>SEFI 2023 - 51st Annual Conference of the European Society for Engineering Education: Engineering Education for Sustainability, Proceedings</w:t>
      </w:r>
      <w:r w:rsidRPr="00E149C9">
        <w:rPr>
          <w:rFonts w:ascii="Times New Roman" w:hAnsi="Times New Roman" w:cs="Times New Roman"/>
          <w:noProof/>
          <w:sz w:val="24"/>
          <w:szCs w:val="24"/>
        </w:rPr>
        <w:t>, 779–792. https://doi.org/10.21427/GKSF-5C02</w:t>
      </w:r>
    </w:p>
    <w:p w14:paraId="4BD4C74C"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Lu, X. (2024). Distributed leadership in Chinese higher education: Conceptual understanding and barriers to its implementation.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52</w:t>
      </w:r>
      <w:r w:rsidRPr="00E149C9">
        <w:rPr>
          <w:rFonts w:ascii="Times New Roman" w:hAnsi="Times New Roman" w:cs="Times New Roman"/>
          <w:noProof/>
          <w:sz w:val="24"/>
          <w:szCs w:val="24"/>
        </w:rPr>
        <w:t>(6), 1352–1368. https://doi.org/10.1177/17411432221145408</w:t>
      </w:r>
    </w:p>
    <w:p w14:paraId="3CEE9CFB"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Maheshwari, G., Clarke, S., Nguyen, Q.-A. N., McClelland, R., &amp; Kunte, M. (2024). Effect of E-leadership on employees’ outcomes in the higher education sector during COVID-19 and beyond: A case study from Vietnam.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https://doi.org/10.1177/17411432231222715</w:t>
      </w:r>
    </w:p>
    <w:p w14:paraId="29091204"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Maheshwari, G., &amp; Nayak, R. (2022). Women leadership in Vietnamese higher education institutions: An exploratory study on barriers and enablers for career enhancement.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50</w:t>
      </w:r>
      <w:r w:rsidRPr="00E149C9">
        <w:rPr>
          <w:rFonts w:ascii="Times New Roman" w:hAnsi="Times New Roman" w:cs="Times New Roman"/>
          <w:noProof/>
          <w:sz w:val="24"/>
          <w:szCs w:val="24"/>
        </w:rPr>
        <w:t>(5), 758–775. https://doi.org/10.1177/1741143220945700</w:t>
      </w:r>
    </w:p>
    <w:p w14:paraId="5C04EC35"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Maxwell, A., &amp; Riley, P. (2017). Emotional demands, emotional labour and occupational outcomes in school principals.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45</w:t>
      </w:r>
      <w:r w:rsidRPr="00E149C9">
        <w:rPr>
          <w:rFonts w:ascii="Times New Roman" w:hAnsi="Times New Roman" w:cs="Times New Roman"/>
          <w:noProof/>
          <w:sz w:val="24"/>
          <w:szCs w:val="24"/>
        </w:rPr>
        <w:t>(3), 484–502. https://doi.org/10.1177/1741143215607878</w:t>
      </w:r>
    </w:p>
    <w:p w14:paraId="43E69568"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McLennan, N. (2023). Creating a new leadership model: cooperative leadership. In </w:t>
      </w:r>
      <w:r w:rsidRPr="00E149C9">
        <w:rPr>
          <w:rFonts w:ascii="Times New Roman" w:hAnsi="Times New Roman" w:cs="Times New Roman"/>
          <w:i/>
          <w:iCs/>
          <w:noProof/>
          <w:sz w:val="24"/>
          <w:szCs w:val="24"/>
        </w:rPr>
        <w:t>Research Handbook on Public Leadership</w:t>
      </w:r>
      <w:r w:rsidRPr="00E149C9">
        <w:rPr>
          <w:rFonts w:ascii="Times New Roman" w:hAnsi="Times New Roman" w:cs="Times New Roman"/>
          <w:noProof/>
          <w:sz w:val="24"/>
          <w:szCs w:val="24"/>
        </w:rPr>
        <w:t xml:space="preserve"> (pp. 23–41). Edward Elgar Publishing. https://doi.org/10.4337/9781786439673.00009</w:t>
      </w:r>
    </w:p>
    <w:p w14:paraId="7FFE7CB0"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Menkhoff, T., Kan, S. N., &amp; Cheong, K. C. K. (2024). </w:t>
      </w:r>
      <w:r w:rsidRPr="00E149C9">
        <w:rPr>
          <w:rFonts w:ascii="Times New Roman" w:hAnsi="Times New Roman" w:cs="Times New Roman"/>
          <w:i/>
          <w:iCs/>
          <w:noProof/>
          <w:sz w:val="24"/>
          <w:szCs w:val="24"/>
        </w:rPr>
        <w:t>Visions for the Future</w:t>
      </w:r>
      <w:r w:rsidRPr="00E149C9">
        <w:rPr>
          <w:rFonts w:ascii="Times New Roman" w:hAnsi="Times New Roman" w:cs="Times New Roman"/>
          <w:noProof/>
          <w:sz w:val="24"/>
          <w:szCs w:val="24"/>
        </w:rPr>
        <w:t>. WORLD SCIENTIFIC. https://doi.org/10.1142/13836</w:t>
      </w:r>
    </w:p>
    <w:p w14:paraId="610257D5"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lastRenderedPageBreak/>
        <w:t xml:space="preserve">Mukhuty, S., Upadhyay, A., &amp; Rothwell, H. (2022). Strategic sustainable development of Industry 4.0 through the lens of social responsibility: The role of human resource practices. </w:t>
      </w:r>
      <w:r w:rsidRPr="00E149C9">
        <w:rPr>
          <w:rFonts w:ascii="Times New Roman" w:hAnsi="Times New Roman" w:cs="Times New Roman"/>
          <w:i/>
          <w:iCs/>
          <w:noProof/>
          <w:sz w:val="24"/>
          <w:szCs w:val="24"/>
        </w:rPr>
        <w:t>Business Strategy and the Environment</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31</w:t>
      </w:r>
      <w:r w:rsidRPr="00E149C9">
        <w:rPr>
          <w:rFonts w:ascii="Times New Roman" w:hAnsi="Times New Roman" w:cs="Times New Roman"/>
          <w:noProof/>
          <w:sz w:val="24"/>
          <w:szCs w:val="24"/>
        </w:rPr>
        <w:t>(5), 2068–2081. https://doi.org/10.1002/bse.3008</w:t>
      </w:r>
    </w:p>
    <w:p w14:paraId="31F075CC"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Mulaudzi, L. (2024). Evaluating impact: South Africa’s e-education white paper on digital equity and post-COVID education leadership. </w:t>
      </w:r>
      <w:r w:rsidRPr="00E149C9">
        <w:rPr>
          <w:rFonts w:ascii="Times New Roman" w:hAnsi="Times New Roman" w:cs="Times New Roman"/>
          <w:i/>
          <w:iCs/>
          <w:noProof/>
          <w:sz w:val="24"/>
          <w:szCs w:val="24"/>
        </w:rPr>
        <w:t>Cogent Education</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11</w:t>
      </w:r>
      <w:r w:rsidRPr="00E149C9">
        <w:rPr>
          <w:rFonts w:ascii="Times New Roman" w:hAnsi="Times New Roman" w:cs="Times New Roman"/>
          <w:noProof/>
          <w:sz w:val="24"/>
          <w:szCs w:val="24"/>
        </w:rPr>
        <w:t>(1). https://doi.org/10.1080/2331186X.2024.2415749</w:t>
      </w:r>
    </w:p>
    <w:p w14:paraId="70E3F0C4"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Ninković, S. R., &amp; Knežević Florić, O. Č. (2018). Transformational school leadership and teacher self-efficacy as predictors of perceived collective teacher efficacy.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46</w:t>
      </w:r>
      <w:r w:rsidRPr="00E149C9">
        <w:rPr>
          <w:rFonts w:ascii="Times New Roman" w:hAnsi="Times New Roman" w:cs="Times New Roman"/>
          <w:noProof/>
          <w:sz w:val="24"/>
          <w:szCs w:val="24"/>
        </w:rPr>
        <w:t>(1), 49–64. https://doi.org/10.1177/1741143216665842</w:t>
      </w:r>
    </w:p>
    <w:p w14:paraId="7398915A"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O’Sullivan, K., Bird, N., &amp; Marshall, K. (2021). The DreamSpace STEM-21CLD model as an aid to inclusion of pupils with special education needs. </w:t>
      </w:r>
      <w:r w:rsidRPr="00E149C9">
        <w:rPr>
          <w:rFonts w:ascii="Times New Roman" w:hAnsi="Times New Roman" w:cs="Times New Roman"/>
          <w:i/>
          <w:iCs/>
          <w:noProof/>
          <w:sz w:val="24"/>
          <w:szCs w:val="24"/>
        </w:rPr>
        <w:t>European Journal of Special Needs Education</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36</w:t>
      </w:r>
      <w:r w:rsidRPr="00E149C9">
        <w:rPr>
          <w:rFonts w:ascii="Times New Roman" w:hAnsi="Times New Roman" w:cs="Times New Roman"/>
          <w:noProof/>
          <w:sz w:val="24"/>
          <w:szCs w:val="24"/>
        </w:rPr>
        <w:t>(3), 469–477. https://doi.org/10.1080/08856257.2020.1762989</w:t>
      </w:r>
    </w:p>
    <w:p w14:paraId="3F0D172A"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Ortega, C. A., Keah, N. M., Dorismond, C., Peterson, A. A., Flanary, V. A., Brenner, M. J., &amp; Esianor, B. I. (2023). Leveraging the virtual landscape to promote diversity, equity, and inclusion in Otolaryngology-Head &amp;amp; Neck Surgery. </w:t>
      </w:r>
      <w:r w:rsidRPr="00E149C9">
        <w:rPr>
          <w:rFonts w:ascii="Times New Roman" w:hAnsi="Times New Roman" w:cs="Times New Roman"/>
          <w:i/>
          <w:iCs/>
          <w:noProof/>
          <w:sz w:val="24"/>
          <w:szCs w:val="24"/>
        </w:rPr>
        <w:t>American Journal of Otolaryngology</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44</w:t>
      </w:r>
      <w:r w:rsidRPr="00E149C9">
        <w:rPr>
          <w:rFonts w:ascii="Times New Roman" w:hAnsi="Times New Roman" w:cs="Times New Roman"/>
          <w:noProof/>
          <w:sz w:val="24"/>
          <w:szCs w:val="24"/>
        </w:rPr>
        <w:t>(1), 103673. https://doi.org/10.1016/j.amjoto.2022.103673</w:t>
      </w:r>
    </w:p>
    <w:p w14:paraId="743E8EA1"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Özkan Tuncay, F., Yaşar, Ö., &amp; Sevimligül, G. (2018). Conflict management styles of nurse managers working in inpatient institutions: the case of Turkey. </w:t>
      </w:r>
      <w:r w:rsidRPr="00E149C9">
        <w:rPr>
          <w:rFonts w:ascii="Times New Roman" w:hAnsi="Times New Roman" w:cs="Times New Roman"/>
          <w:i/>
          <w:iCs/>
          <w:noProof/>
          <w:sz w:val="24"/>
          <w:szCs w:val="24"/>
        </w:rPr>
        <w:t>Journal of Nursing Management</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26</w:t>
      </w:r>
      <w:r w:rsidRPr="00E149C9">
        <w:rPr>
          <w:rFonts w:ascii="Times New Roman" w:hAnsi="Times New Roman" w:cs="Times New Roman"/>
          <w:noProof/>
          <w:sz w:val="24"/>
          <w:szCs w:val="24"/>
        </w:rPr>
        <w:t>(8), 945–952. https://doi.org/10.1111/jonm.12609</w:t>
      </w:r>
    </w:p>
    <w:p w14:paraId="1EF2B7AB"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Pham, L. D., Matthews, G. F., &amp; Cravens, X. (2022). What Students Value Most: A Qualitative Examination of Learner Experiences in a Fully Online Degree Program. </w:t>
      </w:r>
      <w:r w:rsidRPr="00E149C9">
        <w:rPr>
          <w:rFonts w:ascii="Times New Roman" w:hAnsi="Times New Roman" w:cs="Times New Roman"/>
          <w:i/>
          <w:iCs/>
          <w:noProof/>
          <w:sz w:val="24"/>
          <w:szCs w:val="24"/>
        </w:rPr>
        <w:t>Teachers College Record: The Voice of Scholarship in Education</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124</w:t>
      </w:r>
      <w:r w:rsidRPr="00E149C9">
        <w:rPr>
          <w:rFonts w:ascii="Times New Roman" w:hAnsi="Times New Roman" w:cs="Times New Roman"/>
          <w:noProof/>
          <w:sz w:val="24"/>
          <w:szCs w:val="24"/>
        </w:rPr>
        <w:t>(2), 143–169. https://doi.org/10.1177/01614681221086460</w:t>
      </w:r>
    </w:p>
    <w:p w14:paraId="607CD44A"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Pittman, J., Severino, L., DeCarlo-Tecce, M. J., &amp; Kiosoglous, C. (2021). An action research case study: digital equity and educational inclusion during an emergent COVID-19 divide. </w:t>
      </w:r>
      <w:r w:rsidRPr="00E149C9">
        <w:rPr>
          <w:rFonts w:ascii="Times New Roman" w:hAnsi="Times New Roman" w:cs="Times New Roman"/>
          <w:i/>
          <w:iCs/>
          <w:noProof/>
          <w:sz w:val="24"/>
          <w:szCs w:val="24"/>
        </w:rPr>
        <w:t>Journal for Multicultural Education</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15</w:t>
      </w:r>
      <w:r w:rsidRPr="00E149C9">
        <w:rPr>
          <w:rFonts w:ascii="Times New Roman" w:hAnsi="Times New Roman" w:cs="Times New Roman"/>
          <w:noProof/>
          <w:sz w:val="24"/>
          <w:szCs w:val="24"/>
        </w:rPr>
        <w:t>(1), 68–84. https://doi.org/10.1108/JME-09-2020-0099</w:t>
      </w:r>
    </w:p>
    <w:p w14:paraId="2FE90B6D"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Ryan, R. M., &amp; Deci, E. L. (2020). Intrinsic and extrinsic motivation from a self-determination theory perspective: Definitions, theory, practices, and future directions. </w:t>
      </w:r>
      <w:r w:rsidRPr="00E149C9">
        <w:rPr>
          <w:rFonts w:ascii="Times New Roman" w:hAnsi="Times New Roman" w:cs="Times New Roman"/>
          <w:i/>
          <w:iCs/>
          <w:noProof/>
          <w:sz w:val="24"/>
          <w:szCs w:val="24"/>
        </w:rPr>
        <w:t>Contemporary Educational Psychology</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61</w:t>
      </w:r>
      <w:r w:rsidRPr="00E149C9">
        <w:rPr>
          <w:rFonts w:ascii="Times New Roman" w:hAnsi="Times New Roman" w:cs="Times New Roman"/>
          <w:noProof/>
          <w:sz w:val="24"/>
          <w:szCs w:val="24"/>
        </w:rPr>
        <w:t>, 101860. https://doi.org/10.1016/j.cedpsych.2020.101860</w:t>
      </w:r>
    </w:p>
    <w:p w14:paraId="1A6827B2"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Section, I. (2024). Kaplan Business School’s student-centred approach: An interview with Professor James Adonopoulos. </w:t>
      </w:r>
      <w:r w:rsidRPr="00E149C9">
        <w:rPr>
          <w:rFonts w:ascii="Times New Roman" w:hAnsi="Times New Roman" w:cs="Times New Roman"/>
          <w:i/>
          <w:iCs/>
          <w:noProof/>
          <w:sz w:val="24"/>
          <w:szCs w:val="24"/>
        </w:rPr>
        <w:t>Journal of Applied Learning &amp; Teaching</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7</w:t>
      </w:r>
      <w:r w:rsidRPr="00E149C9">
        <w:rPr>
          <w:rFonts w:ascii="Times New Roman" w:hAnsi="Times New Roman" w:cs="Times New Roman"/>
          <w:noProof/>
          <w:sz w:val="24"/>
          <w:szCs w:val="24"/>
        </w:rPr>
        <w:t>(Special Issue 1). https://doi.org/10.37074/jalt.2024.7.s1.5</w:t>
      </w:r>
    </w:p>
    <w:p w14:paraId="28C79C00"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Serrano, D. R., Fraguas-Sánchez, A. I., González-Burgos, E., Martín, P., Llorente, C., &amp; Lalatsa, A. (2023). Women as Industry 4.0. </w:t>
      </w:r>
      <w:r w:rsidRPr="00E149C9">
        <w:rPr>
          <w:rFonts w:ascii="Times New Roman" w:hAnsi="Times New Roman" w:cs="Times New Roman"/>
          <w:noProof/>
          <w:sz w:val="24"/>
          <w:szCs w:val="24"/>
        </w:rPr>
        <w:lastRenderedPageBreak/>
        <w:t xml:space="preserve">entrepreneurs: unlocking the potential of entrepreneurship in Higher Education in STEM-related fields. </w:t>
      </w:r>
      <w:r w:rsidRPr="00E149C9">
        <w:rPr>
          <w:rFonts w:ascii="Times New Roman" w:hAnsi="Times New Roman" w:cs="Times New Roman"/>
          <w:i/>
          <w:iCs/>
          <w:noProof/>
          <w:sz w:val="24"/>
          <w:szCs w:val="24"/>
        </w:rPr>
        <w:t>Journal of Innovation and Entrepreneurship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12</w:t>
      </w:r>
      <w:r w:rsidRPr="00E149C9">
        <w:rPr>
          <w:rFonts w:ascii="Times New Roman" w:hAnsi="Times New Roman" w:cs="Times New Roman"/>
          <w:noProof/>
          <w:sz w:val="24"/>
          <w:szCs w:val="24"/>
        </w:rPr>
        <w:t>(1), 78. https://doi.org/10.1186/s13731-023-00346-4</w:t>
      </w:r>
    </w:p>
    <w:p w14:paraId="0CB878A8"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Shaked, H. (2023). How Social Justice Leadership Complements Instructional Leadership. </w:t>
      </w:r>
      <w:r w:rsidRPr="00E149C9">
        <w:rPr>
          <w:rFonts w:ascii="Times New Roman" w:hAnsi="Times New Roman" w:cs="Times New Roman"/>
          <w:i/>
          <w:iCs/>
          <w:noProof/>
          <w:sz w:val="24"/>
          <w:szCs w:val="24"/>
        </w:rPr>
        <w:t>Leadership and Policy in Schools</w:t>
      </w:r>
      <w:r w:rsidRPr="00E149C9">
        <w:rPr>
          <w:rFonts w:ascii="Times New Roman" w:hAnsi="Times New Roman" w:cs="Times New Roman"/>
          <w:noProof/>
          <w:sz w:val="24"/>
          <w:szCs w:val="24"/>
        </w:rPr>
        <w:t>, 1–16. https://doi.org/10.1080/15700763.2023.2282534</w:t>
      </w:r>
    </w:p>
    <w:p w14:paraId="1BF9718B"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Sharma, U., Laletas, S., May, F., &amp; Grove, C. (2023). “In any crisis there is an opportunity for us to learn something new”: Australian teacher experiences during COVID-19. </w:t>
      </w:r>
      <w:r w:rsidRPr="00E149C9">
        <w:rPr>
          <w:rFonts w:ascii="Times New Roman" w:hAnsi="Times New Roman" w:cs="Times New Roman"/>
          <w:i/>
          <w:iCs/>
          <w:noProof/>
          <w:sz w:val="24"/>
          <w:szCs w:val="24"/>
        </w:rPr>
        <w:t>The Australian Educational Researcher</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50</w:t>
      </w:r>
      <w:r w:rsidRPr="00E149C9">
        <w:rPr>
          <w:rFonts w:ascii="Times New Roman" w:hAnsi="Times New Roman" w:cs="Times New Roman"/>
          <w:noProof/>
          <w:sz w:val="24"/>
          <w:szCs w:val="24"/>
        </w:rPr>
        <w:t>(5), 1303–1321. https://doi.org/10.1007/s13384-022-00556-x</w:t>
      </w:r>
    </w:p>
    <w:p w14:paraId="4B8590ED"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Sharpley, D. (2024). </w:t>
      </w:r>
      <w:r w:rsidRPr="00E149C9">
        <w:rPr>
          <w:rFonts w:ascii="Times New Roman" w:hAnsi="Times New Roman" w:cs="Times New Roman"/>
          <w:i/>
          <w:iCs/>
          <w:noProof/>
          <w:sz w:val="24"/>
          <w:szCs w:val="24"/>
        </w:rPr>
        <w:t>Leadership Principles and Purpose</w:t>
      </w:r>
      <w:r w:rsidRPr="00E149C9">
        <w:rPr>
          <w:rFonts w:ascii="Times New Roman" w:hAnsi="Times New Roman" w:cs="Times New Roman"/>
          <w:noProof/>
          <w:sz w:val="24"/>
          <w:szCs w:val="24"/>
        </w:rPr>
        <w:t>. Productivity Press. https://doi.org/10.4324/9781003439707</w:t>
      </w:r>
    </w:p>
    <w:p w14:paraId="5E15AD1C"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Shukla, B., Soni, K. M., Sujatha, R., &amp; Hasteer, N. (2023). Roadmap to inclusive curriculum: a step towards Multidisciplinary Engineering Education for holistic development. </w:t>
      </w:r>
      <w:r w:rsidRPr="00E149C9">
        <w:rPr>
          <w:rFonts w:ascii="Times New Roman" w:hAnsi="Times New Roman" w:cs="Times New Roman"/>
          <w:i/>
          <w:iCs/>
          <w:noProof/>
          <w:sz w:val="24"/>
          <w:szCs w:val="24"/>
        </w:rPr>
        <w:t>Journal of Engineering Education Transformations</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36</w:t>
      </w:r>
      <w:r w:rsidRPr="00E149C9">
        <w:rPr>
          <w:rFonts w:ascii="Times New Roman" w:hAnsi="Times New Roman" w:cs="Times New Roman"/>
          <w:noProof/>
          <w:sz w:val="24"/>
          <w:szCs w:val="24"/>
        </w:rPr>
        <w:t>(3), 134–145. https://doi.org/10.16920/jeet/2023/v36i3/23105</w:t>
      </w:r>
    </w:p>
    <w:p w14:paraId="009F0349"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Smith, E. (2023). The Inclusive Leadership Workshop. </w:t>
      </w:r>
      <w:r w:rsidRPr="00E149C9">
        <w:rPr>
          <w:rFonts w:ascii="Times New Roman" w:hAnsi="Times New Roman" w:cs="Times New Roman"/>
          <w:i/>
          <w:iCs/>
          <w:noProof/>
          <w:sz w:val="24"/>
          <w:szCs w:val="24"/>
        </w:rPr>
        <w:t>Forensic Science International: Synergy</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6</w:t>
      </w:r>
      <w:r w:rsidRPr="00E149C9">
        <w:rPr>
          <w:rFonts w:ascii="Times New Roman" w:hAnsi="Times New Roman" w:cs="Times New Roman"/>
          <w:noProof/>
          <w:sz w:val="24"/>
          <w:szCs w:val="24"/>
        </w:rPr>
        <w:t>, 100407. https://doi.org/10.1016/j.fsisyn.2023.100407</w:t>
      </w:r>
    </w:p>
    <w:p w14:paraId="6F4DC183"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Sork, T. J. (2020). Developing Institutional Leadership for Improving Teaching–Learning with New Technologies. In </w:t>
      </w:r>
      <w:r w:rsidRPr="00E149C9">
        <w:rPr>
          <w:rFonts w:ascii="Times New Roman" w:hAnsi="Times New Roman" w:cs="Times New Roman"/>
          <w:i/>
          <w:iCs/>
          <w:noProof/>
          <w:sz w:val="24"/>
          <w:szCs w:val="24"/>
        </w:rPr>
        <w:t>Teaching Learning and New Technologies in Higher Education</w:t>
      </w:r>
      <w:r w:rsidRPr="00E149C9">
        <w:rPr>
          <w:rFonts w:ascii="Times New Roman" w:hAnsi="Times New Roman" w:cs="Times New Roman"/>
          <w:noProof/>
          <w:sz w:val="24"/>
          <w:szCs w:val="24"/>
        </w:rPr>
        <w:t xml:space="preserve"> (pp. 55–65). Springer Singapore. https://doi.org/10.1007/978-981-15-4847-5_5</w:t>
      </w:r>
    </w:p>
    <w:p w14:paraId="1505AF10"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Sweeney, A. B. (2018). Lab mentors in a two-plus-two nursing program: A retrospective evaluation. </w:t>
      </w:r>
      <w:r w:rsidRPr="00E149C9">
        <w:rPr>
          <w:rFonts w:ascii="Times New Roman" w:hAnsi="Times New Roman" w:cs="Times New Roman"/>
          <w:i/>
          <w:iCs/>
          <w:noProof/>
          <w:sz w:val="24"/>
          <w:szCs w:val="24"/>
        </w:rPr>
        <w:t>Teaching and Learning in Nursing</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13</w:t>
      </w:r>
      <w:r w:rsidRPr="00E149C9">
        <w:rPr>
          <w:rFonts w:ascii="Times New Roman" w:hAnsi="Times New Roman" w:cs="Times New Roman"/>
          <w:noProof/>
          <w:sz w:val="24"/>
          <w:szCs w:val="24"/>
        </w:rPr>
        <w:t>(3), 157–160. https://doi.org/10.1016/j.teln.2018.03.006</w:t>
      </w:r>
    </w:p>
    <w:p w14:paraId="1619AA31"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Tan, C. Y. (2024). Influence of Cultural Values on Singapore School Leadership. </w:t>
      </w:r>
      <w:r w:rsidRPr="00E149C9">
        <w:rPr>
          <w:rFonts w:ascii="Times New Roman" w:hAnsi="Times New Roman" w:cs="Times New Roman"/>
          <w:i/>
          <w:iCs/>
          <w:noProof/>
          <w:sz w:val="24"/>
          <w:szCs w:val="24"/>
        </w:rPr>
        <w:t>Educational Management Administration &amp; Leadership</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52</w:t>
      </w:r>
      <w:r w:rsidRPr="00E149C9">
        <w:rPr>
          <w:rFonts w:ascii="Times New Roman" w:hAnsi="Times New Roman" w:cs="Times New Roman"/>
          <w:noProof/>
          <w:sz w:val="24"/>
          <w:szCs w:val="24"/>
        </w:rPr>
        <w:t>(2), 280–303. https://doi.org/10.1177/17411432211073414</w:t>
      </w:r>
    </w:p>
    <w:p w14:paraId="71A2E82C"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Uddin, M., &amp; Johnson, K. (2023). Engineering Faculty &amp; Staff Inclusive Excellence Training: Broadening Engineering Pedagogy for All. </w:t>
      </w:r>
      <w:r w:rsidRPr="00E149C9">
        <w:rPr>
          <w:rFonts w:ascii="Times New Roman" w:hAnsi="Times New Roman" w:cs="Times New Roman"/>
          <w:i/>
          <w:iCs/>
          <w:noProof/>
          <w:sz w:val="24"/>
          <w:szCs w:val="24"/>
        </w:rPr>
        <w:t>SEFI 2023 - 51st Annual Conference of the European Society for Engineering Education: Engineering Education for Sustainability, Proceedings</w:t>
      </w:r>
      <w:r w:rsidRPr="00E149C9">
        <w:rPr>
          <w:rFonts w:ascii="Times New Roman" w:hAnsi="Times New Roman" w:cs="Times New Roman"/>
          <w:noProof/>
          <w:sz w:val="24"/>
          <w:szCs w:val="24"/>
        </w:rPr>
        <w:t>, 2971–2980. https://doi.org/10.21427/CFAE-K616</w:t>
      </w:r>
    </w:p>
    <w:p w14:paraId="11B1E00A"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Uleanya, C. (2023). Reconceptualising Disabilities and Inclusivity for the Postdigital Era: Recommendations to Educational Leaders. </w:t>
      </w:r>
      <w:r w:rsidRPr="00E149C9">
        <w:rPr>
          <w:rFonts w:ascii="Times New Roman" w:hAnsi="Times New Roman" w:cs="Times New Roman"/>
          <w:i/>
          <w:iCs/>
          <w:noProof/>
          <w:sz w:val="24"/>
          <w:szCs w:val="24"/>
        </w:rPr>
        <w:t>Education Sciences</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13</w:t>
      </w:r>
      <w:r w:rsidRPr="00E149C9">
        <w:rPr>
          <w:rFonts w:ascii="Times New Roman" w:hAnsi="Times New Roman" w:cs="Times New Roman"/>
          <w:noProof/>
          <w:sz w:val="24"/>
          <w:szCs w:val="24"/>
        </w:rPr>
        <w:t>(1), 51. https://doi.org/10.3390/educsci13010051</w:t>
      </w:r>
    </w:p>
    <w:p w14:paraId="6FECA371"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Uygur, M., Ayçiçek, B., Doğrul, H., &amp; Yanpar Yelken, T. (2020). Investigating Stakeholders’ Views on Technology Integration: The Role of Educational Leadership for Sustainable Inclusive Education. </w:t>
      </w:r>
      <w:r w:rsidRPr="00E149C9">
        <w:rPr>
          <w:rFonts w:ascii="Times New Roman" w:hAnsi="Times New Roman" w:cs="Times New Roman"/>
          <w:i/>
          <w:iCs/>
          <w:noProof/>
          <w:sz w:val="24"/>
          <w:szCs w:val="24"/>
        </w:rPr>
        <w:t>Sustainability</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12</w:t>
      </w:r>
      <w:r w:rsidRPr="00E149C9">
        <w:rPr>
          <w:rFonts w:ascii="Times New Roman" w:hAnsi="Times New Roman" w:cs="Times New Roman"/>
          <w:noProof/>
          <w:sz w:val="24"/>
          <w:szCs w:val="24"/>
        </w:rPr>
        <w:t xml:space="preserve">(24), 10354. </w:t>
      </w:r>
      <w:r w:rsidRPr="00E149C9">
        <w:rPr>
          <w:rFonts w:ascii="Times New Roman" w:hAnsi="Times New Roman" w:cs="Times New Roman"/>
          <w:noProof/>
          <w:sz w:val="24"/>
          <w:szCs w:val="24"/>
        </w:rPr>
        <w:lastRenderedPageBreak/>
        <w:t>https://doi.org/10.3390/su122410354</w:t>
      </w:r>
    </w:p>
    <w:p w14:paraId="64470EA6"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Vaismoradi, M., Griffiths, P., Turunen, H., &amp; Jordan, S. (2016). Transformational leadership in nursing and medication safety education: a discussion paper. </w:t>
      </w:r>
      <w:r w:rsidRPr="00E149C9">
        <w:rPr>
          <w:rFonts w:ascii="Times New Roman" w:hAnsi="Times New Roman" w:cs="Times New Roman"/>
          <w:i/>
          <w:iCs/>
          <w:noProof/>
          <w:sz w:val="24"/>
          <w:szCs w:val="24"/>
        </w:rPr>
        <w:t>Journal of Nursing Management</w:t>
      </w:r>
      <w:r w:rsidRPr="00E149C9">
        <w:rPr>
          <w:rFonts w:ascii="Times New Roman" w:hAnsi="Times New Roman" w:cs="Times New Roman"/>
          <w:noProof/>
          <w:sz w:val="24"/>
          <w:szCs w:val="24"/>
        </w:rPr>
        <w:t xml:space="preserve">, </w:t>
      </w:r>
      <w:r w:rsidRPr="00E149C9">
        <w:rPr>
          <w:rFonts w:ascii="Times New Roman" w:hAnsi="Times New Roman" w:cs="Times New Roman"/>
          <w:i/>
          <w:iCs/>
          <w:noProof/>
          <w:sz w:val="24"/>
          <w:szCs w:val="24"/>
        </w:rPr>
        <w:t>24</w:t>
      </w:r>
      <w:r w:rsidRPr="00E149C9">
        <w:rPr>
          <w:rFonts w:ascii="Times New Roman" w:hAnsi="Times New Roman" w:cs="Times New Roman"/>
          <w:noProof/>
          <w:sz w:val="24"/>
          <w:szCs w:val="24"/>
        </w:rPr>
        <w:t>(7), 970–980. https://doi.org/10.1111/jonm.12387</w:t>
      </w:r>
    </w:p>
    <w:p w14:paraId="1509E607"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Walzer, D. (2023). </w:t>
      </w:r>
      <w:r w:rsidRPr="00E149C9">
        <w:rPr>
          <w:rFonts w:ascii="Times New Roman" w:hAnsi="Times New Roman" w:cs="Times New Roman"/>
          <w:i/>
          <w:iCs/>
          <w:noProof/>
          <w:sz w:val="24"/>
          <w:szCs w:val="24"/>
        </w:rPr>
        <w:t>Leadership in Music Technology Education</w:t>
      </w:r>
      <w:r w:rsidRPr="00E149C9">
        <w:rPr>
          <w:rFonts w:ascii="Times New Roman" w:hAnsi="Times New Roman" w:cs="Times New Roman"/>
          <w:noProof/>
          <w:sz w:val="24"/>
          <w:szCs w:val="24"/>
        </w:rPr>
        <w:t>. Focal Press. https://doi.org/10.4324/9781003152460</w:t>
      </w:r>
    </w:p>
    <w:p w14:paraId="37CA475A" w14:textId="77777777" w:rsidR="00E149C9" w:rsidRPr="00E149C9" w:rsidRDefault="00E149C9" w:rsidP="00E149C9">
      <w:pPr>
        <w:widowControl w:val="0"/>
        <w:autoSpaceDE w:val="0"/>
        <w:autoSpaceDN w:val="0"/>
        <w:adjustRightInd w:val="0"/>
        <w:spacing w:line="240" w:lineRule="auto"/>
        <w:ind w:left="480" w:hanging="480"/>
        <w:rPr>
          <w:rFonts w:ascii="Times New Roman" w:hAnsi="Times New Roman" w:cs="Times New Roman"/>
          <w:noProof/>
          <w:sz w:val="24"/>
          <w:szCs w:val="24"/>
        </w:rPr>
      </w:pPr>
      <w:r w:rsidRPr="00E149C9">
        <w:rPr>
          <w:rFonts w:ascii="Times New Roman" w:hAnsi="Times New Roman" w:cs="Times New Roman"/>
          <w:noProof/>
          <w:sz w:val="24"/>
          <w:szCs w:val="24"/>
        </w:rPr>
        <w:t xml:space="preserve">Yang, Y., Chen, L., He, W., Sun, D., &amp; Salas-Pilco, S. Z. (2024). Artificial Intelligence for Enhancing Special Education for K-12: A Decade of Trends, Themes, and Global Insights (2013–2023). </w:t>
      </w:r>
      <w:r w:rsidRPr="00E149C9">
        <w:rPr>
          <w:rFonts w:ascii="Times New Roman" w:hAnsi="Times New Roman" w:cs="Times New Roman"/>
          <w:i/>
          <w:iCs/>
          <w:noProof/>
          <w:sz w:val="24"/>
          <w:szCs w:val="24"/>
        </w:rPr>
        <w:t>International Journal of Artificial Intelligence in Education</w:t>
      </w:r>
      <w:r w:rsidRPr="00E149C9">
        <w:rPr>
          <w:rFonts w:ascii="Times New Roman" w:hAnsi="Times New Roman" w:cs="Times New Roman"/>
          <w:noProof/>
          <w:sz w:val="24"/>
          <w:szCs w:val="24"/>
        </w:rPr>
        <w:t>. https://doi.org/10.1007/s40593-024-00422-0</w:t>
      </w:r>
    </w:p>
    <w:p w14:paraId="3E5AC45C" w14:textId="642F380B" w:rsidR="00CD4142" w:rsidRPr="00E149C9" w:rsidRDefault="003A14C0">
      <w:pPr>
        <w:rPr>
          <w:rFonts w:ascii="Times New Roman" w:hAnsi="Times New Roman" w:cs="Times New Roman"/>
          <w:sz w:val="24"/>
          <w:szCs w:val="24"/>
        </w:rPr>
      </w:pPr>
      <w:r w:rsidRPr="00E149C9">
        <w:rPr>
          <w:rFonts w:ascii="Times New Roman" w:hAnsi="Times New Roman" w:cs="Times New Roman"/>
          <w:sz w:val="24"/>
          <w:szCs w:val="24"/>
        </w:rPr>
        <w:fldChar w:fldCharType="end"/>
      </w:r>
    </w:p>
    <w:sectPr w:rsidR="00CD4142" w:rsidRPr="00E149C9" w:rsidSect="00CD414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0AE"/>
    <w:multiLevelType w:val="multilevel"/>
    <w:tmpl w:val="91947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C320C"/>
    <w:multiLevelType w:val="multilevel"/>
    <w:tmpl w:val="7F880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C1004"/>
    <w:multiLevelType w:val="hybridMultilevel"/>
    <w:tmpl w:val="5466312C"/>
    <w:lvl w:ilvl="0" w:tplc="1C1477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A76AB1"/>
    <w:multiLevelType w:val="multilevel"/>
    <w:tmpl w:val="9C2C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8E5ED5"/>
    <w:multiLevelType w:val="hybridMultilevel"/>
    <w:tmpl w:val="C4A8E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703021"/>
    <w:multiLevelType w:val="multilevel"/>
    <w:tmpl w:val="5658F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9144746">
    <w:abstractNumId w:val="4"/>
  </w:num>
  <w:num w:numId="2" w16cid:durableId="74278505">
    <w:abstractNumId w:val="2"/>
  </w:num>
  <w:num w:numId="3" w16cid:durableId="2072849616">
    <w:abstractNumId w:val="1"/>
  </w:num>
  <w:num w:numId="4" w16cid:durableId="413547940">
    <w:abstractNumId w:val="5"/>
  </w:num>
  <w:num w:numId="5" w16cid:durableId="1324964761">
    <w:abstractNumId w:val="0"/>
  </w:num>
  <w:num w:numId="6" w16cid:durableId="1876843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42"/>
    <w:rsid w:val="00052DCF"/>
    <w:rsid w:val="00242874"/>
    <w:rsid w:val="00252F71"/>
    <w:rsid w:val="00264152"/>
    <w:rsid w:val="00370235"/>
    <w:rsid w:val="003A14C0"/>
    <w:rsid w:val="003B640C"/>
    <w:rsid w:val="00427418"/>
    <w:rsid w:val="004D17B4"/>
    <w:rsid w:val="0053760A"/>
    <w:rsid w:val="006D6AC9"/>
    <w:rsid w:val="007C3543"/>
    <w:rsid w:val="00BC6A58"/>
    <w:rsid w:val="00C322E4"/>
    <w:rsid w:val="00CD4142"/>
    <w:rsid w:val="00E149C9"/>
    <w:rsid w:val="00E404D9"/>
    <w:rsid w:val="00E94F00"/>
    <w:rsid w:val="00F656D9"/>
    <w:rsid w:val="00FE60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C8A3"/>
  <w15:chartTrackingRefBased/>
  <w15:docId w15:val="{507551D7-C149-4FF9-A929-70DDBC47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142"/>
  </w:style>
  <w:style w:type="paragraph" w:styleId="Heading1">
    <w:name w:val="heading 1"/>
    <w:basedOn w:val="Normal"/>
    <w:next w:val="Normal"/>
    <w:link w:val="Heading1Char"/>
    <w:uiPriority w:val="9"/>
    <w:qFormat/>
    <w:rsid w:val="00FE60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4142"/>
    <w:pPr>
      <w:keepNext/>
      <w:keepLines/>
      <w:spacing w:before="240" w:after="240" w:line="330" w:lineRule="atLeast"/>
      <w:jc w:val="both"/>
      <w:outlineLvl w:val="1"/>
    </w:pPr>
    <w:rPr>
      <w:rFonts w:asciiTheme="majorBidi" w:eastAsiaTheme="majorEastAsia" w:hAnsiTheme="majorBidi" w:cstheme="majorBidi"/>
      <w:b/>
      <w: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4142"/>
    <w:rPr>
      <w:rFonts w:asciiTheme="majorBidi" w:eastAsiaTheme="majorEastAsia" w:hAnsiTheme="majorBidi" w:cstheme="majorBidi"/>
      <w:b/>
      <w:i/>
      <w:color w:val="000000" w:themeColor="text1"/>
      <w:sz w:val="24"/>
      <w:szCs w:val="26"/>
    </w:rPr>
  </w:style>
  <w:style w:type="character" w:styleId="Strong">
    <w:name w:val="Strong"/>
    <w:basedOn w:val="DefaultParagraphFont"/>
    <w:uiPriority w:val="22"/>
    <w:qFormat/>
    <w:rsid w:val="00CD4142"/>
    <w:rPr>
      <w:b/>
      <w:bCs/>
    </w:rPr>
  </w:style>
  <w:style w:type="character" w:styleId="FootnoteReference">
    <w:name w:val="footnote reference"/>
    <w:basedOn w:val="DefaultParagraphFont"/>
    <w:uiPriority w:val="99"/>
    <w:semiHidden/>
    <w:unhideWhenUsed/>
    <w:rsid w:val="00CD4142"/>
    <w:rPr>
      <w:vertAlign w:val="superscript"/>
    </w:rPr>
  </w:style>
  <w:style w:type="table" w:styleId="PlainTable2">
    <w:name w:val="Plain Table 2"/>
    <w:basedOn w:val="TableNormal"/>
    <w:uiPriority w:val="42"/>
    <w:rsid w:val="00CD4142"/>
    <w:pPr>
      <w:spacing w:after="0" w:line="240" w:lineRule="auto"/>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CD414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60D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70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7CE5C-99D9-453A-B686-F9A16F31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30645</Words>
  <Characters>174677</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dwimariyono</dc:creator>
  <cp:keywords/>
  <dc:description/>
  <cp:lastModifiedBy>user</cp:lastModifiedBy>
  <cp:revision>14</cp:revision>
  <dcterms:created xsi:type="dcterms:W3CDTF">2025-10-08T00:15:00Z</dcterms:created>
  <dcterms:modified xsi:type="dcterms:W3CDTF">2025-12-31T10:07:00Z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31669e51-6e21-35a3-b117-c12cf2f1bab5</vt:lpwstr>
  </property>
</Properties>
</file>