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CE52FF" w14:textId="164BDC83" w:rsidR="00874305" w:rsidRDefault="004B72A0" w:rsidP="004B72A0">
      <w:pPr>
        <w:jc w:val="center"/>
      </w:pPr>
      <w:bookmarkStart w:id="0" w:name="_GoBack"/>
      <w:bookmarkEnd w:id="0"/>
      <w:r>
        <w:rPr>
          <w:noProof/>
        </w:rPr>
        <w:drawing>
          <wp:inline distT="0" distB="0" distL="0" distR="0" wp14:anchorId="3C3D7AB3" wp14:editId="091A3B5C">
            <wp:extent cx="5962650" cy="4927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62650" cy="4927600"/>
                    </a:xfrm>
                    <a:prstGeom prst="rect">
                      <a:avLst/>
                    </a:prstGeom>
                    <a:noFill/>
                    <a:ln>
                      <a:noFill/>
                    </a:ln>
                  </pic:spPr>
                </pic:pic>
              </a:graphicData>
            </a:graphic>
          </wp:inline>
        </w:drawing>
      </w:r>
    </w:p>
    <w:p w14:paraId="4137D649" w14:textId="77777777" w:rsidR="00D925BC" w:rsidRDefault="00D925BC" w:rsidP="00B07D23">
      <w:pPr>
        <w:spacing w:line="360" w:lineRule="auto"/>
        <w:jc w:val="both"/>
        <w:rPr>
          <w:rFonts w:ascii="Arial" w:eastAsia="Times New Roman" w:hAnsi="Arial" w:cs="Arial"/>
          <w:b/>
          <w:bCs/>
          <w:kern w:val="0"/>
          <w:sz w:val="20"/>
          <w:szCs w:val="16"/>
          <w:lang w:eastAsia="de-DE"/>
          <w14:ligatures w14:val="none"/>
        </w:rPr>
      </w:pPr>
    </w:p>
    <w:p w14:paraId="6C824FAE" w14:textId="061A7CF1" w:rsidR="00A31A40" w:rsidRDefault="00352794" w:rsidP="00B07D23">
      <w:pPr>
        <w:spacing w:line="360" w:lineRule="auto"/>
        <w:jc w:val="both"/>
        <w:rPr>
          <w:rFonts w:ascii="Arial" w:eastAsia="Times New Roman" w:hAnsi="Arial" w:cs="Arial"/>
          <w:kern w:val="0"/>
          <w:sz w:val="20"/>
          <w:szCs w:val="16"/>
          <w:lang w:eastAsia="de-DE"/>
          <w14:ligatures w14:val="none"/>
        </w:rPr>
      </w:pPr>
      <w:r w:rsidRPr="00B07D23">
        <w:rPr>
          <w:rFonts w:ascii="Arial" w:eastAsia="Times New Roman" w:hAnsi="Arial" w:cs="Arial"/>
          <w:b/>
          <w:bCs/>
          <w:kern w:val="0"/>
          <w:sz w:val="20"/>
          <w:szCs w:val="16"/>
          <w:lang w:eastAsia="de-DE"/>
          <w14:ligatures w14:val="none"/>
        </w:rPr>
        <w:t xml:space="preserve">Extended Data Fig. 1 | Estrous cycle profiles and pregnancy outcomes following transfer of </w:t>
      </w:r>
      <w:r w:rsidRPr="00613581">
        <w:rPr>
          <w:rFonts w:ascii="Arial" w:eastAsia="Times New Roman" w:hAnsi="Arial" w:cs="Arial"/>
          <w:b/>
          <w:bCs/>
          <w:i/>
          <w:iCs/>
          <w:kern w:val="0"/>
          <w:sz w:val="20"/>
          <w:szCs w:val="16"/>
          <w:lang w:eastAsia="de-DE"/>
          <w14:ligatures w14:val="none"/>
        </w:rPr>
        <w:t>IFNT</w:t>
      </w:r>
      <w:r w:rsidRPr="00B07D23">
        <w:rPr>
          <w:rFonts w:ascii="Arial" w:eastAsia="Times New Roman" w:hAnsi="Arial" w:cs="Arial"/>
          <w:b/>
          <w:bCs/>
          <w:kern w:val="0"/>
          <w:sz w:val="20"/>
          <w:szCs w:val="16"/>
          <w:lang w:eastAsia="de-DE"/>
          <w14:ligatures w14:val="none"/>
        </w:rPr>
        <w:t>-KO embryos.</w:t>
      </w:r>
      <w:r w:rsidRPr="00B07D23">
        <w:rPr>
          <w:rFonts w:ascii="Arial" w:eastAsia="Times New Roman" w:hAnsi="Arial" w:cs="Arial"/>
          <w:kern w:val="0"/>
          <w:sz w:val="20"/>
          <w:szCs w:val="16"/>
          <w:lang w:eastAsia="de-DE"/>
          <w14:ligatures w14:val="none"/>
        </w:rPr>
        <w:t xml:space="preserve"> Recipient heifers were synchronized with two injections of prostaglandin F</w:t>
      </w:r>
      <w:r w:rsidRPr="00B07D23">
        <w:rPr>
          <w:rFonts w:ascii="Cambria Math" w:eastAsia="Times New Roman" w:hAnsi="Cambria Math" w:cs="Cambria Math"/>
          <w:kern w:val="0"/>
          <w:sz w:val="20"/>
          <w:szCs w:val="16"/>
          <w:lang w:eastAsia="de-DE"/>
          <w14:ligatures w14:val="none"/>
        </w:rPr>
        <w:t>₂</w:t>
      </w:r>
      <w:r w:rsidRPr="00B07D23">
        <w:rPr>
          <w:rFonts w:ascii="Arial" w:eastAsia="Times New Roman" w:hAnsi="Arial" w:cs="Arial"/>
          <w:kern w:val="0"/>
          <w:sz w:val="20"/>
          <w:szCs w:val="16"/>
          <w:lang w:eastAsia="de-DE"/>
          <w14:ligatures w14:val="none"/>
        </w:rPr>
        <w:t xml:space="preserve">α (PG) on days −14 and −3, with day 0 defined as the day of estrus. SCNT-derived </w:t>
      </w:r>
      <w:r w:rsidRPr="005B136F">
        <w:rPr>
          <w:rFonts w:ascii="Arial" w:eastAsia="Times New Roman" w:hAnsi="Arial" w:cs="Arial"/>
          <w:i/>
          <w:iCs/>
          <w:kern w:val="0"/>
          <w:sz w:val="20"/>
          <w:szCs w:val="16"/>
          <w:lang w:eastAsia="de-DE"/>
          <w14:ligatures w14:val="none"/>
        </w:rPr>
        <w:t>IFNT</w:t>
      </w:r>
      <w:r w:rsidRPr="00B07D23">
        <w:rPr>
          <w:rFonts w:ascii="Arial" w:eastAsia="Times New Roman" w:hAnsi="Arial" w:cs="Arial"/>
          <w:kern w:val="0"/>
          <w:sz w:val="20"/>
          <w:szCs w:val="16"/>
          <w:lang w:eastAsia="de-DE"/>
          <w14:ligatures w14:val="none"/>
        </w:rPr>
        <w:t xml:space="preserve">-KO blastocysts were transferred </w:t>
      </w:r>
      <w:proofErr w:type="spellStart"/>
      <w:r w:rsidRPr="00B07D23">
        <w:rPr>
          <w:rFonts w:ascii="Arial" w:eastAsia="Times New Roman" w:hAnsi="Arial" w:cs="Arial"/>
          <w:kern w:val="0"/>
          <w:sz w:val="20"/>
          <w:szCs w:val="16"/>
          <w:lang w:eastAsia="de-DE"/>
          <w14:ligatures w14:val="none"/>
        </w:rPr>
        <w:t>transcervically</w:t>
      </w:r>
      <w:proofErr w:type="spellEnd"/>
      <w:r w:rsidRPr="00B07D23">
        <w:rPr>
          <w:rFonts w:ascii="Arial" w:eastAsia="Times New Roman" w:hAnsi="Arial" w:cs="Arial"/>
          <w:kern w:val="0"/>
          <w:sz w:val="20"/>
          <w:szCs w:val="16"/>
          <w:lang w:eastAsia="de-DE"/>
          <w14:ligatures w14:val="none"/>
        </w:rPr>
        <w:t xml:space="preserve"> on day 7 of the estrous cycle. Two recipients (67929 and 67914) received three blastocysts each (n = 2), while the remaining recipients received two blastocysts (n = 8). Estrus activity was continuously monitored and plotted as individual time-series profiles. Eight of ten recipients exhibited prolonged estrous cycles relative to expected cycle length, whereas two recipients (67929 and 67914) returned to estrus at the expected interval. Pregnancy diagnosis by transrectal ultrasonography at gestational days 40 and 49 identified twin pregnancies in three recipients</w:t>
      </w:r>
      <w:r w:rsidR="00B07D23">
        <w:rPr>
          <w:rFonts w:ascii="Arial" w:eastAsia="Times New Roman" w:hAnsi="Arial" w:cs="Arial"/>
          <w:kern w:val="0"/>
          <w:sz w:val="20"/>
          <w:szCs w:val="16"/>
          <w:lang w:eastAsia="de-DE"/>
          <w14:ligatures w14:val="none"/>
        </w:rPr>
        <w:t xml:space="preserve"> (67927, 67941, and 67942)</w:t>
      </w:r>
      <w:r w:rsidRPr="00B07D23">
        <w:rPr>
          <w:rFonts w:ascii="Arial" w:eastAsia="Times New Roman" w:hAnsi="Arial" w:cs="Arial"/>
          <w:kern w:val="0"/>
          <w:sz w:val="20"/>
          <w:szCs w:val="16"/>
          <w:lang w:eastAsia="de-DE"/>
          <w14:ligatures w14:val="none"/>
        </w:rPr>
        <w:t>.</w:t>
      </w:r>
    </w:p>
    <w:p w14:paraId="3CE7129E" w14:textId="77777777" w:rsidR="00A31A40" w:rsidRDefault="00A31A40">
      <w:pPr>
        <w:rPr>
          <w:rFonts w:ascii="Arial" w:eastAsia="Times New Roman" w:hAnsi="Arial" w:cs="Arial"/>
          <w:kern w:val="0"/>
          <w:sz w:val="20"/>
          <w:szCs w:val="16"/>
          <w:lang w:eastAsia="de-DE"/>
          <w14:ligatures w14:val="none"/>
        </w:rPr>
      </w:pPr>
      <w:r>
        <w:rPr>
          <w:rFonts w:ascii="Arial" w:eastAsia="Times New Roman" w:hAnsi="Arial" w:cs="Arial"/>
          <w:kern w:val="0"/>
          <w:sz w:val="20"/>
          <w:szCs w:val="16"/>
          <w:lang w:eastAsia="de-DE"/>
          <w14:ligatures w14:val="none"/>
        </w:rPr>
        <w:br w:type="page"/>
      </w:r>
    </w:p>
    <w:p w14:paraId="23131B15" w14:textId="19DB6325" w:rsidR="00A31A40" w:rsidRDefault="00A31A40" w:rsidP="00A31A40">
      <w:pPr>
        <w:spacing w:line="360" w:lineRule="auto"/>
        <w:jc w:val="both"/>
        <w:rPr>
          <w:rFonts w:ascii="Arial" w:eastAsia="Times New Roman" w:hAnsi="Arial" w:cs="Arial"/>
          <w:b/>
          <w:bCs/>
          <w:kern w:val="0"/>
          <w:sz w:val="20"/>
          <w:szCs w:val="16"/>
          <w:lang w:eastAsia="de-DE"/>
          <w14:ligatures w14:val="none"/>
        </w:rPr>
      </w:pPr>
      <w:r>
        <w:rPr>
          <w:rFonts w:ascii="Arial" w:eastAsia="Times New Roman" w:hAnsi="Arial" w:cs="Arial"/>
          <w:b/>
          <w:bCs/>
          <w:noProof/>
          <w:kern w:val="0"/>
          <w:sz w:val="20"/>
          <w:szCs w:val="16"/>
          <w:lang w:eastAsia="de-DE"/>
        </w:rPr>
        <w:lastRenderedPageBreak/>
        <w:drawing>
          <wp:inline distT="0" distB="0" distL="0" distR="0" wp14:anchorId="1077437B" wp14:editId="72F12657">
            <wp:extent cx="5972810" cy="4415790"/>
            <wp:effectExtent l="0" t="0" r="889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ltraschall 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2810" cy="4415790"/>
                    </a:xfrm>
                    <a:prstGeom prst="rect">
                      <a:avLst/>
                    </a:prstGeom>
                  </pic:spPr>
                </pic:pic>
              </a:graphicData>
            </a:graphic>
          </wp:inline>
        </w:drawing>
      </w:r>
    </w:p>
    <w:p w14:paraId="5A343901" w14:textId="3B891FAD" w:rsidR="00262FF9" w:rsidRDefault="00262FF9" w:rsidP="00A31A40">
      <w:pPr>
        <w:spacing w:line="360" w:lineRule="auto"/>
        <w:jc w:val="both"/>
        <w:rPr>
          <w:rFonts w:ascii="Arial" w:eastAsia="Times New Roman" w:hAnsi="Arial" w:cs="Arial"/>
          <w:b/>
          <w:bCs/>
          <w:kern w:val="0"/>
          <w:sz w:val="20"/>
          <w:szCs w:val="16"/>
          <w:lang w:eastAsia="de-DE"/>
          <w14:ligatures w14:val="none"/>
        </w:rPr>
      </w:pPr>
      <w:r w:rsidRPr="00262FF9">
        <w:rPr>
          <w:rFonts w:ascii="Arial" w:eastAsia="Times New Roman" w:hAnsi="Arial" w:cs="Arial"/>
          <w:b/>
          <w:bCs/>
          <w:kern w:val="0"/>
          <w:sz w:val="20"/>
          <w:szCs w:val="16"/>
          <w:lang w:eastAsia="de-DE"/>
          <w14:ligatures w14:val="none"/>
        </w:rPr>
        <w:t xml:space="preserve">Extended Data Fig. 2 | Ultrasound confirmation of twin pregnancies following transfer of </w:t>
      </w:r>
      <w:r w:rsidRPr="00262FF9">
        <w:rPr>
          <w:rFonts w:ascii="Arial" w:eastAsia="Times New Roman" w:hAnsi="Arial" w:cs="Arial"/>
          <w:b/>
          <w:bCs/>
          <w:i/>
          <w:iCs/>
          <w:kern w:val="0"/>
          <w:sz w:val="20"/>
          <w:szCs w:val="16"/>
          <w:lang w:eastAsia="de-DE"/>
          <w14:ligatures w14:val="none"/>
        </w:rPr>
        <w:t>IFNT</w:t>
      </w:r>
      <w:r w:rsidRPr="00262FF9">
        <w:rPr>
          <w:rFonts w:ascii="Arial" w:eastAsia="Times New Roman" w:hAnsi="Arial" w:cs="Arial"/>
          <w:b/>
          <w:bCs/>
          <w:kern w:val="0"/>
          <w:sz w:val="20"/>
          <w:szCs w:val="16"/>
          <w:lang w:eastAsia="de-DE"/>
          <w14:ligatures w14:val="none"/>
        </w:rPr>
        <w:t>-</w:t>
      </w:r>
      <w:r>
        <w:rPr>
          <w:rFonts w:ascii="Arial" w:eastAsia="Times New Roman" w:hAnsi="Arial" w:cs="Arial"/>
          <w:b/>
          <w:bCs/>
          <w:kern w:val="0"/>
          <w:sz w:val="20"/>
          <w:szCs w:val="16"/>
          <w:lang w:eastAsia="de-DE"/>
          <w14:ligatures w14:val="none"/>
        </w:rPr>
        <w:t>KO</w:t>
      </w:r>
      <w:r w:rsidRPr="00262FF9">
        <w:rPr>
          <w:rFonts w:ascii="Arial" w:eastAsia="Times New Roman" w:hAnsi="Arial" w:cs="Arial"/>
          <w:b/>
          <w:bCs/>
          <w:kern w:val="0"/>
          <w:sz w:val="20"/>
          <w:szCs w:val="16"/>
          <w:lang w:eastAsia="de-DE"/>
          <w14:ligatures w14:val="none"/>
        </w:rPr>
        <w:t xml:space="preserve"> embryos. </w:t>
      </w:r>
      <w:r w:rsidRPr="00262FF9">
        <w:rPr>
          <w:rFonts w:ascii="Arial" w:eastAsia="Times New Roman" w:hAnsi="Arial" w:cs="Arial"/>
          <w:kern w:val="0"/>
          <w:sz w:val="20"/>
          <w:szCs w:val="16"/>
          <w:lang w:eastAsia="de-DE"/>
          <w14:ligatures w14:val="none"/>
        </w:rPr>
        <w:t>Transrectal ultrasonography performed at gestational day 49 identified twin pregnancies in recipients 67941 and 67942. Representative ultrasound images demonstrate the presence of two viable conceptuses in each recipient.</w:t>
      </w:r>
    </w:p>
    <w:p w14:paraId="7CCB97DB" w14:textId="683AF2F6" w:rsidR="004B72A0" w:rsidRDefault="004B72A0" w:rsidP="00B07D23">
      <w:pPr>
        <w:spacing w:line="360" w:lineRule="auto"/>
        <w:jc w:val="both"/>
        <w:rPr>
          <w:rFonts w:ascii="Arial" w:eastAsia="Times New Roman" w:hAnsi="Arial" w:cs="Arial"/>
          <w:kern w:val="0"/>
          <w:sz w:val="20"/>
          <w:szCs w:val="16"/>
          <w:lang w:eastAsia="de-DE"/>
          <w14:ligatures w14:val="none"/>
        </w:rPr>
      </w:pPr>
    </w:p>
    <w:p w14:paraId="583389BA" w14:textId="77777777" w:rsidR="00A31A40" w:rsidRDefault="00A31A40">
      <w:pPr>
        <w:rPr>
          <w:rFonts w:ascii="Arial" w:eastAsia="Times New Roman" w:hAnsi="Arial" w:cs="Arial"/>
          <w:b/>
          <w:bCs/>
          <w:kern w:val="0"/>
          <w:sz w:val="20"/>
          <w:szCs w:val="16"/>
          <w:lang w:eastAsia="de-DE"/>
          <w14:ligatures w14:val="none"/>
        </w:rPr>
      </w:pPr>
      <w:r>
        <w:rPr>
          <w:rFonts w:ascii="Arial" w:eastAsia="Times New Roman" w:hAnsi="Arial" w:cs="Arial"/>
          <w:b/>
          <w:bCs/>
          <w:kern w:val="0"/>
          <w:sz w:val="20"/>
          <w:szCs w:val="16"/>
          <w:lang w:eastAsia="de-DE"/>
          <w14:ligatures w14:val="none"/>
        </w:rPr>
        <w:br w:type="page"/>
      </w:r>
    </w:p>
    <w:p w14:paraId="407F9261" w14:textId="4C1D3AD0" w:rsidR="00A31A40" w:rsidRDefault="00D925BC" w:rsidP="00D925BC">
      <w:pPr>
        <w:spacing w:line="360" w:lineRule="auto"/>
        <w:jc w:val="center"/>
        <w:rPr>
          <w:rFonts w:ascii="Arial" w:eastAsia="Times New Roman" w:hAnsi="Arial" w:cs="Arial"/>
          <w:b/>
          <w:bCs/>
          <w:kern w:val="0"/>
          <w:sz w:val="20"/>
          <w:szCs w:val="16"/>
          <w:lang w:eastAsia="de-DE"/>
          <w14:ligatures w14:val="none"/>
        </w:rPr>
      </w:pPr>
      <w:r>
        <w:rPr>
          <w:rFonts w:ascii="Arial" w:eastAsia="Times New Roman" w:hAnsi="Arial" w:cs="Arial"/>
          <w:b/>
          <w:bCs/>
          <w:noProof/>
          <w:kern w:val="0"/>
          <w:sz w:val="20"/>
          <w:szCs w:val="16"/>
          <w:lang w:eastAsia="de-DE"/>
        </w:rPr>
        <w:lastRenderedPageBreak/>
        <w:drawing>
          <wp:inline distT="0" distB="0" distL="0" distR="0" wp14:anchorId="18662E1C" wp14:editId="5B744C9D">
            <wp:extent cx="4334265" cy="261214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tus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34265" cy="2612141"/>
                    </a:xfrm>
                    <a:prstGeom prst="rect">
                      <a:avLst/>
                    </a:prstGeom>
                  </pic:spPr>
                </pic:pic>
              </a:graphicData>
            </a:graphic>
          </wp:inline>
        </w:drawing>
      </w:r>
    </w:p>
    <w:p w14:paraId="49EF8DAA" w14:textId="77777777" w:rsidR="00D925BC" w:rsidRDefault="00D925BC" w:rsidP="00D925BC">
      <w:pPr>
        <w:spacing w:line="360" w:lineRule="auto"/>
        <w:jc w:val="both"/>
        <w:rPr>
          <w:rFonts w:ascii="Arial" w:eastAsia="Times New Roman" w:hAnsi="Arial" w:cs="Arial"/>
          <w:b/>
          <w:bCs/>
          <w:kern w:val="0"/>
          <w:sz w:val="20"/>
          <w:szCs w:val="16"/>
          <w:lang w:eastAsia="de-DE"/>
          <w14:ligatures w14:val="none"/>
        </w:rPr>
      </w:pPr>
    </w:p>
    <w:p w14:paraId="4AAFACD7" w14:textId="0CD99D67" w:rsidR="00A31A40" w:rsidRDefault="00683FE7" w:rsidP="00D925BC">
      <w:pPr>
        <w:spacing w:line="360" w:lineRule="auto"/>
        <w:jc w:val="both"/>
        <w:rPr>
          <w:rFonts w:ascii="Arial" w:eastAsia="Times New Roman" w:hAnsi="Arial" w:cs="Arial"/>
          <w:kern w:val="0"/>
          <w:sz w:val="20"/>
          <w:szCs w:val="16"/>
          <w:lang w:eastAsia="de-DE"/>
          <w14:ligatures w14:val="none"/>
        </w:rPr>
      </w:pPr>
      <w:r w:rsidRPr="00683FE7">
        <w:rPr>
          <w:rFonts w:ascii="Arial" w:eastAsia="Times New Roman" w:hAnsi="Arial" w:cs="Arial"/>
          <w:b/>
          <w:bCs/>
          <w:kern w:val="0"/>
          <w:sz w:val="20"/>
          <w:szCs w:val="16"/>
          <w:lang w:eastAsia="de-DE"/>
          <w14:ligatures w14:val="none"/>
        </w:rPr>
        <w:t xml:space="preserve">Extended Data Fig. 3 | </w:t>
      </w:r>
      <w:r w:rsidRPr="009D43EB">
        <w:rPr>
          <w:rFonts w:ascii="Arial" w:eastAsia="Times New Roman" w:hAnsi="Arial" w:cs="Arial"/>
          <w:b/>
          <w:bCs/>
          <w:i/>
          <w:kern w:val="0"/>
          <w:sz w:val="20"/>
          <w:szCs w:val="16"/>
          <w:lang w:eastAsia="de-DE"/>
          <w14:ligatures w14:val="none"/>
        </w:rPr>
        <w:t>IFNT</w:t>
      </w:r>
      <w:r w:rsidRPr="00683FE7">
        <w:rPr>
          <w:rFonts w:ascii="Arial" w:eastAsia="Times New Roman" w:hAnsi="Arial" w:cs="Arial"/>
          <w:b/>
          <w:bCs/>
          <w:kern w:val="0"/>
          <w:sz w:val="20"/>
          <w:szCs w:val="16"/>
          <w:lang w:eastAsia="de-DE"/>
          <w14:ligatures w14:val="none"/>
        </w:rPr>
        <w:t xml:space="preserve">-knockout fetus recovered at gestational day 75 exhibiting cloning-associated abnormalities. </w:t>
      </w:r>
      <w:r w:rsidRPr="00683FE7">
        <w:rPr>
          <w:rFonts w:ascii="Arial" w:eastAsia="Times New Roman" w:hAnsi="Arial" w:cs="Arial"/>
          <w:kern w:val="0"/>
          <w:sz w:val="20"/>
          <w:szCs w:val="16"/>
          <w:lang w:eastAsia="de-DE"/>
          <w14:ligatures w14:val="none"/>
        </w:rPr>
        <w:t xml:space="preserve">The fetus, derived from </w:t>
      </w:r>
      <w:r>
        <w:rPr>
          <w:rFonts w:ascii="Arial" w:eastAsia="Times New Roman" w:hAnsi="Arial" w:cs="Arial"/>
          <w:kern w:val="0"/>
          <w:sz w:val="20"/>
          <w:szCs w:val="16"/>
          <w:lang w:eastAsia="de-DE"/>
          <w14:ligatures w14:val="none"/>
        </w:rPr>
        <w:t xml:space="preserve">SCNT </w:t>
      </w:r>
      <w:r w:rsidRPr="00683FE7">
        <w:rPr>
          <w:rFonts w:ascii="Arial" w:eastAsia="Times New Roman" w:hAnsi="Arial" w:cs="Arial"/>
          <w:kern w:val="0"/>
          <w:sz w:val="20"/>
          <w:szCs w:val="16"/>
          <w:lang w:eastAsia="de-DE"/>
          <w14:ligatures w14:val="none"/>
        </w:rPr>
        <w:t xml:space="preserve">and carrying a complete </w:t>
      </w:r>
      <w:r w:rsidRPr="00683FE7">
        <w:rPr>
          <w:rFonts w:ascii="Arial" w:eastAsia="Times New Roman" w:hAnsi="Arial" w:cs="Arial"/>
          <w:i/>
          <w:iCs/>
          <w:kern w:val="0"/>
          <w:sz w:val="20"/>
          <w:szCs w:val="16"/>
          <w:lang w:eastAsia="de-DE"/>
          <w14:ligatures w14:val="none"/>
        </w:rPr>
        <w:t>IFNT</w:t>
      </w:r>
      <w:r w:rsidRPr="00683FE7">
        <w:rPr>
          <w:rFonts w:ascii="Arial" w:eastAsia="Times New Roman" w:hAnsi="Arial" w:cs="Arial"/>
          <w:kern w:val="0"/>
          <w:sz w:val="20"/>
          <w:szCs w:val="16"/>
          <w:lang w:eastAsia="de-DE"/>
          <w14:ligatures w14:val="none"/>
        </w:rPr>
        <w:t xml:space="preserve"> </w:t>
      </w:r>
      <w:r>
        <w:rPr>
          <w:rFonts w:ascii="Arial" w:eastAsia="Times New Roman" w:hAnsi="Arial" w:cs="Arial"/>
          <w:kern w:val="0"/>
          <w:sz w:val="20"/>
          <w:szCs w:val="16"/>
          <w:lang w:eastAsia="de-DE"/>
          <w14:ligatures w14:val="none"/>
        </w:rPr>
        <w:t>KO</w:t>
      </w:r>
      <w:r w:rsidRPr="00683FE7">
        <w:rPr>
          <w:rFonts w:ascii="Arial" w:eastAsia="Times New Roman" w:hAnsi="Arial" w:cs="Arial"/>
          <w:kern w:val="0"/>
          <w:sz w:val="20"/>
          <w:szCs w:val="16"/>
          <w:lang w:eastAsia="de-DE"/>
          <w14:ligatures w14:val="none"/>
        </w:rPr>
        <w:t xml:space="preserve">, is a clone sibling of the fetus shown in </w:t>
      </w:r>
      <w:r w:rsidRPr="00683FE7">
        <w:rPr>
          <w:rFonts w:ascii="Arial" w:eastAsia="Times New Roman" w:hAnsi="Arial" w:cs="Arial"/>
          <w:b/>
          <w:bCs/>
          <w:kern w:val="0"/>
          <w:sz w:val="20"/>
          <w:szCs w:val="16"/>
          <w:lang w:eastAsia="de-DE"/>
          <w14:ligatures w14:val="none"/>
        </w:rPr>
        <w:t>Fig. 4g</w:t>
      </w:r>
      <w:r w:rsidRPr="00683FE7">
        <w:rPr>
          <w:rFonts w:ascii="Arial" w:eastAsia="Times New Roman" w:hAnsi="Arial" w:cs="Arial"/>
          <w:kern w:val="0"/>
          <w:sz w:val="20"/>
          <w:szCs w:val="16"/>
          <w:lang w:eastAsia="de-DE"/>
          <w14:ligatures w14:val="none"/>
        </w:rPr>
        <w:t xml:space="preserve"> and was carried by recipient 67941. Although normal in overall size for gestational age, the fetus exhibited generalized hydrops fetalis, a developmental abnormality commonly associated with </w:t>
      </w:r>
      <w:r>
        <w:rPr>
          <w:rFonts w:ascii="Arial" w:eastAsia="Times New Roman" w:hAnsi="Arial" w:cs="Arial"/>
          <w:kern w:val="0"/>
          <w:sz w:val="20"/>
          <w:szCs w:val="16"/>
          <w:lang w:eastAsia="de-DE"/>
          <w14:ligatures w14:val="none"/>
        </w:rPr>
        <w:t>SCNT</w:t>
      </w:r>
      <w:r w:rsidRPr="00683FE7">
        <w:rPr>
          <w:rFonts w:ascii="Arial" w:eastAsia="Times New Roman" w:hAnsi="Arial" w:cs="Arial"/>
          <w:kern w:val="0"/>
          <w:sz w:val="20"/>
          <w:szCs w:val="16"/>
          <w:lang w:eastAsia="de-DE"/>
          <w14:ligatures w14:val="none"/>
        </w:rPr>
        <w:t>.</w:t>
      </w:r>
    </w:p>
    <w:p w14:paraId="3887BECE" w14:textId="77777777" w:rsidR="00A31A40" w:rsidRPr="00B07D23" w:rsidRDefault="00A31A40" w:rsidP="00B07D23">
      <w:pPr>
        <w:spacing w:line="360" w:lineRule="auto"/>
        <w:jc w:val="both"/>
        <w:rPr>
          <w:rFonts w:ascii="Arial" w:eastAsia="Times New Roman" w:hAnsi="Arial" w:cs="Arial"/>
          <w:kern w:val="0"/>
          <w:sz w:val="20"/>
          <w:szCs w:val="16"/>
          <w:lang w:eastAsia="de-DE"/>
          <w14:ligatures w14:val="none"/>
        </w:rPr>
      </w:pPr>
    </w:p>
    <w:sectPr w:rsidR="00A31A40" w:rsidRPr="00B07D23" w:rsidSect="003B0D9C">
      <w:pgSz w:w="12240" w:h="15840"/>
      <w:pgMar w:top="1417" w:right="1417" w:bottom="1134"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F60"/>
    <w:rsid w:val="00120868"/>
    <w:rsid w:val="00262FF9"/>
    <w:rsid w:val="00352794"/>
    <w:rsid w:val="003B0D9C"/>
    <w:rsid w:val="00470231"/>
    <w:rsid w:val="004B72A0"/>
    <w:rsid w:val="004C5CA8"/>
    <w:rsid w:val="004D6DA7"/>
    <w:rsid w:val="00513F60"/>
    <w:rsid w:val="005B136F"/>
    <w:rsid w:val="00613581"/>
    <w:rsid w:val="00683FE7"/>
    <w:rsid w:val="00707EA9"/>
    <w:rsid w:val="00805971"/>
    <w:rsid w:val="00874305"/>
    <w:rsid w:val="00936AC4"/>
    <w:rsid w:val="009D43EB"/>
    <w:rsid w:val="00A2158A"/>
    <w:rsid w:val="00A31A40"/>
    <w:rsid w:val="00AA4D6D"/>
    <w:rsid w:val="00B07D23"/>
    <w:rsid w:val="00CC5246"/>
    <w:rsid w:val="00D925BC"/>
    <w:rsid w:val="00DD6D34"/>
    <w:rsid w:val="00E06671"/>
    <w:rsid w:val="00E117BF"/>
    <w:rsid w:val="00E250B1"/>
    <w:rsid w:val="00EC4E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22062"/>
  <w15:chartTrackingRefBased/>
  <w15:docId w15:val="{25941498-C527-4494-B635-0115A275B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lang w:val="en-US"/>
    </w:rPr>
  </w:style>
  <w:style w:type="paragraph" w:styleId="berschrift1">
    <w:name w:val="heading 1"/>
    <w:basedOn w:val="Standard"/>
    <w:next w:val="Standard"/>
    <w:link w:val="berschrift1Zchn"/>
    <w:uiPriority w:val="9"/>
    <w:qFormat/>
    <w:rsid w:val="00513F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513F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13F6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13F6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13F6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13F60"/>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13F60"/>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13F60"/>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13F6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13F60"/>
    <w:rPr>
      <w:rFonts w:asciiTheme="majorHAnsi" w:eastAsiaTheme="majorEastAsia" w:hAnsiTheme="majorHAnsi" w:cstheme="majorBidi"/>
      <w:color w:val="0F4761" w:themeColor="accent1" w:themeShade="BF"/>
      <w:sz w:val="40"/>
      <w:szCs w:val="40"/>
      <w:lang w:val="en-US"/>
    </w:rPr>
  </w:style>
  <w:style w:type="character" w:customStyle="1" w:styleId="berschrift2Zchn">
    <w:name w:val="Überschrift 2 Zchn"/>
    <w:basedOn w:val="Absatz-Standardschriftart"/>
    <w:link w:val="berschrift2"/>
    <w:uiPriority w:val="9"/>
    <w:semiHidden/>
    <w:rsid w:val="00513F60"/>
    <w:rPr>
      <w:rFonts w:asciiTheme="majorHAnsi" w:eastAsiaTheme="majorEastAsia" w:hAnsiTheme="majorHAnsi" w:cstheme="majorBidi"/>
      <w:color w:val="0F4761" w:themeColor="accent1" w:themeShade="BF"/>
      <w:sz w:val="32"/>
      <w:szCs w:val="32"/>
      <w:lang w:val="en-US"/>
    </w:rPr>
  </w:style>
  <w:style w:type="character" w:customStyle="1" w:styleId="berschrift3Zchn">
    <w:name w:val="Überschrift 3 Zchn"/>
    <w:basedOn w:val="Absatz-Standardschriftart"/>
    <w:link w:val="berschrift3"/>
    <w:uiPriority w:val="9"/>
    <w:semiHidden/>
    <w:rsid w:val="00513F60"/>
    <w:rPr>
      <w:rFonts w:eastAsiaTheme="majorEastAsia" w:cstheme="majorBidi"/>
      <w:color w:val="0F4761" w:themeColor="accent1" w:themeShade="BF"/>
      <w:sz w:val="28"/>
      <w:szCs w:val="28"/>
      <w:lang w:val="en-US"/>
    </w:rPr>
  </w:style>
  <w:style w:type="character" w:customStyle="1" w:styleId="berschrift4Zchn">
    <w:name w:val="Überschrift 4 Zchn"/>
    <w:basedOn w:val="Absatz-Standardschriftart"/>
    <w:link w:val="berschrift4"/>
    <w:uiPriority w:val="9"/>
    <w:semiHidden/>
    <w:rsid w:val="00513F60"/>
    <w:rPr>
      <w:rFonts w:eastAsiaTheme="majorEastAsia" w:cstheme="majorBidi"/>
      <w:i/>
      <w:iCs/>
      <w:color w:val="0F4761" w:themeColor="accent1" w:themeShade="BF"/>
      <w:lang w:val="en-US"/>
    </w:rPr>
  </w:style>
  <w:style w:type="character" w:customStyle="1" w:styleId="berschrift5Zchn">
    <w:name w:val="Überschrift 5 Zchn"/>
    <w:basedOn w:val="Absatz-Standardschriftart"/>
    <w:link w:val="berschrift5"/>
    <w:uiPriority w:val="9"/>
    <w:semiHidden/>
    <w:rsid w:val="00513F60"/>
    <w:rPr>
      <w:rFonts w:eastAsiaTheme="majorEastAsia" w:cstheme="majorBidi"/>
      <w:color w:val="0F4761" w:themeColor="accent1" w:themeShade="BF"/>
      <w:lang w:val="en-US"/>
    </w:rPr>
  </w:style>
  <w:style w:type="character" w:customStyle="1" w:styleId="berschrift6Zchn">
    <w:name w:val="Überschrift 6 Zchn"/>
    <w:basedOn w:val="Absatz-Standardschriftart"/>
    <w:link w:val="berschrift6"/>
    <w:uiPriority w:val="9"/>
    <w:semiHidden/>
    <w:rsid w:val="00513F60"/>
    <w:rPr>
      <w:rFonts w:eastAsiaTheme="majorEastAsia" w:cstheme="majorBidi"/>
      <w:i/>
      <w:iCs/>
      <w:color w:val="595959" w:themeColor="text1" w:themeTint="A6"/>
      <w:lang w:val="en-US"/>
    </w:rPr>
  </w:style>
  <w:style w:type="character" w:customStyle="1" w:styleId="berschrift7Zchn">
    <w:name w:val="Überschrift 7 Zchn"/>
    <w:basedOn w:val="Absatz-Standardschriftart"/>
    <w:link w:val="berschrift7"/>
    <w:uiPriority w:val="9"/>
    <w:semiHidden/>
    <w:rsid w:val="00513F60"/>
    <w:rPr>
      <w:rFonts w:eastAsiaTheme="majorEastAsia" w:cstheme="majorBidi"/>
      <w:color w:val="595959" w:themeColor="text1" w:themeTint="A6"/>
      <w:lang w:val="en-US"/>
    </w:rPr>
  </w:style>
  <w:style w:type="character" w:customStyle="1" w:styleId="berschrift8Zchn">
    <w:name w:val="Überschrift 8 Zchn"/>
    <w:basedOn w:val="Absatz-Standardschriftart"/>
    <w:link w:val="berschrift8"/>
    <w:uiPriority w:val="9"/>
    <w:semiHidden/>
    <w:rsid w:val="00513F60"/>
    <w:rPr>
      <w:rFonts w:eastAsiaTheme="majorEastAsia" w:cstheme="majorBidi"/>
      <w:i/>
      <w:iCs/>
      <w:color w:val="272727" w:themeColor="text1" w:themeTint="D8"/>
      <w:lang w:val="en-US"/>
    </w:rPr>
  </w:style>
  <w:style w:type="character" w:customStyle="1" w:styleId="berschrift9Zchn">
    <w:name w:val="Überschrift 9 Zchn"/>
    <w:basedOn w:val="Absatz-Standardschriftart"/>
    <w:link w:val="berschrift9"/>
    <w:uiPriority w:val="9"/>
    <w:semiHidden/>
    <w:rsid w:val="00513F60"/>
    <w:rPr>
      <w:rFonts w:eastAsiaTheme="majorEastAsia" w:cstheme="majorBidi"/>
      <w:color w:val="272727" w:themeColor="text1" w:themeTint="D8"/>
      <w:lang w:val="en-US"/>
    </w:rPr>
  </w:style>
  <w:style w:type="paragraph" w:styleId="Titel">
    <w:name w:val="Title"/>
    <w:basedOn w:val="Standard"/>
    <w:next w:val="Standard"/>
    <w:link w:val="TitelZchn"/>
    <w:uiPriority w:val="10"/>
    <w:qFormat/>
    <w:rsid w:val="00513F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13F60"/>
    <w:rPr>
      <w:rFonts w:asciiTheme="majorHAnsi" w:eastAsiaTheme="majorEastAsia" w:hAnsiTheme="majorHAnsi" w:cstheme="majorBidi"/>
      <w:spacing w:val="-10"/>
      <w:kern w:val="28"/>
      <w:sz w:val="56"/>
      <w:szCs w:val="56"/>
      <w:lang w:val="en-US"/>
    </w:rPr>
  </w:style>
  <w:style w:type="paragraph" w:styleId="Untertitel">
    <w:name w:val="Subtitle"/>
    <w:basedOn w:val="Standard"/>
    <w:next w:val="Standard"/>
    <w:link w:val="UntertitelZchn"/>
    <w:uiPriority w:val="11"/>
    <w:qFormat/>
    <w:rsid w:val="00513F6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13F60"/>
    <w:rPr>
      <w:rFonts w:eastAsiaTheme="majorEastAsia" w:cstheme="majorBidi"/>
      <w:color w:val="595959" w:themeColor="text1" w:themeTint="A6"/>
      <w:spacing w:val="15"/>
      <w:sz w:val="28"/>
      <w:szCs w:val="28"/>
      <w:lang w:val="en-US"/>
    </w:rPr>
  </w:style>
  <w:style w:type="paragraph" w:styleId="Zitat">
    <w:name w:val="Quote"/>
    <w:basedOn w:val="Standard"/>
    <w:next w:val="Standard"/>
    <w:link w:val="ZitatZchn"/>
    <w:uiPriority w:val="29"/>
    <w:qFormat/>
    <w:rsid w:val="00513F6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13F60"/>
    <w:rPr>
      <w:i/>
      <w:iCs/>
      <w:color w:val="404040" w:themeColor="text1" w:themeTint="BF"/>
      <w:lang w:val="en-US"/>
    </w:rPr>
  </w:style>
  <w:style w:type="paragraph" w:styleId="Listenabsatz">
    <w:name w:val="List Paragraph"/>
    <w:basedOn w:val="Standard"/>
    <w:uiPriority w:val="34"/>
    <w:qFormat/>
    <w:rsid w:val="00513F60"/>
    <w:pPr>
      <w:ind w:left="720"/>
      <w:contextualSpacing/>
    </w:pPr>
  </w:style>
  <w:style w:type="character" w:styleId="IntensiveHervorhebung">
    <w:name w:val="Intense Emphasis"/>
    <w:basedOn w:val="Absatz-Standardschriftart"/>
    <w:uiPriority w:val="21"/>
    <w:qFormat/>
    <w:rsid w:val="00513F60"/>
    <w:rPr>
      <w:i/>
      <w:iCs/>
      <w:color w:val="0F4761" w:themeColor="accent1" w:themeShade="BF"/>
    </w:rPr>
  </w:style>
  <w:style w:type="paragraph" w:styleId="IntensivesZitat">
    <w:name w:val="Intense Quote"/>
    <w:basedOn w:val="Standard"/>
    <w:next w:val="Standard"/>
    <w:link w:val="IntensivesZitatZchn"/>
    <w:uiPriority w:val="30"/>
    <w:qFormat/>
    <w:rsid w:val="00513F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13F60"/>
    <w:rPr>
      <w:i/>
      <w:iCs/>
      <w:color w:val="0F4761" w:themeColor="accent1" w:themeShade="BF"/>
      <w:lang w:val="en-US"/>
    </w:rPr>
  </w:style>
  <w:style w:type="character" w:styleId="IntensiverVerweis">
    <w:name w:val="Intense Reference"/>
    <w:basedOn w:val="Absatz-Standardschriftart"/>
    <w:uiPriority w:val="32"/>
    <w:qFormat/>
    <w:rsid w:val="00513F6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230</Words>
  <Characters>1454</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Asghar</dc:creator>
  <cp:keywords/>
  <dc:description/>
  <cp:lastModifiedBy>Eckhard</cp:lastModifiedBy>
  <cp:revision>2</cp:revision>
  <dcterms:created xsi:type="dcterms:W3CDTF">2026-01-02T11:03:00Z</dcterms:created>
  <dcterms:modified xsi:type="dcterms:W3CDTF">2026-01-02T11:03:00Z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bee924bd-40a0-4033-b969-6e813abf651e</vt:lpwstr>
  </property>
</Properties>
</file>