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7E403" w14:textId="77777777" w:rsidR="00A77BFE" w:rsidRPr="00DD46CE" w:rsidRDefault="00A77BFE" w:rsidP="00A77BFE">
      <w:pPr>
        <w:spacing w:line="480" w:lineRule="auto"/>
        <w:ind w:leftChars="100" w:left="240"/>
        <w:rPr>
          <w:rFonts w:hint="eastAsia"/>
          <w:b/>
          <w:bCs/>
        </w:rPr>
      </w:pPr>
      <w:r w:rsidRPr="00DD46CE">
        <w:rPr>
          <w:b/>
          <w:bCs/>
        </w:rPr>
        <w:t xml:space="preserve">each step, and included in the final 1:1 </w:t>
      </w:r>
      <w:r w:rsidRPr="00D101F6">
        <w:rPr>
          <w:b/>
          <w:bCs/>
        </w:rPr>
        <w:t>propensity score–matched cohorts.</w:t>
      </w:r>
      <w:r w:rsidRPr="00107A58">
        <w:rPr>
          <w:rFonts w:hint="eastAsia"/>
          <w:b/>
          <w:bCs/>
        </w:rPr>
        <w:t xml:space="preserve"> </w:t>
      </w:r>
      <w:r w:rsidRPr="00107A58">
        <w:rPr>
          <w:rFonts w:hint="eastAsia"/>
        </w:rPr>
        <w:t>CGRP</w:t>
      </w:r>
      <w:r>
        <w:rPr>
          <w:rFonts w:hint="eastAsia"/>
        </w:rPr>
        <w:t>,</w:t>
      </w:r>
      <w:r w:rsidRPr="00DD46CE">
        <w:rPr>
          <w:rFonts w:hint="eastAsia"/>
        </w:rPr>
        <w:t xml:space="preserve"> </w:t>
      </w:r>
      <w:r w:rsidRPr="00DD46CE">
        <w:t>calcitonin gene-related peptide</w:t>
      </w:r>
      <w:r>
        <w:rPr>
          <w:rFonts w:hint="eastAsia"/>
        </w:rPr>
        <w:t xml:space="preserve">; mAbs, </w:t>
      </w:r>
      <w:r w:rsidRPr="000260C8">
        <w:t>monoclonal antibodies</w:t>
      </w:r>
      <w:r w:rsidRPr="00DD46CE">
        <w:rPr>
          <w:rFonts w:hint="eastAsia"/>
        </w:rPr>
        <w:t>.</w:t>
      </w:r>
    </w:p>
    <w:tbl>
      <w:tblPr>
        <w:tblpPr w:leftFromText="180" w:rightFromText="180" w:vertAnchor="text" w:horzAnchor="margin" w:tblpXSpec="center" w:tblpY="-1151"/>
        <w:tblW w:w="10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8"/>
        <w:gridCol w:w="4066"/>
        <w:gridCol w:w="3942"/>
      </w:tblGrid>
      <w:tr w:rsidR="00A77BFE" w:rsidRPr="00DD46CE" w14:paraId="29E5F58B" w14:textId="77777777" w:rsidTr="004C3950">
        <w:trPr>
          <w:trHeight w:val="242"/>
        </w:trPr>
        <w:tc>
          <w:tcPr>
            <w:tcW w:w="2708" w:type="dxa"/>
            <w:shd w:val="clear" w:color="auto" w:fill="FF9999"/>
          </w:tcPr>
          <w:p w14:paraId="0203036A" w14:textId="77777777" w:rsidR="00A77BFE" w:rsidRPr="00DD46CE" w:rsidRDefault="00A77BFE" w:rsidP="004C3950">
            <w:pPr>
              <w:snapToGrid w:val="0"/>
              <w:spacing w:after="0" w:line="480" w:lineRule="auto"/>
              <w:rPr>
                <w:rFonts w:ascii="Times New Roman" w:eastAsia="DFKai-SB" w:hAnsi="Times New Roman" w:hint="eastAsia"/>
                <w:bCs/>
              </w:rPr>
            </w:pPr>
          </w:p>
        </w:tc>
        <w:tc>
          <w:tcPr>
            <w:tcW w:w="4066" w:type="dxa"/>
            <w:shd w:val="clear" w:color="auto" w:fill="FF9999"/>
          </w:tcPr>
          <w:p w14:paraId="48A69A97" w14:textId="77777777" w:rsidR="00A77BFE" w:rsidRPr="00DD46CE" w:rsidRDefault="00A77BFE" w:rsidP="004C3950">
            <w:pPr>
              <w:snapToGrid w:val="0"/>
              <w:spacing w:after="0" w:line="480" w:lineRule="auto"/>
              <w:jc w:val="center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eastAsia="DFKai-SB" w:hAnsi="Times New Roman"/>
                <w:bCs/>
              </w:rPr>
              <w:t>Before matching</w:t>
            </w:r>
          </w:p>
        </w:tc>
        <w:tc>
          <w:tcPr>
            <w:tcW w:w="3942" w:type="dxa"/>
            <w:shd w:val="clear" w:color="auto" w:fill="FF9999"/>
          </w:tcPr>
          <w:p w14:paraId="3A8560F9" w14:textId="77777777" w:rsidR="00A77BFE" w:rsidRPr="00DD46CE" w:rsidRDefault="00A77BFE" w:rsidP="004C3950">
            <w:pPr>
              <w:snapToGrid w:val="0"/>
              <w:spacing w:after="0" w:line="480" w:lineRule="auto"/>
              <w:jc w:val="center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eastAsia="DFKai-SB" w:hAnsi="Times New Roman"/>
                <w:bCs/>
              </w:rPr>
              <w:t>After matching</w:t>
            </w:r>
          </w:p>
        </w:tc>
      </w:tr>
    </w:tbl>
    <w:p w14:paraId="76099B1A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Cs/>
        </w:rPr>
      </w:pPr>
    </w:p>
    <w:p w14:paraId="69902AD4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hAnsi="Times New Roman"/>
        </w:rPr>
      </w:pPr>
      <w:r w:rsidRPr="00DD46CE">
        <w:rPr>
          <w:rFonts w:ascii="Times New Roman" w:hAnsi="Times New Roman"/>
        </w:rPr>
        <w:t xml:space="preserve">Botulinum users </w:t>
      </w:r>
    </w:p>
    <w:p w14:paraId="5AC806EB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 xml:space="preserve">(n = </w:t>
      </w:r>
      <w:r w:rsidRPr="00DD46CE">
        <w:rPr>
          <w:rFonts w:ascii="Times New Roman" w:eastAsia="DFKai-SB" w:hAnsi="Times New Roman" w:hint="eastAsia"/>
          <w:bCs/>
        </w:rPr>
        <w:t>10,567</w:t>
      </w:r>
      <w:r w:rsidRPr="00DD46CE">
        <w:rPr>
          <w:rFonts w:ascii="Times New Roman" w:eastAsia="DFKai-SB" w:hAnsi="Times New Roman"/>
          <w:bCs/>
        </w:rPr>
        <w:t>)</w:t>
      </w:r>
    </w:p>
    <w:p w14:paraId="46BE4188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>CGRP</w:t>
      </w:r>
      <w:r>
        <w:rPr>
          <w:rFonts w:ascii="Times New Roman" w:eastAsia="DFKai-SB" w:hAnsi="Times New Roman" w:hint="eastAsia"/>
          <w:bCs/>
        </w:rPr>
        <w:t xml:space="preserve"> </w:t>
      </w:r>
      <w:r w:rsidRPr="000260C8">
        <w:rPr>
          <w:rFonts w:ascii="Times New Roman" w:eastAsia="DFKai-SB" w:hAnsi="Times New Roman"/>
          <w:bCs/>
        </w:rPr>
        <w:t>mAbs</w:t>
      </w:r>
      <w:r w:rsidRPr="00DD46CE">
        <w:rPr>
          <w:rFonts w:ascii="Times New Roman" w:eastAsia="DFKai-SB" w:hAnsi="Times New Roman"/>
          <w:bCs/>
        </w:rPr>
        <w:t xml:space="preserve"> users</w:t>
      </w:r>
    </w:p>
    <w:p w14:paraId="0BE4E849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 xml:space="preserve">(n = </w:t>
      </w:r>
      <w:r w:rsidRPr="00DD46CE">
        <w:rPr>
          <w:rFonts w:ascii="Times New Roman" w:eastAsia="DFKai-SB" w:hAnsi="Times New Roman" w:hint="eastAsia"/>
          <w:bCs/>
        </w:rPr>
        <w:t>18,714</w:t>
      </w:r>
      <w:r w:rsidRPr="00DD46CE">
        <w:rPr>
          <w:rFonts w:ascii="Times New Roman" w:eastAsia="DFKai-SB" w:hAnsi="Times New Roman"/>
          <w:bCs/>
        </w:rPr>
        <w:t>)</w:t>
      </w:r>
    </w:p>
    <w:p w14:paraId="67AFDEE1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>Std</w:t>
      </w:r>
    </w:p>
    <w:p w14:paraId="61065DF0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>diff</w:t>
      </w:r>
    </w:p>
    <w:p w14:paraId="4C4EB839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hAnsi="Times New Roman"/>
        </w:rPr>
      </w:pPr>
      <w:r w:rsidRPr="00DD46CE">
        <w:rPr>
          <w:rFonts w:ascii="Times New Roman" w:hAnsi="Times New Roman"/>
        </w:rPr>
        <w:t xml:space="preserve">Botulinum users </w:t>
      </w:r>
    </w:p>
    <w:p w14:paraId="02FE3C1A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 xml:space="preserve">(n = </w:t>
      </w:r>
      <w:r w:rsidRPr="00DD46CE">
        <w:rPr>
          <w:rFonts w:ascii="Times New Roman" w:eastAsia="DFKai-SB" w:hAnsi="Times New Roman" w:hint="eastAsia"/>
          <w:bCs/>
        </w:rPr>
        <w:t>10,140</w:t>
      </w:r>
      <w:r w:rsidRPr="00DD46CE">
        <w:rPr>
          <w:rFonts w:ascii="Times New Roman" w:eastAsia="DFKai-SB" w:hAnsi="Times New Roman"/>
          <w:bCs/>
        </w:rPr>
        <w:t>)</w:t>
      </w:r>
    </w:p>
    <w:p w14:paraId="6E54594E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>CGRP</w:t>
      </w:r>
      <w:r>
        <w:rPr>
          <w:rFonts w:ascii="Times New Roman" w:eastAsia="DFKai-SB" w:hAnsi="Times New Roman" w:hint="eastAsia"/>
          <w:bCs/>
        </w:rPr>
        <w:t xml:space="preserve"> </w:t>
      </w:r>
      <w:r w:rsidRPr="000260C8">
        <w:rPr>
          <w:rFonts w:ascii="Times New Roman" w:eastAsia="DFKai-SB" w:hAnsi="Times New Roman"/>
          <w:bCs/>
        </w:rPr>
        <w:t>mAbs</w:t>
      </w:r>
      <w:r w:rsidRPr="00DD46CE">
        <w:rPr>
          <w:rFonts w:ascii="Times New Roman" w:eastAsia="DFKai-SB" w:hAnsi="Times New Roman"/>
          <w:bCs/>
        </w:rPr>
        <w:t xml:space="preserve"> users</w:t>
      </w:r>
    </w:p>
    <w:p w14:paraId="34F2F774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 xml:space="preserve">(n = </w:t>
      </w:r>
      <w:r w:rsidRPr="00DD46CE">
        <w:rPr>
          <w:rFonts w:ascii="Times New Roman" w:eastAsia="DFKai-SB" w:hAnsi="Times New Roman" w:hint="eastAsia"/>
          <w:bCs/>
        </w:rPr>
        <w:t>10,140</w:t>
      </w:r>
      <w:r w:rsidRPr="00DD46CE">
        <w:rPr>
          <w:rFonts w:ascii="Times New Roman" w:eastAsia="DFKai-SB" w:hAnsi="Times New Roman"/>
          <w:bCs/>
        </w:rPr>
        <w:t>)</w:t>
      </w:r>
    </w:p>
    <w:p w14:paraId="680C001E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>Std</w:t>
      </w:r>
    </w:p>
    <w:p w14:paraId="2F6D7D14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center"/>
        <w:rPr>
          <w:rFonts w:ascii="Times New Roman" w:eastAsia="DFKai-SB" w:hAnsi="Times New Roman"/>
          <w:bCs/>
        </w:rPr>
      </w:pPr>
      <w:r w:rsidRPr="00DD46CE">
        <w:rPr>
          <w:rFonts w:ascii="Times New Roman" w:eastAsia="DFKai-SB" w:hAnsi="Times New Roman"/>
          <w:bCs/>
        </w:rPr>
        <w:t>diff</w:t>
      </w:r>
    </w:p>
    <w:p w14:paraId="16643D9D" w14:textId="77777777" w:rsidR="00A77BFE" w:rsidRPr="00DD46CE" w:rsidRDefault="00A77BFE" w:rsidP="00A77BFE">
      <w:pPr>
        <w:pBdr>
          <w:between w:val="single" w:sz="6" w:space="21" w:color="auto"/>
        </w:pBdr>
      </w:pPr>
    </w:p>
    <w:p w14:paraId="1E9C5F3E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/>
        </w:rPr>
      </w:pPr>
      <w:r w:rsidRPr="00DD46CE">
        <w:rPr>
          <w:rFonts w:ascii="Times New Roman" w:eastAsia="DFKai-SB" w:hAnsi="Times New Roman" w:hint="eastAsia"/>
          <w:b/>
        </w:rPr>
        <w:lastRenderedPageBreak/>
        <w:t>A</w:t>
      </w:r>
      <w:r w:rsidRPr="00DD46CE">
        <w:rPr>
          <w:rFonts w:ascii="Times New Roman" w:eastAsia="DFKai-SB" w:hAnsi="Times New Roman"/>
          <w:b/>
        </w:rPr>
        <w:t>ge at index</w:t>
      </w:r>
    </w:p>
    <w:p w14:paraId="6FFE91A1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Cs/>
        </w:rPr>
      </w:pPr>
    </w:p>
    <w:p w14:paraId="1425D1F7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Cs/>
        </w:rPr>
      </w:pPr>
    </w:p>
    <w:p w14:paraId="09F4A99B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Cs/>
        </w:rPr>
      </w:pPr>
    </w:p>
    <w:p w14:paraId="0A1B4D9E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Cs/>
        </w:rPr>
      </w:pPr>
    </w:p>
    <w:p w14:paraId="547D639D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Cs/>
        </w:rPr>
      </w:pPr>
    </w:p>
    <w:p w14:paraId="6963673B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Cs/>
        </w:rPr>
      </w:pPr>
    </w:p>
    <w:p w14:paraId="257C4389" w14:textId="77777777" w:rsidR="00A77BFE" w:rsidRPr="00DD46CE" w:rsidRDefault="00A77BFE" w:rsidP="00A77BFE">
      <w:pPr>
        <w:pBdr>
          <w:between w:val="single" w:sz="6" w:space="21" w:color="auto"/>
        </w:pBdr>
        <w:shd w:val="clear" w:color="AD1467" w:fill="837FBC"/>
      </w:pPr>
    </w:p>
    <w:tbl>
      <w:tblPr>
        <w:tblpPr w:leftFromText="180" w:rightFromText="180" w:vertAnchor="text" w:horzAnchor="margin" w:tblpXSpec="center" w:tblpY="-1151"/>
        <w:tblW w:w="10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9"/>
        <w:gridCol w:w="1520"/>
        <w:gridCol w:w="1643"/>
        <w:gridCol w:w="902"/>
        <w:gridCol w:w="1520"/>
        <w:gridCol w:w="1520"/>
        <w:gridCol w:w="902"/>
      </w:tblGrid>
      <w:tr w:rsidR="00A77BFE" w:rsidRPr="00DD46CE" w14:paraId="41FCCE4B" w14:textId="77777777" w:rsidTr="004C3950">
        <w:trPr>
          <w:trHeight w:val="242"/>
        </w:trPr>
        <w:tc>
          <w:tcPr>
            <w:tcW w:w="2708" w:type="dxa"/>
          </w:tcPr>
          <w:p w14:paraId="2B37B756" w14:textId="12273F94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eastAsia="DFKai-SB" w:hAnsi="Times New Roman"/>
                <w:bCs/>
              </w:rPr>
              <w:t>Mean</w:t>
            </w:r>
            <w:r>
              <w:rPr>
                <w:rFonts w:ascii="Times New Roman" w:eastAsia="DFKai-SB" w:hAnsi="Times New Roman"/>
                <w:bCs/>
              </w:rPr>
              <w:t xml:space="preserve"> </w:t>
            </w:r>
            <m:oMath>
              <m:r>
                <w:rPr>
                  <w:rFonts w:ascii="Cambria Math" w:eastAsia="DFKai-SB" w:hAnsi="Cambria Math"/>
                  <w:sz w:val="22"/>
                  <w:szCs w:val="22"/>
                </w:rPr>
                <m:t>±</m:t>
              </m:r>
            </m:oMath>
            <w:r>
              <w:rPr>
                <w:rFonts w:ascii="Times New Roman" w:eastAsia="DFKai-SB" w:hAnsi="Times New Roman"/>
                <w:bCs/>
              </w:rPr>
              <w:t xml:space="preserve"> </w:t>
            </w:r>
            <w:r w:rsidRPr="00DD46CE">
              <w:rPr>
                <w:rFonts w:ascii="Times New Roman" w:eastAsia="DFKai-SB" w:hAnsi="Times New Roman"/>
                <w:bCs/>
              </w:rPr>
              <w:t>SD</w:t>
            </w:r>
          </w:p>
        </w:tc>
        <w:tc>
          <w:tcPr>
            <w:tcW w:w="1520" w:type="dxa"/>
            <w:vAlign w:val="center"/>
          </w:tcPr>
          <w:p w14:paraId="13812C8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50.1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14.8</w:t>
            </w:r>
          </w:p>
        </w:tc>
        <w:tc>
          <w:tcPr>
            <w:tcW w:w="1643" w:type="dxa"/>
            <w:vAlign w:val="center"/>
          </w:tcPr>
          <w:p w14:paraId="5D96A33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45.9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14.4</w:t>
            </w:r>
          </w:p>
        </w:tc>
        <w:tc>
          <w:tcPr>
            <w:tcW w:w="902" w:type="dxa"/>
            <w:vAlign w:val="center"/>
          </w:tcPr>
          <w:p w14:paraId="7700633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0.2859</w:t>
            </w:r>
          </w:p>
        </w:tc>
        <w:tc>
          <w:tcPr>
            <w:tcW w:w="1520" w:type="dxa"/>
            <w:vAlign w:val="center"/>
          </w:tcPr>
          <w:p w14:paraId="64EA7CC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49.5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14.7</w:t>
            </w:r>
          </w:p>
        </w:tc>
        <w:tc>
          <w:tcPr>
            <w:tcW w:w="1520" w:type="dxa"/>
            <w:vAlign w:val="center"/>
          </w:tcPr>
          <w:p w14:paraId="12C1FC2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49.3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±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14.5</w:t>
            </w:r>
          </w:p>
        </w:tc>
        <w:tc>
          <w:tcPr>
            <w:tcW w:w="902" w:type="dxa"/>
            <w:vAlign w:val="center"/>
          </w:tcPr>
          <w:p w14:paraId="36F3CC9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0.0154</w:t>
            </w:r>
          </w:p>
        </w:tc>
      </w:tr>
    </w:tbl>
    <w:p w14:paraId="1A82DC61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/>
        </w:rPr>
      </w:pPr>
      <w:r>
        <w:rPr>
          <w:rFonts w:ascii="Times New Roman" w:eastAsia="DFKai-SB" w:hAnsi="Times New Roman"/>
          <w:b/>
        </w:rPr>
        <w:t>Sex</w:t>
      </w:r>
      <w:r w:rsidRPr="00DD46CE">
        <w:rPr>
          <w:rFonts w:ascii="Times New Roman" w:eastAsia="DFKai-SB" w:hAnsi="Times New Roman"/>
          <w:b/>
        </w:rPr>
        <w:t>, n</w:t>
      </w:r>
      <w:r>
        <w:rPr>
          <w:rFonts w:ascii="Times New Roman" w:eastAsia="DFKai-SB" w:hAnsi="Times New Roman"/>
          <w:b/>
        </w:rPr>
        <w:t xml:space="preserve"> </w:t>
      </w:r>
      <w:r w:rsidRPr="00DD46CE">
        <w:rPr>
          <w:rFonts w:ascii="Times New Roman" w:eastAsia="DFKai-SB" w:hAnsi="Times New Roman"/>
          <w:b/>
        </w:rPr>
        <w:t>(%)</w:t>
      </w:r>
    </w:p>
    <w:p w14:paraId="294D3381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11BDB388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359D2FD0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/>
          <w:bCs/>
        </w:rPr>
      </w:pPr>
    </w:p>
    <w:p w14:paraId="6A401C5F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388D523C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2098ACF4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1C2FC85C" w14:textId="77777777" w:rsidR="00A77BFE" w:rsidRPr="00DD46CE" w:rsidRDefault="00A77BFE" w:rsidP="00A77BFE">
      <w:pPr>
        <w:shd w:val="clear" w:color="AD1467" w:fill="837FBC"/>
      </w:pPr>
    </w:p>
    <w:tbl>
      <w:tblPr>
        <w:tblpPr w:leftFromText="180" w:rightFromText="180" w:vertAnchor="text" w:horzAnchor="margin" w:tblpXSpec="center" w:tblpY="-1151"/>
        <w:tblW w:w="10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9"/>
        <w:gridCol w:w="1520"/>
        <w:gridCol w:w="1643"/>
        <w:gridCol w:w="902"/>
        <w:gridCol w:w="1520"/>
        <w:gridCol w:w="1520"/>
        <w:gridCol w:w="902"/>
      </w:tblGrid>
      <w:tr w:rsidR="00A77BFE" w:rsidRPr="00DD46CE" w14:paraId="1EEAE7F6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70264258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Female</w:t>
            </w:r>
          </w:p>
        </w:tc>
        <w:tc>
          <w:tcPr>
            <w:tcW w:w="1520" w:type="dxa"/>
            <w:vAlign w:val="center"/>
          </w:tcPr>
          <w:p w14:paraId="06CC0A6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8511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(80.5%)</w:t>
            </w:r>
          </w:p>
        </w:tc>
        <w:tc>
          <w:tcPr>
            <w:tcW w:w="1643" w:type="dxa"/>
            <w:vAlign w:val="center"/>
          </w:tcPr>
          <w:p w14:paraId="5CB7E29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15328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(81.9%)</w:t>
            </w:r>
          </w:p>
        </w:tc>
        <w:tc>
          <w:tcPr>
            <w:tcW w:w="902" w:type="dxa"/>
            <w:vAlign w:val="center"/>
          </w:tcPr>
          <w:p w14:paraId="157BA3A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0.0349</w:t>
            </w:r>
          </w:p>
        </w:tc>
        <w:tc>
          <w:tcPr>
            <w:tcW w:w="1520" w:type="dxa"/>
            <w:vAlign w:val="center"/>
          </w:tcPr>
          <w:p w14:paraId="4342026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8191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(80.8%)</w:t>
            </w:r>
          </w:p>
        </w:tc>
        <w:tc>
          <w:tcPr>
            <w:tcW w:w="1520" w:type="dxa"/>
            <w:vAlign w:val="center"/>
          </w:tcPr>
          <w:p w14:paraId="56620C5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8238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(81.2%)</w:t>
            </w:r>
          </w:p>
        </w:tc>
        <w:tc>
          <w:tcPr>
            <w:tcW w:w="902" w:type="dxa"/>
            <w:vAlign w:val="center"/>
          </w:tcPr>
          <w:p w14:paraId="0A8156C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0.0118</w:t>
            </w:r>
          </w:p>
        </w:tc>
      </w:tr>
      <w:tr w:rsidR="00A77BFE" w:rsidRPr="00DD46CE" w14:paraId="56A0ABAB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34D18FC6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Male</w:t>
            </w:r>
          </w:p>
        </w:tc>
        <w:tc>
          <w:tcPr>
            <w:tcW w:w="1520" w:type="dxa"/>
            <w:vAlign w:val="center"/>
          </w:tcPr>
          <w:p w14:paraId="66857CB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2046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(19.4%)</w:t>
            </w:r>
          </w:p>
        </w:tc>
        <w:tc>
          <w:tcPr>
            <w:tcW w:w="1643" w:type="dxa"/>
            <w:vAlign w:val="center"/>
          </w:tcPr>
          <w:p w14:paraId="2A0F486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3373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(18.0%)</w:t>
            </w:r>
          </w:p>
        </w:tc>
        <w:tc>
          <w:tcPr>
            <w:tcW w:w="902" w:type="dxa"/>
            <w:vAlign w:val="center"/>
          </w:tcPr>
          <w:p w14:paraId="2758BCC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0.0343</w:t>
            </w:r>
          </w:p>
        </w:tc>
        <w:tc>
          <w:tcPr>
            <w:tcW w:w="1520" w:type="dxa"/>
            <w:vAlign w:val="center"/>
          </w:tcPr>
          <w:p w14:paraId="124E1A3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1941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(19.1%)</w:t>
            </w:r>
          </w:p>
        </w:tc>
        <w:tc>
          <w:tcPr>
            <w:tcW w:w="1520" w:type="dxa"/>
            <w:vAlign w:val="center"/>
          </w:tcPr>
          <w:p w14:paraId="594FC11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1894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(18.7%)</w:t>
            </w:r>
          </w:p>
        </w:tc>
        <w:tc>
          <w:tcPr>
            <w:tcW w:w="902" w:type="dxa"/>
            <w:vAlign w:val="center"/>
          </w:tcPr>
          <w:p w14:paraId="63AF496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0.0118</w:t>
            </w:r>
          </w:p>
        </w:tc>
      </w:tr>
      <w:tr w:rsidR="00A77BFE" w:rsidRPr="00DD46CE" w14:paraId="29D5B898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6CE6AD7D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Unknown</w:t>
            </w:r>
          </w:p>
        </w:tc>
        <w:tc>
          <w:tcPr>
            <w:tcW w:w="1520" w:type="dxa"/>
            <w:vAlign w:val="center"/>
          </w:tcPr>
          <w:p w14:paraId="689A839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(0.1%)</w:t>
            </w:r>
          </w:p>
        </w:tc>
        <w:tc>
          <w:tcPr>
            <w:tcW w:w="1643" w:type="dxa"/>
            <w:vAlign w:val="center"/>
          </w:tcPr>
          <w:p w14:paraId="0AB79A1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(0.1%)</w:t>
            </w:r>
          </w:p>
        </w:tc>
        <w:tc>
          <w:tcPr>
            <w:tcW w:w="902" w:type="dxa"/>
            <w:vAlign w:val="center"/>
          </w:tcPr>
          <w:p w14:paraId="409E3FF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0.0088</w:t>
            </w:r>
          </w:p>
        </w:tc>
        <w:tc>
          <w:tcPr>
            <w:tcW w:w="1520" w:type="dxa"/>
            <w:vAlign w:val="center"/>
          </w:tcPr>
          <w:p w14:paraId="1208ACA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(0.1%)</w:t>
            </w:r>
          </w:p>
        </w:tc>
        <w:tc>
          <w:tcPr>
            <w:tcW w:w="1520" w:type="dxa"/>
            <w:vAlign w:val="center"/>
          </w:tcPr>
          <w:p w14:paraId="71D3D51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(0.1%)</w:t>
            </w:r>
          </w:p>
        </w:tc>
        <w:tc>
          <w:tcPr>
            <w:tcW w:w="902" w:type="dxa"/>
            <w:vAlign w:val="center"/>
          </w:tcPr>
          <w:p w14:paraId="66A3829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0.0000</w:t>
            </w:r>
          </w:p>
        </w:tc>
      </w:tr>
    </w:tbl>
    <w:p w14:paraId="07175B9D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eastAsia="DFKai-SB" w:hAnsi="Times New Roman"/>
          <w:b/>
        </w:rPr>
      </w:pPr>
      <w:r w:rsidRPr="00DD46CE">
        <w:rPr>
          <w:rFonts w:ascii="Times New Roman" w:eastAsia="DFKai-SB" w:hAnsi="Times New Roman"/>
          <w:b/>
        </w:rPr>
        <w:lastRenderedPageBreak/>
        <w:t>Race, n(%)</w:t>
      </w:r>
    </w:p>
    <w:p w14:paraId="262258F3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0EBB1DA0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3B6C3135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40A88CEE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1D3355AA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556A0E02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eastAsia="DFKai-SB" w:hAnsi="Times New Roman"/>
          <w:bCs/>
        </w:rPr>
      </w:pPr>
    </w:p>
    <w:p w14:paraId="60A845DB" w14:textId="77777777" w:rsidR="00A77BFE" w:rsidRPr="00DD46CE" w:rsidRDefault="00A77BFE" w:rsidP="00A77BFE"/>
    <w:tbl>
      <w:tblPr>
        <w:tblpPr w:leftFromText="180" w:rightFromText="180" w:vertAnchor="text" w:horzAnchor="margin" w:tblpXSpec="center" w:tblpY="-1151"/>
        <w:tblW w:w="10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9"/>
        <w:gridCol w:w="1520"/>
        <w:gridCol w:w="1643"/>
        <w:gridCol w:w="902"/>
        <w:gridCol w:w="1520"/>
        <w:gridCol w:w="1520"/>
        <w:gridCol w:w="902"/>
      </w:tblGrid>
      <w:tr w:rsidR="00A77BFE" w:rsidRPr="00DD46CE" w14:paraId="18AD9291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328CC850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White</w:t>
            </w:r>
          </w:p>
        </w:tc>
        <w:tc>
          <w:tcPr>
            <w:tcW w:w="1520" w:type="dxa"/>
            <w:vAlign w:val="center"/>
          </w:tcPr>
          <w:p w14:paraId="5DED722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8144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(77.1%)</w:t>
            </w:r>
          </w:p>
        </w:tc>
        <w:tc>
          <w:tcPr>
            <w:tcW w:w="1643" w:type="dxa"/>
            <w:vAlign w:val="center"/>
          </w:tcPr>
          <w:p w14:paraId="79418B9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14581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(77.9%)</w:t>
            </w:r>
          </w:p>
        </w:tc>
        <w:tc>
          <w:tcPr>
            <w:tcW w:w="902" w:type="dxa"/>
            <w:vAlign w:val="center"/>
          </w:tcPr>
          <w:p w14:paraId="629469D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0.0202</w:t>
            </w:r>
          </w:p>
        </w:tc>
        <w:tc>
          <w:tcPr>
            <w:tcW w:w="1520" w:type="dxa"/>
            <w:vAlign w:val="center"/>
          </w:tcPr>
          <w:p w14:paraId="72ACEBB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7836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(77.3%)</w:t>
            </w:r>
          </w:p>
        </w:tc>
        <w:tc>
          <w:tcPr>
            <w:tcW w:w="1520" w:type="dxa"/>
            <w:vAlign w:val="center"/>
          </w:tcPr>
          <w:p w14:paraId="6EDBB56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7849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(77.4%)</w:t>
            </w:r>
          </w:p>
        </w:tc>
        <w:tc>
          <w:tcPr>
            <w:tcW w:w="902" w:type="dxa"/>
            <w:vAlign w:val="center"/>
          </w:tcPr>
          <w:p w14:paraId="7DCC10C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0.0031</w:t>
            </w:r>
          </w:p>
        </w:tc>
      </w:tr>
      <w:tr w:rsidR="00A77BFE" w:rsidRPr="00DD46CE" w14:paraId="309ADB76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55DC9586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</w:rPr>
            </w:pPr>
            <w:r w:rsidRPr="00DD46CE">
              <w:rPr>
                <w:rFonts w:ascii="Times New Roman" w:hAnsi="Times New Roman"/>
                <w:color w:val="000000"/>
              </w:rPr>
              <w:t>Black or African American</w:t>
            </w:r>
          </w:p>
        </w:tc>
        <w:tc>
          <w:tcPr>
            <w:tcW w:w="1520" w:type="dxa"/>
            <w:vAlign w:val="center"/>
          </w:tcPr>
          <w:p w14:paraId="0A610F2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755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(7.1%)</w:t>
            </w:r>
          </w:p>
        </w:tc>
        <w:tc>
          <w:tcPr>
            <w:tcW w:w="1643" w:type="dxa"/>
            <w:vAlign w:val="center"/>
          </w:tcPr>
          <w:p w14:paraId="488ED3A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1537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(8.2%)</w:t>
            </w:r>
          </w:p>
        </w:tc>
        <w:tc>
          <w:tcPr>
            <w:tcW w:w="902" w:type="dxa"/>
            <w:vAlign w:val="center"/>
          </w:tcPr>
          <w:p w14:paraId="2A59DBD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0.0401</w:t>
            </w:r>
          </w:p>
        </w:tc>
        <w:tc>
          <w:tcPr>
            <w:tcW w:w="1520" w:type="dxa"/>
            <w:vAlign w:val="center"/>
          </w:tcPr>
          <w:p w14:paraId="5453E02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737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(7.3%)</w:t>
            </w:r>
          </w:p>
        </w:tc>
        <w:tc>
          <w:tcPr>
            <w:tcW w:w="1520" w:type="dxa"/>
            <w:vAlign w:val="center"/>
          </w:tcPr>
          <w:p w14:paraId="30CC487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771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(7.6%)</w:t>
            </w:r>
          </w:p>
        </w:tc>
        <w:tc>
          <w:tcPr>
            <w:tcW w:w="902" w:type="dxa"/>
            <w:vAlign w:val="center"/>
          </w:tcPr>
          <w:p w14:paraId="2803B09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0.0128</w:t>
            </w:r>
          </w:p>
        </w:tc>
      </w:tr>
      <w:tr w:rsidR="00A77BFE" w:rsidRPr="00DD46CE" w14:paraId="2933041A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3FE21DB3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Asian</w:t>
            </w:r>
          </w:p>
        </w:tc>
        <w:tc>
          <w:tcPr>
            <w:tcW w:w="1520" w:type="dxa"/>
            <w:vAlign w:val="center"/>
          </w:tcPr>
          <w:p w14:paraId="609A421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180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(1.7%)</w:t>
            </w:r>
          </w:p>
        </w:tc>
        <w:tc>
          <w:tcPr>
            <w:tcW w:w="1643" w:type="dxa"/>
            <w:vAlign w:val="center"/>
          </w:tcPr>
          <w:p w14:paraId="18E5E23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263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(1.4%)</w:t>
            </w:r>
          </w:p>
        </w:tc>
        <w:tc>
          <w:tcPr>
            <w:tcW w:w="902" w:type="dxa"/>
            <w:vAlign w:val="center"/>
          </w:tcPr>
          <w:p w14:paraId="46252A5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0.0241</w:t>
            </w:r>
          </w:p>
        </w:tc>
        <w:tc>
          <w:tcPr>
            <w:tcW w:w="1520" w:type="dxa"/>
            <w:vAlign w:val="center"/>
          </w:tcPr>
          <w:p w14:paraId="1AD6C9F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168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(1.7%)</w:t>
            </w:r>
          </w:p>
        </w:tc>
        <w:tc>
          <w:tcPr>
            <w:tcW w:w="1520" w:type="dxa"/>
            <w:vAlign w:val="center"/>
          </w:tcPr>
          <w:p w14:paraId="3D0FBC1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160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(1.6%)</w:t>
            </w:r>
          </w:p>
        </w:tc>
        <w:tc>
          <w:tcPr>
            <w:tcW w:w="902" w:type="dxa"/>
            <w:vAlign w:val="center"/>
          </w:tcPr>
          <w:p w14:paraId="1FAF754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0.0063</w:t>
            </w:r>
          </w:p>
        </w:tc>
      </w:tr>
      <w:tr w:rsidR="00A77BFE" w:rsidRPr="00DD46CE" w14:paraId="7D1DC321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25313516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 xml:space="preserve">Other </w:t>
            </w:r>
            <w:r>
              <w:rPr>
                <w:rFonts w:ascii="Times New Roman" w:hAnsi="Times New Roman"/>
                <w:color w:val="000000"/>
              </w:rPr>
              <w:t>r</w:t>
            </w:r>
            <w:r w:rsidRPr="00DD46CE">
              <w:rPr>
                <w:rFonts w:ascii="Times New Roman" w:hAnsi="Times New Roman"/>
                <w:color w:val="000000"/>
              </w:rPr>
              <w:t>ace</w:t>
            </w:r>
          </w:p>
        </w:tc>
        <w:tc>
          <w:tcPr>
            <w:tcW w:w="1520" w:type="dxa"/>
            <w:vAlign w:val="center"/>
          </w:tcPr>
          <w:p w14:paraId="6BCE461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417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(3.9%)</w:t>
            </w:r>
          </w:p>
        </w:tc>
        <w:tc>
          <w:tcPr>
            <w:tcW w:w="1643" w:type="dxa"/>
            <w:vAlign w:val="center"/>
          </w:tcPr>
          <w:p w14:paraId="6363A39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830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(4.4%)</w:t>
            </w:r>
          </w:p>
        </w:tc>
        <w:tc>
          <w:tcPr>
            <w:tcW w:w="902" w:type="dxa"/>
            <w:vAlign w:val="center"/>
          </w:tcPr>
          <w:p w14:paraId="0086C8F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0.0244</w:t>
            </w:r>
          </w:p>
        </w:tc>
        <w:tc>
          <w:tcPr>
            <w:tcW w:w="1520" w:type="dxa"/>
            <w:vAlign w:val="center"/>
          </w:tcPr>
          <w:p w14:paraId="4DD89D0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409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(4.0%)</w:t>
            </w:r>
          </w:p>
        </w:tc>
        <w:tc>
          <w:tcPr>
            <w:tcW w:w="1520" w:type="dxa"/>
            <w:vAlign w:val="center"/>
          </w:tcPr>
          <w:p w14:paraId="0A0CBB3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421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(4.2%)</w:t>
            </w:r>
          </w:p>
        </w:tc>
        <w:tc>
          <w:tcPr>
            <w:tcW w:w="902" w:type="dxa"/>
            <w:vAlign w:val="center"/>
          </w:tcPr>
          <w:p w14:paraId="2577B9C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0.0060</w:t>
            </w:r>
          </w:p>
        </w:tc>
      </w:tr>
      <w:tr w:rsidR="00A77BFE" w:rsidRPr="00DD46CE" w14:paraId="119F7B60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79D3B4A8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 xml:space="preserve">Unknown </w:t>
            </w:r>
            <w:r>
              <w:rPr>
                <w:rFonts w:ascii="Times New Roman" w:hAnsi="Times New Roman"/>
                <w:color w:val="000000"/>
              </w:rPr>
              <w:t>r</w:t>
            </w:r>
            <w:r w:rsidRPr="00DD46CE">
              <w:rPr>
                <w:rFonts w:ascii="Times New Roman" w:hAnsi="Times New Roman"/>
                <w:color w:val="000000"/>
              </w:rPr>
              <w:t>ace</w:t>
            </w:r>
          </w:p>
        </w:tc>
        <w:tc>
          <w:tcPr>
            <w:tcW w:w="1520" w:type="dxa"/>
            <w:vAlign w:val="center"/>
          </w:tcPr>
          <w:p w14:paraId="49C691F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978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(9.3%)</w:t>
            </w:r>
          </w:p>
        </w:tc>
        <w:tc>
          <w:tcPr>
            <w:tcW w:w="1643" w:type="dxa"/>
            <w:vAlign w:val="center"/>
          </w:tcPr>
          <w:p w14:paraId="61DB3B4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1357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(7.3%)</w:t>
            </w:r>
          </w:p>
        </w:tc>
        <w:tc>
          <w:tcPr>
            <w:tcW w:w="902" w:type="dxa"/>
            <w:vAlign w:val="center"/>
          </w:tcPr>
          <w:p w14:paraId="327CE3C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0.0729</w:t>
            </w:r>
          </w:p>
        </w:tc>
        <w:tc>
          <w:tcPr>
            <w:tcW w:w="1520" w:type="dxa"/>
            <w:vAlign w:val="center"/>
          </w:tcPr>
          <w:p w14:paraId="7C3A7DB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901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(8.9%)</w:t>
            </w:r>
          </w:p>
        </w:tc>
        <w:tc>
          <w:tcPr>
            <w:tcW w:w="1520" w:type="dxa"/>
            <w:vAlign w:val="center"/>
          </w:tcPr>
          <w:p w14:paraId="6AF4BE9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857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(8.5%)</w:t>
            </w:r>
          </w:p>
        </w:tc>
        <w:tc>
          <w:tcPr>
            <w:tcW w:w="902" w:type="dxa"/>
            <w:vAlign w:val="center"/>
          </w:tcPr>
          <w:p w14:paraId="4A3FEE2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0.0154</w:t>
            </w:r>
          </w:p>
        </w:tc>
      </w:tr>
      <w:tr w:rsidR="00A77BFE" w:rsidRPr="00DD46CE" w14:paraId="64B04344" w14:textId="77777777" w:rsidTr="004C3950">
        <w:trPr>
          <w:trHeight w:val="484"/>
        </w:trPr>
        <w:tc>
          <w:tcPr>
            <w:tcW w:w="2708" w:type="dxa"/>
            <w:vAlign w:val="center"/>
          </w:tcPr>
          <w:p w14:paraId="2E4CD05E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 xml:space="preserve">Office or </w:t>
            </w:r>
            <w:r>
              <w:rPr>
                <w:rFonts w:ascii="Times New Roman" w:hAnsi="Times New Roman"/>
                <w:color w:val="000000"/>
              </w:rPr>
              <w:t>o</w:t>
            </w:r>
            <w:r w:rsidRPr="00DD46CE">
              <w:rPr>
                <w:rFonts w:ascii="Times New Roman" w:hAnsi="Times New Roman"/>
                <w:color w:val="000000"/>
              </w:rPr>
              <w:t xml:space="preserve">ther </w:t>
            </w:r>
            <w:r>
              <w:rPr>
                <w:rFonts w:ascii="Times New Roman" w:hAnsi="Times New Roman"/>
                <w:color w:val="000000"/>
              </w:rPr>
              <w:t>o</w:t>
            </w:r>
            <w:r w:rsidRPr="00DD46CE">
              <w:rPr>
                <w:rFonts w:ascii="Times New Roman" w:hAnsi="Times New Roman"/>
                <w:color w:val="000000"/>
              </w:rPr>
              <w:t xml:space="preserve">utpatient </w:t>
            </w:r>
            <w:r>
              <w:rPr>
                <w:rFonts w:ascii="Times New Roman" w:hAnsi="Times New Roman"/>
                <w:color w:val="000000"/>
              </w:rPr>
              <w:t>s</w:t>
            </w:r>
            <w:r w:rsidRPr="00DD46CE">
              <w:rPr>
                <w:rFonts w:ascii="Times New Roman" w:hAnsi="Times New Roman"/>
                <w:color w:val="000000"/>
              </w:rPr>
              <w:t>ervices</w:t>
            </w:r>
          </w:p>
        </w:tc>
        <w:tc>
          <w:tcPr>
            <w:tcW w:w="1520" w:type="dxa"/>
            <w:vAlign w:val="center"/>
          </w:tcPr>
          <w:p w14:paraId="53E26C5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4769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(45.1%)</w:t>
            </w:r>
          </w:p>
        </w:tc>
        <w:tc>
          <w:tcPr>
            <w:tcW w:w="1643" w:type="dxa"/>
            <w:vAlign w:val="center"/>
          </w:tcPr>
          <w:p w14:paraId="3063C07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5530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(29.6%)</w:t>
            </w:r>
          </w:p>
        </w:tc>
        <w:tc>
          <w:tcPr>
            <w:tcW w:w="902" w:type="dxa"/>
            <w:vAlign w:val="center"/>
          </w:tcPr>
          <w:p w14:paraId="7DDB742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0.3264</w:t>
            </w:r>
          </w:p>
        </w:tc>
        <w:tc>
          <w:tcPr>
            <w:tcW w:w="1520" w:type="dxa"/>
            <w:vAlign w:val="center"/>
          </w:tcPr>
          <w:p w14:paraId="67044E6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4373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(43.1%)</w:t>
            </w:r>
          </w:p>
        </w:tc>
        <w:tc>
          <w:tcPr>
            <w:tcW w:w="1520" w:type="dxa"/>
            <w:vAlign w:val="center"/>
          </w:tcPr>
          <w:p w14:paraId="2B412CB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4489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(44.3%)</w:t>
            </w:r>
          </w:p>
        </w:tc>
        <w:tc>
          <w:tcPr>
            <w:tcW w:w="902" w:type="dxa"/>
            <w:vAlign w:val="center"/>
          </w:tcPr>
          <w:p w14:paraId="7E5D847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0.0231</w:t>
            </w:r>
          </w:p>
        </w:tc>
      </w:tr>
      <w:tr w:rsidR="00A77BFE" w:rsidRPr="00DD46CE" w14:paraId="0286C552" w14:textId="77777777" w:rsidTr="004C3950">
        <w:trPr>
          <w:trHeight w:val="484"/>
        </w:trPr>
        <w:tc>
          <w:tcPr>
            <w:tcW w:w="2708" w:type="dxa"/>
            <w:vAlign w:val="center"/>
          </w:tcPr>
          <w:p w14:paraId="591166C9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 xml:space="preserve">Emergency </w:t>
            </w:r>
            <w:r>
              <w:rPr>
                <w:rFonts w:ascii="Times New Roman" w:hAnsi="Times New Roman"/>
                <w:color w:val="000000"/>
              </w:rPr>
              <w:t>d</w:t>
            </w:r>
            <w:r w:rsidRPr="00DD46CE">
              <w:rPr>
                <w:rFonts w:ascii="Times New Roman" w:hAnsi="Times New Roman"/>
                <w:color w:val="000000"/>
              </w:rPr>
              <w:t xml:space="preserve">epartment </w:t>
            </w:r>
            <w:r>
              <w:rPr>
                <w:rFonts w:ascii="Times New Roman" w:hAnsi="Times New Roman"/>
                <w:color w:val="000000"/>
              </w:rPr>
              <w:t>s</w:t>
            </w:r>
            <w:r w:rsidRPr="00DD46CE">
              <w:rPr>
                <w:rFonts w:ascii="Times New Roman" w:hAnsi="Times New Roman"/>
                <w:color w:val="000000"/>
              </w:rPr>
              <w:t>ervices</w:t>
            </w:r>
          </w:p>
        </w:tc>
        <w:tc>
          <w:tcPr>
            <w:tcW w:w="1520" w:type="dxa"/>
            <w:vAlign w:val="center"/>
          </w:tcPr>
          <w:p w14:paraId="0BA11A1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1164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(11.0%)</w:t>
            </w:r>
          </w:p>
        </w:tc>
        <w:tc>
          <w:tcPr>
            <w:tcW w:w="1643" w:type="dxa"/>
            <w:vAlign w:val="center"/>
          </w:tcPr>
          <w:p w14:paraId="3E73B65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1908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(10.2%)</w:t>
            </w:r>
          </w:p>
        </w:tc>
        <w:tc>
          <w:tcPr>
            <w:tcW w:w="902" w:type="dxa"/>
            <w:vAlign w:val="center"/>
          </w:tcPr>
          <w:p w14:paraId="7827A98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0.0266</w:t>
            </w:r>
          </w:p>
        </w:tc>
        <w:tc>
          <w:tcPr>
            <w:tcW w:w="1520" w:type="dxa"/>
            <w:vAlign w:val="center"/>
          </w:tcPr>
          <w:p w14:paraId="249EC20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1118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(11.0%)</w:t>
            </w:r>
          </w:p>
        </w:tc>
        <w:tc>
          <w:tcPr>
            <w:tcW w:w="1520" w:type="dxa"/>
            <w:vAlign w:val="center"/>
          </w:tcPr>
          <w:p w14:paraId="7985A23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1135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(11.2%)</w:t>
            </w:r>
          </w:p>
        </w:tc>
        <w:tc>
          <w:tcPr>
            <w:tcW w:w="902" w:type="dxa"/>
            <w:vAlign w:val="center"/>
          </w:tcPr>
          <w:p w14:paraId="16ACE98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0.0053</w:t>
            </w:r>
          </w:p>
        </w:tc>
      </w:tr>
      <w:tr w:rsidR="00A77BFE" w:rsidRPr="00DD46CE" w14:paraId="71C6FE3D" w14:textId="77777777" w:rsidTr="004C3950">
        <w:trPr>
          <w:trHeight w:val="495"/>
        </w:trPr>
        <w:tc>
          <w:tcPr>
            <w:tcW w:w="2708" w:type="dxa"/>
            <w:vAlign w:val="center"/>
          </w:tcPr>
          <w:p w14:paraId="074C8AE6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 xml:space="preserve">Preventive </w:t>
            </w:r>
            <w:r>
              <w:rPr>
                <w:rFonts w:ascii="Times New Roman" w:hAnsi="Times New Roman"/>
                <w:color w:val="000000"/>
              </w:rPr>
              <w:t>m</w:t>
            </w:r>
            <w:r w:rsidRPr="00DD46CE">
              <w:rPr>
                <w:rFonts w:ascii="Times New Roman" w:hAnsi="Times New Roman"/>
                <w:color w:val="000000"/>
              </w:rPr>
              <w:t xml:space="preserve">edicine </w:t>
            </w:r>
            <w:r>
              <w:rPr>
                <w:rFonts w:ascii="Times New Roman" w:hAnsi="Times New Roman"/>
                <w:color w:val="000000"/>
              </w:rPr>
              <w:t>s</w:t>
            </w:r>
            <w:r w:rsidRPr="00DD46CE">
              <w:rPr>
                <w:rFonts w:ascii="Times New Roman" w:hAnsi="Times New Roman"/>
                <w:color w:val="000000"/>
              </w:rPr>
              <w:t>ervices</w:t>
            </w:r>
          </w:p>
        </w:tc>
        <w:tc>
          <w:tcPr>
            <w:tcW w:w="1520" w:type="dxa"/>
            <w:vAlign w:val="center"/>
          </w:tcPr>
          <w:p w14:paraId="1E793E3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634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(6.0%)</w:t>
            </w:r>
          </w:p>
        </w:tc>
        <w:tc>
          <w:tcPr>
            <w:tcW w:w="1643" w:type="dxa"/>
            <w:vAlign w:val="center"/>
          </w:tcPr>
          <w:p w14:paraId="2C53EE2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820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(4.4%)</w:t>
            </w:r>
          </w:p>
        </w:tc>
        <w:tc>
          <w:tcPr>
            <w:tcW w:w="902" w:type="dxa"/>
            <w:vAlign w:val="center"/>
          </w:tcPr>
          <w:p w14:paraId="2AE5262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0.0730</w:t>
            </w:r>
          </w:p>
        </w:tc>
        <w:tc>
          <w:tcPr>
            <w:tcW w:w="1520" w:type="dxa"/>
            <w:vAlign w:val="center"/>
          </w:tcPr>
          <w:p w14:paraId="33F47FC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594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(5.9%)</w:t>
            </w:r>
          </w:p>
        </w:tc>
        <w:tc>
          <w:tcPr>
            <w:tcW w:w="1520" w:type="dxa"/>
            <w:vAlign w:val="center"/>
          </w:tcPr>
          <w:p w14:paraId="45D748A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591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(5.8%)</w:t>
            </w:r>
          </w:p>
        </w:tc>
        <w:tc>
          <w:tcPr>
            <w:tcW w:w="902" w:type="dxa"/>
            <w:vAlign w:val="center"/>
          </w:tcPr>
          <w:p w14:paraId="6F0A1B5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0.0013</w:t>
            </w:r>
          </w:p>
        </w:tc>
      </w:tr>
      <w:tr w:rsidR="00A77BFE" w:rsidRPr="00DD46CE" w14:paraId="52576A7D" w14:textId="77777777" w:rsidTr="004C3950">
        <w:trPr>
          <w:trHeight w:val="484"/>
        </w:trPr>
        <w:tc>
          <w:tcPr>
            <w:tcW w:w="2708" w:type="dxa"/>
            <w:vAlign w:val="center"/>
          </w:tcPr>
          <w:p w14:paraId="7A146843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 xml:space="preserve">Hospital </w:t>
            </w:r>
            <w:r>
              <w:rPr>
                <w:rFonts w:ascii="Times New Roman" w:hAnsi="Times New Roman"/>
                <w:color w:val="000000"/>
              </w:rPr>
              <w:t>i</w:t>
            </w:r>
            <w:r w:rsidRPr="00DD46CE">
              <w:rPr>
                <w:rFonts w:ascii="Times New Roman" w:hAnsi="Times New Roman"/>
                <w:color w:val="000000"/>
              </w:rPr>
              <w:t xml:space="preserve">npatient and </w:t>
            </w:r>
            <w:r>
              <w:rPr>
                <w:rFonts w:ascii="Times New Roman" w:hAnsi="Times New Roman"/>
                <w:color w:val="000000"/>
              </w:rPr>
              <w:t>o</w:t>
            </w:r>
            <w:r w:rsidRPr="00DD46CE">
              <w:rPr>
                <w:rFonts w:ascii="Times New Roman" w:hAnsi="Times New Roman"/>
                <w:color w:val="000000"/>
              </w:rPr>
              <w:t xml:space="preserve">bservation </w:t>
            </w:r>
            <w:r>
              <w:rPr>
                <w:rFonts w:ascii="Times New Roman" w:hAnsi="Times New Roman"/>
                <w:color w:val="000000"/>
              </w:rPr>
              <w:t>c</w:t>
            </w:r>
            <w:r w:rsidRPr="00DD46CE">
              <w:rPr>
                <w:rFonts w:ascii="Times New Roman" w:hAnsi="Times New Roman"/>
                <w:color w:val="000000"/>
              </w:rPr>
              <w:t xml:space="preserve">are </w:t>
            </w:r>
            <w:r>
              <w:rPr>
                <w:rFonts w:ascii="Times New Roman" w:hAnsi="Times New Roman"/>
                <w:color w:val="000000"/>
              </w:rPr>
              <w:t>s</w:t>
            </w:r>
            <w:r w:rsidRPr="00DD46CE">
              <w:rPr>
                <w:rFonts w:ascii="Times New Roman" w:hAnsi="Times New Roman"/>
                <w:color w:val="000000"/>
              </w:rPr>
              <w:t>ervices</w:t>
            </w:r>
          </w:p>
        </w:tc>
        <w:tc>
          <w:tcPr>
            <w:tcW w:w="1520" w:type="dxa"/>
            <w:vAlign w:val="center"/>
          </w:tcPr>
          <w:p w14:paraId="7BF0C72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503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(4.8%)</w:t>
            </w:r>
          </w:p>
        </w:tc>
        <w:tc>
          <w:tcPr>
            <w:tcW w:w="1643" w:type="dxa"/>
            <w:vAlign w:val="center"/>
          </w:tcPr>
          <w:p w14:paraId="5F1503E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651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(3.5%)</w:t>
            </w:r>
          </w:p>
        </w:tc>
        <w:tc>
          <w:tcPr>
            <w:tcW w:w="902" w:type="dxa"/>
            <w:vAlign w:val="center"/>
          </w:tcPr>
          <w:p w14:paraId="44437B9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0.0645</w:t>
            </w:r>
          </w:p>
        </w:tc>
        <w:tc>
          <w:tcPr>
            <w:tcW w:w="1520" w:type="dxa"/>
            <w:vAlign w:val="center"/>
          </w:tcPr>
          <w:p w14:paraId="6BE89B4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461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(4.5%)</w:t>
            </w:r>
          </w:p>
        </w:tc>
        <w:tc>
          <w:tcPr>
            <w:tcW w:w="1520" w:type="dxa"/>
            <w:vAlign w:val="center"/>
          </w:tcPr>
          <w:p w14:paraId="5598F92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465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(4.6%)</w:t>
            </w:r>
          </w:p>
        </w:tc>
        <w:tc>
          <w:tcPr>
            <w:tcW w:w="902" w:type="dxa"/>
            <w:vAlign w:val="center"/>
          </w:tcPr>
          <w:p w14:paraId="689C618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0.0019</w:t>
            </w:r>
          </w:p>
        </w:tc>
      </w:tr>
    </w:tbl>
    <w:p w14:paraId="7E9D1872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rPr>
          <w:rFonts w:ascii="Times New Roman" w:hAnsi="Times New Roman"/>
          <w:color w:val="000000"/>
        </w:rPr>
      </w:pPr>
      <w:r w:rsidRPr="00DD46CE">
        <w:rPr>
          <w:rFonts w:ascii="Times New Roman" w:hAnsi="Times New Roman"/>
          <w:b/>
        </w:rPr>
        <w:lastRenderedPageBreak/>
        <w:t>Lifestyles</w:t>
      </w:r>
      <w:r w:rsidRPr="00DD46CE">
        <w:rPr>
          <w:rFonts w:ascii="Times New Roman" w:eastAsia="DFKai-SB" w:hAnsi="Times New Roman"/>
          <w:b/>
        </w:rPr>
        <w:t>, n</w:t>
      </w:r>
      <w:r>
        <w:rPr>
          <w:rFonts w:ascii="Times New Roman" w:eastAsia="DFKai-SB" w:hAnsi="Times New Roman"/>
          <w:b/>
        </w:rPr>
        <w:t xml:space="preserve"> </w:t>
      </w:r>
      <w:r w:rsidRPr="00DD46CE">
        <w:rPr>
          <w:rFonts w:ascii="Times New Roman" w:eastAsia="DFKai-SB" w:hAnsi="Times New Roman"/>
          <w:b/>
        </w:rPr>
        <w:t>(%)</w:t>
      </w:r>
    </w:p>
    <w:p w14:paraId="6BBFC1DA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hAnsi="Times New Roman"/>
          <w:color w:val="000000"/>
        </w:rPr>
      </w:pPr>
    </w:p>
    <w:p w14:paraId="367CAC86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hAnsi="Times New Roman"/>
          <w:color w:val="000000"/>
        </w:rPr>
      </w:pPr>
    </w:p>
    <w:p w14:paraId="67F372E9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hAnsi="Times New Roman"/>
          <w:color w:val="000000"/>
        </w:rPr>
      </w:pPr>
    </w:p>
    <w:p w14:paraId="018C3382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hAnsi="Times New Roman"/>
          <w:color w:val="000000"/>
        </w:rPr>
      </w:pPr>
    </w:p>
    <w:p w14:paraId="7AA0B40D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hAnsi="Times New Roman"/>
          <w:color w:val="000000"/>
        </w:rPr>
      </w:pPr>
    </w:p>
    <w:p w14:paraId="02284EEA" w14:textId="77777777" w:rsidR="00A77BFE" w:rsidRPr="00DD46CE" w:rsidRDefault="00A77BFE" w:rsidP="004C3950">
      <w:pPr>
        <w:framePr w:hSpace="180" w:wrap="around" w:vAnchor="text" w:hAnchor="margin" w:xAlign="center" w:y="-1151"/>
        <w:snapToGrid w:val="0"/>
        <w:spacing w:after="0" w:line="480" w:lineRule="auto"/>
        <w:jc w:val="right"/>
        <w:rPr>
          <w:rFonts w:ascii="Times New Roman" w:hAnsi="Times New Roman"/>
          <w:color w:val="000000"/>
        </w:rPr>
      </w:pPr>
    </w:p>
    <w:p w14:paraId="5F680D25" w14:textId="77777777" w:rsidR="00A77BFE" w:rsidRPr="00DD46CE" w:rsidRDefault="00A77BFE" w:rsidP="00A77BFE"/>
    <w:tbl>
      <w:tblPr>
        <w:tblpPr w:leftFromText="180" w:rightFromText="180" w:vertAnchor="text" w:horzAnchor="margin" w:tblpXSpec="center" w:tblpY="-1151"/>
        <w:tblW w:w="10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9"/>
        <w:gridCol w:w="1520"/>
        <w:gridCol w:w="1643"/>
        <w:gridCol w:w="902"/>
        <w:gridCol w:w="1520"/>
        <w:gridCol w:w="1520"/>
        <w:gridCol w:w="902"/>
      </w:tblGrid>
      <w:tr w:rsidR="00A77BFE" w:rsidRPr="00DD46CE" w14:paraId="2742B3D1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35CD2FBE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lastRenderedPageBreak/>
              <w:t>Nicotine dependence</w:t>
            </w:r>
          </w:p>
        </w:tc>
        <w:tc>
          <w:tcPr>
            <w:tcW w:w="1520" w:type="dxa"/>
            <w:vAlign w:val="center"/>
          </w:tcPr>
          <w:p w14:paraId="1BAD5AB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496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(4.7%)</w:t>
            </w:r>
          </w:p>
        </w:tc>
        <w:tc>
          <w:tcPr>
            <w:tcW w:w="1643" w:type="dxa"/>
            <w:vAlign w:val="center"/>
          </w:tcPr>
          <w:p w14:paraId="647D543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787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(4.2%)</w:t>
            </w:r>
          </w:p>
        </w:tc>
        <w:tc>
          <w:tcPr>
            <w:tcW w:w="902" w:type="dxa"/>
            <w:vAlign w:val="center"/>
          </w:tcPr>
          <w:p w14:paraId="37150EA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0.0237</w:t>
            </w:r>
          </w:p>
        </w:tc>
        <w:tc>
          <w:tcPr>
            <w:tcW w:w="1520" w:type="dxa"/>
            <w:vAlign w:val="center"/>
          </w:tcPr>
          <w:p w14:paraId="3DE132B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475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(4.7%)</w:t>
            </w:r>
          </w:p>
        </w:tc>
        <w:tc>
          <w:tcPr>
            <w:tcW w:w="1520" w:type="dxa"/>
            <w:vAlign w:val="center"/>
          </w:tcPr>
          <w:p w14:paraId="0363092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502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(5.0%)</w:t>
            </w:r>
          </w:p>
        </w:tc>
        <w:tc>
          <w:tcPr>
            <w:tcW w:w="902" w:type="dxa"/>
            <w:vAlign w:val="center"/>
          </w:tcPr>
          <w:p w14:paraId="09629D8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0.0124</w:t>
            </w:r>
          </w:p>
        </w:tc>
      </w:tr>
      <w:tr w:rsidR="00A77BFE" w:rsidRPr="00DD46CE" w14:paraId="05CEDAE8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44F915FE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Tobacco use</w:t>
            </w:r>
          </w:p>
        </w:tc>
        <w:tc>
          <w:tcPr>
            <w:tcW w:w="1520" w:type="dxa"/>
            <w:vAlign w:val="center"/>
          </w:tcPr>
          <w:p w14:paraId="22CD8C8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132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(1.2%)</w:t>
            </w:r>
          </w:p>
        </w:tc>
        <w:tc>
          <w:tcPr>
            <w:tcW w:w="1643" w:type="dxa"/>
            <w:vAlign w:val="center"/>
          </w:tcPr>
          <w:p w14:paraId="429546C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173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(0.9%)</w:t>
            </w:r>
          </w:p>
        </w:tc>
        <w:tc>
          <w:tcPr>
            <w:tcW w:w="902" w:type="dxa"/>
            <w:vAlign w:val="center"/>
          </w:tcPr>
          <w:p w14:paraId="73C80B9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0.0313</w:t>
            </w:r>
          </w:p>
        </w:tc>
        <w:tc>
          <w:tcPr>
            <w:tcW w:w="1520" w:type="dxa"/>
            <w:vAlign w:val="center"/>
          </w:tcPr>
          <w:p w14:paraId="5C708F0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119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(1.2%)</w:t>
            </w:r>
          </w:p>
        </w:tc>
        <w:tc>
          <w:tcPr>
            <w:tcW w:w="1520" w:type="dxa"/>
            <w:vAlign w:val="center"/>
          </w:tcPr>
          <w:p w14:paraId="652B887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128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(1.3%)</w:t>
            </w:r>
          </w:p>
        </w:tc>
        <w:tc>
          <w:tcPr>
            <w:tcW w:w="902" w:type="dxa"/>
            <w:vAlign w:val="center"/>
          </w:tcPr>
          <w:p w14:paraId="521EE1F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0.0081</w:t>
            </w:r>
          </w:p>
        </w:tc>
      </w:tr>
      <w:tr w:rsidR="00A77BFE" w:rsidRPr="00DD46CE" w14:paraId="7B21CFC4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6BB0AF86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Alcohol</w:t>
            </w:r>
            <w:r>
              <w:rPr>
                <w:rFonts w:ascii="Times New Roman" w:hAnsi="Times New Roman"/>
                <w:color w:val="000000"/>
              </w:rPr>
              <w:t>-</w:t>
            </w:r>
            <w:r w:rsidRPr="00DD46CE">
              <w:rPr>
                <w:rFonts w:ascii="Times New Roman" w:hAnsi="Times New Roman"/>
                <w:color w:val="000000"/>
              </w:rPr>
              <w:t>related disorders</w:t>
            </w:r>
          </w:p>
        </w:tc>
        <w:tc>
          <w:tcPr>
            <w:tcW w:w="1520" w:type="dxa"/>
            <w:vAlign w:val="center"/>
          </w:tcPr>
          <w:p w14:paraId="744A9F3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102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(1.0%)</w:t>
            </w:r>
          </w:p>
        </w:tc>
        <w:tc>
          <w:tcPr>
            <w:tcW w:w="1643" w:type="dxa"/>
            <w:vAlign w:val="center"/>
          </w:tcPr>
          <w:p w14:paraId="6DC9E9D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137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(0.7%)</w:t>
            </w:r>
          </w:p>
        </w:tc>
        <w:tc>
          <w:tcPr>
            <w:tcW w:w="902" w:type="dxa"/>
            <w:vAlign w:val="center"/>
          </w:tcPr>
          <w:p w14:paraId="761D1BF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0.0254</w:t>
            </w:r>
          </w:p>
        </w:tc>
        <w:tc>
          <w:tcPr>
            <w:tcW w:w="1520" w:type="dxa"/>
            <w:vAlign w:val="center"/>
          </w:tcPr>
          <w:p w14:paraId="55C6055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94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(0.9%)</w:t>
            </w:r>
          </w:p>
        </w:tc>
        <w:tc>
          <w:tcPr>
            <w:tcW w:w="1520" w:type="dxa"/>
            <w:vAlign w:val="center"/>
          </w:tcPr>
          <w:p w14:paraId="28C74F7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97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(1.0%)</w:t>
            </w:r>
          </w:p>
        </w:tc>
        <w:tc>
          <w:tcPr>
            <w:tcW w:w="902" w:type="dxa"/>
            <w:vAlign w:val="center"/>
          </w:tcPr>
          <w:p w14:paraId="013F796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0.0031</w:t>
            </w:r>
          </w:p>
        </w:tc>
      </w:tr>
      <w:tr w:rsidR="00A77BFE" w:rsidRPr="00DD46CE" w14:paraId="689F6F1A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5B2C807F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PPHH</w:t>
            </w:r>
            <w:r>
              <w:rPr>
                <w:rFonts w:ascii="Times New Roman" w:hAnsi="Times New Roman"/>
                <w:color w:val="000000"/>
              </w:rPr>
              <w:t>–</w:t>
            </w:r>
            <w:r w:rsidRPr="00DD46CE">
              <w:rPr>
                <w:rFonts w:ascii="Times New Roman" w:hAnsi="Times New Roman"/>
                <w:color w:val="000000"/>
              </w:rPr>
              <w:t>SPSC</w:t>
            </w:r>
          </w:p>
        </w:tc>
        <w:tc>
          <w:tcPr>
            <w:tcW w:w="1520" w:type="dxa"/>
            <w:vAlign w:val="center"/>
          </w:tcPr>
          <w:p w14:paraId="554A7BE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92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(0.9%)</w:t>
            </w:r>
          </w:p>
        </w:tc>
        <w:tc>
          <w:tcPr>
            <w:tcW w:w="1643" w:type="dxa"/>
            <w:vAlign w:val="center"/>
          </w:tcPr>
          <w:p w14:paraId="258018B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137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(0.7%)</w:t>
            </w:r>
          </w:p>
        </w:tc>
        <w:tc>
          <w:tcPr>
            <w:tcW w:w="902" w:type="dxa"/>
            <w:vAlign w:val="center"/>
          </w:tcPr>
          <w:p w14:paraId="3E422A5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0.0155</w:t>
            </w:r>
          </w:p>
        </w:tc>
        <w:tc>
          <w:tcPr>
            <w:tcW w:w="1520" w:type="dxa"/>
            <w:vAlign w:val="center"/>
          </w:tcPr>
          <w:p w14:paraId="0B5EDBA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87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(0.9%)</w:t>
            </w:r>
          </w:p>
        </w:tc>
        <w:tc>
          <w:tcPr>
            <w:tcW w:w="1520" w:type="dxa"/>
            <w:vAlign w:val="center"/>
          </w:tcPr>
          <w:p w14:paraId="511CF77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92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(0.9%)</w:t>
            </w:r>
          </w:p>
        </w:tc>
        <w:tc>
          <w:tcPr>
            <w:tcW w:w="902" w:type="dxa"/>
            <w:vAlign w:val="center"/>
          </w:tcPr>
          <w:p w14:paraId="5F4EAF1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0.0053</w:t>
            </w:r>
          </w:p>
        </w:tc>
      </w:tr>
      <w:tr w:rsidR="00A77BFE" w:rsidRPr="00DD46CE" w14:paraId="666E5130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4776144F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Hypertens</w:t>
            </w:r>
            <w:r>
              <w:rPr>
                <w:rFonts w:ascii="Times New Roman" w:hAnsi="Times New Roman"/>
                <w:color w:val="000000"/>
              </w:rPr>
              <w:t>ion</w:t>
            </w:r>
          </w:p>
        </w:tc>
        <w:tc>
          <w:tcPr>
            <w:tcW w:w="1520" w:type="dxa"/>
            <w:vAlign w:val="center"/>
          </w:tcPr>
          <w:p w14:paraId="17F5E8B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2017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(19.1%)</w:t>
            </w:r>
          </w:p>
        </w:tc>
        <w:tc>
          <w:tcPr>
            <w:tcW w:w="1643" w:type="dxa"/>
            <w:vAlign w:val="center"/>
          </w:tcPr>
          <w:p w14:paraId="4FECF83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2466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(13.2%)</w:t>
            </w:r>
          </w:p>
        </w:tc>
        <w:tc>
          <w:tcPr>
            <w:tcW w:w="902" w:type="dxa"/>
            <w:vAlign w:val="center"/>
          </w:tcPr>
          <w:p w14:paraId="50FC148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0.1612</w:t>
            </w:r>
          </w:p>
        </w:tc>
        <w:tc>
          <w:tcPr>
            <w:tcW w:w="1520" w:type="dxa"/>
            <w:vAlign w:val="center"/>
          </w:tcPr>
          <w:p w14:paraId="71AB524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1820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(17.9%)</w:t>
            </w:r>
          </w:p>
        </w:tc>
        <w:tc>
          <w:tcPr>
            <w:tcW w:w="1520" w:type="dxa"/>
            <w:vAlign w:val="center"/>
          </w:tcPr>
          <w:p w14:paraId="547F8D0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1844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(18.2%)</w:t>
            </w:r>
          </w:p>
        </w:tc>
        <w:tc>
          <w:tcPr>
            <w:tcW w:w="902" w:type="dxa"/>
            <w:vAlign w:val="center"/>
          </w:tcPr>
          <w:p w14:paraId="3C53659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0.0062</w:t>
            </w:r>
          </w:p>
        </w:tc>
      </w:tr>
      <w:tr w:rsidR="00A77BFE" w:rsidRPr="00DD46CE" w14:paraId="79DB8576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312D82C5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Other anxiety disorders</w:t>
            </w:r>
          </w:p>
        </w:tc>
        <w:tc>
          <w:tcPr>
            <w:tcW w:w="1520" w:type="dxa"/>
            <w:vAlign w:val="center"/>
          </w:tcPr>
          <w:p w14:paraId="39FE7B5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1764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(16.7%)</w:t>
            </w:r>
          </w:p>
        </w:tc>
        <w:tc>
          <w:tcPr>
            <w:tcW w:w="1643" w:type="dxa"/>
            <w:vAlign w:val="center"/>
          </w:tcPr>
          <w:p w14:paraId="72CF504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2263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(12.1%)</w:t>
            </w:r>
          </w:p>
        </w:tc>
        <w:tc>
          <w:tcPr>
            <w:tcW w:w="902" w:type="dxa"/>
            <w:vAlign w:val="center"/>
          </w:tcPr>
          <w:p w14:paraId="1648E96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0.1314</w:t>
            </w:r>
          </w:p>
        </w:tc>
        <w:tc>
          <w:tcPr>
            <w:tcW w:w="1520" w:type="dxa"/>
            <w:vAlign w:val="center"/>
          </w:tcPr>
          <w:p w14:paraId="062DD95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1616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(15.9%)</w:t>
            </w:r>
          </w:p>
        </w:tc>
        <w:tc>
          <w:tcPr>
            <w:tcW w:w="1520" w:type="dxa"/>
            <w:vAlign w:val="center"/>
          </w:tcPr>
          <w:p w14:paraId="27F709A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1616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(15.9%)</w:t>
            </w:r>
          </w:p>
        </w:tc>
        <w:tc>
          <w:tcPr>
            <w:tcW w:w="902" w:type="dxa"/>
            <w:vAlign w:val="center"/>
          </w:tcPr>
          <w:p w14:paraId="4B398CC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0.0000</w:t>
            </w:r>
          </w:p>
        </w:tc>
      </w:tr>
      <w:tr w:rsidR="00A77BFE" w:rsidRPr="00DD46CE" w14:paraId="722EBEA3" w14:textId="77777777" w:rsidTr="004C3950">
        <w:trPr>
          <w:trHeight w:val="738"/>
        </w:trPr>
        <w:tc>
          <w:tcPr>
            <w:tcW w:w="2708" w:type="dxa"/>
            <w:vAlign w:val="center"/>
          </w:tcPr>
          <w:p w14:paraId="759BFCC5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Disorders of lipoprotein metabolism and other lipidemias</w:t>
            </w:r>
          </w:p>
        </w:tc>
        <w:tc>
          <w:tcPr>
            <w:tcW w:w="1520" w:type="dxa"/>
            <w:vAlign w:val="center"/>
          </w:tcPr>
          <w:p w14:paraId="7C3D09F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1593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(15.1%)</w:t>
            </w:r>
          </w:p>
        </w:tc>
        <w:tc>
          <w:tcPr>
            <w:tcW w:w="1643" w:type="dxa"/>
            <w:vAlign w:val="center"/>
          </w:tcPr>
          <w:p w14:paraId="4CB491C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1921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(10.3%)</w:t>
            </w:r>
          </w:p>
        </w:tc>
        <w:tc>
          <w:tcPr>
            <w:tcW w:w="902" w:type="dxa"/>
            <w:vAlign w:val="center"/>
          </w:tcPr>
          <w:p w14:paraId="4648CCD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0.1450</w:t>
            </w:r>
          </w:p>
        </w:tc>
        <w:tc>
          <w:tcPr>
            <w:tcW w:w="1520" w:type="dxa"/>
            <w:vAlign w:val="center"/>
          </w:tcPr>
          <w:p w14:paraId="71E8311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1430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(14.1%)</w:t>
            </w:r>
          </w:p>
        </w:tc>
        <w:tc>
          <w:tcPr>
            <w:tcW w:w="1520" w:type="dxa"/>
            <w:vAlign w:val="center"/>
          </w:tcPr>
          <w:p w14:paraId="73B14F3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1445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(14.3%)</w:t>
            </w:r>
          </w:p>
        </w:tc>
        <w:tc>
          <w:tcPr>
            <w:tcW w:w="902" w:type="dxa"/>
            <w:vAlign w:val="center"/>
          </w:tcPr>
          <w:p w14:paraId="743A0DC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0.0042</w:t>
            </w:r>
          </w:p>
        </w:tc>
      </w:tr>
      <w:tr w:rsidR="00A77BFE" w:rsidRPr="00DD46CE" w14:paraId="51D1E91C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06547A77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Sleep disorders</w:t>
            </w:r>
          </w:p>
        </w:tc>
        <w:tc>
          <w:tcPr>
            <w:tcW w:w="1520" w:type="dxa"/>
            <w:vAlign w:val="center"/>
          </w:tcPr>
          <w:p w14:paraId="71EAD57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1527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(14.5%)</w:t>
            </w:r>
          </w:p>
        </w:tc>
        <w:tc>
          <w:tcPr>
            <w:tcW w:w="1643" w:type="dxa"/>
            <w:vAlign w:val="center"/>
          </w:tcPr>
          <w:p w14:paraId="590BEC7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1777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(9.5%)</w:t>
            </w:r>
          </w:p>
        </w:tc>
        <w:tc>
          <w:tcPr>
            <w:tcW w:w="902" w:type="dxa"/>
            <w:vAlign w:val="center"/>
          </w:tcPr>
          <w:p w14:paraId="397BF1A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0.1531</w:t>
            </w:r>
          </w:p>
        </w:tc>
        <w:tc>
          <w:tcPr>
            <w:tcW w:w="1520" w:type="dxa"/>
            <w:vAlign w:val="center"/>
          </w:tcPr>
          <w:p w14:paraId="62F1FAF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1371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(13.5%)</w:t>
            </w:r>
          </w:p>
        </w:tc>
        <w:tc>
          <w:tcPr>
            <w:tcW w:w="1520" w:type="dxa"/>
            <w:vAlign w:val="center"/>
          </w:tcPr>
          <w:p w14:paraId="7834CBA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1375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(13.6%)</w:t>
            </w:r>
          </w:p>
        </w:tc>
        <w:tc>
          <w:tcPr>
            <w:tcW w:w="902" w:type="dxa"/>
            <w:vAlign w:val="center"/>
          </w:tcPr>
          <w:p w14:paraId="1C750F1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0.0012</w:t>
            </w:r>
          </w:p>
        </w:tc>
      </w:tr>
      <w:tr w:rsidR="00A77BFE" w:rsidRPr="00DD46CE" w14:paraId="354441AF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7CE8B0A2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Depressive episode</w:t>
            </w:r>
          </w:p>
        </w:tc>
        <w:tc>
          <w:tcPr>
            <w:tcW w:w="1520" w:type="dxa"/>
            <w:vAlign w:val="center"/>
          </w:tcPr>
          <w:p w14:paraId="05CD326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1377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(13.0%)</w:t>
            </w:r>
          </w:p>
        </w:tc>
        <w:tc>
          <w:tcPr>
            <w:tcW w:w="1643" w:type="dxa"/>
            <w:vAlign w:val="center"/>
          </w:tcPr>
          <w:p w14:paraId="2C13ADD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1577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(8.4%)</w:t>
            </w:r>
          </w:p>
        </w:tc>
        <w:tc>
          <w:tcPr>
            <w:tcW w:w="902" w:type="dxa"/>
            <w:vAlign w:val="center"/>
          </w:tcPr>
          <w:p w14:paraId="0A01578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0.1492</w:t>
            </w:r>
          </w:p>
        </w:tc>
        <w:tc>
          <w:tcPr>
            <w:tcW w:w="1520" w:type="dxa"/>
            <w:vAlign w:val="center"/>
          </w:tcPr>
          <w:p w14:paraId="70873C3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1233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(12.2%)</w:t>
            </w:r>
          </w:p>
        </w:tc>
        <w:tc>
          <w:tcPr>
            <w:tcW w:w="1520" w:type="dxa"/>
            <w:vAlign w:val="center"/>
          </w:tcPr>
          <w:p w14:paraId="0F1D0A7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1198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(11.8%)</w:t>
            </w:r>
          </w:p>
        </w:tc>
        <w:tc>
          <w:tcPr>
            <w:tcW w:w="902" w:type="dxa"/>
            <w:vAlign w:val="center"/>
          </w:tcPr>
          <w:p w14:paraId="6826D84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0.0106</w:t>
            </w:r>
          </w:p>
        </w:tc>
      </w:tr>
      <w:tr w:rsidR="00A77BFE" w:rsidRPr="00DD46CE" w14:paraId="43DBB741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1698B643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Overweight and obesity</w:t>
            </w:r>
          </w:p>
        </w:tc>
        <w:tc>
          <w:tcPr>
            <w:tcW w:w="1520" w:type="dxa"/>
            <w:vAlign w:val="center"/>
          </w:tcPr>
          <w:p w14:paraId="7B94DA1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867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(8.2%)</w:t>
            </w:r>
          </w:p>
        </w:tc>
        <w:tc>
          <w:tcPr>
            <w:tcW w:w="1643" w:type="dxa"/>
            <w:vAlign w:val="center"/>
          </w:tcPr>
          <w:p w14:paraId="187F959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1403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(7.5%)</w:t>
            </w:r>
          </w:p>
        </w:tc>
        <w:tc>
          <w:tcPr>
            <w:tcW w:w="902" w:type="dxa"/>
            <w:vAlign w:val="center"/>
          </w:tcPr>
          <w:p w14:paraId="7199ED8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0.0263</w:t>
            </w:r>
          </w:p>
        </w:tc>
        <w:tc>
          <w:tcPr>
            <w:tcW w:w="1520" w:type="dxa"/>
            <w:vAlign w:val="center"/>
          </w:tcPr>
          <w:p w14:paraId="393B79E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828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(8.2%)</w:t>
            </w:r>
          </w:p>
        </w:tc>
        <w:tc>
          <w:tcPr>
            <w:tcW w:w="1520" w:type="dxa"/>
            <w:vAlign w:val="center"/>
          </w:tcPr>
          <w:p w14:paraId="39BFEBE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864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(8.5%)</w:t>
            </w:r>
          </w:p>
        </w:tc>
        <w:tc>
          <w:tcPr>
            <w:tcW w:w="902" w:type="dxa"/>
            <w:vAlign w:val="center"/>
          </w:tcPr>
          <w:p w14:paraId="12C8FE9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0.0128</w:t>
            </w:r>
          </w:p>
        </w:tc>
      </w:tr>
      <w:tr w:rsidR="00A77BFE" w:rsidRPr="00DD46CE" w14:paraId="13FE09D9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5F120EA1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Diabetes mellitus</w:t>
            </w:r>
          </w:p>
        </w:tc>
        <w:tc>
          <w:tcPr>
            <w:tcW w:w="1520" w:type="dxa"/>
            <w:vAlign w:val="center"/>
          </w:tcPr>
          <w:p w14:paraId="52C8246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747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(7.1%)</w:t>
            </w:r>
          </w:p>
        </w:tc>
        <w:tc>
          <w:tcPr>
            <w:tcW w:w="1643" w:type="dxa"/>
            <w:vAlign w:val="center"/>
          </w:tcPr>
          <w:p w14:paraId="6329958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1164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(6.2%)</w:t>
            </w:r>
          </w:p>
        </w:tc>
        <w:tc>
          <w:tcPr>
            <w:tcW w:w="902" w:type="dxa"/>
            <w:vAlign w:val="center"/>
          </w:tcPr>
          <w:p w14:paraId="4D5A3D8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0.0341</w:t>
            </w:r>
          </w:p>
        </w:tc>
        <w:tc>
          <w:tcPr>
            <w:tcW w:w="1520" w:type="dxa"/>
            <w:vAlign w:val="center"/>
          </w:tcPr>
          <w:p w14:paraId="19F7239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723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(7.1%)</w:t>
            </w:r>
          </w:p>
        </w:tc>
        <w:tc>
          <w:tcPr>
            <w:tcW w:w="1520" w:type="dxa"/>
            <w:vAlign w:val="center"/>
          </w:tcPr>
          <w:p w14:paraId="391CE62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729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(7.2%)</w:t>
            </w:r>
          </w:p>
        </w:tc>
        <w:tc>
          <w:tcPr>
            <w:tcW w:w="902" w:type="dxa"/>
            <w:vAlign w:val="center"/>
          </w:tcPr>
          <w:p w14:paraId="24B6CDB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0.0023</w:t>
            </w:r>
          </w:p>
        </w:tc>
      </w:tr>
      <w:tr w:rsidR="00A77BFE" w:rsidRPr="00DD46CE" w14:paraId="654A2CA7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13CC77B1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Asthma</w:t>
            </w:r>
          </w:p>
        </w:tc>
        <w:tc>
          <w:tcPr>
            <w:tcW w:w="1520" w:type="dxa"/>
            <w:vAlign w:val="center"/>
          </w:tcPr>
          <w:p w14:paraId="26187B1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752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(7.1%)</w:t>
            </w:r>
          </w:p>
        </w:tc>
        <w:tc>
          <w:tcPr>
            <w:tcW w:w="1643" w:type="dxa"/>
            <w:vAlign w:val="center"/>
          </w:tcPr>
          <w:p w14:paraId="14363D1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964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(5.2%)</w:t>
            </w:r>
          </w:p>
        </w:tc>
        <w:tc>
          <w:tcPr>
            <w:tcW w:w="902" w:type="dxa"/>
            <w:vAlign w:val="center"/>
          </w:tcPr>
          <w:p w14:paraId="7FD2E6E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0.0820</w:t>
            </w:r>
          </w:p>
        </w:tc>
        <w:tc>
          <w:tcPr>
            <w:tcW w:w="1520" w:type="dxa"/>
            <w:vAlign w:val="center"/>
          </w:tcPr>
          <w:p w14:paraId="58F24C8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682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(6.7%)</w:t>
            </w:r>
          </w:p>
        </w:tc>
        <w:tc>
          <w:tcPr>
            <w:tcW w:w="1520" w:type="dxa"/>
            <w:vAlign w:val="center"/>
          </w:tcPr>
          <w:p w14:paraId="626E612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698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(6.9%)</w:t>
            </w:r>
          </w:p>
        </w:tc>
        <w:tc>
          <w:tcPr>
            <w:tcW w:w="902" w:type="dxa"/>
            <w:vAlign w:val="center"/>
          </w:tcPr>
          <w:p w14:paraId="3F92296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0.0063</w:t>
            </w:r>
          </w:p>
        </w:tc>
      </w:tr>
      <w:tr w:rsidR="00A77BFE" w:rsidRPr="00DD46CE" w14:paraId="7802BF32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699FE845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Fibromyalgia</w:t>
            </w:r>
          </w:p>
        </w:tc>
        <w:tc>
          <w:tcPr>
            <w:tcW w:w="1520" w:type="dxa"/>
            <w:vAlign w:val="center"/>
          </w:tcPr>
          <w:p w14:paraId="369E849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621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(5.9%)</w:t>
            </w:r>
          </w:p>
        </w:tc>
        <w:tc>
          <w:tcPr>
            <w:tcW w:w="1643" w:type="dxa"/>
            <w:vAlign w:val="center"/>
          </w:tcPr>
          <w:p w14:paraId="7A5199C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631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(3.4%)</w:t>
            </w:r>
          </w:p>
        </w:tc>
        <w:tc>
          <w:tcPr>
            <w:tcW w:w="902" w:type="dxa"/>
            <w:vAlign w:val="center"/>
          </w:tcPr>
          <w:p w14:paraId="278549F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0.1195</w:t>
            </w:r>
          </w:p>
        </w:tc>
        <w:tc>
          <w:tcPr>
            <w:tcW w:w="1520" w:type="dxa"/>
            <w:vAlign w:val="center"/>
          </w:tcPr>
          <w:p w14:paraId="3F73B7D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541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(5.3%)</w:t>
            </w:r>
          </w:p>
        </w:tc>
        <w:tc>
          <w:tcPr>
            <w:tcW w:w="1520" w:type="dxa"/>
            <w:vAlign w:val="center"/>
          </w:tcPr>
          <w:p w14:paraId="5560798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515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(5.1%)</w:t>
            </w:r>
          </w:p>
        </w:tc>
        <w:tc>
          <w:tcPr>
            <w:tcW w:w="902" w:type="dxa"/>
            <w:vAlign w:val="center"/>
          </w:tcPr>
          <w:p w14:paraId="7123731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0.0115</w:t>
            </w:r>
          </w:p>
        </w:tc>
      </w:tr>
      <w:tr w:rsidR="00A77BFE" w:rsidRPr="00DD46CE" w14:paraId="1CF7E8F9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1C6DE7F6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Ischemic heart diseases</w:t>
            </w:r>
          </w:p>
        </w:tc>
        <w:tc>
          <w:tcPr>
            <w:tcW w:w="1520" w:type="dxa"/>
            <w:vAlign w:val="center"/>
          </w:tcPr>
          <w:p w14:paraId="3F68998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532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(5.0%)</w:t>
            </w:r>
          </w:p>
        </w:tc>
        <w:tc>
          <w:tcPr>
            <w:tcW w:w="1643" w:type="dxa"/>
            <w:vAlign w:val="center"/>
          </w:tcPr>
          <w:p w14:paraId="2AD62BE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624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(3.3%)</w:t>
            </w:r>
          </w:p>
        </w:tc>
        <w:tc>
          <w:tcPr>
            <w:tcW w:w="902" w:type="dxa"/>
            <w:vAlign w:val="center"/>
          </w:tcPr>
          <w:p w14:paraId="75600E2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0.0850</w:t>
            </w:r>
          </w:p>
        </w:tc>
        <w:tc>
          <w:tcPr>
            <w:tcW w:w="1520" w:type="dxa"/>
            <w:vAlign w:val="center"/>
          </w:tcPr>
          <w:p w14:paraId="010C771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481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(4.7%)</w:t>
            </w:r>
          </w:p>
        </w:tc>
        <w:tc>
          <w:tcPr>
            <w:tcW w:w="1520" w:type="dxa"/>
            <w:vAlign w:val="center"/>
          </w:tcPr>
          <w:p w14:paraId="5642782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489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(4.8%)</w:t>
            </w:r>
          </w:p>
        </w:tc>
        <w:tc>
          <w:tcPr>
            <w:tcW w:w="902" w:type="dxa"/>
            <w:vAlign w:val="center"/>
          </w:tcPr>
          <w:p w14:paraId="4F08BAE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0.0037</w:t>
            </w:r>
          </w:p>
        </w:tc>
      </w:tr>
      <w:tr w:rsidR="00A77BFE" w:rsidRPr="00DD46CE" w14:paraId="791BAF29" w14:textId="77777777" w:rsidTr="004C3950">
        <w:trPr>
          <w:trHeight w:val="484"/>
        </w:trPr>
        <w:tc>
          <w:tcPr>
            <w:tcW w:w="2708" w:type="dxa"/>
            <w:vAlign w:val="center"/>
          </w:tcPr>
          <w:p w14:paraId="6DB147E2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Diseases of arteries, arterioles</w:t>
            </w:r>
            <w:r>
              <w:rPr>
                <w:rFonts w:ascii="Times New Roman" w:hAnsi="Times New Roman"/>
                <w:color w:val="000000"/>
              </w:rPr>
              <w:t>,</w:t>
            </w:r>
            <w:r w:rsidRPr="00DD46CE">
              <w:rPr>
                <w:rFonts w:ascii="Times New Roman" w:hAnsi="Times New Roman"/>
                <w:color w:val="000000"/>
              </w:rPr>
              <w:t xml:space="preserve"> and capillaries</w:t>
            </w:r>
          </w:p>
        </w:tc>
        <w:tc>
          <w:tcPr>
            <w:tcW w:w="1520" w:type="dxa"/>
            <w:vAlign w:val="center"/>
          </w:tcPr>
          <w:p w14:paraId="451FA87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460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(4.4%)</w:t>
            </w:r>
          </w:p>
        </w:tc>
        <w:tc>
          <w:tcPr>
            <w:tcW w:w="1643" w:type="dxa"/>
            <w:vAlign w:val="center"/>
          </w:tcPr>
          <w:p w14:paraId="6A8F486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506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(2.7%)</w:t>
            </w:r>
          </w:p>
        </w:tc>
        <w:tc>
          <w:tcPr>
            <w:tcW w:w="902" w:type="dxa"/>
            <w:vAlign w:val="center"/>
          </w:tcPr>
          <w:p w14:paraId="15DA845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0.0895</w:t>
            </w:r>
          </w:p>
        </w:tc>
        <w:tc>
          <w:tcPr>
            <w:tcW w:w="1520" w:type="dxa"/>
            <w:vAlign w:val="center"/>
          </w:tcPr>
          <w:p w14:paraId="7B1307E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408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(4.0%)</w:t>
            </w:r>
          </w:p>
        </w:tc>
        <w:tc>
          <w:tcPr>
            <w:tcW w:w="1520" w:type="dxa"/>
            <w:vAlign w:val="center"/>
          </w:tcPr>
          <w:p w14:paraId="2422A85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423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(4.2%)</w:t>
            </w:r>
          </w:p>
        </w:tc>
        <w:tc>
          <w:tcPr>
            <w:tcW w:w="902" w:type="dxa"/>
            <w:vAlign w:val="center"/>
          </w:tcPr>
          <w:p w14:paraId="60A01A3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0.0075</w:t>
            </w:r>
          </w:p>
        </w:tc>
      </w:tr>
      <w:tr w:rsidR="00A77BFE" w:rsidRPr="00DD46CE" w14:paraId="63C9AC25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361BB4A7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Cerebral infarction</w:t>
            </w:r>
          </w:p>
        </w:tc>
        <w:tc>
          <w:tcPr>
            <w:tcW w:w="1520" w:type="dxa"/>
            <w:vAlign w:val="center"/>
          </w:tcPr>
          <w:p w14:paraId="5FEE2EC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314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(3.0%)</w:t>
            </w:r>
          </w:p>
        </w:tc>
        <w:tc>
          <w:tcPr>
            <w:tcW w:w="1643" w:type="dxa"/>
            <w:vAlign w:val="center"/>
          </w:tcPr>
          <w:p w14:paraId="4F85666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329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(1.8%)</w:t>
            </w:r>
          </w:p>
        </w:tc>
        <w:tc>
          <w:tcPr>
            <w:tcW w:w="902" w:type="dxa"/>
            <w:vAlign w:val="center"/>
          </w:tcPr>
          <w:p w14:paraId="4BB65CA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0.0799</w:t>
            </w:r>
          </w:p>
        </w:tc>
        <w:tc>
          <w:tcPr>
            <w:tcW w:w="1520" w:type="dxa"/>
            <w:vAlign w:val="center"/>
          </w:tcPr>
          <w:p w14:paraId="2E0D475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261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(2.6%)</w:t>
            </w:r>
          </w:p>
        </w:tc>
        <w:tc>
          <w:tcPr>
            <w:tcW w:w="1520" w:type="dxa"/>
            <w:vAlign w:val="center"/>
          </w:tcPr>
          <w:p w14:paraId="4E7691D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266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(2.6%)</w:t>
            </w:r>
          </w:p>
        </w:tc>
        <w:tc>
          <w:tcPr>
            <w:tcW w:w="902" w:type="dxa"/>
            <w:vAlign w:val="center"/>
          </w:tcPr>
          <w:p w14:paraId="35C50E7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0.0031</w:t>
            </w:r>
          </w:p>
        </w:tc>
      </w:tr>
      <w:tr w:rsidR="00A77BFE" w:rsidRPr="00DD46CE" w14:paraId="45F83D40" w14:textId="77777777" w:rsidTr="004C3950">
        <w:trPr>
          <w:trHeight w:val="253"/>
        </w:trPr>
        <w:tc>
          <w:tcPr>
            <w:tcW w:w="2708" w:type="dxa"/>
            <w:vAlign w:val="center"/>
          </w:tcPr>
          <w:p w14:paraId="4ADE065F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lastRenderedPageBreak/>
              <w:t>Heart failure</w:t>
            </w:r>
          </w:p>
        </w:tc>
        <w:tc>
          <w:tcPr>
            <w:tcW w:w="1520" w:type="dxa"/>
            <w:vAlign w:val="center"/>
          </w:tcPr>
          <w:p w14:paraId="42A738D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206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(1.9%)</w:t>
            </w:r>
          </w:p>
        </w:tc>
        <w:tc>
          <w:tcPr>
            <w:tcW w:w="1643" w:type="dxa"/>
            <w:vAlign w:val="center"/>
          </w:tcPr>
          <w:p w14:paraId="243B564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243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(1.3%)</w:t>
            </w:r>
          </w:p>
        </w:tc>
        <w:tc>
          <w:tcPr>
            <w:tcW w:w="902" w:type="dxa"/>
            <w:vAlign w:val="center"/>
          </w:tcPr>
          <w:p w14:paraId="1369F66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0.0515</w:t>
            </w:r>
          </w:p>
        </w:tc>
        <w:tc>
          <w:tcPr>
            <w:tcW w:w="1520" w:type="dxa"/>
            <w:vAlign w:val="center"/>
          </w:tcPr>
          <w:p w14:paraId="631DA22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179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(1.8%)</w:t>
            </w:r>
          </w:p>
        </w:tc>
        <w:tc>
          <w:tcPr>
            <w:tcW w:w="1520" w:type="dxa"/>
            <w:vAlign w:val="center"/>
          </w:tcPr>
          <w:p w14:paraId="02E1C35A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199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(2.0%)</w:t>
            </w:r>
          </w:p>
        </w:tc>
        <w:tc>
          <w:tcPr>
            <w:tcW w:w="902" w:type="dxa"/>
            <w:vAlign w:val="center"/>
          </w:tcPr>
          <w:p w14:paraId="2A1014B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eastAsia="DFKai-SB" w:hAnsi="Times New Roman"/>
                <w:bCs/>
              </w:rPr>
            </w:pPr>
            <w:r w:rsidRPr="00DD46CE">
              <w:rPr>
                <w:rFonts w:ascii="Times New Roman" w:hAnsi="Times New Roman"/>
                <w:color w:val="000000"/>
              </w:rPr>
              <w:t>0.0146</w:t>
            </w:r>
          </w:p>
        </w:tc>
      </w:tr>
      <w:tr w:rsidR="00A77BFE" w:rsidRPr="00DD46CE" w14:paraId="20390E2D" w14:textId="77777777" w:rsidTr="004C3950">
        <w:trPr>
          <w:trHeight w:val="484"/>
        </w:trPr>
        <w:tc>
          <w:tcPr>
            <w:tcW w:w="2708" w:type="dxa"/>
            <w:vAlign w:val="center"/>
          </w:tcPr>
          <w:p w14:paraId="5F529FA2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jc w:val="both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</w:rPr>
              <w:t>Transient cerebral ischemic attacks and related syndromes</w:t>
            </w:r>
          </w:p>
        </w:tc>
        <w:tc>
          <w:tcPr>
            <w:tcW w:w="1520" w:type="dxa"/>
            <w:vAlign w:val="center"/>
          </w:tcPr>
          <w:p w14:paraId="7FC2EC74" w14:textId="77777777" w:rsidR="00A77BFE" w:rsidRPr="00DD46CE" w:rsidRDefault="00A77BFE" w:rsidP="004C3950">
            <w:pPr>
              <w:snapToGrid w:val="0"/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</w:rPr>
              <w:t>105</w:t>
            </w:r>
            <w:r>
              <w:rPr>
                <w:rFonts w:ascii="Times New Roman" w:hAnsi="Times New Roman"/>
              </w:rPr>
              <w:t xml:space="preserve"> </w:t>
            </w:r>
            <w:r w:rsidRPr="00DD46CE">
              <w:rPr>
                <w:rFonts w:ascii="Times New Roman" w:hAnsi="Times New Roman"/>
              </w:rPr>
              <w:t>(1.0%)</w:t>
            </w:r>
          </w:p>
        </w:tc>
        <w:tc>
          <w:tcPr>
            <w:tcW w:w="1643" w:type="dxa"/>
            <w:vAlign w:val="center"/>
          </w:tcPr>
          <w:p w14:paraId="73F61FD7" w14:textId="77777777" w:rsidR="00A77BFE" w:rsidRPr="00DD46CE" w:rsidRDefault="00A77BFE" w:rsidP="004C3950">
            <w:pPr>
              <w:snapToGrid w:val="0"/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</w:rPr>
              <w:t>172</w:t>
            </w:r>
            <w:r>
              <w:rPr>
                <w:rFonts w:ascii="Times New Roman" w:hAnsi="Times New Roman"/>
              </w:rPr>
              <w:t xml:space="preserve"> </w:t>
            </w:r>
            <w:r w:rsidRPr="00DD46CE">
              <w:rPr>
                <w:rFonts w:ascii="Times New Roman" w:hAnsi="Times New Roman"/>
              </w:rPr>
              <w:t>(0.9%)</w:t>
            </w:r>
          </w:p>
        </w:tc>
        <w:tc>
          <w:tcPr>
            <w:tcW w:w="902" w:type="dxa"/>
            <w:vAlign w:val="center"/>
          </w:tcPr>
          <w:p w14:paraId="44306521" w14:textId="77777777" w:rsidR="00A77BFE" w:rsidRPr="00DD46CE" w:rsidRDefault="00A77BFE" w:rsidP="004C3950">
            <w:pPr>
              <w:snapToGrid w:val="0"/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</w:rPr>
              <w:t>0.0077</w:t>
            </w:r>
          </w:p>
        </w:tc>
        <w:tc>
          <w:tcPr>
            <w:tcW w:w="1520" w:type="dxa"/>
            <w:vAlign w:val="center"/>
          </w:tcPr>
          <w:p w14:paraId="0FA47DBB" w14:textId="77777777" w:rsidR="00A77BFE" w:rsidRPr="00DD46CE" w:rsidRDefault="00A77BFE" w:rsidP="004C3950">
            <w:pPr>
              <w:snapToGrid w:val="0"/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</w:rPr>
              <w:t>102</w:t>
            </w:r>
            <w:r>
              <w:rPr>
                <w:rFonts w:ascii="Times New Roman" w:hAnsi="Times New Roman"/>
              </w:rPr>
              <w:t xml:space="preserve"> </w:t>
            </w:r>
            <w:r w:rsidRPr="00DD46CE">
              <w:rPr>
                <w:rFonts w:ascii="Times New Roman" w:hAnsi="Times New Roman"/>
              </w:rPr>
              <w:t>(1.0%)</w:t>
            </w:r>
          </w:p>
        </w:tc>
        <w:tc>
          <w:tcPr>
            <w:tcW w:w="1520" w:type="dxa"/>
            <w:vAlign w:val="center"/>
          </w:tcPr>
          <w:p w14:paraId="34782123" w14:textId="77777777" w:rsidR="00A77BFE" w:rsidRPr="00DD46CE" w:rsidRDefault="00A77BFE" w:rsidP="004C3950">
            <w:pPr>
              <w:snapToGrid w:val="0"/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</w:rPr>
              <w:t>105</w:t>
            </w:r>
            <w:r>
              <w:rPr>
                <w:rFonts w:ascii="Times New Roman" w:hAnsi="Times New Roman"/>
              </w:rPr>
              <w:t xml:space="preserve"> </w:t>
            </w:r>
            <w:r w:rsidRPr="00DD46CE">
              <w:rPr>
                <w:rFonts w:ascii="Times New Roman" w:hAnsi="Times New Roman"/>
              </w:rPr>
              <w:t>(1.0%)</w:t>
            </w:r>
          </w:p>
        </w:tc>
        <w:tc>
          <w:tcPr>
            <w:tcW w:w="902" w:type="dxa"/>
            <w:vAlign w:val="center"/>
          </w:tcPr>
          <w:p w14:paraId="7F9C0A03" w14:textId="77777777" w:rsidR="00A77BFE" w:rsidRPr="00DD46CE" w:rsidRDefault="00A77BFE" w:rsidP="004C3950">
            <w:pPr>
              <w:snapToGrid w:val="0"/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</w:rPr>
              <w:t>0.0029</w:t>
            </w:r>
          </w:p>
        </w:tc>
      </w:tr>
      <w:tr w:rsidR="00A77BFE" w:rsidRPr="00DD46CE" w14:paraId="4D8229CC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47E19C34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Psychoanaleptics</w:t>
            </w:r>
          </w:p>
        </w:tc>
        <w:tc>
          <w:tcPr>
            <w:tcW w:w="1520" w:type="dxa"/>
            <w:vAlign w:val="center"/>
          </w:tcPr>
          <w:p w14:paraId="3532582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4369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(41.3%)</w:t>
            </w:r>
          </w:p>
        </w:tc>
        <w:tc>
          <w:tcPr>
            <w:tcW w:w="1643" w:type="dxa"/>
            <w:vAlign w:val="center"/>
          </w:tcPr>
          <w:p w14:paraId="676C7AC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6125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(32.7%)</w:t>
            </w:r>
          </w:p>
        </w:tc>
        <w:tc>
          <w:tcPr>
            <w:tcW w:w="902" w:type="dxa"/>
            <w:vAlign w:val="center"/>
          </w:tcPr>
          <w:p w14:paraId="47AFF1E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0.1791</w:t>
            </w:r>
          </w:p>
        </w:tc>
        <w:tc>
          <w:tcPr>
            <w:tcW w:w="1520" w:type="dxa"/>
            <w:vAlign w:val="center"/>
          </w:tcPr>
          <w:p w14:paraId="43DEEB5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4086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(40.3%)</w:t>
            </w:r>
          </w:p>
        </w:tc>
        <w:tc>
          <w:tcPr>
            <w:tcW w:w="1520" w:type="dxa"/>
            <w:vAlign w:val="center"/>
          </w:tcPr>
          <w:p w14:paraId="59F6BDE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4191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(41.3%)</w:t>
            </w:r>
          </w:p>
        </w:tc>
        <w:tc>
          <w:tcPr>
            <w:tcW w:w="902" w:type="dxa"/>
            <w:vAlign w:val="center"/>
          </w:tcPr>
          <w:p w14:paraId="69DFE5D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0.0211</w:t>
            </w:r>
          </w:p>
        </w:tc>
      </w:tr>
      <w:tr w:rsidR="00A77BFE" w:rsidRPr="00DD46CE" w14:paraId="0D9E8D1A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158A6123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P</w:t>
            </w:r>
            <w:r>
              <w:rPr>
                <w:rFonts w:ascii="Times New Roman" w:hAnsi="Times New Roman"/>
                <w:color w:val="000000"/>
              </w:rPr>
              <w:t>sycholeptics</w:t>
            </w:r>
          </w:p>
        </w:tc>
        <w:tc>
          <w:tcPr>
            <w:tcW w:w="1520" w:type="dxa"/>
            <w:vAlign w:val="center"/>
          </w:tcPr>
          <w:p w14:paraId="78BD300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3594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(34.0%)</w:t>
            </w:r>
          </w:p>
        </w:tc>
        <w:tc>
          <w:tcPr>
            <w:tcW w:w="1643" w:type="dxa"/>
            <w:vAlign w:val="center"/>
          </w:tcPr>
          <w:p w14:paraId="0CE7DB0E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4582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(24.5%)</w:t>
            </w:r>
          </w:p>
        </w:tc>
        <w:tc>
          <w:tcPr>
            <w:tcW w:w="902" w:type="dxa"/>
            <w:vAlign w:val="center"/>
          </w:tcPr>
          <w:p w14:paraId="35CB543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0.2106</w:t>
            </w:r>
          </w:p>
        </w:tc>
        <w:tc>
          <w:tcPr>
            <w:tcW w:w="1520" w:type="dxa"/>
            <w:vAlign w:val="center"/>
          </w:tcPr>
          <w:p w14:paraId="546AC1A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3301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(32.6%)</w:t>
            </w:r>
          </w:p>
        </w:tc>
        <w:tc>
          <w:tcPr>
            <w:tcW w:w="1520" w:type="dxa"/>
            <w:vAlign w:val="center"/>
          </w:tcPr>
          <w:p w14:paraId="1E9437A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3328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(32.8%)</w:t>
            </w:r>
          </w:p>
        </w:tc>
        <w:tc>
          <w:tcPr>
            <w:tcW w:w="902" w:type="dxa"/>
            <w:vAlign w:val="center"/>
          </w:tcPr>
          <w:p w14:paraId="3727D18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0.0057</w:t>
            </w:r>
          </w:p>
        </w:tc>
      </w:tr>
      <w:tr w:rsidR="00A77BFE" w:rsidRPr="00DD46CE" w14:paraId="27CE77ED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1697DC7D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O</w:t>
            </w:r>
            <w:r>
              <w:rPr>
                <w:rFonts w:ascii="Times New Roman" w:hAnsi="Times New Roman"/>
                <w:color w:val="000000"/>
              </w:rPr>
              <w:t>pioids</w:t>
            </w:r>
          </w:p>
        </w:tc>
        <w:tc>
          <w:tcPr>
            <w:tcW w:w="1520" w:type="dxa"/>
            <w:vAlign w:val="center"/>
          </w:tcPr>
          <w:p w14:paraId="5AF26A2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2505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(23.7%)</w:t>
            </w:r>
          </w:p>
        </w:tc>
        <w:tc>
          <w:tcPr>
            <w:tcW w:w="1643" w:type="dxa"/>
            <w:vAlign w:val="center"/>
          </w:tcPr>
          <w:p w14:paraId="20DFEDC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3013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(16.1%)</w:t>
            </w:r>
          </w:p>
        </w:tc>
        <w:tc>
          <w:tcPr>
            <w:tcW w:w="902" w:type="dxa"/>
            <w:vAlign w:val="center"/>
          </w:tcPr>
          <w:p w14:paraId="49B0E1C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0.1914</w:t>
            </w:r>
          </w:p>
        </w:tc>
        <w:tc>
          <w:tcPr>
            <w:tcW w:w="1520" w:type="dxa"/>
            <w:vAlign w:val="center"/>
          </w:tcPr>
          <w:p w14:paraId="21D3436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2265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(22.3%)</w:t>
            </w:r>
          </w:p>
        </w:tc>
        <w:tc>
          <w:tcPr>
            <w:tcW w:w="1520" w:type="dxa"/>
            <w:vAlign w:val="center"/>
          </w:tcPr>
          <w:p w14:paraId="40CD764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2270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(22.4%)</w:t>
            </w:r>
          </w:p>
        </w:tc>
        <w:tc>
          <w:tcPr>
            <w:tcW w:w="902" w:type="dxa"/>
            <w:vAlign w:val="center"/>
          </w:tcPr>
          <w:p w14:paraId="25401E1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0.0012</w:t>
            </w:r>
          </w:p>
        </w:tc>
      </w:tr>
      <w:tr w:rsidR="00A77BFE" w:rsidRPr="00DD46CE" w14:paraId="34F5F878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36DB7B57" w14:textId="77777777" w:rsidR="00A77BFE" w:rsidRPr="00DD46CE" w:rsidRDefault="00A77BFE" w:rsidP="004C3950">
            <w:pPr>
              <w:snapToGrid w:val="0"/>
              <w:spacing w:after="0" w:line="480" w:lineRule="auto"/>
              <w:ind w:firstLineChars="100" w:firstLine="240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Glucocorticoids</w:t>
            </w:r>
          </w:p>
        </w:tc>
        <w:tc>
          <w:tcPr>
            <w:tcW w:w="1520" w:type="dxa"/>
            <w:vAlign w:val="center"/>
          </w:tcPr>
          <w:p w14:paraId="1D1793F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2184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(20.7%)</w:t>
            </w:r>
          </w:p>
        </w:tc>
        <w:tc>
          <w:tcPr>
            <w:tcW w:w="1643" w:type="dxa"/>
            <w:vAlign w:val="center"/>
          </w:tcPr>
          <w:p w14:paraId="2C936E80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2634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(14.1%)</w:t>
            </w:r>
          </w:p>
        </w:tc>
        <w:tc>
          <w:tcPr>
            <w:tcW w:w="902" w:type="dxa"/>
            <w:vAlign w:val="center"/>
          </w:tcPr>
          <w:p w14:paraId="2F02F83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0.1747</w:t>
            </w:r>
          </w:p>
        </w:tc>
        <w:tc>
          <w:tcPr>
            <w:tcW w:w="1520" w:type="dxa"/>
            <w:vAlign w:val="center"/>
          </w:tcPr>
          <w:p w14:paraId="1FF86BE2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1973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(19.5%)</w:t>
            </w:r>
          </w:p>
        </w:tc>
        <w:tc>
          <w:tcPr>
            <w:tcW w:w="1520" w:type="dxa"/>
            <w:vAlign w:val="center"/>
          </w:tcPr>
          <w:p w14:paraId="184F8F2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1958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D46CE">
              <w:rPr>
                <w:rFonts w:ascii="Times New Roman" w:hAnsi="Times New Roman"/>
                <w:color w:val="000000"/>
              </w:rPr>
              <w:t>(19.3%)</w:t>
            </w:r>
          </w:p>
        </w:tc>
        <w:tc>
          <w:tcPr>
            <w:tcW w:w="902" w:type="dxa"/>
            <w:vAlign w:val="center"/>
          </w:tcPr>
          <w:p w14:paraId="3F337AA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0.0037</w:t>
            </w:r>
          </w:p>
        </w:tc>
      </w:tr>
      <w:tr w:rsidR="00A77BFE" w:rsidRPr="00DD46CE" w14:paraId="5ACDADEA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5B49E138" w14:textId="77777777" w:rsidR="00A77BFE" w:rsidRPr="00DD46CE" w:rsidRDefault="00A77BFE" w:rsidP="004C3950">
            <w:pPr>
              <w:snapToGrid w:val="0"/>
              <w:spacing w:after="0" w:line="480" w:lineRule="auto"/>
              <w:ind w:firstLineChars="200" w:firstLine="4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20" w:type="dxa"/>
            <w:vAlign w:val="center"/>
          </w:tcPr>
          <w:p w14:paraId="3C52021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13.2 ± 1.67</w:t>
            </w:r>
          </w:p>
        </w:tc>
        <w:tc>
          <w:tcPr>
            <w:tcW w:w="1643" w:type="dxa"/>
            <w:vAlign w:val="center"/>
          </w:tcPr>
          <w:p w14:paraId="31267FD9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13.4 ± 1.61</w:t>
            </w:r>
          </w:p>
        </w:tc>
        <w:tc>
          <w:tcPr>
            <w:tcW w:w="902" w:type="dxa"/>
            <w:vAlign w:val="center"/>
          </w:tcPr>
          <w:p w14:paraId="2D0385B8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0.0743</w:t>
            </w:r>
          </w:p>
        </w:tc>
        <w:tc>
          <w:tcPr>
            <w:tcW w:w="1520" w:type="dxa"/>
            <w:vAlign w:val="center"/>
          </w:tcPr>
          <w:p w14:paraId="7B2DAE2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13.2 ± 1.67</w:t>
            </w:r>
          </w:p>
        </w:tc>
        <w:tc>
          <w:tcPr>
            <w:tcW w:w="1520" w:type="dxa"/>
            <w:vAlign w:val="center"/>
          </w:tcPr>
          <w:p w14:paraId="227FAF05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13.3 ± 1.6</w:t>
            </w:r>
          </w:p>
        </w:tc>
        <w:tc>
          <w:tcPr>
            <w:tcW w:w="902" w:type="dxa"/>
            <w:vAlign w:val="center"/>
          </w:tcPr>
          <w:p w14:paraId="176A0EFD" w14:textId="77777777" w:rsidR="00A77BFE" w:rsidRPr="00DD46CE" w:rsidRDefault="00A77BFE" w:rsidP="004C3950">
            <w:pPr>
              <w:keepNext/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0.0559</w:t>
            </w:r>
          </w:p>
        </w:tc>
      </w:tr>
      <w:tr w:rsidR="00A77BFE" w:rsidRPr="00DD46CE" w14:paraId="00B19673" w14:textId="77777777" w:rsidTr="004C3950">
        <w:trPr>
          <w:trHeight w:val="138"/>
        </w:trPr>
        <w:tc>
          <w:tcPr>
            <w:tcW w:w="2708" w:type="dxa"/>
            <w:vAlign w:val="center"/>
          </w:tcPr>
          <w:p w14:paraId="1F95D814" w14:textId="77777777" w:rsidR="00A77BFE" w:rsidRPr="00DD46CE" w:rsidRDefault="00A77BFE" w:rsidP="004C3950">
            <w:pPr>
              <w:snapToGrid w:val="0"/>
              <w:spacing w:after="0" w:line="480" w:lineRule="auto"/>
              <w:ind w:firstLineChars="200" w:firstLine="480"/>
              <w:rPr>
                <w:rFonts w:ascii="Times New Roman" w:hAnsi="Times New Roman"/>
                <w:color w:val="000000"/>
              </w:rPr>
            </w:pPr>
            <w:bookmarkStart w:id="0" w:name="_Hlk197338963"/>
            <w:bookmarkStart w:id="1" w:name="_Hlk206675738"/>
          </w:p>
        </w:tc>
        <w:tc>
          <w:tcPr>
            <w:tcW w:w="1520" w:type="dxa"/>
            <w:vAlign w:val="center"/>
          </w:tcPr>
          <w:p w14:paraId="528F4A9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85.8 ± 23</w:t>
            </w:r>
          </w:p>
        </w:tc>
        <w:tc>
          <w:tcPr>
            <w:tcW w:w="1643" w:type="dxa"/>
            <w:vAlign w:val="center"/>
          </w:tcPr>
          <w:p w14:paraId="5E2D35BB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89 ± 22.8</w:t>
            </w:r>
          </w:p>
        </w:tc>
        <w:tc>
          <w:tcPr>
            <w:tcW w:w="902" w:type="dxa"/>
            <w:vAlign w:val="center"/>
          </w:tcPr>
          <w:p w14:paraId="07732D9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b/>
                <w:bCs/>
                <w:color w:val="000000"/>
              </w:rPr>
            </w:pPr>
            <w:r w:rsidRPr="00DD46CE">
              <w:rPr>
                <w:rFonts w:ascii="Times New Roman" w:hAnsi="Times New Roman"/>
                <w:b/>
                <w:bCs/>
                <w:color w:val="000000"/>
              </w:rPr>
              <w:t>0.1394</w:t>
            </w:r>
          </w:p>
        </w:tc>
        <w:tc>
          <w:tcPr>
            <w:tcW w:w="1520" w:type="dxa"/>
            <w:vAlign w:val="center"/>
          </w:tcPr>
          <w:p w14:paraId="68A8A77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86.6 ± 22.9</w:t>
            </w:r>
          </w:p>
        </w:tc>
        <w:tc>
          <w:tcPr>
            <w:tcW w:w="1520" w:type="dxa"/>
            <w:vAlign w:val="center"/>
          </w:tcPr>
          <w:p w14:paraId="292E31A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86.5 ± 22.5</w:t>
            </w:r>
          </w:p>
        </w:tc>
        <w:tc>
          <w:tcPr>
            <w:tcW w:w="902" w:type="dxa"/>
            <w:vAlign w:val="center"/>
          </w:tcPr>
          <w:p w14:paraId="6C332223" w14:textId="77777777" w:rsidR="00A77BFE" w:rsidRPr="00DD46CE" w:rsidRDefault="00A77BFE" w:rsidP="004C3950">
            <w:pPr>
              <w:keepNext/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0.0069</w:t>
            </w:r>
          </w:p>
        </w:tc>
      </w:tr>
      <w:bookmarkEnd w:id="0"/>
      <w:tr w:rsidR="00A77BFE" w:rsidRPr="00DD46CE" w14:paraId="768771F0" w14:textId="77777777" w:rsidTr="004C3950">
        <w:trPr>
          <w:trHeight w:val="138"/>
        </w:trPr>
        <w:tc>
          <w:tcPr>
            <w:tcW w:w="2708" w:type="dxa"/>
            <w:vAlign w:val="center"/>
          </w:tcPr>
          <w:p w14:paraId="37E56576" w14:textId="77777777" w:rsidR="00A77BFE" w:rsidRPr="00DD46CE" w:rsidRDefault="00A77BFE" w:rsidP="004C3950">
            <w:pPr>
              <w:snapToGrid w:val="0"/>
              <w:spacing w:after="0" w:line="480" w:lineRule="auto"/>
              <w:ind w:firstLineChars="200" w:firstLine="4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20" w:type="dxa"/>
            <w:vAlign w:val="center"/>
          </w:tcPr>
          <w:p w14:paraId="767235BC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18 ± 19</w:t>
            </w:r>
          </w:p>
        </w:tc>
        <w:tc>
          <w:tcPr>
            <w:tcW w:w="1643" w:type="dxa"/>
            <w:vAlign w:val="center"/>
          </w:tcPr>
          <w:p w14:paraId="168458B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17.5 ± 17.9</w:t>
            </w:r>
          </w:p>
        </w:tc>
        <w:tc>
          <w:tcPr>
            <w:tcW w:w="902" w:type="dxa"/>
            <w:vAlign w:val="center"/>
          </w:tcPr>
          <w:p w14:paraId="6E4D5D24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0.0274</w:t>
            </w:r>
          </w:p>
        </w:tc>
        <w:tc>
          <w:tcPr>
            <w:tcW w:w="1520" w:type="dxa"/>
            <w:vAlign w:val="center"/>
          </w:tcPr>
          <w:p w14:paraId="28FB3267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18.3 ± 19.5</w:t>
            </w:r>
          </w:p>
        </w:tc>
        <w:tc>
          <w:tcPr>
            <w:tcW w:w="1520" w:type="dxa"/>
            <w:vAlign w:val="center"/>
          </w:tcPr>
          <w:p w14:paraId="47C96ADD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17.6 ± 17.7</w:t>
            </w:r>
          </w:p>
        </w:tc>
        <w:tc>
          <w:tcPr>
            <w:tcW w:w="902" w:type="dxa"/>
            <w:vAlign w:val="center"/>
          </w:tcPr>
          <w:p w14:paraId="15158B23" w14:textId="77777777" w:rsidR="00A77BFE" w:rsidRPr="00DD46CE" w:rsidRDefault="00A77BFE" w:rsidP="004C3950">
            <w:pPr>
              <w:keepNext/>
              <w:snapToGrid w:val="0"/>
              <w:spacing w:after="0" w:line="480" w:lineRule="auto"/>
              <w:jc w:val="right"/>
              <w:rPr>
                <w:rFonts w:ascii="Times New Roman" w:hAnsi="Times New Roman"/>
                <w:color w:val="000000"/>
              </w:rPr>
            </w:pPr>
            <w:r w:rsidRPr="00DD46CE">
              <w:rPr>
                <w:rFonts w:ascii="Times New Roman" w:hAnsi="Times New Roman"/>
                <w:color w:val="000000"/>
              </w:rPr>
              <w:t>0.0357</w:t>
            </w:r>
          </w:p>
        </w:tc>
      </w:tr>
      <w:bookmarkEnd w:id="1"/>
      <w:tr w:rsidR="00A77BFE" w:rsidRPr="00DD46CE" w14:paraId="7D64465E" w14:textId="77777777" w:rsidTr="004C3950">
        <w:trPr>
          <w:trHeight w:val="242"/>
        </w:trPr>
        <w:tc>
          <w:tcPr>
            <w:tcW w:w="2708" w:type="dxa"/>
            <w:vAlign w:val="center"/>
          </w:tcPr>
          <w:p w14:paraId="452AF52E" w14:textId="77777777" w:rsidR="00A77BFE" w:rsidRPr="00DD46CE" w:rsidRDefault="00A77BFE" w:rsidP="004C3950">
            <w:pPr>
              <w:snapToGrid w:val="0"/>
              <w:spacing w:after="0" w:line="480" w:lineRule="auto"/>
              <w:ind w:firstLineChars="200" w:firstLine="480"/>
              <w:rPr>
                <w:rFonts w:ascii="Times New Roman" w:hAnsi="Times New Roman"/>
              </w:rPr>
            </w:pPr>
          </w:p>
        </w:tc>
        <w:tc>
          <w:tcPr>
            <w:tcW w:w="1520" w:type="dxa"/>
            <w:vAlign w:val="center"/>
          </w:tcPr>
          <w:p w14:paraId="1C0CBC41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</w:rPr>
            </w:pPr>
            <w:r w:rsidRPr="00DD46CE">
              <w:rPr>
                <w:rFonts w:ascii="Times New Roman" w:hAnsi="Times New Roman"/>
              </w:rPr>
              <w:t>13.1 ± 35.2</w:t>
            </w:r>
          </w:p>
        </w:tc>
        <w:tc>
          <w:tcPr>
            <w:tcW w:w="1643" w:type="dxa"/>
            <w:vAlign w:val="center"/>
          </w:tcPr>
          <w:p w14:paraId="2F9EDB96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</w:rPr>
            </w:pPr>
            <w:r w:rsidRPr="00DD46CE">
              <w:rPr>
                <w:rFonts w:ascii="Times New Roman" w:hAnsi="Times New Roman"/>
              </w:rPr>
              <w:t>11.1 ± 31</w:t>
            </w:r>
          </w:p>
        </w:tc>
        <w:tc>
          <w:tcPr>
            <w:tcW w:w="902" w:type="dxa"/>
            <w:vAlign w:val="center"/>
          </w:tcPr>
          <w:p w14:paraId="7C5AD86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</w:rPr>
            </w:pPr>
            <w:r w:rsidRPr="00DD46CE">
              <w:rPr>
                <w:rFonts w:ascii="Times New Roman" w:hAnsi="Times New Roman"/>
              </w:rPr>
              <w:t>0.0595</w:t>
            </w:r>
          </w:p>
        </w:tc>
        <w:tc>
          <w:tcPr>
            <w:tcW w:w="1520" w:type="dxa"/>
            <w:vAlign w:val="center"/>
          </w:tcPr>
          <w:p w14:paraId="442C586F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</w:rPr>
            </w:pPr>
            <w:r w:rsidRPr="00DD46CE">
              <w:rPr>
                <w:rFonts w:ascii="Times New Roman" w:hAnsi="Times New Roman"/>
              </w:rPr>
              <w:t>13.4 ± 35.9</w:t>
            </w:r>
          </w:p>
        </w:tc>
        <w:tc>
          <w:tcPr>
            <w:tcW w:w="1520" w:type="dxa"/>
            <w:vAlign w:val="center"/>
          </w:tcPr>
          <w:p w14:paraId="74496793" w14:textId="77777777" w:rsidR="00A77BFE" w:rsidRPr="00DD46CE" w:rsidRDefault="00A77BFE" w:rsidP="004C3950">
            <w:pPr>
              <w:snapToGrid w:val="0"/>
              <w:spacing w:after="0" w:line="480" w:lineRule="auto"/>
              <w:jc w:val="right"/>
              <w:rPr>
                <w:rFonts w:ascii="Times New Roman" w:hAnsi="Times New Roman"/>
              </w:rPr>
            </w:pPr>
            <w:r w:rsidRPr="00DD46CE">
              <w:rPr>
                <w:rFonts w:ascii="Times New Roman" w:hAnsi="Times New Roman"/>
              </w:rPr>
              <w:t>11.8 ± 34.3</w:t>
            </w:r>
          </w:p>
        </w:tc>
        <w:tc>
          <w:tcPr>
            <w:tcW w:w="902" w:type="dxa"/>
            <w:vAlign w:val="center"/>
          </w:tcPr>
          <w:p w14:paraId="3F1756A8" w14:textId="77777777" w:rsidR="00A77BFE" w:rsidRPr="00DD46CE" w:rsidRDefault="00A77BFE" w:rsidP="004C3950">
            <w:pPr>
              <w:keepNext/>
              <w:snapToGrid w:val="0"/>
              <w:spacing w:after="0" w:line="480" w:lineRule="auto"/>
              <w:jc w:val="right"/>
              <w:rPr>
                <w:rFonts w:ascii="Times New Roman" w:hAnsi="Times New Roman"/>
              </w:rPr>
            </w:pPr>
            <w:r w:rsidRPr="00DD46CE">
              <w:rPr>
                <w:rFonts w:ascii="Times New Roman" w:hAnsi="Times New Roman"/>
              </w:rPr>
              <w:t>0.0453</w:t>
            </w:r>
          </w:p>
        </w:tc>
      </w:tr>
    </w:tbl>
    <w:p w14:paraId="0AEC6E1A" w14:textId="77777777" w:rsidR="00A77BFE" w:rsidRPr="00DD46CE" w:rsidRDefault="00A77BFE" w:rsidP="00A77BFE">
      <w:pPr>
        <w:spacing w:line="480" w:lineRule="auto"/>
        <w:rPr>
          <w:rFonts w:hint="eastAsia"/>
          <w:b/>
          <w:bCs/>
        </w:rPr>
      </w:pPr>
      <w:r w:rsidRPr="00DD46CE">
        <w:rPr>
          <w:rFonts w:hint="eastAsia"/>
          <w:b/>
          <w:bCs/>
        </w:rPr>
        <w:t xml:space="preserve">Table 1. </w:t>
      </w:r>
      <w:r w:rsidRPr="00DD46CE">
        <w:rPr>
          <w:b/>
          <w:bCs/>
        </w:rPr>
        <w:t xml:space="preserve">Baseline characteristics of patients with chronic migraine treated with botulinum toxin </w:t>
      </w:r>
      <w:r>
        <w:rPr>
          <w:b/>
          <w:bCs/>
        </w:rPr>
        <w:t>or</w:t>
      </w:r>
      <w:r w:rsidRPr="00DD46CE">
        <w:rPr>
          <w:b/>
          <w:bCs/>
        </w:rPr>
        <w:t xml:space="preserve"> CGRP </w:t>
      </w:r>
      <w:r>
        <w:rPr>
          <w:b/>
          <w:bCs/>
        </w:rPr>
        <w:t>mAbs</w:t>
      </w:r>
      <w:r w:rsidRPr="00DD46CE">
        <w:rPr>
          <w:b/>
          <w:bCs/>
        </w:rPr>
        <w:t xml:space="preserve"> before and after propensity score matching.</w:t>
      </w:r>
      <w:r w:rsidRPr="00DD46CE">
        <w:rPr>
          <w:rFonts w:hint="eastAsia"/>
          <w:b/>
          <w:bCs/>
        </w:rPr>
        <w:t xml:space="preserve"> </w:t>
      </w:r>
      <w:r w:rsidRPr="00DD46CE">
        <w:t>Data are presented as mean</w:t>
      </w:r>
      <w:r>
        <w:t>s</w:t>
      </w:r>
      <w:r w:rsidRPr="00DD46CE">
        <w:t xml:space="preserve"> ± standard deviation</w:t>
      </w:r>
      <w:r>
        <w:t>s</w:t>
      </w:r>
      <w:r w:rsidRPr="00DD46CE">
        <w:t xml:space="preserve"> or number</w:t>
      </w:r>
      <w:r>
        <w:t>s</w:t>
      </w:r>
      <w:r w:rsidRPr="00DD46CE">
        <w:t xml:space="preserve"> (percentage</w:t>
      </w:r>
      <w:r>
        <w:t>s</w:t>
      </w:r>
      <w:r w:rsidRPr="00DD46CE">
        <w:t>), as appropriate.</w:t>
      </w:r>
      <w:r w:rsidRPr="00DD46CE">
        <w:rPr>
          <w:rFonts w:hint="eastAsia"/>
        </w:rPr>
        <w:t xml:space="preserve"> </w:t>
      </w:r>
      <w:r w:rsidRPr="00DD46CE">
        <w:t xml:space="preserve">Std diff </w:t>
      </w:r>
      <w:r>
        <w:t>represents</w:t>
      </w:r>
      <w:r w:rsidRPr="00DD46CE">
        <w:t xml:space="preserve"> </w:t>
      </w:r>
      <w:r>
        <w:t xml:space="preserve">the </w:t>
      </w:r>
      <w:r w:rsidRPr="00DD46CE">
        <w:t>standardized difference between groups; values less than 0.1 denote adequate balance after matching.</w:t>
      </w:r>
      <w:r w:rsidRPr="00DD46CE">
        <w:rPr>
          <w:rFonts w:hint="eastAsia"/>
        </w:rPr>
        <w:t xml:space="preserve"> </w:t>
      </w:r>
      <w:r w:rsidRPr="00DD46CE">
        <w:t>PPHH–SPSC, persons with potential health hazards related to socioeconomic and psychosocial circumstances; CKD–EPI, Chronic Kidney Disease Epidemiology Collaboration; CGRP, calcitonin gene-related peptide</w:t>
      </w:r>
      <w:r>
        <w:rPr>
          <w:rFonts w:hint="eastAsia"/>
        </w:rPr>
        <w:t xml:space="preserve">; </w:t>
      </w:r>
      <w:r w:rsidRPr="000260C8">
        <w:t>mAbs, monoclonal antibodies</w:t>
      </w:r>
      <w:r w:rsidRPr="00DD46CE">
        <w:t>.</w:t>
      </w:r>
      <w:r w:rsidRPr="00DD46CE">
        <w:rPr>
          <w:rFonts w:hint="eastAsia"/>
        </w:rPr>
        <w:t xml:space="preserve"> </w:t>
      </w:r>
      <w:r w:rsidRPr="00DD46CE">
        <w:t xml:space="preserve">All variables were </w:t>
      </w:r>
      <w:r w:rsidRPr="00DD46CE">
        <w:lastRenderedPageBreak/>
        <w:t xml:space="preserve">included in the propensity score model </w:t>
      </w:r>
      <w:r>
        <w:t xml:space="preserve">by </w:t>
      </w:r>
      <w:r w:rsidRPr="00DD46CE">
        <w:t>using 1:1 nearest-neighbor matching without replacement.</w:t>
      </w:r>
    </w:p>
    <w:p w14:paraId="19E41EB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FE"/>
    <w:rsid w:val="002978F5"/>
    <w:rsid w:val="003852CF"/>
    <w:rsid w:val="004E780C"/>
    <w:rsid w:val="00A77BFE"/>
    <w:rsid w:val="00AC328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541F"/>
  <w15:chartTrackingRefBased/>
  <w15:docId w15:val="{689D7FE2-8AE2-49C9-BD5B-2E1359205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BFE"/>
    <w:pPr>
      <w:widowControl w:val="0"/>
    </w:pPr>
    <w:rPr>
      <w:rFonts w:ascii="Calibri" w:eastAsia="PMingLiU" w:hAnsi="Calibri" w:cs="Times New Roman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7BFE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BFE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BFE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BFE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BFE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BFE"/>
    <w:pPr>
      <w:keepNext/>
      <w:keepLines/>
      <w:widowControl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BFE"/>
    <w:pPr>
      <w:keepNext/>
      <w:keepLines/>
      <w:widowControl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BFE"/>
    <w:pPr>
      <w:keepNext/>
      <w:keepLines/>
      <w:widowControl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BFE"/>
    <w:pPr>
      <w:keepNext/>
      <w:keepLines/>
      <w:widowControl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B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B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B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B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B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B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B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B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B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BFE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77B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BFE"/>
    <w:pPr>
      <w:widowControl/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77B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BFE"/>
    <w:pPr>
      <w:widowControl/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77B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BFE"/>
    <w:pPr>
      <w:widowControl/>
      <w:ind w:left="720"/>
      <w:contextualSpacing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77B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BF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B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B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585</Words>
  <Characters>3670</Characters>
  <Application>Microsoft Office Word</Application>
  <DocSecurity>0</DocSecurity>
  <Lines>91</Lines>
  <Paragraphs>43</Paragraphs>
  <ScaleCrop>false</ScaleCrop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2026-01-23T18:36:00Z</dcterms:created>
  <dcterms:modified xsi:type="dcterms:W3CDTF">2026-01-23T18:36:00Z</dcterms:modified>
</cp:coreProperties>
</file>