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9FF" w:rsidRDefault="00472342" w:rsidP="00250F1B">
      <w:pPr>
        <w:spacing w:line="240" w:lineRule="auto"/>
        <w:rPr>
          <w:rFonts w:ascii="Times New Roman" w:hAnsi="Times New Roman" w:cs="Times New Roman"/>
          <w:b/>
          <w:sz w:val="20"/>
          <w:szCs w:val="20"/>
        </w:rPr>
      </w:pPr>
      <w:r w:rsidRPr="00405839">
        <w:rPr>
          <w:rFonts w:ascii="Times New Roman" w:hAnsi="Times New Roman" w:cs="Times New Roman"/>
          <w:b/>
          <w:sz w:val="20"/>
          <w:szCs w:val="20"/>
        </w:rPr>
        <w:t>SUPPLEMENTAL INFORMATION</w:t>
      </w:r>
    </w:p>
    <w:p w:rsidR="00144F94" w:rsidRDefault="00144F94" w:rsidP="008E431D">
      <w:pPr>
        <w:tabs>
          <w:tab w:val="left" w:pos="3503"/>
        </w:tabs>
        <w:spacing w:after="0" w:line="480" w:lineRule="auto"/>
        <w:ind w:right="-450"/>
        <w:rPr>
          <w:rFonts w:ascii="Times New Roman" w:hAnsi="Times New Roman" w:cs="Times New Roman"/>
          <w:b/>
          <w:sz w:val="32"/>
          <w:szCs w:val="20"/>
        </w:rPr>
      </w:pPr>
    </w:p>
    <w:p w:rsidR="004F2230" w:rsidRDefault="004F2230" w:rsidP="004F2230">
      <w:pPr>
        <w:spacing w:after="0" w:line="480" w:lineRule="auto"/>
        <w:rPr>
          <w:rFonts w:ascii="Times New Roman" w:hAnsi="Times New Roman" w:cs="Times New Roman"/>
          <w:b/>
          <w:sz w:val="28"/>
          <w:szCs w:val="20"/>
        </w:rPr>
      </w:pPr>
      <w:r>
        <w:rPr>
          <w:rFonts w:ascii="Times New Roman" w:hAnsi="Times New Roman" w:cs="Times New Roman"/>
          <w:b/>
          <w:sz w:val="28"/>
          <w:szCs w:val="20"/>
        </w:rPr>
        <w:t>Endothelial cells induce proliferation and bone morphogenic protein mediated differentiation of PDGFRα+ human oligodendrocyte precursor cells to astrocytes in trans-well co-culture</w:t>
      </w:r>
    </w:p>
    <w:p w:rsidR="001D1AB3" w:rsidRPr="001D1AB3" w:rsidRDefault="001D1AB3" w:rsidP="001D1AB3">
      <w:pPr>
        <w:spacing w:after="0" w:line="480" w:lineRule="auto"/>
        <w:rPr>
          <w:rFonts w:ascii="Times New Roman" w:hAnsi="Times New Roman" w:cs="Times New Roman"/>
          <w:i/>
          <w:sz w:val="24"/>
          <w:szCs w:val="20"/>
        </w:rPr>
      </w:pPr>
    </w:p>
    <w:p w:rsidR="001D1AB3" w:rsidRPr="001D1AB3" w:rsidRDefault="00472342" w:rsidP="001D1AB3">
      <w:pPr>
        <w:spacing w:after="0" w:line="480" w:lineRule="auto"/>
        <w:rPr>
          <w:rFonts w:ascii="Times New Roman" w:hAnsi="Times New Roman" w:cs="Times New Roman"/>
          <w:b/>
          <w:sz w:val="24"/>
          <w:szCs w:val="20"/>
          <w:vertAlign w:val="superscript"/>
        </w:rPr>
      </w:pPr>
      <w:r w:rsidRPr="001D1AB3">
        <w:rPr>
          <w:rFonts w:ascii="Times New Roman" w:hAnsi="Times New Roman" w:cs="Times New Roman"/>
          <w:b/>
          <w:sz w:val="24"/>
          <w:szCs w:val="20"/>
        </w:rPr>
        <w:t>Asmita Dasgupta</w:t>
      </w:r>
      <w:r w:rsidRPr="001D1AB3">
        <w:rPr>
          <w:rFonts w:ascii="Times New Roman" w:hAnsi="Times New Roman" w:cs="Times New Roman"/>
          <w:b/>
          <w:sz w:val="24"/>
          <w:szCs w:val="20"/>
          <w:vertAlign w:val="superscript"/>
        </w:rPr>
        <w:t>1, 2,*</w:t>
      </w:r>
    </w:p>
    <w:p w:rsidR="001D1AB3" w:rsidRPr="001D1AB3" w:rsidRDefault="00472342" w:rsidP="001D1AB3">
      <w:pPr>
        <w:spacing w:after="0" w:line="480" w:lineRule="auto"/>
        <w:rPr>
          <w:rFonts w:ascii="Times New Roman" w:hAnsi="Times New Roman" w:cs="Times New Roman"/>
          <w:sz w:val="24"/>
          <w:szCs w:val="20"/>
        </w:rPr>
      </w:pPr>
      <w:r w:rsidRPr="001D1AB3">
        <w:rPr>
          <w:rFonts w:ascii="Times New Roman" w:hAnsi="Times New Roman" w:cs="Times New Roman"/>
          <w:sz w:val="24"/>
          <w:szCs w:val="20"/>
        </w:rPr>
        <w:t>1 School of Life Sciences, Department of Biochemistry and Molecular Biology, Pondicherry University, Pondicherry - 605014, India.</w:t>
      </w:r>
    </w:p>
    <w:p w:rsidR="001D1AB3" w:rsidRPr="001D1AB3" w:rsidRDefault="00472342" w:rsidP="001D1AB3">
      <w:pPr>
        <w:spacing w:after="0" w:line="480" w:lineRule="auto"/>
        <w:rPr>
          <w:rFonts w:ascii="Times New Roman" w:hAnsi="Times New Roman" w:cs="Times New Roman"/>
          <w:sz w:val="24"/>
          <w:szCs w:val="20"/>
        </w:rPr>
      </w:pPr>
      <w:r w:rsidRPr="001D1AB3">
        <w:rPr>
          <w:rFonts w:ascii="Times New Roman" w:hAnsi="Times New Roman" w:cs="Times New Roman"/>
          <w:sz w:val="24"/>
          <w:szCs w:val="20"/>
        </w:rPr>
        <w:t>2 Formerly, Postdoctoral Research Associate, Centre of Translational Neuromedicine, Division of Neurology, University of Rochester, Rochester, NY 14642, USA.</w:t>
      </w:r>
    </w:p>
    <w:p w:rsidR="001D1AB3" w:rsidRPr="001D1AB3" w:rsidRDefault="001D1AB3" w:rsidP="001D1AB3">
      <w:pPr>
        <w:spacing w:after="0" w:line="480" w:lineRule="auto"/>
        <w:rPr>
          <w:rFonts w:ascii="Times New Roman" w:eastAsia="Calibri" w:hAnsi="Times New Roman" w:cs="Times New Roman"/>
          <w:b/>
          <w:bCs/>
          <w:sz w:val="24"/>
          <w:szCs w:val="20"/>
        </w:rPr>
      </w:pPr>
    </w:p>
    <w:p w:rsidR="001D1AB3" w:rsidRPr="001D1AB3" w:rsidRDefault="001D1AB3" w:rsidP="001D1AB3">
      <w:pPr>
        <w:spacing w:after="0" w:line="480" w:lineRule="auto"/>
        <w:rPr>
          <w:rFonts w:ascii="Times New Roman" w:eastAsia="Calibri" w:hAnsi="Times New Roman" w:cs="Times New Roman"/>
          <w:sz w:val="24"/>
          <w:szCs w:val="20"/>
        </w:rPr>
      </w:pPr>
    </w:p>
    <w:p w:rsidR="001D1AB3" w:rsidRPr="001D1AB3" w:rsidRDefault="001D1AB3" w:rsidP="001D1AB3">
      <w:pPr>
        <w:spacing w:after="0" w:line="480" w:lineRule="auto"/>
        <w:rPr>
          <w:rFonts w:ascii="Times New Roman" w:eastAsia="Calibri" w:hAnsi="Times New Roman" w:cs="Times New Roman"/>
          <w:sz w:val="24"/>
          <w:szCs w:val="20"/>
        </w:rPr>
      </w:pPr>
    </w:p>
    <w:p w:rsidR="001D1AB3" w:rsidRPr="001D1AB3" w:rsidRDefault="00472342" w:rsidP="001D1AB3">
      <w:pPr>
        <w:spacing w:after="0" w:line="480" w:lineRule="auto"/>
        <w:rPr>
          <w:rFonts w:ascii="Times New Roman" w:hAnsi="Times New Roman" w:cs="Times New Roman"/>
          <w:b/>
          <w:sz w:val="24"/>
          <w:szCs w:val="20"/>
        </w:rPr>
      </w:pPr>
      <w:r w:rsidRPr="001D1AB3">
        <w:rPr>
          <w:rFonts w:ascii="Times New Roman" w:hAnsi="Times New Roman" w:cs="Times New Roman"/>
          <w:b/>
          <w:sz w:val="24"/>
          <w:szCs w:val="20"/>
        </w:rPr>
        <w:t xml:space="preserve">Corresponding Author: </w:t>
      </w:r>
      <w:r w:rsidRPr="001D1AB3">
        <w:rPr>
          <w:rFonts w:ascii="Times New Roman" w:hAnsi="Times New Roman" w:cs="Times New Roman"/>
          <w:sz w:val="24"/>
          <w:szCs w:val="20"/>
        </w:rPr>
        <w:t>Asmita Dasgupta, PhD</w:t>
      </w:r>
    </w:p>
    <w:p w:rsidR="001D1AB3" w:rsidRPr="001D1AB3" w:rsidRDefault="00472342" w:rsidP="001D1AB3">
      <w:pPr>
        <w:spacing w:after="0" w:line="480" w:lineRule="auto"/>
        <w:rPr>
          <w:rFonts w:ascii="Times New Roman" w:hAnsi="Times New Roman" w:cs="Times New Roman"/>
          <w:sz w:val="24"/>
          <w:szCs w:val="20"/>
        </w:rPr>
      </w:pPr>
      <w:r w:rsidRPr="001D1AB3">
        <w:rPr>
          <w:rFonts w:ascii="Times New Roman" w:hAnsi="Times New Roman" w:cs="Times New Roman"/>
          <w:sz w:val="24"/>
          <w:szCs w:val="20"/>
        </w:rPr>
        <w:t>Department of Biochemistry and Molecular Biology, Pondicherry University, Pondicherry - 605014, India.</w:t>
      </w:r>
    </w:p>
    <w:p w:rsidR="001D1AB3" w:rsidRPr="001D1AB3" w:rsidRDefault="00472342" w:rsidP="001D1AB3">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Phone: </w:t>
      </w:r>
      <w:r w:rsidR="000A2586">
        <w:rPr>
          <w:rFonts w:ascii="Times New Roman" w:hAnsi="Times New Roman" w:cs="Times New Roman"/>
          <w:sz w:val="24"/>
          <w:szCs w:val="24"/>
        </w:rPr>
        <w:t>+91 948 984 2343</w:t>
      </w:r>
    </w:p>
    <w:p w:rsidR="001D1AB3" w:rsidRPr="001D1AB3" w:rsidRDefault="00472342" w:rsidP="001D1AB3">
      <w:pPr>
        <w:spacing w:after="0" w:line="480" w:lineRule="auto"/>
        <w:rPr>
          <w:rFonts w:ascii="Times New Roman" w:hAnsi="Times New Roman" w:cs="Times New Roman"/>
          <w:sz w:val="24"/>
          <w:szCs w:val="24"/>
        </w:rPr>
      </w:pPr>
      <w:r w:rsidRPr="001D1AB3">
        <w:rPr>
          <w:rFonts w:ascii="Times New Roman" w:hAnsi="Times New Roman" w:cs="Times New Roman"/>
          <w:sz w:val="24"/>
          <w:szCs w:val="24"/>
        </w:rPr>
        <w:t xml:space="preserve">Email: </w:t>
      </w:r>
      <w:hyperlink r:id="rId6" w:history="1">
        <w:r w:rsidRPr="001D1AB3">
          <w:rPr>
            <w:rFonts w:ascii="Times New Roman" w:hAnsi="Times New Roman" w:cs="Times New Roman"/>
            <w:color w:val="0000FF"/>
            <w:sz w:val="24"/>
            <w:szCs w:val="24"/>
            <w:u w:val="single"/>
          </w:rPr>
          <w:t>asmitadgupta@yahoo.com</w:t>
        </w:r>
      </w:hyperlink>
      <w:r w:rsidRPr="001D1AB3">
        <w:rPr>
          <w:rFonts w:ascii="Times New Roman" w:hAnsi="Times New Roman" w:cs="Times New Roman"/>
          <w:sz w:val="24"/>
          <w:szCs w:val="24"/>
        </w:rPr>
        <w:t xml:space="preserve"> , </w:t>
      </w:r>
      <w:hyperlink r:id="rId7" w:history="1">
        <w:r w:rsidRPr="001D1AB3">
          <w:rPr>
            <w:rFonts w:ascii="Times New Roman" w:hAnsi="Times New Roman" w:cs="Times New Roman"/>
            <w:color w:val="0000FF"/>
            <w:sz w:val="24"/>
            <w:szCs w:val="24"/>
            <w:u w:val="single"/>
          </w:rPr>
          <w:t>asmitadgupta.bbm@pondiuni.edu.in</w:t>
        </w:r>
      </w:hyperlink>
      <w:r w:rsidRPr="001D1AB3">
        <w:rPr>
          <w:rFonts w:ascii="Times New Roman" w:hAnsi="Times New Roman" w:cs="Times New Roman"/>
          <w:sz w:val="24"/>
          <w:szCs w:val="24"/>
        </w:rPr>
        <w:t xml:space="preserve"> </w:t>
      </w:r>
    </w:p>
    <w:p w:rsidR="007F08CA" w:rsidRPr="00EF7214" w:rsidRDefault="00472342" w:rsidP="000A2586">
      <w:pPr>
        <w:rPr>
          <w:rFonts w:ascii="Times New Roman" w:hAnsi="Times New Roman" w:cs="Times New Roman"/>
          <w:b/>
          <w:sz w:val="20"/>
          <w:szCs w:val="20"/>
        </w:rPr>
      </w:pPr>
      <w:r>
        <w:rPr>
          <w:rFonts w:ascii="Times New Roman" w:hAnsi="Times New Roman" w:cs="Times New Roman"/>
          <w:b/>
          <w:sz w:val="20"/>
          <w:szCs w:val="20"/>
        </w:rPr>
        <w:br w:type="page"/>
      </w:r>
    </w:p>
    <w:p w:rsidR="00C27FAC" w:rsidRDefault="00C27FAC" w:rsidP="000A2586">
      <w:pPr>
        <w:rPr>
          <w:rFonts w:ascii="Times New Roman" w:hAnsi="Times New Roman" w:cs="Times New Roman"/>
          <w:b/>
          <w:sz w:val="24"/>
          <w:szCs w:val="24"/>
        </w:rPr>
      </w:pPr>
      <w:r>
        <w:rPr>
          <w:rFonts w:ascii="Times New Roman" w:hAnsi="Times New Roman" w:cs="Times New Roman"/>
          <w:b/>
          <w:sz w:val="24"/>
          <w:szCs w:val="24"/>
        </w:rPr>
        <w:lastRenderedPageBreak/>
        <w:t>SUPPLEMENTAL INFORMATION</w:t>
      </w:r>
      <w:r>
        <w:rPr>
          <w:rFonts w:ascii="Times New Roman" w:hAnsi="Times New Roman" w:cs="Times New Roman"/>
          <w:b/>
          <w:sz w:val="24"/>
          <w:szCs w:val="24"/>
        </w:rPr>
        <w:br/>
      </w:r>
    </w:p>
    <w:p w:rsidR="007F08CA" w:rsidRPr="00C27FAC" w:rsidRDefault="00722251" w:rsidP="00C27FAC">
      <w:pPr>
        <w:rPr>
          <w:rFonts w:ascii="Times New Roman" w:hAnsi="Times New Roman" w:cs="Times New Roman"/>
          <w:b/>
          <w:sz w:val="20"/>
          <w:szCs w:val="20"/>
        </w:rPr>
      </w:pPr>
      <w:r w:rsidRPr="002457B2">
        <w:rPr>
          <w:rFonts w:ascii="Times New Roman" w:hAnsi="Times New Roman" w:cs="Times New Roman"/>
          <w:b/>
          <w:sz w:val="24"/>
          <w:szCs w:val="24"/>
        </w:rPr>
        <w:t xml:space="preserve">SUPPLEMENTAL </w:t>
      </w:r>
      <w:r w:rsidR="00AB7668" w:rsidRPr="002457B2">
        <w:rPr>
          <w:rFonts w:ascii="Times New Roman" w:hAnsi="Times New Roman" w:cs="Times New Roman"/>
          <w:b/>
          <w:sz w:val="24"/>
          <w:szCs w:val="24"/>
        </w:rPr>
        <w:t>EXPERIMENTAL PROCEDURES</w:t>
      </w:r>
    </w:p>
    <w:p w:rsidR="00C27FAC" w:rsidRDefault="00C27FAC" w:rsidP="002457B2">
      <w:pPr>
        <w:spacing w:after="0" w:line="360" w:lineRule="auto"/>
        <w:rPr>
          <w:rFonts w:ascii="Times New Roman" w:hAnsi="Times New Roman" w:cs="Times New Roman"/>
          <w:b/>
          <w:sz w:val="24"/>
          <w:szCs w:val="24"/>
        </w:rPr>
      </w:pPr>
    </w:p>
    <w:p w:rsidR="007F08CA" w:rsidRDefault="00472342" w:rsidP="002457B2">
      <w:pPr>
        <w:spacing w:after="0" w:line="360" w:lineRule="auto"/>
        <w:rPr>
          <w:rFonts w:ascii="Times New Roman" w:hAnsi="Times New Roman" w:cs="Times New Roman"/>
          <w:b/>
          <w:sz w:val="24"/>
          <w:szCs w:val="24"/>
        </w:rPr>
      </w:pPr>
      <w:r w:rsidRPr="002457B2">
        <w:rPr>
          <w:rFonts w:ascii="Times New Roman" w:hAnsi="Times New Roman" w:cs="Times New Roman"/>
          <w:b/>
          <w:sz w:val="24"/>
          <w:szCs w:val="24"/>
        </w:rPr>
        <w:t>Assessment of human Oligodendrocyte Precursor Cell (hOPC) Sphere formation</w:t>
      </w:r>
    </w:p>
    <w:p w:rsidR="00C27FAC" w:rsidRPr="00C27FAC" w:rsidRDefault="00C27FAC" w:rsidP="002457B2">
      <w:pPr>
        <w:spacing w:after="0" w:line="360" w:lineRule="auto"/>
        <w:rPr>
          <w:rFonts w:ascii="Times New Roman" w:hAnsi="Times New Roman" w:cs="Times New Roman"/>
          <w:b/>
          <w:sz w:val="24"/>
          <w:szCs w:val="24"/>
        </w:rPr>
      </w:pPr>
    </w:p>
    <w:p w:rsidR="002457B2" w:rsidRDefault="00472342" w:rsidP="00C27FAC">
      <w:pPr>
        <w:spacing w:after="0" w:line="480" w:lineRule="auto"/>
        <w:rPr>
          <w:rFonts w:ascii="Times New Roman" w:hAnsi="Times New Roman" w:cs="Times New Roman"/>
          <w:sz w:val="24"/>
          <w:szCs w:val="24"/>
        </w:rPr>
      </w:pPr>
      <w:r w:rsidRPr="002457B2">
        <w:rPr>
          <w:rFonts w:ascii="Times New Roman" w:hAnsi="Times New Roman" w:cs="Times New Roman"/>
          <w:sz w:val="24"/>
          <w:szCs w:val="24"/>
        </w:rPr>
        <w:t>The human Oligodendrocyte Precursor Cell (hOPC) sphere formation at 7, 14, 21, and 28 days in quadruplicate wells with or without co-culture</w:t>
      </w:r>
      <w:r w:rsidR="00122BD2" w:rsidRPr="002457B2">
        <w:rPr>
          <w:rFonts w:ascii="Times New Roman" w:hAnsi="Times New Roman" w:cs="Times New Roman"/>
          <w:sz w:val="24"/>
          <w:szCs w:val="24"/>
        </w:rPr>
        <w:t xml:space="preserve"> for all three biological replicates</w:t>
      </w:r>
      <w:r w:rsidRPr="002457B2">
        <w:rPr>
          <w:rFonts w:ascii="Times New Roman" w:hAnsi="Times New Roman" w:cs="Times New Roman"/>
          <w:sz w:val="24"/>
          <w:szCs w:val="24"/>
        </w:rPr>
        <w:t xml:space="preserve"> </w:t>
      </w:r>
      <w:r w:rsidR="00DD4B21" w:rsidRPr="002457B2">
        <w:rPr>
          <w:rFonts w:ascii="Times New Roman" w:hAnsi="Times New Roman" w:cs="Times New Roman"/>
          <w:sz w:val="24"/>
          <w:szCs w:val="24"/>
        </w:rPr>
        <w:t xml:space="preserve">was monitored by counting and measuring the size of the largest sphere on an Olympus IX70 at 10X (NA 0.3) using an eyepiece grid with hemocytometer markings as reference. Each week, the spheres after counting and measuring were dissociated with papain/DNase, and the number of cells per well was determined for co-culture </w:t>
      </w:r>
      <w:r w:rsidR="00A536D8" w:rsidRPr="002457B2">
        <w:rPr>
          <w:rFonts w:ascii="Times New Roman" w:hAnsi="Times New Roman" w:cs="Times New Roman"/>
          <w:sz w:val="24"/>
          <w:szCs w:val="24"/>
        </w:rPr>
        <w:t xml:space="preserve">and non-co-culture conditions. </w:t>
      </w:r>
      <w:r w:rsidR="00DD4B21" w:rsidRPr="002457B2">
        <w:rPr>
          <w:rFonts w:ascii="Times New Roman" w:hAnsi="Times New Roman" w:cs="Times New Roman"/>
          <w:sz w:val="24"/>
          <w:szCs w:val="24"/>
        </w:rPr>
        <w:t>Some hOPC spheres were also re-plated on the poly</w:t>
      </w:r>
      <w:r w:rsidR="00E44215" w:rsidRPr="002457B2">
        <w:rPr>
          <w:rFonts w:ascii="Times New Roman" w:hAnsi="Times New Roman" w:cs="Times New Roman"/>
          <w:sz w:val="24"/>
          <w:szCs w:val="24"/>
        </w:rPr>
        <w:t>-</w:t>
      </w:r>
      <w:r w:rsidR="00DD4B21" w:rsidRPr="002457B2">
        <w:rPr>
          <w:rFonts w:ascii="Times New Roman" w:hAnsi="Times New Roman" w:cs="Times New Roman"/>
          <w:sz w:val="24"/>
          <w:szCs w:val="24"/>
        </w:rPr>
        <w:t xml:space="preserve">ornithine-laminin-coated substrate with serum-free media and processed for immunocytochemistry at the end of 2h or four days following the differentiation pattern of the spheres. On a replicate set of plates, cumulative </w:t>
      </w:r>
      <w:r w:rsidR="00DD4B21" w:rsidRPr="002457B2">
        <w:rPr>
          <w:rFonts w:ascii="Times New Roman" w:hAnsi="Times New Roman" w:cs="Times New Roman"/>
          <w:sz w:val="24"/>
          <w:szCs w:val="24"/>
          <w:vertAlign w:val="superscript"/>
        </w:rPr>
        <w:t>3</w:t>
      </w:r>
      <w:r w:rsidR="00DD4B21" w:rsidRPr="002457B2">
        <w:rPr>
          <w:rFonts w:ascii="Times New Roman" w:hAnsi="Times New Roman" w:cs="Times New Roman"/>
          <w:sz w:val="24"/>
          <w:szCs w:val="24"/>
        </w:rPr>
        <w:t>H-Thymidine Incorporation Assay was performed at 7, 14, 21, and 28 days under the sa</w:t>
      </w:r>
      <w:r w:rsidR="00122BD2" w:rsidRPr="002457B2">
        <w:rPr>
          <w:rFonts w:ascii="Times New Roman" w:hAnsi="Times New Roman" w:cs="Times New Roman"/>
          <w:sz w:val="24"/>
          <w:szCs w:val="24"/>
        </w:rPr>
        <w:t>me conditions</w:t>
      </w:r>
      <w:r w:rsidR="00DD4B21" w:rsidRPr="002457B2">
        <w:rPr>
          <w:rFonts w:ascii="Times New Roman" w:hAnsi="Times New Roman" w:cs="Times New Roman"/>
          <w:sz w:val="24"/>
          <w:szCs w:val="24"/>
        </w:rPr>
        <w:t xml:space="preserve">.  </w:t>
      </w:r>
      <w:r w:rsidR="007C60FE" w:rsidRPr="002457B2">
        <w:rPr>
          <w:rFonts w:ascii="Times New Roman" w:hAnsi="Times New Roman" w:cs="Times New Roman"/>
          <w:sz w:val="24"/>
          <w:szCs w:val="24"/>
        </w:rPr>
        <w:t xml:space="preserve">All experiments were </w:t>
      </w:r>
      <w:r w:rsidR="004E1C56" w:rsidRPr="002457B2">
        <w:rPr>
          <w:rFonts w:ascii="Times New Roman" w:hAnsi="Times New Roman" w:cs="Times New Roman"/>
          <w:sz w:val="24"/>
          <w:szCs w:val="24"/>
        </w:rPr>
        <w:t>performed thrice (biological replicates) with</w:t>
      </w:r>
      <w:r w:rsidR="007C60FE" w:rsidRPr="002457B2">
        <w:rPr>
          <w:rFonts w:ascii="Times New Roman" w:hAnsi="Times New Roman" w:cs="Times New Roman"/>
          <w:sz w:val="24"/>
          <w:szCs w:val="24"/>
        </w:rPr>
        <w:t xml:space="preserve"> </w:t>
      </w:r>
      <w:r w:rsidR="00122BD2" w:rsidRPr="002457B2">
        <w:rPr>
          <w:rFonts w:ascii="Times New Roman" w:hAnsi="Times New Roman" w:cs="Times New Roman"/>
          <w:sz w:val="24"/>
          <w:szCs w:val="24"/>
        </w:rPr>
        <w:t>quadrupl</w:t>
      </w:r>
      <w:r w:rsidR="004E1C56" w:rsidRPr="002457B2">
        <w:rPr>
          <w:rFonts w:ascii="Times New Roman" w:hAnsi="Times New Roman" w:cs="Times New Roman"/>
          <w:sz w:val="24"/>
          <w:szCs w:val="24"/>
        </w:rPr>
        <w:t>icate wells for both conditions.</w:t>
      </w:r>
    </w:p>
    <w:p w:rsidR="00C27FAC" w:rsidRPr="00C27FAC" w:rsidRDefault="00C27FAC" w:rsidP="00C27FAC">
      <w:pPr>
        <w:spacing w:after="0" w:line="480" w:lineRule="auto"/>
        <w:rPr>
          <w:rFonts w:ascii="Times New Roman" w:hAnsi="Times New Roman" w:cs="Times New Roman"/>
          <w:sz w:val="24"/>
          <w:szCs w:val="24"/>
        </w:rPr>
      </w:pPr>
    </w:p>
    <w:p w:rsidR="00B11297" w:rsidRPr="002457B2" w:rsidRDefault="00472342" w:rsidP="00603BC7">
      <w:pPr>
        <w:spacing w:line="480" w:lineRule="auto"/>
        <w:rPr>
          <w:rFonts w:ascii="Times New Roman" w:hAnsi="Times New Roman" w:cs="Times New Roman"/>
          <w:sz w:val="24"/>
          <w:szCs w:val="24"/>
        </w:rPr>
      </w:pPr>
      <w:r w:rsidRPr="002457B2">
        <w:rPr>
          <w:rFonts w:ascii="Times New Roman" w:hAnsi="Times New Roman" w:cs="Times New Roman"/>
          <w:b/>
          <w:sz w:val="24"/>
          <w:szCs w:val="24"/>
        </w:rPr>
        <w:t>Immunocytochemistry</w:t>
      </w:r>
    </w:p>
    <w:p w:rsidR="00B11297" w:rsidRPr="002457B2" w:rsidRDefault="00472342" w:rsidP="00603BC7">
      <w:pPr>
        <w:spacing w:line="480" w:lineRule="auto"/>
        <w:rPr>
          <w:rFonts w:ascii="Times New Roman" w:eastAsia="Times New Roman" w:hAnsi="Times New Roman" w:cs="Times New Roman"/>
          <w:sz w:val="24"/>
          <w:szCs w:val="24"/>
        </w:rPr>
      </w:pPr>
      <w:r w:rsidRPr="002457B2">
        <w:rPr>
          <w:rFonts w:ascii="Times New Roman" w:hAnsi="Times New Roman" w:cs="Times New Roman"/>
          <w:i/>
          <w:sz w:val="24"/>
          <w:szCs w:val="24"/>
        </w:rPr>
        <w:t>Staining:</w:t>
      </w:r>
      <w:r w:rsidRPr="002457B2">
        <w:rPr>
          <w:rFonts w:ascii="Times New Roman" w:hAnsi="Times New Roman" w:cs="Times New Roman"/>
          <w:sz w:val="24"/>
          <w:szCs w:val="24"/>
        </w:rPr>
        <w:t xml:space="preserve"> For the early oligodendrocyte marker O4, the cells were fixed with 1% paraformaldehyde; </w:t>
      </w:r>
      <w:r w:rsidR="001E565E" w:rsidRPr="002457B2">
        <w:rPr>
          <w:rFonts w:ascii="Times New Roman" w:hAnsi="Times New Roman" w:cs="Times New Roman"/>
          <w:sz w:val="24"/>
          <w:szCs w:val="24"/>
        </w:rPr>
        <w:t xml:space="preserve">live staining was done </w:t>
      </w:r>
      <w:r w:rsidRPr="002457B2">
        <w:rPr>
          <w:rFonts w:ascii="Times New Roman" w:hAnsi="Times New Roman" w:cs="Times New Roman"/>
          <w:sz w:val="24"/>
          <w:szCs w:val="24"/>
        </w:rPr>
        <w:t>for PDGFRα, A2B5, and NG2</w:t>
      </w:r>
      <w:r w:rsidR="001E565E" w:rsidRPr="002457B2">
        <w:rPr>
          <w:rFonts w:ascii="Times New Roman" w:hAnsi="Times New Roman" w:cs="Times New Roman"/>
          <w:sz w:val="24"/>
          <w:szCs w:val="24"/>
        </w:rPr>
        <w:t>;</w:t>
      </w:r>
      <w:r w:rsidRPr="002457B2">
        <w:rPr>
          <w:rFonts w:ascii="Times New Roman" w:hAnsi="Times New Roman" w:cs="Times New Roman"/>
          <w:sz w:val="24"/>
          <w:szCs w:val="24"/>
        </w:rPr>
        <w:t xml:space="preserve"> while the cells were fixed with 4% PFA for Olig2, GFAP, β–III tubulin, and Axl. Primary antibodies were - mouse anti-human CD140a monoclonal, IgG2a (anti-PDGFRα) (at 1:100, 556001, BD Pharmingen), mouse anti-A2B5 (neuron cell surface antigen) monoclonal IgM (at 1:500, MAB312, Chemicon), mouse anti-oligodendrocyte marker O4 monoclonal IgM (at 1:250, </w:t>
      </w:r>
      <w:r w:rsidRPr="002457B2">
        <w:rPr>
          <w:rFonts w:ascii="Times New Roman" w:hAnsi="Times New Roman" w:cs="Times New Roman"/>
          <w:sz w:val="24"/>
          <w:szCs w:val="24"/>
        </w:rPr>
        <w:lastRenderedPageBreak/>
        <w:t>MAB345, Chemicon), rabbit anti-NG2 chondroitin sulfate proteoglycan polyclonal (at 1:200, AB5320, Chemicon), rabbit anti-Olig2 polyclonal (at 1:200, ab33427, Abcam),  mouse anti GFAP monoclonal IgG1 (at 1:1000, SMI 21, Sternberger Monoclonals), mouse anti-Neuronal Class III β-Tubulin monoclonal IgG2a (at 1:1000, MMS-435P, Covance), r</w:t>
      </w:r>
      <w:r w:rsidRPr="002457B2">
        <w:rPr>
          <w:rFonts w:ascii="Times New Roman" w:eastAsia="Times New Roman" w:hAnsi="Times New Roman" w:cs="Times New Roman"/>
          <w:sz w:val="24"/>
          <w:szCs w:val="24"/>
        </w:rPr>
        <w:t>abbit anti - Axl - C-terminal polyclonal (at 1:200, ab72069, Abcam). The staining was visualized using species and isotype-specific Alexa Fluor</w:t>
      </w:r>
      <w:r w:rsidR="00627B51" w:rsidRPr="002457B2">
        <w:rPr>
          <w:rFonts w:ascii="Times New Roman" w:eastAsia="Times New Roman" w:hAnsi="Times New Roman" w:cs="Times New Roman"/>
          <w:sz w:val="24"/>
          <w:szCs w:val="24"/>
        </w:rPr>
        <w:t xml:space="preserve"> </w:t>
      </w:r>
      <w:r w:rsidRPr="002457B2">
        <w:rPr>
          <w:rFonts w:ascii="Times New Roman" w:eastAsia="Times New Roman" w:hAnsi="Times New Roman" w:cs="Times New Roman"/>
          <w:sz w:val="24"/>
          <w:szCs w:val="24"/>
        </w:rPr>
        <w:t>(Alexa 488, Alexa 568, and Alexa 594) tagged secondary goat antibodies</w:t>
      </w:r>
      <w:r w:rsidR="00627B51" w:rsidRPr="002457B2">
        <w:rPr>
          <w:rFonts w:ascii="Times New Roman" w:eastAsia="Times New Roman" w:hAnsi="Times New Roman" w:cs="Times New Roman"/>
          <w:sz w:val="24"/>
          <w:szCs w:val="24"/>
        </w:rPr>
        <w:t xml:space="preserve"> at 1:400</w:t>
      </w:r>
      <w:r w:rsidRPr="002457B2">
        <w:rPr>
          <w:rFonts w:ascii="Times New Roman" w:eastAsia="Times New Roman" w:hAnsi="Times New Roman" w:cs="Times New Roman"/>
          <w:sz w:val="24"/>
          <w:szCs w:val="24"/>
        </w:rPr>
        <w:t xml:space="preserve">. </w:t>
      </w:r>
    </w:p>
    <w:p w:rsidR="00250F1B" w:rsidRDefault="00472342" w:rsidP="00623A37">
      <w:pPr>
        <w:spacing w:line="480" w:lineRule="auto"/>
        <w:rPr>
          <w:rFonts w:ascii="Times New Roman" w:hAnsi="Times New Roman" w:cs="Times New Roman"/>
          <w:bCs/>
          <w:sz w:val="24"/>
          <w:szCs w:val="24"/>
        </w:rPr>
      </w:pPr>
      <w:r w:rsidRPr="002457B2">
        <w:rPr>
          <w:rFonts w:ascii="Times New Roman" w:eastAsia="Times New Roman" w:hAnsi="Times New Roman" w:cs="Times New Roman"/>
          <w:i/>
          <w:sz w:val="24"/>
          <w:szCs w:val="24"/>
        </w:rPr>
        <w:t>Microscopy:</w:t>
      </w:r>
      <w:r w:rsidRPr="002457B2">
        <w:rPr>
          <w:rFonts w:ascii="Times New Roman" w:eastAsia="Times New Roman" w:hAnsi="Times New Roman" w:cs="Times New Roman"/>
          <w:sz w:val="24"/>
          <w:szCs w:val="24"/>
        </w:rPr>
        <w:t xml:space="preserve"> All visualization</w:t>
      </w:r>
      <w:r w:rsidR="00E326B8" w:rsidRPr="002457B2">
        <w:rPr>
          <w:rFonts w:ascii="Times New Roman" w:eastAsia="Times New Roman" w:hAnsi="Times New Roman" w:cs="Times New Roman"/>
          <w:sz w:val="24"/>
          <w:szCs w:val="24"/>
        </w:rPr>
        <w:t xml:space="preserve">, </w:t>
      </w:r>
      <w:r w:rsidR="00E326B8" w:rsidRPr="002457B2">
        <w:rPr>
          <w:rFonts w:ascii="Times New Roman" w:hAnsi="Times New Roman" w:cs="Times New Roman"/>
          <w:sz w:val="24"/>
          <w:szCs w:val="24"/>
        </w:rPr>
        <w:t>counting, and imaging</w:t>
      </w:r>
      <w:r w:rsidRPr="002457B2">
        <w:rPr>
          <w:rFonts w:ascii="Times New Roman" w:eastAsia="Times New Roman" w:hAnsi="Times New Roman" w:cs="Times New Roman"/>
          <w:sz w:val="24"/>
          <w:szCs w:val="24"/>
        </w:rPr>
        <w:t xml:space="preserve"> was done using Olympus IX70 Inverted Microscopes from Olympus Corporation. </w:t>
      </w:r>
      <w:r w:rsidR="00E326B8" w:rsidRPr="002457B2">
        <w:rPr>
          <w:rFonts w:ascii="Times New Roman" w:hAnsi="Times New Roman" w:cs="Times New Roman"/>
          <w:sz w:val="24"/>
          <w:szCs w:val="24"/>
        </w:rPr>
        <w:t xml:space="preserve">For the differentiation and inhibition of differentiation experiments, the number of cells positive for O4 or GFAP was counted on ten random microscopic fields </w:t>
      </w:r>
      <w:r w:rsidR="00E326B8" w:rsidRPr="002457B2">
        <w:rPr>
          <w:rFonts w:ascii="Times New Roman" w:hAnsi="Times New Roman" w:cs="Times New Roman"/>
          <w:bCs/>
          <w:sz w:val="24"/>
          <w:szCs w:val="24"/>
        </w:rPr>
        <w:t>of approximately uniform density to a total of 200 cells for each well</w:t>
      </w:r>
      <w:r w:rsidR="00E326B8" w:rsidRPr="002457B2">
        <w:rPr>
          <w:rFonts w:ascii="Times New Roman" w:hAnsi="Times New Roman" w:cs="Times New Roman"/>
          <w:sz w:val="24"/>
          <w:szCs w:val="24"/>
        </w:rPr>
        <w:t xml:space="preserve">. The percent of O4 or GFAP positive cells were expressed out of the total number of cells counted on phase in that well. </w:t>
      </w:r>
      <w:r w:rsidRPr="002457B2">
        <w:rPr>
          <w:rFonts w:ascii="Times New Roman" w:hAnsi="Times New Roman" w:cs="Times New Roman"/>
          <w:bCs/>
          <w:sz w:val="24"/>
          <w:szCs w:val="24"/>
        </w:rPr>
        <w:t>All counting was done on 20X objective (NA 0.7) across ten random fields of approximately uniform density for each well. Sphere diameters were measured using relative measurements of standard hemocytometer grids aligned to eyepiece grids on the</w:t>
      </w:r>
      <w:r w:rsidRPr="002457B2">
        <w:rPr>
          <w:rFonts w:ascii="Times New Roman" w:eastAsia="Times New Roman" w:hAnsi="Times New Roman" w:cs="Times New Roman"/>
          <w:sz w:val="24"/>
          <w:szCs w:val="24"/>
        </w:rPr>
        <w:t xml:space="preserve"> Olympus IX70</w:t>
      </w:r>
      <w:r w:rsidRPr="002457B2">
        <w:rPr>
          <w:rFonts w:ascii="Times New Roman" w:hAnsi="Times New Roman" w:cs="Times New Roman"/>
          <w:bCs/>
          <w:sz w:val="24"/>
          <w:szCs w:val="24"/>
        </w:rPr>
        <w:t xml:space="preserve">. The sphere images were taken at a magnification of 10X (NA 0.3) on the objective using a Microfire® real-time progressive scan true-color microscope camera. Immunofluorescence images were taken using 10X (NA 0.3, for the sphere immunocytochemistry), 20X, and 40X (NA 0.7 and 1.15 respectively, for the rest of the images)  Olympus DP70 Digital Microscope Camera. Exposure values were matched between the experimental and control during imaging for every single antigen. For multiple staining on the same field, the color images were merged directly using the DP70 camera software to maintain their integrity. Adobe Photoshop CC was subsequently used for all image data processing to their final publication form. </w:t>
      </w:r>
    </w:p>
    <w:p w:rsidR="004F2230" w:rsidRDefault="004F2230" w:rsidP="004F2230">
      <w:pPr>
        <w:spacing w:after="0" w:line="480" w:lineRule="auto"/>
        <w:rPr>
          <w:rFonts w:ascii="Times New Roman" w:hAnsi="Times New Roman" w:cs="Times New Roman"/>
          <w:b/>
          <w:sz w:val="24"/>
          <w:szCs w:val="24"/>
        </w:rPr>
      </w:pPr>
      <w:r>
        <w:rPr>
          <w:rFonts w:ascii="Times New Roman" w:hAnsi="Times New Roman" w:cs="Times New Roman"/>
          <w:b/>
          <w:sz w:val="24"/>
          <w:szCs w:val="24"/>
        </w:rPr>
        <w:lastRenderedPageBreak/>
        <w:t>TABLE S1 - Complete Serum Free Media (SFM) Composition for the hOPCs</w:t>
      </w:r>
    </w:p>
    <w:tbl>
      <w:tblPr>
        <w:tblStyle w:val="TableGrid"/>
        <w:tblW w:w="0" w:type="auto"/>
        <w:tblLook w:val="04A0" w:firstRow="1" w:lastRow="0" w:firstColumn="1" w:lastColumn="0" w:noHBand="0" w:noVBand="1"/>
      </w:tblPr>
      <w:tblGrid>
        <w:gridCol w:w="2517"/>
        <w:gridCol w:w="2605"/>
        <w:gridCol w:w="2114"/>
        <w:gridCol w:w="2114"/>
      </w:tblGrid>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b/>
                <w:sz w:val="24"/>
                <w:szCs w:val="24"/>
              </w:rPr>
            </w:pPr>
            <w:r>
              <w:rPr>
                <w:rFonts w:ascii="Times New Roman" w:hAnsi="Times New Roman" w:cs="Times New Roman"/>
                <w:b/>
                <w:sz w:val="24"/>
                <w:szCs w:val="24"/>
              </w:rPr>
              <w:t>SFM Component</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b/>
                <w:sz w:val="24"/>
                <w:szCs w:val="24"/>
              </w:rPr>
            </w:pPr>
            <w:r>
              <w:rPr>
                <w:rFonts w:ascii="Times New Roman" w:hAnsi="Times New Roman" w:cs="Times New Roman"/>
                <w:b/>
                <w:sz w:val="24"/>
                <w:szCs w:val="24"/>
              </w:rPr>
              <w:t>Final Concentration</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b/>
                <w:sz w:val="24"/>
                <w:szCs w:val="24"/>
              </w:rPr>
            </w:pPr>
            <w:r>
              <w:rPr>
                <w:rFonts w:ascii="Times New Roman" w:hAnsi="Times New Roman" w:cs="Times New Roman"/>
                <w:b/>
                <w:sz w:val="24"/>
                <w:szCs w:val="24"/>
              </w:rPr>
              <w:t>Vendor</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b/>
                <w:sz w:val="24"/>
                <w:szCs w:val="24"/>
              </w:rPr>
            </w:pPr>
            <w:r>
              <w:rPr>
                <w:rFonts w:ascii="Times New Roman" w:hAnsi="Times New Roman" w:cs="Times New Roman"/>
                <w:b/>
                <w:sz w:val="24"/>
                <w:szCs w:val="24"/>
              </w:rPr>
              <w:t>Catalog #</w:t>
            </w:r>
          </w:p>
        </w:tc>
      </w:tr>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DMEM/F12</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1X</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Invitrogen</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11330-032</w:t>
            </w:r>
          </w:p>
        </w:tc>
      </w:tr>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 xml:space="preserve">HEPES </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17.9mM</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Invitrogen</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15630-080</w:t>
            </w:r>
          </w:p>
        </w:tc>
      </w:tr>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L-Glutamine</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6.35mM</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Invitrogen</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25030-081</w:t>
            </w:r>
          </w:p>
        </w:tc>
      </w:tr>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NEAA</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0.15-0.34mM</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Invitrogen</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11140-050</w:t>
            </w:r>
          </w:p>
        </w:tc>
      </w:tr>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D-Glucose</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46.4mM</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Sigma</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G8769-100ml</w:t>
            </w:r>
          </w:p>
        </w:tc>
      </w:tr>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 xml:space="preserve">Sodium pyruvate </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1.5mM</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Invitrogen</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11360-070</w:t>
            </w:r>
          </w:p>
        </w:tc>
      </w:tr>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Pen/strep</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40U/ml</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Invitrogen</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15140-122</w:t>
            </w:r>
          </w:p>
        </w:tc>
      </w:tr>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BSA</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0.01%</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Invitrogen</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15260-037</w:t>
            </w:r>
          </w:p>
        </w:tc>
      </w:tr>
      <w:tr w:rsidR="004F2230" w:rsidTr="004F2230">
        <w:trPr>
          <w:trHeight w:val="77"/>
        </w:trPr>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N1</w:t>
            </w:r>
          </w:p>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Insulin</w:t>
            </w:r>
          </w:p>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Transferrin</w:t>
            </w:r>
          </w:p>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Putrescine</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1X</w:t>
            </w:r>
          </w:p>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5µg/ml</w:t>
            </w:r>
          </w:p>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5µg/ml</w:t>
            </w:r>
          </w:p>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0.0573 µg/ml</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Sigma</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N6530-5ml</w:t>
            </w:r>
          </w:p>
        </w:tc>
      </w:tr>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Selenite</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0.065 µg/ml</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Sigma</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S9133-1mg</w:t>
            </w:r>
          </w:p>
        </w:tc>
      </w:tr>
      <w:tr w:rsidR="004F2230" w:rsidTr="004F2230">
        <w:tc>
          <w:tcPr>
            <w:tcW w:w="2517"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Progesterone</w:t>
            </w:r>
          </w:p>
        </w:tc>
        <w:tc>
          <w:tcPr>
            <w:tcW w:w="2605"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0.0573 µg/ml</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Sigma</w:t>
            </w:r>
          </w:p>
        </w:tc>
        <w:tc>
          <w:tcPr>
            <w:tcW w:w="2114" w:type="dxa"/>
            <w:tcBorders>
              <w:top w:val="single" w:sz="4" w:space="0" w:color="auto"/>
              <w:left w:val="single" w:sz="4" w:space="0" w:color="auto"/>
              <w:bottom w:val="single" w:sz="4" w:space="0" w:color="auto"/>
              <w:right w:val="single" w:sz="4" w:space="0" w:color="auto"/>
            </w:tcBorders>
            <w:hideMark/>
          </w:tcPr>
          <w:p w:rsidR="004F2230" w:rsidRDefault="004F2230">
            <w:pPr>
              <w:spacing w:line="480" w:lineRule="auto"/>
              <w:rPr>
                <w:rFonts w:ascii="Times New Roman" w:hAnsi="Times New Roman" w:cs="Times New Roman"/>
                <w:sz w:val="24"/>
                <w:szCs w:val="24"/>
              </w:rPr>
            </w:pPr>
            <w:r>
              <w:rPr>
                <w:rFonts w:ascii="Times New Roman" w:hAnsi="Times New Roman" w:cs="Times New Roman"/>
                <w:sz w:val="24"/>
                <w:szCs w:val="24"/>
              </w:rPr>
              <w:t>P6149-1mg</w:t>
            </w:r>
          </w:p>
        </w:tc>
      </w:tr>
    </w:tbl>
    <w:p w:rsidR="0094193B" w:rsidRDefault="0094193B" w:rsidP="0094193B">
      <w:pPr>
        <w:spacing w:line="480" w:lineRule="auto"/>
        <w:rPr>
          <w:rFonts w:ascii="Times New Roman" w:eastAsia="Calibri" w:hAnsi="Times New Roman" w:cs="Times New Roman"/>
          <w:b/>
          <w:sz w:val="24"/>
          <w:szCs w:val="24"/>
        </w:rPr>
      </w:pPr>
    </w:p>
    <w:p w:rsidR="0094193B" w:rsidRPr="002457B2" w:rsidRDefault="0094193B" w:rsidP="0094193B">
      <w:pPr>
        <w:spacing w:line="480" w:lineRule="auto"/>
        <w:rPr>
          <w:rFonts w:ascii="Times New Roman" w:eastAsia="Calibri" w:hAnsi="Times New Roman" w:cs="Times New Roman"/>
          <w:b/>
          <w:sz w:val="24"/>
          <w:szCs w:val="24"/>
        </w:rPr>
      </w:pPr>
      <w:r w:rsidRPr="002457B2">
        <w:rPr>
          <w:rFonts w:ascii="Times New Roman" w:eastAsia="Calibri" w:hAnsi="Times New Roman" w:cs="Times New Roman"/>
          <w:b/>
          <w:sz w:val="24"/>
          <w:szCs w:val="24"/>
        </w:rPr>
        <w:t>TABLE</w:t>
      </w:r>
      <w:r>
        <w:rPr>
          <w:rFonts w:ascii="Times New Roman" w:eastAsia="Calibri" w:hAnsi="Times New Roman" w:cs="Times New Roman"/>
          <w:b/>
          <w:sz w:val="24"/>
          <w:szCs w:val="24"/>
        </w:rPr>
        <w:t xml:space="preserve"> S2 -</w:t>
      </w:r>
      <w:r w:rsidRPr="002457B2">
        <w:rPr>
          <w:rFonts w:ascii="Times New Roman" w:eastAsia="Calibri" w:hAnsi="Times New Roman" w:cs="Times New Roman"/>
          <w:b/>
          <w:sz w:val="24"/>
          <w:szCs w:val="24"/>
        </w:rPr>
        <w:t xml:space="preserve"> Inventoried TaqMan® Gene Expression Assays IDs </w:t>
      </w:r>
      <w:r w:rsidRPr="002457B2">
        <w:rPr>
          <w:rFonts w:ascii="Times New Roman" w:eastAsia="Calibri" w:hAnsi="Times New Roman" w:cs="Times New Roman"/>
          <w:b/>
          <w:sz w:val="24"/>
          <w:szCs w:val="24"/>
          <w:vertAlign w:val="superscript"/>
        </w:rPr>
        <w:t>b</w:t>
      </w:r>
    </w:p>
    <w:tbl>
      <w:tblPr>
        <w:tblW w:w="85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17"/>
        <w:gridCol w:w="2064"/>
        <w:gridCol w:w="2071"/>
        <w:gridCol w:w="2798"/>
      </w:tblGrid>
      <w:tr w:rsidR="0094193B" w:rsidRPr="002457B2" w:rsidTr="00954651">
        <w:trPr>
          <w:trHeight w:val="247"/>
          <w:jc w:val="center"/>
        </w:trPr>
        <w:tc>
          <w:tcPr>
            <w:tcW w:w="1617" w:type="dxa"/>
            <w:tcBorders>
              <w:top w:val="single" w:sz="12" w:space="0" w:color="auto"/>
              <w:left w:val="nil"/>
              <w:bottom w:val="single" w:sz="4" w:space="0" w:color="auto"/>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rPr>
                <w:rFonts w:ascii="Times New Roman" w:eastAsia="Times New Roman" w:hAnsi="Times New Roman" w:cs="Times New Roman"/>
                <w:sz w:val="24"/>
                <w:szCs w:val="24"/>
              </w:rPr>
            </w:pPr>
            <w:r w:rsidRPr="002457B2">
              <w:rPr>
                <w:rFonts w:ascii="Times New Roman" w:eastAsia="Times New Roman" w:hAnsi="Times New Roman" w:cs="Times New Roman"/>
                <w:sz w:val="24"/>
                <w:szCs w:val="24"/>
              </w:rPr>
              <w:t xml:space="preserve">HGNC </w:t>
            </w:r>
          </w:p>
          <w:p w:rsidR="0094193B" w:rsidRPr="002457B2" w:rsidRDefault="0094193B" w:rsidP="00954651">
            <w:pPr>
              <w:spacing w:after="0" w:line="480" w:lineRule="auto"/>
              <w:jc w:val="center"/>
              <w:rPr>
                <w:rFonts w:ascii="Times New Roman" w:eastAsia="Times New Roman" w:hAnsi="Times New Roman" w:cs="Times New Roman"/>
                <w:sz w:val="24"/>
                <w:szCs w:val="24"/>
              </w:rPr>
            </w:pPr>
            <w:r w:rsidRPr="002457B2">
              <w:rPr>
                <w:rFonts w:ascii="Times New Roman" w:eastAsia="Times New Roman" w:hAnsi="Times New Roman" w:cs="Times New Roman"/>
                <w:sz w:val="24"/>
                <w:szCs w:val="24"/>
              </w:rPr>
              <w:t>Gene Symbol</w:t>
            </w:r>
          </w:p>
        </w:tc>
        <w:tc>
          <w:tcPr>
            <w:tcW w:w="2064" w:type="dxa"/>
            <w:tcBorders>
              <w:top w:val="single" w:sz="12" w:space="0" w:color="auto"/>
              <w:left w:val="nil"/>
              <w:bottom w:val="single" w:sz="4" w:space="0" w:color="auto"/>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Times New Roman" w:hAnsi="Times New Roman" w:cs="Times New Roman"/>
                <w:bCs/>
                <w:kern w:val="24"/>
                <w:sz w:val="24"/>
                <w:szCs w:val="24"/>
              </w:rPr>
              <w:t>NCBI Reference</w:t>
            </w:r>
          </w:p>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Times New Roman" w:hAnsi="Times New Roman" w:cs="Times New Roman"/>
                <w:bCs/>
                <w:kern w:val="24"/>
                <w:sz w:val="24"/>
                <w:szCs w:val="24"/>
              </w:rPr>
              <w:t>Sequence</w:t>
            </w:r>
          </w:p>
        </w:tc>
        <w:tc>
          <w:tcPr>
            <w:tcW w:w="2071" w:type="dxa"/>
            <w:tcBorders>
              <w:top w:val="single" w:sz="12" w:space="0" w:color="auto"/>
              <w:left w:val="nil"/>
              <w:bottom w:val="single" w:sz="4" w:space="0" w:color="auto"/>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Times New Roman" w:hAnsi="Times New Roman" w:cs="Times New Roman"/>
                <w:bCs/>
                <w:kern w:val="24"/>
                <w:sz w:val="24"/>
                <w:szCs w:val="24"/>
              </w:rPr>
              <w:t>Taqman Assay ID</w:t>
            </w:r>
          </w:p>
        </w:tc>
        <w:tc>
          <w:tcPr>
            <w:tcW w:w="2798" w:type="dxa"/>
            <w:tcBorders>
              <w:top w:val="single" w:sz="12" w:space="0" w:color="auto"/>
              <w:left w:val="nil"/>
              <w:bottom w:val="single" w:sz="4" w:space="0" w:color="auto"/>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Times New Roman" w:hAnsi="Times New Roman" w:cs="Times New Roman"/>
                <w:bCs/>
                <w:kern w:val="24"/>
                <w:sz w:val="24"/>
                <w:szCs w:val="24"/>
              </w:rPr>
              <w:t>Amplicon Length (bp)</w:t>
            </w:r>
          </w:p>
        </w:tc>
      </w:tr>
      <w:tr w:rsidR="0094193B" w:rsidRPr="002457B2" w:rsidTr="00954651">
        <w:trPr>
          <w:trHeight w:val="303"/>
          <w:jc w:val="center"/>
        </w:trPr>
        <w:tc>
          <w:tcPr>
            <w:tcW w:w="1617" w:type="dxa"/>
            <w:tcBorders>
              <w:top w:val="single" w:sz="4" w:space="0" w:color="auto"/>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t>BMP2</w:t>
            </w:r>
          </w:p>
        </w:tc>
        <w:tc>
          <w:tcPr>
            <w:tcW w:w="2064" w:type="dxa"/>
            <w:tcBorders>
              <w:top w:val="single" w:sz="4" w:space="0" w:color="auto"/>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NM_001200.2</w:t>
            </w:r>
          </w:p>
        </w:tc>
        <w:tc>
          <w:tcPr>
            <w:tcW w:w="2071" w:type="dxa"/>
            <w:tcBorders>
              <w:top w:val="single" w:sz="4" w:space="0" w:color="auto"/>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Hs01055564_m1</w:t>
            </w:r>
          </w:p>
        </w:tc>
        <w:tc>
          <w:tcPr>
            <w:tcW w:w="2798" w:type="dxa"/>
            <w:tcBorders>
              <w:top w:val="single" w:sz="4" w:space="0" w:color="auto"/>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Times New Roman" w:hAnsi="Times New Roman" w:cs="Times New Roman"/>
                <w:kern w:val="24"/>
                <w:sz w:val="24"/>
                <w:szCs w:val="24"/>
              </w:rPr>
              <w:t>84</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t>BMP4</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NM_001202.3</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Hs00370078_m1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Times New Roman" w:hAnsi="Times New Roman" w:cs="Times New Roman"/>
                <w:bCs/>
                <w:kern w:val="24"/>
                <w:sz w:val="24"/>
                <w:szCs w:val="24"/>
              </w:rPr>
              <w:t>58</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lastRenderedPageBreak/>
              <w:t>BMP5</w:t>
            </w:r>
          </w:p>
        </w:tc>
        <w:tc>
          <w:tcPr>
            <w:tcW w:w="2064" w:type="dxa"/>
            <w:tcBorders>
              <w:top w:val="nil"/>
              <w:left w:val="nil"/>
              <w:bottom w:val="nil"/>
              <w:right w:val="nil"/>
            </w:tcBorders>
            <w:shd w:val="clear" w:color="auto" w:fill="FFFFFF"/>
          </w:tcPr>
          <w:p w:rsidR="0094193B" w:rsidRPr="002457B2" w:rsidRDefault="0094193B" w:rsidP="00954651">
            <w:pPr>
              <w:tabs>
                <w:tab w:val="left" w:pos="218"/>
                <w:tab w:val="center" w:pos="1032"/>
              </w:tabs>
              <w:spacing w:after="0" w:line="480" w:lineRule="auto"/>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ab/>
            </w:r>
            <w:r w:rsidRPr="002457B2">
              <w:rPr>
                <w:rFonts w:ascii="Times New Roman" w:eastAsia="Calibri" w:hAnsi="Times New Roman" w:cs="Times New Roman"/>
                <w:sz w:val="24"/>
                <w:szCs w:val="24"/>
              </w:rPr>
              <w:tab/>
              <w:t>NM_021073.2</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Hs00234930_m1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Times New Roman" w:hAnsi="Times New Roman" w:cs="Times New Roman"/>
                <w:kern w:val="24"/>
                <w:sz w:val="24"/>
                <w:szCs w:val="24"/>
              </w:rPr>
              <w:t>67</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t>BMP6</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NM_001718.4</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Hs01099594_m1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108</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Times New Roman" w:hAnsi="Times New Roman" w:cs="Times New Roman"/>
                <w:bCs/>
                <w:kern w:val="24"/>
                <w:sz w:val="24"/>
                <w:szCs w:val="24"/>
              </w:rPr>
              <w:t>BMP7</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Calibri" w:hAnsi="Times New Roman" w:cs="Times New Roman"/>
                <w:sz w:val="24"/>
                <w:szCs w:val="24"/>
              </w:rPr>
            </w:pPr>
            <w:r w:rsidRPr="002457B2">
              <w:rPr>
                <w:rFonts w:ascii="Times New Roman" w:eastAsia="Calibri" w:hAnsi="Times New Roman" w:cs="Times New Roman"/>
                <w:sz w:val="24"/>
                <w:szCs w:val="24"/>
              </w:rPr>
              <w:t>NM_001719.2</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Calibri" w:hAnsi="Times New Roman" w:cs="Times New Roman"/>
                <w:sz w:val="24"/>
                <w:szCs w:val="24"/>
              </w:rPr>
            </w:pPr>
            <w:r w:rsidRPr="002457B2">
              <w:rPr>
                <w:rFonts w:ascii="Times New Roman" w:eastAsia="Calibri" w:hAnsi="Times New Roman" w:cs="Times New Roman"/>
                <w:sz w:val="24"/>
                <w:szCs w:val="24"/>
              </w:rPr>
              <w:t>Hs00233476_m1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Calibri" w:hAnsi="Times New Roman" w:cs="Times New Roman"/>
                <w:sz w:val="24"/>
                <w:szCs w:val="24"/>
              </w:rPr>
            </w:pPr>
            <w:r w:rsidRPr="002457B2">
              <w:rPr>
                <w:rFonts w:ascii="Times New Roman" w:eastAsia="Calibri" w:hAnsi="Times New Roman" w:cs="Times New Roman"/>
                <w:sz w:val="24"/>
                <w:szCs w:val="24"/>
              </w:rPr>
              <w:t>73</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t>FGF2</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NM_002006.4</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Hs00266645_m1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82</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t>FGF9</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NM_002010.2</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Hs00181829_m1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83</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t>Gas6</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NM_000820.1</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Hs01090305_m1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60</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t>PTN</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NM_002825.5</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Hs00383235_m1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76</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t>CNTF</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NM_000614.3</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Hs00173456_m1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73</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t>IL6</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NM_000600.2</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Hs00174131_m1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Calibri" w:hAnsi="Times New Roman" w:cs="Times New Roman"/>
                <w:sz w:val="24"/>
                <w:szCs w:val="24"/>
              </w:rPr>
              <w:t>95</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sz w:val="24"/>
                <w:szCs w:val="24"/>
              </w:rPr>
            </w:pPr>
            <w:r w:rsidRPr="002457B2">
              <w:rPr>
                <w:rFonts w:ascii="Times New Roman" w:eastAsia="Times New Roman" w:hAnsi="Times New Roman" w:cs="Times New Roman"/>
                <w:bCs/>
                <w:kern w:val="24"/>
                <w:sz w:val="24"/>
                <w:szCs w:val="24"/>
              </w:rPr>
              <w:t>LIF</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NM_002309.3</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Hs01055668_m1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77</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Times New Roman" w:hAnsi="Times New Roman" w:cs="Times New Roman"/>
                <w:bCs/>
                <w:kern w:val="24"/>
                <w:sz w:val="24"/>
                <w:szCs w:val="24"/>
              </w:rPr>
              <w:t>EDN1</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NM_001955.3</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Hs00174961_m1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62</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Times New Roman" w:hAnsi="Times New Roman" w:cs="Times New Roman"/>
                <w:bCs/>
                <w:kern w:val="24"/>
                <w:sz w:val="24"/>
                <w:szCs w:val="24"/>
              </w:rPr>
              <w:t>EDNRA</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NM_001957.2</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Hs00609865_m1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98</w:t>
            </w:r>
          </w:p>
        </w:tc>
      </w:tr>
      <w:tr w:rsidR="0094193B" w:rsidRPr="002457B2" w:rsidTr="00954651">
        <w:trPr>
          <w:trHeight w:val="303"/>
          <w:jc w:val="center"/>
        </w:trPr>
        <w:tc>
          <w:tcPr>
            <w:tcW w:w="1617" w:type="dxa"/>
            <w:tcBorders>
              <w:top w:val="nil"/>
              <w:left w:val="nil"/>
              <w:bottom w:val="nil"/>
              <w:right w:val="nil"/>
            </w:tcBorders>
            <w:shd w:val="clear" w:color="auto" w:fill="FFFFFF"/>
            <w:tcMar>
              <w:top w:w="13" w:type="dxa"/>
              <w:left w:w="13" w:type="dxa"/>
              <w:bottom w:w="0" w:type="dxa"/>
              <w:right w:w="13" w:type="dxa"/>
            </w:tcMar>
            <w:vAlign w:val="center"/>
            <w:hideMark/>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eastAsia="Times New Roman" w:hAnsi="Times New Roman" w:cs="Times New Roman"/>
                <w:bCs/>
                <w:kern w:val="24"/>
                <w:sz w:val="24"/>
                <w:szCs w:val="24"/>
              </w:rPr>
              <w:t>EDNRB</w:t>
            </w:r>
          </w:p>
        </w:tc>
        <w:tc>
          <w:tcPr>
            <w:tcW w:w="2064"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NM_000115.2</w:t>
            </w:r>
          </w:p>
        </w:tc>
        <w:tc>
          <w:tcPr>
            <w:tcW w:w="2071"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Hs00240747_m1</w:t>
            </w:r>
          </w:p>
        </w:tc>
        <w:tc>
          <w:tcPr>
            <w:tcW w:w="2798" w:type="dxa"/>
            <w:tcBorders>
              <w:top w:val="nil"/>
              <w:left w:val="nil"/>
              <w:bottom w:val="nil"/>
              <w:right w:val="nil"/>
            </w:tcBorders>
            <w:shd w:val="clear" w:color="auto" w:fill="FFFFFF"/>
          </w:tcPr>
          <w:p w:rsidR="0094193B" w:rsidRPr="002457B2" w:rsidRDefault="0094193B" w:rsidP="00954651">
            <w:pPr>
              <w:spacing w:after="0" w:line="480" w:lineRule="auto"/>
              <w:jc w:val="center"/>
              <w:textAlignment w:val="center"/>
              <w:rPr>
                <w:rFonts w:ascii="Times New Roman" w:eastAsia="Times New Roman" w:hAnsi="Times New Roman" w:cs="Times New Roman"/>
                <w:kern w:val="24"/>
                <w:sz w:val="24"/>
                <w:szCs w:val="24"/>
              </w:rPr>
            </w:pPr>
            <w:r w:rsidRPr="002457B2">
              <w:rPr>
                <w:rFonts w:ascii="Times New Roman" w:eastAsia="Calibri" w:hAnsi="Times New Roman" w:cs="Times New Roman"/>
                <w:sz w:val="24"/>
                <w:szCs w:val="24"/>
              </w:rPr>
              <w:t>77</w:t>
            </w:r>
          </w:p>
        </w:tc>
      </w:tr>
      <w:tr w:rsidR="0094193B" w:rsidRPr="002457B2" w:rsidTr="00954651">
        <w:trPr>
          <w:trHeight w:val="303"/>
          <w:jc w:val="center"/>
        </w:trPr>
        <w:tc>
          <w:tcPr>
            <w:tcW w:w="1617" w:type="dxa"/>
            <w:tcBorders>
              <w:top w:val="nil"/>
              <w:left w:val="nil"/>
              <w:bottom w:val="single" w:sz="4" w:space="0" w:color="auto"/>
              <w:right w:val="nil"/>
            </w:tcBorders>
            <w:shd w:val="clear" w:color="auto" w:fill="FFFFFF"/>
            <w:tcMar>
              <w:top w:w="13" w:type="dxa"/>
              <w:left w:w="13" w:type="dxa"/>
              <w:bottom w:w="0" w:type="dxa"/>
              <w:right w:w="13" w:type="dxa"/>
            </w:tcMar>
            <w:vAlign w:val="center"/>
          </w:tcPr>
          <w:p w:rsidR="0094193B" w:rsidRPr="002457B2" w:rsidRDefault="0094193B" w:rsidP="00954651">
            <w:pPr>
              <w:spacing w:after="0" w:line="480" w:lineRule="auto"/>
              <w:jc w:val="center"/>
              <w:textAlignment w:val="center"/>
              <w:rPr>
                <w:rFonts w:ascii="Times New Roman" w:eastAsia="Times New Roman" w:hAnsi="Times New Roman" w:cs="Times New Roman"/>
                <w:bCs/>
                <w:kern w:val="24"/>
                <w:sz w:val="24"/>
                <w:szCs w:val="24"/>
              </w:rPr>
            </w:pPr>
            <w:r w:rsidRPr="002457B2">
              <w:rPr>
                <w:rFonts w:ascii="Times New Roman" w:hAnsi="Times New Roman" w:cs="Times New Roman"/>
                <w:bCs/>
                <w:sz w:val="24"/>
                <w:szCs w:val="24"/>
              </w:rPr>
              <w:t>GAPDH</w:t>
            </w:r>
            <w:r w:rsidRPr="002457B2">
              <w:rPr>
                <w:rFonts w:ascii="Times New Roman" w:hAnsi="Times New Roman" w:cs="Times New Roman"/>
                <w:sz w:val="24"/>
                <w:szCs w:val="24"/>
              </w:rPr>
              <w:t xml:space="preserve"> </w:t>
            </w:r>
          </w:p>
        </w:tc>
        <w:tc>
          <w:tcPr>
            <w:tcW w:w="2064" w:type="dxa"/>
            <w:tcBorders>
              <w:top w:val="nil"/>
              <w:left w:val="nil"/>
              <w:bottom w:val="single" w:sz="4" w:space="0" w:color="auto"/>
              <w:right w:val="nil"/>
            </w:tcBorders>
            <w:shd w:val="clear" w:color="auto" w:fill="FFFFFF"/>
          </w:tcPr>
          <w:p w:rsidR="0094193B" w:rsidRPr="002457B2" w:rsidRDefault="0094193B" w:rsidP="00954651">
            <w:pPr>
              <w:spacing w:after="0" w:line="480" w:lineRule="auto"/>
              <w:jc w:val="center"/>
              <w:textAlignment w:val="center"/>
              <w:rPr>
                <w:rFonts w:ascii="Times New Roman" w:eastAsia="Calibri" w:hAnsi="Times New Roman" w:cs="Times New Roman"/>
                <w:sz w:val="24"/>
                <w:szCs w:val="24"/>
              </w:rPr>
            </w:pPr>
            <w:r w:rsidRPr="002457B2">
              <w:rPr>
                <w:rFonts w:ascii="Times New Roman" w:hAnsi="Times New Roman" w:cs="Times New Roman"/>
                <w:sz w:val="24"/>
                <w:szCs w:val="24"/>
              </w:rPr>
              <w:t>NM_002046.3</w:t>
            </w:r>
          </w:p>
        </w:tc>
        <w:tc>
          <w:tcPr>
            <w:tcW w:w="2071" w:type="dxa"/>
            <w:tcBorders>
              <w:top w:val="nil"/>
              <w:left w:val="nil"/>
              <w:bottom w:val="single" w:sz="4" w:space="0" w:color="auto"/>
              <w:right w:val="nil"/>
            </w:tcBorders>
            <w:shd w:val="clear" w:color="auto" w:fill="FFFFFF"/>
          </w:tcPr>
          <w:p w:rsidR="0094193B" w:rsidRPr="002457B2" w:rsidRDefault="0094193B" w:rsidP="00954651">
            <w:pPr>
              <w:spacing w:after="0" w:line="480" w:lineRule="auto"/>
              <w:jc w:val="center"/>
              <w:textAlignment w:val="center"/>
              <w:rPr>
                <w:rFonts w:ascii="Times New Roman" w:eastAsia="Calibri" w:hAnsi="Times New Roman" w:cs="Times New Roman"/>
                <w:sz w:val="24"/>
                <w:szCs w:val="24"/>
              </w:rPr>
            </w:pPr>
            <w:r w:rsidRPr="002457B2">
              <w:rPr>
                <w:rFonts w:ascii="Times New Roman" w:eastAsia="Calibri" w:hAnsi="Times New Roman" w:cs="Times New Roman"/>
                <w:sz w:val="24"/>
                <w:szCs w:val="24"/>
              </w:rPr>
              <w:t>Hs99999905_m1</w:t>
            </w:r>
          </w:p>
        </w:tc>
        <w:tc>
          <w:tcPr>
            <w:tcW w:w="2798" w:type="dxa"/>
            <w:tcBorders>
              <w:top w:val="nil"/>
              <w:left w:val="nil"/>
              <w:bottom w:val="single" w:sz="4" w:space="0" w:color="auto"/>
              <w:right w:val="nil"/>
            </w:tcBorders>
            <w:shd w:val="clear" w:color="auto" w:fill="FFFFFF"/>
          </w:tcPr>
          <w:p w:rsidR="0094193B" w:rsidRPr="002457B2" w:rsidRDefault="0094193B" w:rsidP="00954651">
            <w:pPr>
              <w:spacing w:after="0" w:line="480" w:lineRule="auto"/>
              <w:jc w:val="center"/>
              <w:textAlignment w:val="center"/>
              <w:rPr>
                <w:rFonts w:ascii="Times New Roman" w:eastAsia="Calibri" w:hAnsi="Times New Roman" w:cs="Times New Roman"/>
                <w:sz w:val="24"/>
                <w:szCs w:val="24"/>
              </w:rPr>
            </w:pPr>
            <w:r w:rsidRPr="002457B2">
              <w:rPr>
                <w:rFonts w:ascii="Times New Roman" w:eastAsia="Calibri" w:hAnsi="Times New Roman" w:cs="Times New Roman"/>
                <w:sz w:val="24"/>
                <w:szCs w:val="24"/>
              </w:rPr>
              <w:t>122</w:t>
            </w:r>
          </w:p>
        </w:tc>
      </w:tr>
      <w:tr w:rsidR="0094193B" w:rsidRPr="002457B2" w:rsidTr="00954651">
        <w:trPr>
          <w:trHeight w:val="303"/>
          <w:jc w:val="center"/>
        </w:trPr>
        <w:tc>
          <w:tcPr>
            <w:tcW w:w="8550" w:type="dxa"/>
            <w:gridSpan w:val="4"/>
            <w:tcBorders>
              <w:top w:val="single" w:sz="4" w:space="0" w:color="auto"/>
              <w:left w:val="nil"/>
              <w:bottom w:val="single" w:sz="12" w:space="0" w:color="auto"/>
              <w:right w:val="nil"/>
            </w:tcBorders>
            <w:shd w:val="clear" w:color="auto" w:fill="FFFFFF"/>
            <w:tcMar>
              <w:top w:w="13" w:type="dxa"/>
              <w:left w:w="13" w:type="dxa"/>
              <w:bottom w:w="0" w:type="dxa"/>
              <w:right w:w="13" w:type="dxa"/>
            </w:tcMar>
            <w:vAlign w:val="center"/>
          </w:tcPr>
          <w:p w:rsidR="0094193B" w:rsidRPr="002457B2" w:rsidRDefault="0094193B" w:rsidP="00954651">
            <w:pPr>
              <w:spacing w:after="0" w:line="480" w:lineRule="auto"/>
              <w:jc w:val="both"/>
              <w:textAlignment w:val="center"/>
              <w:rPr>
                <w:rFonts w:ascii="Times New Roman" w:eastAsia="Calibri" w:hAnsi="Times New Roman" w:cs="Times New Roman"/>
                <w:sz w:val="24"/>
                <w:szCs w:val="24"/>
              </w:rPr>
            </w:pPr>
            <w:r w:rsidRPr="002457B2">
              <w:rPr>
                <w:rFonts w:ascii="Times New Roman" w:eastAsia="Times New Roman" w:hAnsi="Times New Roman" w:cs="Times New Roman"/>
                <w:bCs/>
                <w:kern w:val="24"/>
                <w:sz w:val="24"/>
                <w:szCs w:val="24"/>
                <w:vertAlign w:val="superscript"/>
              </w:rPr>
              <w:t>b</w:t>
            </w:r>
            <w:r w:rsidRPr="002457B2">
              <w:rPr>
                <w:rFonts w:ascii="Times New Roman" w:eastAsia="Times New Roman" w:hAnsi="Times New Roman" w:cs="Times New Roman"/>
                <w:bCs/>
                <w:kern w:val="24"/>
                <w:sz w:val="24"/>
                <w:szCs w:val="24"/>
              </w:rPr>
              <w:t xml:space="preserve"> Total RNA from the HUVECs post passage and the hGPCs post sort were reverse transcribed and expression for the selected genes were assayed using Inventoried Taqman’s Gene Expression Assay, the Assay IDs for which are presented above. HGNC= HUGO Gene Nomenclature Consortium.</w:t>
            </w:r>
          </w:p>
        </w:tc>
      </w:tr>
    </w:tbl>
    <w:p w:rsidR="0094193B" w:rsidRPr="002457B2" w:rsidRDefault="0094193B" w:rsidP="0094193B">
      <w:pPr>
        <w:spacing w:after="0" w:line="480" w:lineRule="auto"/>
        <w:rPr>
          <w:rFonts w:ascii="Times New Roman" w:hAnsi="Times New Roman" w:cs="Times New Roman"/>
          <w:b/>
          <w:bCs/>
          <w:sz w:val="24"/>
          <w:szCs w:val="24"/>
        </w:rPr>
      </w:pPr>
    </w:p>
    <w:p w:rsidR="0094193B" w:rsidRPr="002457B2" w:rsidRDefault="0094193B" w:rsidP="0094193B">
      <w:pPr>
        <w:spacing w:after="0" w:line="480" w:lineRule="auto"/>
        <w:rPr>
          <w:rFonts w:ascii="Times New Roman" w:hAnsi="Times New Roman" w:cs="Times New Roman"/>
          <w:b/>
          <w:bCs/>
          <w:sz w:val="24"/>
          <w:szCs w:val="24"/>
        </w:rPr>
      </w:pPr>
    </w:p>
    <w:p w:rsidR="0094193B" w:rsidRDefault="0094193B" w:rsidP="0094193B">
      <w:pPr>
        <w:spacing w:line="480" w:lineRule="auto"/>
        <w:rPr>
          <w:rFonts w:ascii="Times New Roman" w:eastAsia="Calibri" w:hAnsi="Times New Roman" w:cs="Times New Roman"/>
          <w:b/>
          <w:sz w:val="24"/>
          <w:szCs w:val="24"/>
        </w:rPr>
      </w:pPr>
      <w:r>
        <w:rPr>
          <w:rFonts w:ascii="Times New Roman" w:eastAsia="Calibri" w:hAnsi="Times New Roman" w:cs="Times New Roman"/>
          <w:b/>
          <w:sz w:val="24"/>
          <w:szCs w:val="24"/>
        </w:rPr>
        <w:t>TABLE S3 - Input Gene-lists for Differential Network Analysis</w:t>
      </w:r>
    </w:p>
    <w:tbl>
      <w:tblPr>
        <w:tblStyle w:val="PlainTable2"/>
        <w:tblW w:w="0" w:type="auto"/>
        <w:tblBorders>
          <w:top w:val="none" w:sz="0" w:space="0" w:color="auto"/>
          <w:bottom w:val="none" w:sz="0" w:space="0" w:color="auto"/>
        </w:tblBorders>
        <w:tblLook w:val="04A0" w:firstRow="1" w:lastRow="0" w:firstColumn="1" w:lastColumn="0" w:noHBand="0" w:noVBand="1"/>
      </w:tblPr>
      <w:tblGrid>
        <w:gridCol w:w="4675"/>
        <w:gridCol w:w="4675"/>
      </w:tblGrid>
      <w:tr w:rsidR="0094193B" w:rsidTr="00941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auto"/>
              <w:left w:val="nil"/>
              <w:bottom w:val="single" w:sz="4" w:space="0" w:color="auto"/>
              <w:right w:val="nil"/>
            </w:tcBorders>
            <w:hideMark/>
          </w:tcPr>
          <w:p w:rsidR="0094193B" w:rsidRDefault="0094193B">
            <w:pPr>
              <w:spacing w:line="480" w:lineRule="auto"/>
              <w:rPr>
                <w:rFonts w:ascii="Times New Roman" w:eastAsia="Calibri" w:hAnsi="Times New Roman" w:cs="Times New Roman"/>
                <w:sz w:val="24"/>
                <w:szCs w:val="24"/>
              </w:rPr>
            </w:pPr>
            <w:r>
              <w:rPr>
                <w:rFonts w:ascii="Times New Roman" w:eastAsia="Calibri" w:hAnsi="Times New Roman" w:cs="Times New Roman"/>
                <w:sz w:val="24"/>
                <w:szCs w:val="24"/>
              </w:rPr>
              <w:t>No Co-culture</w:t>
            </w:r>
          </w:p>
        </w:tc>
        <w:tc>
          <w:tcPr>
            <w:tcW w:w="4675" w:type="dxa"/>
            <w:tcBorders>
              <w:top w:val="single" w:sz="4" w:space="0" w:color="auto"/>
              <w:left w:val="nil"/>
              <w:bottom w:val="single" w:sz="4" w:space="0" w:color="auto"/>
              <w:right w:val="nil"/>
            </w:tcBorders>
            <w:hideMark/>
          </w:tcPr>
          <w:p w:rsidR="0094193B" w:rsidRDefault="0094193B">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With Co-culture</w:t>
            </w:r>
          </w:p>
        </w:tc>
      </w:tr>
      <w:tr w:rsidR="0094193B" w:rsidTr="00941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Borders>
              <w:top w:val="single" w:sz="4" w:space="0" w:color="auto"/>
              <w:left w:val="nil"/>
              <w:bottom w:val="single" w:sz="4" w:space="0" w:color="auto"/>
              <w:right w:val="nil"/>
            </w:tcBorders>
            <w:hideMark/>
          </w:tcPr>
          <w:p w:rsidR="0094193B" w:rsidRDefault="0094193B">
            <w:pPr>
              <w:spacing w:line="480"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Phenotypic Markers</w:t>
            </w:r>
          </w:p>
        </w:tc>
      </w:tr>
      <w:tr w:rsidR="0094193B" w:rsidTr="0094193B">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auto"/>
              <w:left w:val="nil"/>
              <w:bottom w:val="nil"/>
              <w:right w:val="nil"/>
            </w:tcBorders>
            <w:hideMark/>
          </w:tcPr>
          <w:p w:rsidR="0094193B" w:rsidRDefault="0094193B">
            <w:pPr>
              <w:spacing w:line="480" w:lineRule="auto"/>
              <w:rPr>
                <w:rFonts w:ascii="Times New Roman" w:eastAsia="Calibri" w:hAnsi="Times New Roman" w:cs="Times New Roman"/>
                <w:b w:val="0"/>
                <w:i/>
                <w:sz w:val="24"/>
                <w:szCs w:val="24"/>
              </w:rPr>
            </w:pPr>
            <w:r>
              <w:rPr>
                <w:rFonts w:ascii="Times New Roman" w:eastAsia="Calibri" w:hAnsi="Times New Roman" w:cs="Times New Roman"/>
                <w:b w:val="0"/>
                <w:i/>
                <w:sz w:val="24"/>
                <w:szCs w:val="24"/>
              </w:rPr>
              <w:t>PDGFRA</w:t>
            </w:r>
          </w:p>
        </w:tc>
        <w:tc>
          <w:tcPr>
            <w:tcW w:w="4675" w:type="dxa"/>
            <w:tcBorders>
              <w:top w:val="single" w:sz="4" w:space="0" w:color="auto"/>
              <w:left w:val="nil"/>
              <w:bottom w:val="nil"/>
              <w:right w:val="nil"/>
            </w:tcBorders>
            <w:hideMark/>
          </w:tcPr>
          <w:p w:rsidR="0094193B" w:rsidRDefault="0094193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PDGFRA</w:t>
            </w:r>
          </w:p>
        </w:tc>
      </w:tr>
      <w:tr w:rsidR="0094193B" w:rsidTr="00941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hideMark/>
          </w:tcPr>
          <w:p w:rsidR="0094193B" w:rsidRDefault="0094193B">
            <w:pPr>
              <w:spacing w:line="480" w:lineRule="auto"/>
              <w:rPr>
                <w:rFonts w:ascii="Times New Roman" w:eastAsia="Calibri" w:hAnsi="Times New Roman" w:cs="Times New Roman"/>
                <w:b w:val="0"/>
                <w:i/>
                <w:sz w:val="24"/>
                <w:szCs w:val="24"/>
              </w:rPr>
            </w:pPr>
            <w:r>
              <w:rPr>
                <w:rFonts w:ascii="Times New Roman" w:eastAsia="Calibri" w:hAnsi="Times New Roman" w:cs="Times New Roman"/>
                <w:b w:val="0"/>
                <w:i/>
                <w:sz w:val="24"/>
                <w:szCs w:val="24"/>
              </w:rPr>
              <w:t>OLIG1</w:t>
            </w:r>
          </w:p>
        </w:tc>
        <w:tc>
          <w:tcPr>
            <w:tcW w:w="4675" w:type="dxa"/>
            <w:hideMark/>
          </w:tcPr>
          <w:p w:rsidR="0094193B" w:rsidRDefault="0094193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OLIG1</w:t>
            </w:r>
          </w:p>
        </w:tc>
      </w:tr>
      <w:tr w:rsidR="0094193B" w:rsidTr="0094193B">
        <w:tc>
          <w:tcPr>
            <w:cnfStyle w:val="001000000000" w:firstRow="0" w:lastRow="0" w:firstColumn="1" w:lastColumn="0" w:oddVBand="0" w:evenVBand="0" w:oddHBand="0" w:evenHBand="0" w:firstRowFirstColumn="0" w:firstRowLastColumn="0" w:lastRowFirstColumn="0" w:lastRowLastColumn="0"/>
            <w:tcW w:w="4675" w:type="dxa"/>
            <w:hideMark/>
          </w:tcPr>
          <w:p w:rsidR="0094193B" w:rsidRDefault="0094193B">
            <w:pPr>
              <w:spacing w:line="480" w:lineRule="auto"/>
              <w:rPr>
                <w:rFonts w:ascii="Times New Roman" w:eastAsia="Calibri" w:hAnsi="Times New Roman" w:cs="Times New Roman"/>
                <w:b w:val="0"/>
                <w:i/>
                <w:sz w:val="24"/>
                <w:szCs w:val="24"/>
              </w:rPr>
            </w:pPr>
            <w:r>
              <w:rPr>
                <w:rFonts w:ascii="Times New Roman" w:eastAsia="Calibri" w:hAnsi="Times New Roman" w:cs="Times New Roman"/>
                <w:b w:val="0"/>
                <w:i/>
                <w:sz w:val="24"/>
                <w:szCs w:val="24"/>
              </w:rPr>
              <w:t>OLIG2</w:t>
            </w:r>
          </w:p>
        </w:tc>
        <w:tc>
          <w:tcPr>
            <w:tcW w:w="4675" w:type="dxa"/>
            <w:hideMark/>
          </w:tcPr>
          <w:p w:rsidR="0094193B" w:rsidRDefault="0094193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OLIG2</w:t>
            </w:r>
          </w:p>
        </w:tc>
      </w:tr>
      <w:tr w:rsidR="0094193B" w:rsidTr="00941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top w:val="nil"/>
              <w:left w:val="nil"/>
              <w:bottom w:val="single" w:sz="4" w:space="0" w:color="auto"/>
              <w:right w:val="nil"/>
            </w:tcBorders>
            <w:hideMark/>
          </w:tcPr>
          <w:p w:rsidR="0094193B" w:rsidRDefault="0094193B">
            <w:pPr>
              <w:spacing w:line="480" w:lineRule="auto"/>
              <w:rPr>
                <w:rFonts w:ascii="Times New Roman" w:eastAsia="Calibri" w:hAnsi="Times New Roman" w:cs="Times New Roman"/>
                <w:b w:val="0"/>
                <w:i/>
                <w:sz w:val="24"/>
                <w:szCs w:val="24"/>
              </w:rPr>
            </w:pPr>
            <w:r>
              <w:rPr>
                <w:rFonts w:ascii="Times New Roman" w:eastAsia="Calibri" w:hAnsi="Times New Roman" w:cs="Times New Roman"/>
                <w:b w:val="0"/>
                <w:i/>
                <w:sz w:val="24"/>
                <w:szCs w:val="24"/>
              </w:rPr>
              <w:t>GFAP</w:t>
            </w:r>
          </w:p>
        </w:tc>
        <w:tc>
          <w:tcPr>
            <w:tcW w:w="4675" w:type="dxa"/>
            <w:tcBorders>
              <w:top w:val="nil"/>
              <w:left w:val="nil"/>
              <w:bottom w:val="single" w:sz="4" w:space="0" w:color="auto"/>
              <w:right w:val="nil"/>
            </w:tcBorders>
            <w:hideMark/>
          </w:tcPr>
          <w:p w:rsidR="0094193B" w:rsidRDefault="0094193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GFAP</w:t>
            </w:r>
          </w:p>
        </w:tc>
      </w:tr>
      <w:tr w:rsidR="0094193B" w:rsidTr="0094193B">
        <w:tc>
          <w:tcPr>
            <w:cnfStyle w:val="001000000000" w:firstRow="0" w:lastRow="0" w:firstColumn="1" w:lastColumn="0" w:oddVBand="0" w:evenVBand="0" w:oddHBand="0" w:evenHBand="0" w:firstRowFirstColumn="0" w:firstRowLastColumn="0" w:lastRowFirstColumn="0" w:lastRowLastColumn="0"/>
            <w:tcW w:w="9350" w:type="dxa"/>
            <w:gridSpan w:val="2"/>
            <w:tcBorders>
              <w:top w:val="single" w:sz="4" w:space="0" w:color="auto"/>
              <w:left w:val="nil"/>
              <w:bottom w:val="single" w:sz="4" w:space="0" w:color="auto"/>
              <w:right w:val="nil"/>
            </w:tcBorders>
            <w:hideMark/>
          </w:tcPr>
          <w:p w:rsidR="0094193B" w:rsidRDefault="0094193B">
            <w:pPr>
              <w:spacing w:line="480" w:lineRule="auto"/>
              <w:rPr>
                <w:rFonts w:ascii="Times New Roman" w:eastAsia="Calibri" w:hAnsi="Times New Roman" w:cs="Times New Roman"/>
                <w:sz w:val="24"/>
                <w:szCs w:val="24"/>
              </w:rPr>
            </w:pPr>
            <w:r>
              <w:rPr>
                <w:rFonts w:ascii="Times New Roman" w:eastAsia="Calibri" w:hAnsi="Times New Roman" w:cs="Times New Roman"/>
                <w:sz w:val="24"/>
                <w:szCs w:val="24"/>
              </w:rPr>
              <w:t>Soluble factors</w:t>
            </w:r>
          </w:p>
        </w:tc>
      </w:tr>
      <w:tr w:rsidR="0094193B" w:rsidTr="00941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auto"/>
              <w:left w:val="nil"/>
              <w:bottom w:val="nil"/>
              <w:right w:val="nil"/>
            </w:tcBorders>
            <w:hideMark/>
          </w:tcPr>
          <w:p w:rsidR="0094193B" w:rsidRDefault="0094193B">
            <w:pPr>
              <w:spacing w:line="480" w:lineRule="auto"/>
              <w:rPr>
                <w:rFonts w:ascii="Times New Roman" w:eastAsia="Calibri" w:hAnsi="Times New Roman" w:cs="Times New Roman"/>
                <w:b w:val="0"/>
                <w:i/>
                <w:sz w:val="24"/>
                <w:szCs w:val="24"/>
              </w:rPr>
            </w:pPr>
            <w:r>
              <w:rPr>
                <w:rFonts w:ascii="Times New Roman" w:eastAsia="Calibri" w:hAnsi="Times New Roman" w:cs="Times New Roman"/>
                <w:b w:val="0"/>
                <w:i/>
                <w:sz w:val="24"/>
                <w:szCs w:val="24"/>
              </w:rPr>
              <w:t>FGF9</w:t>
            </w:r>
          </w:p>
        </w:tc>
        <w:tc>
          <w:tcPr>
            <w:tcW w:w="4675" w:type="dxa"/>
            <w:tcBorders>
              <w:top w:val="single" w:sz="4" w:space="0" w:color="auto"/>
              <w:left w:val="nil"/>
              <w:bottom w:val="nil"/>
              <w:right w:val="nil"/>
            </w:tcBorders>
            <w:hideMark/>
          </w:tcPr>
          <w:p w:rsidR="0094193B" w:rsidRDefault="0094193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FGF9</w:t>
            </w:r>
          </w:p>
        </w:tc>
      </w:tr>
      <w:tr w:rsidR="0094193B" w:rsidTr="0094193B">
        <w:tc>
          <w:tcPr>
            <w:cnfStyle w:val="001000000000" w:firstRow="0" w:lastRow="0" w:firstColumn="1" w:lastColumn="0" w:oddVBand="0" w:evenVBand="0" w:oddHBand="0" w:evenHBand="0" w:firstRowFirstColumn="0" w:firstRowLastColumn="0" w:lastRowFirstColumn="0" w:lastRowLastColumn="0"/>
            <w:tcW w:w="4675" w:type="dxa"/>
            <w:hideMark/>
          </w:tcPr>
          <w:p w:rsidR="0094193B" w:rsidRDefault="0094193B">
            <w:pPr>
              <w:spacing w:line="480" w:lineRule="auto"/>
              <w:rPr>
                <w:rFonts w:ascii="Times New Roman" w:eastAsia="Calibri" w:hAnsi="Times New Roman" w:cs="Times New Roman"/>
                <w:b w:val="0"/>
                <w:i/>
                <w:sz w:val="24"/>
                <w:szCs w:val="24"/>
              </w:rPr>
            </w:pPr>
            <w:r>
              <w:rPr>
                <w:rFonts w:ascii="Times New Roman" w:eastAsia="Calibri" w:hAnsi="Times New Roman" w:cs="Times New Roman"/>
                <w:b w:val="0"/>
                <w:i/>
                <w:sz w:val="24"/>
                <w:szCs w:val="24"/>
              </w:rPr>
              <w:t>PTN</w:t>
            </w:r>
          </w:p>
        </w:tc>
        <w:tc>
          <w:tcPr>
            <w:tcW w:w="4675" w:type="dxa"/>
            <w:hideMark/>
          </w:tcPr>
          <w:p w:rsidR="0094193B" w:rsidRDefault="0094193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PTN</w:t>
            </w:r>
          </w:p>
        </w:tc>
      </w:tr>
      <w:tr w:rsidR="0094193B" w:rsidTr="00941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hideMark/>
          </w:tcPr>
          <w:p w:rsidR="0094193B" w:rsidRDefault="0094193B">
            <w:pPr>
              <w:spacing w:line="480" w:lineRule="auto"/>
              <w:rPr>
                <w:rFonts w:ascii="Times New Roman" w:eastAsia="Calibri" w:hAnsi="Times New Roman" w:cs="Times New Roman"/>
                <w:b w:val="0"/>
                <w:i/>
                <w:sz w:val="24"/>
                <w:szCs w:val="24"/>
              </w:rPr>
            </w:pPr>
            <w:r>
              <w:rPr>
                <w:rFonts w:ascii="Times New Roman" w:eastAsia="Calibri" w:hAnsi="Times New Roman" w:cs="Times New Roman"/>
                <w:b w:val="0"/>
                <w:i/>
                <w:sz w:val="24"/>
                <w:szCs w:val="24"/>
              </w:rPr>
              <w:t>CNTF</w:t>
            </w:r>
          </w:p>
        </w:tc>
        <w:tc>
          <w:tcPr>
            <w:tcW w:w="4675" w:type="dxa"/>
            <w:hideMark/>
          </w:tcPr>
          <w:p w:rsidR="0094193B" w:rsidRDefault="0094193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CNTF</w:t>
            </w:r>
          </w:p>
        </w:tc>
      </w:tr>
      <w:tr w:rsidR="0094193B" w:rsidTr="0094193B">
        <w:tc>
          <w:tcPr>
            <w:cnfStyle w:val="001000000000" w:firstRow="0" w:lastRow="0" w:firstColumn="1" w:lastColumn="0" w:oddVBand="0" w:evenVBand="0" w:oddHBand="0" w:evenHBand="0" w:firstRowFirstColumn="0" w:firstRowLastColumn="0" w:lastRowFirstColumn="0" w:lastRowLastColumn="0"/>
            <w:tcW w:w="4675" w:type="dxa"/>
            <w:hideMark/>
          </w:tcPr>
          <w:p w:rsidR="0094193B" w:rsidRDefault="0094193B">
            <w:pPr>
              <w:spacing w:line="480" w:lineRule="auto"/>
              <w:rPr>
                <w:rFonts w:ascii="Times New Roman" w:eastAsia="Calibri" w:hAnsi="Times New Roman" w:cs="Times New Roman"/>
                <w:b w:val="0"/>
                <w:i/>
                <w:sz w:val="24"/>
                <w:szCs w:val="24"/>
              </w:rPr>
            </w:pPr>
            <w:r>
              <w:rPr>
                <w:rFonts w:ascii="Times New Roman" w:eastAsia="Calibri" w:hAnsi="Times New Roman" w:cs="Times New Roman"/>
                <w:b w:val="0"/>
                <w:i/>
                <w:sz w:val="24"/>
                <w:szCs w:val="24"/>
              </w:rPr>
              <w:t>LIF</w:t>
            </w:r>
          </w:p>
        </w:tc>
        <w:tc>
          <w:tcPr>
            <w:tcW w:w="4675" w:type="dxa"/>
            <w:hideMark/>
          </w:tcPr>
          <w:p w:rsidR="0094193B" w:rsidRDefault="0094193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LIF</w:t>
            </w:r>
          </w:p>
        </w:tc>
      </w:tr>
      <w:tr w:rsidR="0094193B" w:rsidTr="00941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94193B" w:rsidRDefault="0094193B">
            <w:pPr>
              <w:spacing w:line="480" w:lineRule="auto"/>
              <w:rPr>
                <w:rFonts w:ascii="Times New Roman" w:eastAsia="Calibri" w:hAnsi="Times New Roman" w:cs="Times New Roman"/>
                <w:b w:val="0"/>
                <w:i/>
                <w:sz w:val="24"/>
                <w:szCs w:val="24"/>
              </w:rPr>
            </w:pPr>
          </w:p>
        </w:tc>
        <w:tc>
          <w:tcPr>
            <w:tcW w:w="4675" w:type="dxa"/>
            <w:hideMark/>
          </w:tcPr>
          <w:p w:rsidR="0094193B" w:rsidRDefault="0094193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BMP4</w:t>
            </w:r>
          </w:p>
        </w:tc>
      </w:tr>
      <w:tr w:rsidR="0094193B" w:rsidTr="0094193B">
        <w:tc>
          <w:tcPr>
            <w:cnfStyle w:val="001000000000" w:firstRow="0" w:lastRow="0" w:firstColumn="1" w:lastColumn="0" w:oddVBand="0" w:evenVBand="0" w:oddHBand="0" w:evenHBand="0" w:firstRowFirstColumn="0" w:firstRowLastColumn="0" w:lastRowFirstColumn="0" w:lastRowLastColumn="0"/>
            <w:tcW w:w="4675" w:type="dxa"/>
          </w:tcPr>
          <w:p w:rsidR="0094193B" w:rsidRDefault="0094193B">
            <w:pPr>
              <w:spacing w:line="480" w:lineRule="auto"/>
              <w:rPr>
                <w:rFonts w:ascii="Times New Roman" w:eastAsia="Calibri" w:hAnsi="Times New Roman" w:cs="Times New Roman"/>
                <w:b w:val="0"/>
                <w:i/>
                <w:sz w:val="24"/>
                <w:szCs w:val="24"/>
              </w:rPr>
            </w:pPr>
          </w:p>
        </w:tc>
        <w:tc>
          <w:tcPr>
            <w:tcW w:w="4675" w:type="dxa"/>
            <w:hideMark/>
          </w:tcPr>
          <w:p w:rsidR="0094193B" w:rsidRDefault="0094193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BMP6</w:t>
            </w:r>
          </w:p>
        </w:tc>
      </w:tr>
      <w:tr w:rsidR="0094193B" w:rsidTr="00941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94193B" w:rsidRDefault="0094193B">
            <w:pPr>
              <w:spacing w:line="480" w:lineRule="auto"/>
              <w:rPr>
                <w:rFonts w:ascii="Times New Roman" w:eastAsia="Calibri" w:hAnsi="Times New Roman" w:cs="Times New Roman"/>
                <w:b w:val="0"/>
                <w:i/>
                <w:sz w:val="24"/>
                <w:szCs w:val="24"/>
              </w:rPr>
            </w:pPr>
          </w:p>
        </w:tc>
        <w:tc>
          <w:tcPr>
            <w:tcW w:w="4675" w:type="dxa"/>
            <w:hideMark/>
          </w:tcPr>
          <w:p w:rsidR="0094193B" w:rsidRDefault="0094193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EDN1</w:t>
            </w:r>
          </w:p>
        </w:tc>
      </w:tr>
      <w:tr w:rsidR="0094193B" w:rsidTr="0094193B">
        <w:tc>
          <w:tcPr>
            <w:cnfStyle w:val="001000000000" w:firstRow="0" w:lastRow="0" w:firstColumn="1" w:lastColumn="0" w:oddVBand="0" w:evenVBand="0" w:oddHBand="0" w:evenHBand="0" w:firstRowFirstColumn="0" w:firstRowLastColumn="0" w:lastRowFirstColumn="0" w:lastRowLastColumn="0"/>
            <w:tcW w:w="4675" w:type="dxa"/>
          </w:tcPr>
          <w:p w:rsidR="0094193B" w:rsidRDefault="0094193B">
            <w:pPr>
              <w:spacing w:line="480" w:lineRule="auto"/>
              <w:rPr>
                <w:rFonts w:ascii="Times New Roman" w:eastAsia="Calibri" w:hAnsi="Times New Roman" w:cs="Times New Roman"/>
                <w:b w:val="0"/>
                <w:i/>
                <w:sz w:val="24"/>
                <w:szCs w:val="24"/>
              </w:rPr>
            </w:pPr>
          </w:p>
        </w:tc>
        <w:tc>
          <w:tcPr>
            <w:tcW w:w="4675" w:type="dxa"/>
            <w:hideMark/>
          </w:tcPr>
          <w:p w:rsidR="0094193B" w:rsidRDefault="0094193B">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IL6</w:t>
            </w:r>
          </w:p>
        </w:tc>
      </w:tr>
      <w:tr w:rsidR="0094193B" w:rsidTr="00941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top w:val="nil"/>
              <w:left w:val="nil"/>
              <w:bottom w:val="single" w:sz="4" w:space="0" w:color="auto"/>
              <w:right w:val="nil"/>
            </w:tcBorders>
          </w:tcPr>
          <w:p w:rsidR="0094193B" w:rsidRDefault="0094193B">
            <w:pPr>
              <w:spacing w:line="480" w:lineRule="auto"/>
              <w:rPr>
                <w:rFonts w:ascii="Times New Roman" w:eastAsia="Calibri" w:hAnsi="Times New Roman" w:cs="Times New Roman"/>
                <w:b w:val="0"/>
                <w:i/>
                <w:sz w:val="24"/>
                <w:szCs w:val="24"/>
              </w:rPr>
            </w:pPr>
          </w:p>
        </w:tc>
        <w:tc>
          <w:tcPr>
            <w:tcW w:w="4675" w:type="dxa"/>
            <w:tcBorders>
              <w:top w:val="nil"/>
              <w:left w:val="nil"/>
              <w:bottom w:val="single" w:sz="4" w:space="0" w:color="auto"/>
              <w:right w:val="nil"/>
            </w:tcBorders>
            <w:hideMark/>
          </w:tcPr>
          <w:p w:rsidR="0094193B" w:rsidRDefault="0094193B">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i/>
                <w:sz w:val="24"/>
                <w:szCs w:val="24"/>
              </w:rPr>
            </w:pPr>
            <w:r>
              <w:rPr>
                <w:rFonts w:ascii="Times New Roman" w:eastAsia="Calibri" w:hAnsi="Times New Roman" w:cs="Times New Roman"/>
                <w:i/>
                <w:sz w:val="24"/>
                <w:szCs w:val="24"/>
              </w:rPr>
              <w:t>GAS6</w:t>
            </w:r>
          </w:p>
        </w:tc>
      </w:tr>
    </w:tbl>
    <w:p w:rsidR="0094193B" w:rsidRDefault="0094193B" w:rsidP="0094193B">
      <w:pPr>
        <w:spacing w:after="0" w:line="480" w:lineRule="auto"/>
        <w:rPr>
          <w:rFonts w:ascii="Times New Roman" w:eastAsia="Calibri" w:hAnsi="Times New Roman" w:cs="Times New Roman"/>
          <w:b/>
          <w:sz w:val="24"/>
          <w:szCs w:val="24"/>
        </w:rPr>
      </w:pPr>
    </w:p>
    <w:p w:rsidR="005F346B" w:rsidRPr="00623A37" w:rsidRDefault="005F346B" w:rsidP="00623A37">
      <w:pPr>
        <w:spacing w:line="480" w:lineRule="auto"/>
        <w:rPr>
          <w:rFonts w:ascii="Times New Roman" w:hAnsi="Times New Roman" w:cs="Times New Roman"/>
          <w:bCs/>
          <w:sz w:val="24"/>
          <w:szCs w:val="24"/>
        </w:rPr>
      </w:pPr>
      <w:bookmarkStart w:id="0" w:name="_GoBack"/>
      <w:bookmarkEnd w:id="0"/>
    </w:p>
    <w:sectPr w:rsidR="005F346B" w:rsidRPr="00623A3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6B84" w:rsidRDefault="00D86B84">
      <w:pPr>
        <w:spacing w:after="0" w:line="240" w:lineRule="auto"/>
      </w:pPr>
      <w:r>
        <w:separator/>
      </w:r>
    </w:p>
  </w:endnote>
  <w:endnote w:type="continuationSeparator" w:id="0">
    <w:p w:rsidR="00D86B84" w:rsidRDefault="00D86B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1182416"/>
      <w:docPartObj>
        <w:docPartGallery w:val="Page Numbers (Bottom of Page)"/>
        <w:docPartUnique/>
      </w:docPartObj>
    </w:sdtPr>
    <w:sdtEndPr/>
    <w:sdtContent>
      <w:sdt>
        <w:sdtPr>
          <w:id w:val="-1769616900"/>
          <w:docPartObj>
            <w:docPartGallery w:val="Page Numbers (Top of Page)"/>
            <w:docPartUnique/>
          </w:docPartObj>
        </w:sdtPr>
        <w:sdtEndPr/>
        <w:sdtContent>
          <w:p w:rsidR="00664C6D" w:rsidRDefault="0047234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314C51">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14C51">
              <w:rPr>
                <w:b/>
                <w:bCs/>
                <w:noProof/>
              </w:rPr>
              <w:t>6</w:t>
            </w:r>
            <w:r>
              <w:rPr>
                <w:b/>
                <w:bCs/>
                <w:sz w:val="24"/>
                <w:szCs w:val="24"/>
              </w:rPr>
              <w:fldChar w:fldCharType="end"/>
            </w:r>
          </w:p>
        </w:sdtContent>
      </w:sdt>
    </w:sdtContent>
  </w:sdt>
  <w:p w:rsidR="00664C6D" w:rsidRDefault="00664C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6B84" w:rsidRDefault="00D86B84">
      <w:pPr>
        <w:spacing w:after="0" w:line="240" w:lineRule="auto"/>
      </w:pPr>
      <w:r>
        <w:separator/>
      </w:r>
    </w:p>
  </w:footnote>
  <w:footnote w:type="continuationSeparator" w:id="0">
    <w:p w:rsidR="00D86B84" w:rsidRDefault="00D86B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668"/>
    <w:rsid w:val="00003267"/>
    <w:rsid w:val="00090B49"/>
    <w:rsid w:val="000A2586"/>
    <w:rsid w:val="000D1F6C"/>
    <w:rsid w:val="000D603B"/>
    <w:rsid w:val="000F241A"/>
    <w:rsid w:val="00122BD2"/>
    <w:rsid w:val="00131761"/>
    <w:rsid w:val="001317C8"/>
    <w:rsid w:val="00144F94"/>
    <w:rsid w:val="001D1AB3"/>
    <w:rsid w:val="001E3D52"/>
    <w:rsid w:val="001E565E"/>
    <w:rsid w:val="001F0908"/>
    <w:rsid w:val="001F13CB"/>
    <w:rsid w:val="001F3E4F"/>
    <w:rsid w:val="001F4637"/>
    <w:rsid w:val="00200E57"/>
    <w:rsid w:val="0023127A"/>
    <w:rsid w:val="00235E4C"/>
    <w:rsid w:val="002457B2"/>
    <w:rsid w:val="00250F1B"/>
    <w:rsid w:val="00273301"/>
    <w:rsid w:val="00284CEF"/>
    <w:rsid w:val="002919FF"/>
    <w:rsid w:val="00294177"/>
    <w:rsid w:val="00295485"/>
    <w:rsid w:val="002B6027"/>
    <w:rsid w:val="002B7584"/>
    <w:rsid w:val="002D1FEA"/>
    <w:rsid w:val="00303010"/>
    <w:rsid w:val="00314C51"/>
    <w:rsid w:val="00316121"/>
    <w:rsid w:val="0032310D"/>
    <w:rsid w:val="00403FB6"/>
    <w:rsid w:val="00404240"/>
    <w:rsid w:val="00405839"/>
    <w:rsid w:val="0040760C"/>
    <w:rsid w:val="00412E15"/>
    <w:rsid w:val="00472342"/>
    <w:rsid w:val="004B5C71"/>
    <w:rsid w:val="004D1AD0"/>
    <w:rsid w:val="004E09FF"/>
    <w:rsid w:val="004E1C56"/>
    <w:rsid w:val="004F2230"/>
    <w:rsid w:val="005071E9"/>
    <w:rsid w:val="005919F0"/>
    <w:rsid w:val="0059469C"/>
    <w:rsid w:val="005A1561"/>
    <w:rsid w:val="005F346B"/>
    <w:rsid w:val="00603BC7"/>
    <w:rsid w:val="00623A37"/>
    <w:rsid w:val="00627B51"/>
    <w:rsid w:val="00632AC5"/>
    <w:rsid w:val="00636AD2"/>
    <w:rsid w:val="00664C6D"/>
    <w:rsid w:val="006672C6"/>
    <w:rsid w:val="006B5FF9"/>
    <w:rsid w:val="006B75B9"/>
    <w:rsid w:val="006C1407"/>
    <w:rsid w:val="00722251"/>
    <w:rsid w:val="00724764"/>
    <w:rsid w:val="007265B7"/>
    <w:rsid w:val="007613AB"/>
    <w:rsid w:val="007C60FE"/>
    <w:rsid w:val="007F08CA"/>
    <w:rsid w:val="00830BA7"/>
    <w:rsid w:val="00885A29"/>
    <w:rsid w:val="008969C2"/>
    <w:rsid w:val="008D06C4"/>
    <w:rsid w:val="008E431D"/>
    <w:rsid w:val="009157DD"/>
    <w:rsid w:val="00920F7B"/>
    <w:rsid w:val="009302AF"/>
    <w:rsid w:val="0094193B"/>
    <w:rsid w:val="009452D1"/>
    <w:rsid w:val="00983A69"/>
    <w:rsid w:val="009F5074"/>
    <w:rsid w:val="00A21DE8"/>
    <w:rsid w:val="00A536D8"/>
    <w:rsid w:val="00AA55F0"/>
    <w:rsid w:val="00AB7668"/>
    <w:rsid w:val="00AE17EA"/>
    <w:rsid w:val="00AF4B0E"/>
    <w:rsid w:val="00B11297"/>
    <w:rsid w:val="00B30245"/>
    <w:rsid w:val="00BC4D36"/>
    <w:rsid w:val="00BF7039"/>
    <w:rsid w:val="00C02F5D"/>
    <w:rsid w:val="00C27FAC"/>
    <w:rsid w:val="00C43DED"/>
    <w:rsid w:val="00CC0752"/>
    <w:rsid w:val="00CC1659"/>
    <w:rsid w:val="00CD2AB3"/>
    <w:rsid w:val="00CE1B27"/>
    <w:rsid w:val="00CF0CE5"/>
    <w:rsid w:val="00D3208F"/>
    <w:rsid w:val="00D86B84"/>
    <w:rsid w:val="00D90385"/>
    <w:rsid w:val="00DA3915"/>
    <w:rsid w:val="00DD0C5D"/>
    <w:rsid w:val="00DD4B21"/>
    <w:rsid w:val="00DD6CF7"/>
    <w:rsid w:val="00E326B8"/>
    <w:rsid w:val="00E44215"/>
    <w:rsid w:val="00E46285"/>
    <w:rsid w:val="00E92160"/>
    <w:rsid w:val="00E927DF"/>
    <w:rsid w:val="00E929F4"/>
    <w:rsid w:val="00E950D1"/>
    <w:rsid w:val="00EC7E8B"/>
    <w:rsid w:val="00EF7214"/>
    <w:rsid w:val="00F9712E"/>
    <w:rsid w:val="00FC029B"/>
    <w:rsid w:val="00FF0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37A5A"/>
  <w15:chartTrackingRefBased/>
  <w15:docId w15:val="{76544CF2-F5C0-4A62-B216-2CC666BBF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B5F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7613A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4E09FF"/>
    <w:rPr>
      <w:color w:val="0000FF"/>
      <w:u w:val="single"/>
    </w:rPr>
  </w:style>
  <w:style w:type="paragraph" w:styleId="Header">
    <w:name w:val="header"/>
    <w:basedOn w:val="Normal"/>
    <w:link w:val="HeaderChar"/>
    <w:uiPriority w:val="99"/>
    <w:unhideWhenUsed/>
    <w:rsid w:val="00664C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4C6D"/>
  </w:style>
  <w:style w:type="paragraph" w:styleId="Footer">
    <w:name w:val="footer"/>
    <w:basedOn w:val="Normal"/>
    <w:link w:val="FooterChar"/>
    <w:uiPriority w:val="99"/>
    <w:unhideWhenUsed/>
    <w:rsid w:val="00664C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4C6D"/>
  </w:style>
  <w:style w:type="paragraph" w:styleId="BalloonText">
    <w:name w:val="Balloon Text"/>
    <w:basedOn w:val="Normal"/>
    <w:link w:val="BalloonTextChar"/>
    <w:uiPriority w:val="99"/>
    <w:semiHidden/>
    <w:unhideWhenUsed/>
    <w:rsid w:val="008D06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06C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3886211">
      <w:bodyDiv w:val="1"/>
      <w:marLeft w:val="0"/>
      <w:marRight w:val="0"/>
      <w:marTop w:val="0"/>
      <w:marBottom w:val="0"/>
      <w:divBdr>
        <w:top w:val="none" w:sz="0" w:space="0" w:color="auto"/>
        <w:left w:val="none" w:sz="0" w:space="0" w:color="auto"/>
        <w:bottom w:val="none" w:sz="0" w:space="0" w:color="auto"/>
        <w:right w:val="none" w:sz="0" w:space="0" w:color="auto"/>
      </w:divBdr>
    </w:div>
    <w:div w:id="1223711433">
      <w:bodyDiv w:val="1"/>
      <w:marLeft w:val="0"/>
      <w:marRight w:val="0"/>
      <w:marTop w:val="0"/>
      <w:marBottom w:val="0"/>
      <w:divBdr>
        <w:top w:val="none" w:sz="0" w:space="0" w:color="auto"/>
        <w:left w:val="none" w:sz="0" w:space="0" w:color="auto"/>
        <w:bottom w:val="none" w:sz="0" w:space="0" w:color="auto"/>
        <w:right w:val="none" w:sz="0" w:space="0" w:color="auto"/>
      </w:divBdr>
    </w:div>
    <w:div w:id="204062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asmitadgupta.bbm@pondiuni.edu.i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smitadgupta@yahoo.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951</Words>
  <Characters>5422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Dr. Asmita Dasgupta</cp:lastModifiedBy>
  <cp:revision>2</cp:revision>
  <cp:lastPrinted>2017-09-22T12:56:00Z</cp:lastPrinted>
  <dcterms:created xsi:type="dcterms:W3CDTF">2021-08-20T13:18:00Z</dcterms:created>
  <dcterms:modified xsi:type="dcterms:W3CDTF">2021-08-20T13:18:00Z</dcterms:modified>
</cp:coreProperties>
</file>