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0A97" w14:textId="77777777" w:rsidR="00F24583" w:rsidRPr="003E505C" w:rsidRDefault="00F24583" w:rsidP="00F24583">
      <w:pPr>
        <w:spacing w:line="360" w:lineRule="auto"/>
        <w:jc w:val="center"/>
        <w:rPr>
          <w:rFonts w:ascii="Times New Roman" w:hAnsi="Times New Roman" w:cs="Times New Roman"/>
          <w:b/>
          <w:sz w:val="28"/>
          <w:szCs w:val="28"/>
        </w:rPr>
      </w:pPr>
      <w:bookmarkStart w:id="0" w:name="OLE_LINK7"/>
      <w:bookmarkStart w:id="1" w:name="OLE_LINK8"/>
      <w:bookmarkStart w:id="2" w:name="OLE_LINK9"/>
      <w:bookmarkStart w:id="3" w:name="OLE_LINK1"/>
      <w:r w:rsidRPr="007F065C">
        <w:rPr>
          <w:rFonts w:ascii="Times New Roman" w:hAnsi="Times New Roman" w:cs="Times New Roman"/>
          <w:b/>
          <w:sz w:val="28"/>
          <w:szCs w:val="28"/>
        </w:rPr>
        <w:t xml:space="preserve">Supplementary </w:t>
      </w:r>
      <w:r w:rsidRPr="003E505C">
        <w:rPr>
          <w:rFonts w:ascii="Times New Roman" w:hAnsi="Times New Roman" w:cs="Times New Roman"/>
          <w:b/>
          <w:sz w:val="28"/>
          <w:szCs w:val="28"/>
        </w:rPr>
        <w:t>Information</w:t>
      </w:r>
    </w:p>
    <w:p w14:paraId="4B96259C" w14:textId="77777777" w:rsidR="00F24583" w:rsidRPr="003E505C" w:rsidRDefault="00F24583" w:rsidP="00F24583">
      <w:pPr>
        <w:spacing w:line="360" w:lineRule="auto"/>
        <w:rPr>
          <w:rFonts w:ascii="Times New Roman" w:hAnsi="Times New Roman" w:cs="Times New Roman"/>
          <w:color w:val="3333FF"/>
          <w:sz w:val="24"/>
          <w:szCs w:val="24"/>
        </w:rPr>
      </w:pPr>
    </w:p>
    <w:p w14:paraId="5A2DBAF2" w14:textId="37697D78" w:rsidR="00F24583" w:rsidRPr="006B473D" w:rsidRDefault="00894AF6" w:rsidP="00F24583">
      <w:pPr>
        <w:pStyle w:val="Title2"/>
        <w:spacing w:line="360" w:lineRule="auto"/>
        <w:jc w:val="both"/>
        <w:rPr>
          <w:rFonts w:eastAsia="SimSun"/>
          <w:color w:val="000000"/>
          <w:kern w:val="24"/>
          <w:szCs w:val="28"/>
        </w:rPr>
      </w:pPr>
      <w:bookmarkStart w:id="4" w:name="OLE_LINK28"/>
      <w:bookmarkStart w:id="5" w:name="OLE_LINK4"/>
      <w:r w:rsidRPr="00447CB0">
        <w:rPr>
          <w:bCs/>
        </w:rPr>
        <w:t>Electron</w:t>
      </w:r>
      <w:r>
        <w:rPr>
          <w:rFonts w:hint="eastAsia"/>
          <w:bCs/>
        </w:rPr>
        <w:t>ic</w:t>
      </w:r>
      <w:r w:rsidRPr="00447CB0">
        <w:rPr>
          <w:bCs/>
        </w:rPr>
        <w:t xml:space="preserve"> regulation of </w:t>
      </w:r>
      <w:r>
        <w:rPr>
          <w:bCs/>
        </w:rPr>
        <w:t>Ni single atom</w:t>
      </w:r>
      <w:r w:rsidRPr="00447CB0">
        <w:rPr>
          <w:bCs/>
        </w:rPr>
        <w:t xml:space="preserve"> </w:t>
      </w:r>
      <w:r>
        <w:rPr>
          <w:bCs/>
        </w:rPr>
        <w:t>by</w:t>
      </w:r>
      <w:r w:rsidRPr="00447CB0">
        <w:rPr>
          <w:bCs/>
        </w:rPr>
        <w:t xml:space="preserve"> confined </w:t>
      </w:r>
      <w:r>
        <w:rPr>
          <w:bCs/>
        </w:rPr>
        <w:t>N</w:t>
      </w:r>
      <w:r>
        <w:rPr>
          <w:rFonts w:hint="eastAsia"/>
          <w:bCs/>
        </w:rPr>
        <w:t>i</w:t>
      </w:r>
      <w:r>
        <w:rPr>
          <w:bCs/>
        </w:rPr>
        <w:t xml:space="preserve"> </w:t>
      </w:r>
      <w:r w:rsidRPr="00447CB0">
        <w:rPr>
          <w:bCs/>
        </w:rPr>
        <w:t xml:space="preserve">nanoparticles for </w:t>
      </w:r>
      <w:r>
        <w:rPr>
          <w:bCs/>
        </w:rPr>
        <w:t xml:space="preserve">fast and </w:t>
      </w:r>
      <w:r w:rsidRPr="00447CB0">
        <w:rPr>
          <w:bCs/>
        </w:rPr>
        <w:t>energy</w:t>
      </w:r>
      <w:r>
        <w:rPr>
          <w:bCs/>
        </w:rPr>
        <w:t>-</w:t>
      </w:r>
      <w:r w:rsidRPr="00447CB0">
        <w:rPr>
          <w:bCs/>
        </w:rPr>
        <w:t>efficient CO</w:t>
      </w:r>
      <w:r w:rsidRPr="00447CB0">
        <w:rPr>
          <w:bCs/>
          <w:vertAlign w:val="subscript"/>
        </w:rPr>
        <w:t xml:space="preserve">2 </w:t>
      </w:r>
      <w:r w:rsidRPr="00447CB0">
        <w:rPr>
          <w:bCs/>
        </w:rPr>
        <w:t>electroreduction</w:t>
      </w:r>
    </w:p>
    <w:bookmarkEnd w:id="4"/>
    <w:p w14:paraId="2769B79F" w14:textId="77777777" w:rsidR="00F24583" w:rsidRPr="00E20F96" w:rsidRDefault="00F24583" w:rsidP="00F24583">
      <w:pPr>
        <w:pStyle w:val="AuthorsFull"/>
        <w:jc w:val="both"/>
        <w:rPr>
          <w:bCs/>
          <w:i w:val="0"/>
          <w:szCs w:val="21"/>
        </w:rPr>
      </w:pPr>
    </w:p>
    <w:bookmarkEnd w:id="5"/>
    <w:p w14:paraId="18E11970" w14:textId="77777777" w:rsidR="00B22A01" w:rsidRDefault="00B22A01" w:rsidP="00F24583">
      <w:pPr>
        <w:pStyle w:val="Tableofcontents"/>
        <w:rPr>
          <w:rFonts w:eastAsia="SimSun"/>
          <w:i/>
          <w:color w:val="000000"/>
          <w:kern w:val="2"/>
          <w:sz w:val="24"/>
          <w:szCs w:val="24"/>
          <w:vertAlign w:val="superscript"/>
          <w:lang w:val="en-US"/>
        </w:rPr>
      </w:pPr>
      <w:r w:rsidRPr="00307078">
        <w:rPr>
          <w:rFonts w:eastAsia="SimSun"/>
          <w:i/>
          <w:color w:val="000000"/>
          <w:kern w:val="2"/>
          <w:sz w:val="24"/>
          <w:szCs w:val="24"/>
          <w:lang w:val="en-US"/>
        </w:rPr>
        <w:t>Wenhao Ren,</w:t>
      </w:r>
      <w:r w:rsidRPr="00307078">
        <w:rPr>
          <w:rFonts w:eastAsia="SimSun"/>
          <w:i/>
          <w:color w:val="000000"/>
          <w:kern w:val="2"/>
          <w:sz w:val="24"/>
          <w:szCs w:val="24"/>
          <w:vertAlign w:val="superscript"/>
          <w:lang w:val="en-US"/>
        </w:rPr>
        <w:t>1</w:t>
      </w:r>
      <w:r>
        <w:rPr>
          <w:rFonts w:eastAsia="SimSun"/>
          <w:i/>
          <w:color w:val="000000"/>
          <w:kern w:val="2"/>
          <w:sz w:val="24"/>
          <w:szCs w:val="24"/>
          <w:vertAlign w:val="superscript"/>
          <w:lang w:val="en-US"/>
        </w:rPr>
        <w:t>,2</w:t>
      </w:r>
      <w:r w:rsidRPr="00307078">
        <w:rPr>
          <w:rFonts w:eastAsia="SimSun"/>
          <w:i/>
          <w:color w:val="000000"/>
          <w:kern w:val="2"/>
          <w:sz w:val="24"/>
          <w:szCs w:val="24"/>
          <w:vertAlign w:val="superscript"/>
          <w:lang w:val="en-US"/>
        </w:rPr>
        <w:t>,†</w:t>
      </w:r>
      <w:r w:rsidRPr="00307078">
        <w:rPr>
          <w:rFonts w:eastAsia="SimSun"/>
          <w:i/>
          <w:color w:val="000000"/>
          <w:kern w:val="2"/>
          <w:sz w:val="24"/>
          <w:szCs w:val="24"/>
          <w:lang w:val="en-US"/>
        </w:rPr>
        <w:t xml:space="preserve"> Xin Tan,</w:t>
      </w:r>
      <w:r>
        <w:rPr>
          <w:rFonts w:eastAsia="SimSun"/>
          <w:i/>
          <w:color w:val="000000"/>
          <w:kern w:val="2"/>
          <w:sz w:val="24"/>
          <w:szCs w:val="24"/>
          <w:vertAlign w:val="superscript"/>
          <w:lang w:val="en-US"/>
        </w:rPr>
        <w:t>3</w:t>
      </w:r>
      <w:r w:rsidRPr="00307078">
        <w:rPr>
          <w:rFonts w:eastAsia="SimSun"/>
          <w:i/>
          <w:color w:val="000000"/>
          <w:kern w:val="2"/>
          <w:sz w:val="24"/>
          <w:szCs w:val="24"/>
          <w:vertAlign w:val="superscript"/>
          <w:lang w:val="en-US"/>
        </w:rPr>
        <w:t>,†</w:t>
      </w:r>
      <w:r w:rsidRPr="00307078">
        <w:rPr>
          <w:rFonts w:eastAsia="SimSun"/>
          <w:i/>
          <w:color w:val="000000"/>
          <w:kern w:val="2"/>
          <w:sz w:val="24"/>
          <w:szCs w:val="24"/>
          <w:lang w:val="en-US"/>
        </w:rPr>
        <w:t xml:space="preserve"> </w:t>
      </w:r>
      <w:r>
        <w:rPr>
          <w:rFonts w:eastAsia="SimSun"/>
          <w:i/>
          <w:color w:val="000000"/>
          <w:kern w:val="2"/>
          <w:sz w:val="24"/>
          <w:szCs w:val="24"/>
          <w:lang w:val="en-US"/>
        </w:rPr>
        <w:t>Chen Jia,</w:t>
      </w:r>
      <w:r w:rsidRPr="00307078">
        <w:rPr>
          <w:rFonts w:eastAsia="SimSun"/>
          <w:i/>
          <w:color w:val="000000"/>
          <w:kern w:val="2"/>
          <w:sz w:val="24"/>
          <w:szCs w:val="24"/>
          <w:vertAlign w:val="superscript"/>
          <w:lang w:val="en-US"/>
        </w:rPr>
        <w:t xml:space="preserve"> 1</w:t>
      </w:r>
      <w:r>
        <w:rPr>
          <w:rFonts w:eastAsia="SimSun"/>
          <w:i/>
          <w:color w:val="000000"/>
          <w:kern w:val="2"/>
          <w:sz w:val="24"/>
          <w:szCs w:val="24"/>
          <w:lang w:val="en-US"/>
        </w:rPr>
        <w:t xml:space="preserve"> A</w:t>
      </w:r>
      <w:r>
        <w:rPr>
          <w:rFonts w:eastAsia="SimSun" w:hint="eastAsia"/>
          <w:i/>
          <w:color w:val="000000"/>
          <w:kern w:val="2"/>
          <w:sz w:val="24"/>
          <w:szCs w:val="24"/>
          <w:lang w:val="en-US"/>
        </w:rPr>
        <w:t>nna</w:t>
      </w:r>
      <w:r>
        <w:rPr>
          <w:rFonts w:eastAsia="SimSun"/>
          <w:i/>
          <w:color w:val="000000"/>
          <w:kern w:val="2"/>
          <w:sz w:val="24"/>
          <w:szCs w:val="24"/>
          <w:lang w:val="en-US"/>
        </w:rPr>
        <w:t xml:space="preserve"> Krammer,</w:t>
      </w:r>
      <w:r w:rsidRPr="007C1C57">
        <w:rPr>
          <w:rFonts w:eastAsia="SimSun"/>
          <w:i/>
          <w:color w:val="000000"/>
          <w:kern w:val="2"/>
          <w:sz w:val="24"/>
          <w:szCs w:val="24"/>
          <w:vertAlign w:val="superscript"/>
          <w:lang w:val="en-US"/>
        </w:rPr>
        <w:t>4</w:t>
      </w:r>
      <w:r>
        <w:rPr>
          <w:rFonts w:eastAsia="SimSun"/>
          <w:i/>
          <w:color w:val="000000"/>
          <w:kern w:val="2"/>
          <w:sz w:val="24"/>
          <w:szCs w:val="24"/>
          <w:lang w:val="en-US"/>
        </w:rPr>
        <w:t xml:space="preserve"> Q</w:t>
      </w:r>
      <w:r>
        <w:rPr>
          <w:rFonts w:eastAsia="SimSun" w:hint="eastAsia"/>
          <w:i/>
          <w:color w:val="000000"/>
          <w:kern w:val="2"/>
          <w:sz w:val="24"/>
          <w:szCs w:val="24"/>
          <w:lang w:val="en-US"/>
        </w:rPr>
        <w:t>ian</w:t>
      </w:r>
      <w:r>
        <w:rPr>
          <w:rFonts w:eastAsia="SimSun"/>
          <w:i/>
          <w:color w:val="000000"/>
          <w:kern w:val="2"/>
          <w:sz w:val="24"/>
          <w:szCs w:val="24"/>
          <w:lang w:val="en-US"/>
        </w:rPr>
        <w:t xml:space="preserve"> Sun,</w:t>
      </w:r>
      <w:r w:rsidRPr="000C55AB">
        <w:rPr>
          <w:rFonts w:eastAsia="SimSun"/>
          <w:i/>
          <w:color w:val="000000"/>
          <w:kern w:val="2"/>
          <w:sz w:val="24"/>
          <w:szCs w:val="24"/>
          <w:vertAlign w:val="superscript"/>
          <w:lang w:val="en-US"/>
        </w:rPr>
        <w:t>1</w:t>
      </w:r>
      <w:r>
        <w:rPr>
          <w:rFonts w:eastAsia="SimSun"/>
          <w:i/>
          <w:color w:val="000000"/>
          <w:kern w:val="2"/>
          <w:sz w:val="24"/>
          <w:szCs w:val="24"/>
          <w:lang w:val="en-US"/>
        </w:rPr>
        <w:t xml:space="preserve"> </w:t>
      </w:r>
      <w:r w:rsidRPr="000C55AB">
        <w:rPr>
          <w:rFonts w:eastAsia="SimSun"/>
          <w:i/>
          <w:color w:val="000000"/>
          <w:kern w:val="2"/>
          <w:sz w:val="24"/>
          <w:szCs w:val="24"/>
          <w:lang w:val="en-US"/>
        </w:rPr>
        <w:t>Jiangtao</w:t>
      </w:r>
      <w:r w:rsidRPr="00307078">
        <w:rPr>
          <w:rFonts w:eastAsia="SimSun"/>
          <w:i/>
          <w:color w:val="000000"/>
          <w:kern w:val="2"/>
          <w:sz w:val="24"/>
          <w:szCs w:val="24"/>
          <w:lang w:val="en-US"/>
        </w:rPr>
        <w:t xml:space="preserve"> Qu,</w:t>
      </w:r>
      <w:r>
        <w:rPr>
          <w:rFonts w:eastAsia="SimSun"/>
          <w:i/>
          <w:color w:val="000000"/>
          <w:kern w:val="2"/>
          <w:sz w:val="24"/>
          <w:szCs w:val="24"/>
          <w:vertAlign w:val="superscript"/>
          <w:lang w:val="en-US"/>
        </w:rPr>
        <w:t>5</w:t>
      </w:r>
      <w:r w:rsidRPr="00307078">
        <w:rPr>
          <w:rFonts w:eastAsia="SimSun"/>
          <w:i/>
          <w:color w:val="000000"/>
          <w:kern w:val="2"/>
          <w:sz w:val="24"/>
          <w:szCs w:val="24"/>
          <w:lang w:val="en-US"/>
        </w:rPr>
        <w:t xml:space="preserve"> Sean C. Smith</w:t>
      </w:r>
      <w:r>
        <w:rPr>
          <w:rFonts w:eastAsia="SimSun"/>
          <w:i/>
          <w:color w:val="000000"/>
          <w:kern w:val="2"/>
          <w:sz w:val="24"/>
          <w:szCs w:val="24"/>
          <w:vertAlign w:val="superscript"/>
          <w:lang w:val="en-US"/>
        </w:rPr>
        <w:t>3</w:t>
      </w:r>
      <w:r>
        <w:rPr>
          <w:rFonts w:eastAsia="SimSun"/>
          <w:i/>
          <w:color w:val="000000"/>
          <w:kern w:val="2"/>
          <w:sz w:val="24"/>
          <w:szCs w:val="24"/>
          <w:lang w:val="en-US"/>
        </w:rPr>
        <w:t>,</w:t>
      </w:r>
      <w:r w:rsidRPr="007C1C57">
        <w:t xml:space="preserve"> </w:t>
      </w:r>
      <w:r w:rsidRPr="007C1C57">
        <w:rPr>
          <w:rFonts w:eastAsia="SimSun"/>
          <w:i/>
          <w:color w:val="000000"/>
          <w:kern w:val="2"/>
          <w:sz w:val="24"/>
          <w:szCs w:val="24"/>
          <w:lang w:val="en-US"/>
        </w:rPr>
        <w:t>Andreas Schueler</w:t>
      </w:r>
      <w:r>
        <w:rPr>
          <w:rFonts w:eastAsia="SimSun"/>
          <w:i/>
          <w:color w:val="000000"/>
          <w:kern w:val="2"/>
          <w:sz w:val="24"/>
          <w:szCs w:val="24"/>
          <w:lang w:val="en-US"/>
        </w:rPr>
        <w:t>,</w:t>
      </w:r>
      <w:r w:rsidRPr="007C1C57">
        <w:rPr>
          <w:rFonts w:eastAsia="SimSun"/>
          <w:i/>
          <w:color w:val="000000"/>
          <w:kern w:val="2"/>
          <w:sz w:val="24"/>
          <w:szCs w:val="24"/>
          <w:vertAlign w:val="superscript"/>
          <w:lang w:val="en-US"/>
        </w:rPr>
        <w:t xml:space="preserve"> 4</w:t>
      </w:r>
      <w:r>
        <w:rPr>
          <w:rFonts w:eastAsia="SimSun"/>
          <w:i/>
          <w:color w:val="000000"/>
          <w:kern w:val="2"/>
          <w:sz w:val="24"/>
          <w:szCs w:val="24"/>
          <w:lang w:val="en-US"/>
        </w:rPr>
        <w:t xml:space="preserve">  Xile Hu</w:t>
      </w:r>
      <w:r>
        <w:rPr>
          <w:rFonts w:eastAsia="SimSun"/>
          <w:i/>
          <w:color w:val="000000"/>
          <w:kern w:val="2"/>
          <w:sz w:val="24"/>
          <w:szCs w:val="24"/>
          <w:vertAlign w:val="superscript"/>
          <w:lang w:val="en-US"/>
        </w:rPr>
        <w:t>2</w:t>
      </w:r>
      <w:r w:rsidRPr="00307078">
        <w:rPr>
          <w:rFonts w:eastAsia="SimSun"/>
          <w:i/>
          <w:color w:val="000000"/>
          <w:kern w:val="2"/>
          <w:sz w:val="24"/>
          <w:szCs w:val="24"/>
          <w:vertAlign w:val="superscript"/>
          <w:lang w:val="en-US"/>
        </w:rPr>
        <w:t>,*</w:t>
      </w:r>
      <w:r>
        <w:rPr>
          <w:rFonts w:eastAsia="SimSun"/>
          <w:i/>
          <w:color w:val="000000"/>
          <w:kern w:val="2"/>
          <w:sz w:val="24"/>
          <w:szCs w:val="24"/>
          <w:lang w:val="en-US"/>
        </w:rPr>
        <w:t>,</w:t>
      </w:r>
      <w:r w:rsidRPr="00307078">
        <w:rPr>
          <w:rFonts w:eastAsia="SimSun"/>
          <w:i/>
          <w:color w:val="000000"/>
          <w:kern w:val="2"/>
          <w:sz w:val="24"/>
          <w:szCs w:val="24"/>
          <w:lang w:val="en-US"/>
        </w:rPr>
        <w:t xml:space="preserve"> and Chuan Zhao</w:t>
      </w:r>
      <w:r w:rsidRPr="00307078">
        <w:rPr>
          <w:rFonts w:eastAsia="SimSun"/>
          <w:i/>
          <w:color w:val="000000"/>
          <w:kern w:val="2"/>
          <w:sz w:val="24"/>
          <w:szCs w:val="24"/>
          <w:vertAlign w:val="superscript"/>
          <w:lang w:val="en-US"/>
        </w:rPr>
        <w:t>1,*</w:t>
      </w:r>
    </w:p>
    <w:bookmarkEnd w:id="0"/>
    <w:bookmarkEnd w:id="1"/>
    <w:bookmarkEnd w:id="2"/>
    <w:bookmarkEnd w:id="3"/>
    <w:p w14:paraId="7A6AA68A" w14:textId="77777777" w:rsidR="00F24583" w:rsidRDefault="00F24583" w:rsidP="00F24583">
      <w:pPr>
        <w:jc w:val="both"/>
        <w:rPr>
          <w:rFonts w:ascii="Times New Roman" w:eastAsia="SimSun" w:hAnsi="Times New Roman" w:cs="Times New Roman"/>
          <w:color w:val="000000"/>
          <w:kern w:val="2"/>
          <w:sz w:val="24"/>
          <w:szCs w:val="24"/>
          <w:vertAlign w:val="superscript"/>
          <w:lang w:val="en-US"/>
        </w:rPr>
      </w:pPr>
    </w:p>
    <w:p w14:paraId="29E49B03" w14:textId="6F8BFE8D" w:rsidR="00823A39" w:rsidRDefault="00823A39" w:rsidP="00F563DB">
      <w:pPr>
        <w:spacing w:line="360" w:lineRule="auto"/>
        <w:jc w:val="both"/>
        <w:rPr>
          <w:rFonts w:ascii="Times New Roman" w:eastAsia="SimSun" w:hAnsi="Times New Roman" w:cs="Times New Roman"/>
          <w:color w:val="000000"/>
          <w:kern w:val="2"/>
          <w:sz w:val="24"/>
          <w:szCs w:val="24"/>
          <w:lang w:val="en-US"/>
        </w:rPr>
      </w:pPr>
      <w:r w:rsidRPr="00003C83">
        <w:rPr>
          <w:rFonts w:ascii="Times New Roman" w:eastAsia="SimSun" w:hAnsi="Times New Roman" w:cs="Times New Roman"/>
          <w:color w:val="000000"/>
          <w:kern w:val="2"/>
          <w:sz w:val="24"/>
          <w:szCs w:val="24"/>
          <w:vertAlign w:val="superscript"/>
          <w:lang w:val="en-US"/>
        </w:rPr>
        <w:t>1</w:t>
      </w:r>
      <w:r w:rsidRPr="00003C83">
        <w:rPr>
          <w:rFonts w:ascii="Times New Roman" w:eastAsia="SimSun" w:hAnsi="Times New Roman" w:cs="Times New Roman"/>
          <w:color w:val="000000"/>
          <w:kern w:val="2"/>
          <w:sz w:val="24"/>
          <w:szCs w:val="24"/>
          <w:lang w:val="en-US"/>
        </w:rPr>
        <w:t xml:space="preserve">School of Chemistry, University of New South Wales, Sydney, New South Wales 2052, Australia. </w:t>
      </w:r>
      <w:r w:rsidRPr="00003C83">
        <w:rPr>
          <w:rFonts w:ascii="Times New Roman" w:eastAsia="SimSun" w:hAnsi="Times New Roman" w:cs="Times New Roman"/>
          <w:color w:val="000000"/>
          <w:kern w:val="2"/>
          <w:sz w:val="24"/>
          <w:szCs w:val="24"/>
          <w:vertAlign w:val="superscript"/>
          <w:lang w:val="en-US"/>
        </w:rPr>
        <w:t>2</w:t>
      </w:r>
      <w:r w:rsidRPr="00003C83">
        <w:rPr>
          <w:rStyle w:val="accordion-tabbedtab-mobile"/>
          <w:rFonts w:ascii="Times New Roman" w:hAnsi="Times New Roman" w:cs="Times New Roman"/>
          <w:sz w:val="24"/>
          <w:szCs w:val="24"/>
        </w:rPr>
        <w:t>Laboratory of Inorganic Synthesis and Catalysis, Institute of Chemical Sciences and Engineering, Ecole Polytechnique Fédérale de Lausanne (EPFL), ISIC-LSCI, 1015 Lausanne, Switzerland</w:t>
      </w:r>
      <w:r>
        <w:rPr>
          <w:rStyle w:val="accordion-tabbedtab-mobile"/>
          <w:rFonts w:ascii="Times New Roman" w:hAnsi="Times New Roman" w:cs="Times New Roman"/>
          <w:sz w:val="24"/>
          <w:szCs w:val="24"/>
        </w:rPr>
        <w:t>.</w:t>
      </w:r>
      <w:r w:rsidRPr="00003C83">
        <w:rPr>
          <w:rStyle w:val="accordion-tabbedtab-mobile"/>
          <w:rFonts w:ascii="Times New Roman" w:hAnsi="Times New Roman" w:cs="Times New Roman"/>
          <w:sz w:val="24"/>
          <w:szCs w:val="24"/>
        </w:rPr>
        <w:t xml:space="preserve"> </w:t>
      </w:r>
      <w:r w:rsidRPr="00003C83">
        <w:rPr>
          <w:rFonts w:ascii="Times New Roman" w:eastAsia="SimSun" w:hAnsi="Times New Roman" w:cs="Times New Roman"/>
          <w:color w:val="000000"/>
          <w:kern w:val="2"/>
          <w:sz w:val="24"/>
          <w:szCs w:val="24"/>
          <w:vertAlign w:val="superscript"/>
          <w:lang w:val="en-US"/>
        </w:rPr>
        <w:t>3</w:t>
      </w:r>
      <w:r w:rsidRPr="00003C83">
        <w:rPr>
          <w:rFonts w:ascii="Times New Roman" w:eastAsia="SimSun" w:hAnsi="Times New Roman" w:cs="Times New Roman"/>
          <w:color w:val="000000"/>
          <w:kern w:val="2"/>
          <w:sz w:val="24"/>
          <w:szCs w:val="24"/>
          <w:lang w:val="en-US"/>
        </w:rPr>
        <w:t>Integrated Materials Design Laboratory, Department of Applied Mathematics, Research School</w:t>
      </w:r>
      <w:r w:rsidRPr="00307078">
        <w:rPr>
          <w:rFonts w:ascii="Times New Roman" w:eastAsia="SimSun" w:hAnsi="Times New Roman" w:cs="Times New Roman"/>
          <w:color w:val="000000"/>
          <w:kern w:val="2"/>
          <w:sz w:val="24"/>
          <w:szCs w:val="24"/>
          <w:lang w:val="en-US"/>
        </w:rPr>
        <w:t xml:space="preserve"> of Physics, The Australian National University Canberra, ACT 2601 (Australia).</w:t>
      </w:r>
      <w:r w:rsidRPr="00307078">
        <w:rPr>
          <w:rFonts w:ascii="Times New Roman" w:eastAsia="SimSun" w:hAnsi="Times New Roman" w:cs="Times New Roman"/>
          <w:bCs/>
          <w:color w:val="000000"/>
          <w:kern w:val="2"/>
          <w:sz w:val="24"/>
          <w:szCs w:val="24"/>
          <w:vertAlign w:val="superscript"/>
          <w:lang w:val="en-US"/>
        </w:rPr>
        <w:t xml:space="preserve"> </w:t>
      </w:r>
      <w:r w:rsidRPr="007C1C57">
        <w:rPr>
          <w:rFonts w:ascii="Times New Roman" w:eastAsia="SimSun" w:hAnsi="Times New Roman" w:cs="Times New Roman"/>
          <w:bCs/>
          <w:color w:val="000000"/>
          <w:kern w:val="2"/>
          <w:sz w:val="24"/>
          <w:szCs w:val="24"/>
          <w:vertAlign w:val="superscript"/>
          <w:lang w:val="en-US"/>
        </w:rPr>
        <w:t>4</w:t>
      </w:r>
      <w:r w:rsidRPr="007C1C57">
        <w:rPr>
          <w:rFonts w:ascii="Times New Roman" w:eastAsia="SimSun" w:hAnsi="Times New Roman" w:cs="Times New Roman"/>
          <w:bCs/>
          <w:color w:val="000000"/>
          <w:kern w:val="2"/>
          <w:sz w:val="24"/>
          <w:szCs w:val="24"/>
          <w:lang w:val="en-US"/>
        </w:rPr>
        <w:t>Ecole Polytechnique Fédérale de Lausanne, Solar Energy and Building Physics Laboratory, EPFL LESO-PB, Lausanne, Switzerland</w:t>
      </w:r>
      <w:r>
        <w:rPr>
          <w:rFonts w:ascii="Times New Roman" w:eastAsia="SimSun" w:hAnsi="Times New Roman" w:cs="Times New Roman"/>
          <w:color w:val="000000"/>
          <w:kern w:val="2"/>
          <w:sz w:val="24"/>
          <w:szCs w:val="24"/>
          <w:lang w:val="en-US"/>
        </w:rPr>
        <w:t xml:space="preserve">. </w:t>
      </w:r>
      <w:r>
        <w:rPr>
          <w:rFonts w:ascii="Times New Roman" w:eastAsia="SimSun" w:hAnsi="Times New Roman" w:cs="Times New Roman"/>
          <w:color w:val="000000"/>
          <w:kern w:val="2"/>
          <w:sz w:val="24"/>
          <w:szCs w:val="24"/>
          <w:vertAlign w:val="superscript"/>
          <w:lang w:val="en-US"/>
        </w:rPr>
        <w:t>5</w:t>
      </w:r>
      <w:r w:rsidRPr="00307078">
        <w:rPr>
          <w:rFonts w:ascii="Times New Roman" w:eastAsia="SimSun" w:hAnsi="Times New Roman" w:cs="Times New Roman"/>
          <w:color w:val="000000"/>
          <w:kern w:val="2"/>
          <w:sz w:val="24"/>
          <w:szCs w:val="24"/>
          <w:lang w:val="en-US"/>
        </w:rPr>
        <w:t xml:space="preserve">Australian Centre for Microscopy and Microanalysis, the University of Sydney, 2006, NSW, Australia. </w:t>
      </w:r>
      <w:r w:rsidRPr="00307078">
        <w:rPr>
          <w:rFonts w:ascii="Times New Roman" w:eastAsia="SimSun" w:hAnsi="Times New Roman" w:cs="Times New Roman"/>
          <w:bCs/>
          <w:color w:val="000000"/>
          <w:kern w:val="2"/>
          <w:sz w:val="24"/>
          <w:szCs w:val="24"/>
          <w:vertAlign w:val="superscript"/>
          <w:lang w:val="en-US"/>
        </w:rPr>
        <w:t>†</w:t>
      </w:r>
      <w:r w:rsidRPr="00307078">
        <w:rPr>
          <w:rFonts w:ascii="Times New Roman" w:eastAsia="SimSun" w:hAnsi="Times New Roman" w:cs="Times New Roman"/>
          <w:color w:val="000000"/>
          <w:kern w:val="2"/>
          <w:sz w:val="24"/>
          <w:szCs w:val="24"/>
          <w:lang w:val="en-US"/>
        </w:rPr>
        <w:t>These authors contributed equally to this work. Correspondence and requests for materials should be addressed to C.Z. (</w:t>
      </w:r>
      <w:r w:rsidRPr="00003C83">
        <w:rPr>
          <w:rFonts w:ascii="Times New Roman" w:eastAsia="SimSun" w:hAnsi="Times New Roman" w:cs="Times New Roman"/>
          <w:color w:val="000000"/>
          <w:kern w:val="2"/>
          <w:sz w:val="24"/>
          <w:szCs w:val="24"/>
          <w:lang w:val="en-US"/>
        </w:rPr>
        <w:t>chuan.zhao@unsw.edu.au</w:t>
      </w:r>
      <w:r w:rsidRPr="00307078">
        <w:rPr>
          <w:rFonts w:ascii="Times New Roman" w:eastAsia="SimSun" w:hAnsi="Times New Roman" w:cs="Times New Roman"/>
          <w:color w:val="000000"/>
          <w:kern w:val="2"/>
          <w:sz w:val="24"/>
          <w:szCs w:val="24"/>
          <w:lang w:val="en-US"/>
        </w:rPr>
        <w:t>)</w:t>
      </w:r>
      <w:r>
        <w:rPr>
          <w:rFonts w:ascii="Times New Roman" w:eastAsia="SimSun" w:hAnsi="Times New Roman" w:cs="Times New Roman"/>
          <w:color w:val="000000"/>
          <w:kern w:val="2"/>
          <w:sz w:val="24"/>
          <w:szCs w:val="24"/>
          <w:lang w:val="en-US"/>
        </w:rPr>
        <w:t xml:space="preserve"> and X.H</w:t>
      </w:r>
      <w:r w:rsidRPr="00307078">
        <w:rPr>
          <w:rFonts w:ascii="Times New Roman" w:eastAsia="SimSun" w:hAnsi="Times New Roman" w:cs="Times New Roman"/>
          <w:color w:val="000000"/>
          <w:kern w:val="2"/>
          <w:sz w:val="24"/>
          <w:szCs w:val="24"/>
          <w:lang w:val="en-US"/>
        </w:rPr>
        <w:t>.</w:t>
      </w:r>
      <w:r>
        <w:rPr>
          <w:rFonts w:ascii="Times New Roman" w:eastAsia="SimSun" w:hAnsi="Times New Roman" w:cs="Times New Roman"/>
          <w:color w:val="000000"/>
          <w:kern w:val="2"/>
          <w:sz w:val="24"/>
          <w:szCs w:val="24"/>
          <w:lang w:val="en-US"/>
        </w:rPr>
        <w:t xml:space="preserve"> (</w:t>
      </w:r>
      <w:r w:rsidR="009B2F63">
        <w:rPr>
          <w:rFonts w:ascii="Times New Roman" w:eastAsia="SimSun" w:hAnsi="Times New Roman" w:cs="Times New Roman" w:hint="eastAsia"/>
          <w:color w:val="000000"/>
          <w:kern w:val="2"/>
          <w:sz w:val="24"/>
          <w:szCs w:val="24"/>
          <w:lang w:val="en-US"/>
        </w:rPr>
        <w:t>xile.hu</w:t>
      </w:r>
      <w:r w:rsidR="009B2F63">
        <w:rPr>
          <w:rFonts w:ascii="Times New Roman" w:eastAsia="SimSun" w:hAnsi="Times New Roman" w:cs="Times New Roman"/>
          <w:color w:val="000000"/>
          <w:kern w:val="2"/>
          <w:sz w:val="24"/>
          <w:szCs w:val="24"/>
          <w:lang w:val="en-US"/>
        </w:rPr>
        <w:t>@epfl.ch</w:t>
      </w:r>
      <w:r>
        <w:rPr>
          <w:rFonts w:ascii="Times New Roman" w:eastAsia="SimSun" w:hAnsi="Times New Roman" w:cs="Times New Roman"/>
          <w:color w:val="000000"/>
          <w:kern w:val="2"/>
          <w:sz w:val="24"/>
          <w:szCs w:val="24"/>
          <w:lang w:val="en-US"/>
        </w:rPr>
        <w:t>).</w:t>
      </w:r>
    </w:p>
    <w:p w14:paraId="2CC8FC97" w14:textId="1AEE9C9B" w:rsidR="007B1E24" w:rsidRDefault="00F24583" w:rsidP="00F563DB">
      <w:pPr>
        <w:spacing w:line="360" w:lineRule="auto"/>
        <w:jc w:val="both"/>
      </w:pPr>
      <w:r>
        <w:br w:type="page"/>
      </w:r>
    </w:p>
    <w:p w14:paraId="3465872B" w14:textId="2C0A0B7A" w:rsidR="007B1E24" w:rsidRPr="001E726F" w:rsidRDefault="007B1E24" w:rsidP="007B1E24">
      <w:pPr>
        <w:spacing w:line="480" w:lineRule="auto"/>
        <w:jc w:val="both"/>
        <w:rPr>
          <w:rFonts w:ascii="Times New Roman" w:hAnsi="Times New Roman" w:cs="Times New Roman"/>
          <w:sz w:val="24"/>
          <w:szCs w:val="24"/>
        </w:rPr>
      </w:pPr>
      <w:r w:rsidRPr="00BB6315">
        <w:rPr>
          <w:rFonts w:ascii="Times New Roman" w:hAnsi="Times New Roman" w:cs="Times New Roman"/>
          <w:bCs/>
          <w:color w:val="000000" w:themeColor="text1"/>
          <w:sz w:val="24"/>
          <w:szCs w:val="24"/>
        </w:rPr>
        <w:lastRenderedPageBreak/>
        <w:t>DFT calculations.</w:t>
      </w:r>
      <w:r w:rsidRPr="00BB6315">
        <w:rPr>
          <w:rFonts w:ascii="Times New Roman" w:hAnsi="Times New Roman" w:cs="Times New Roman"/>
          <w:color w:val="000000" w:themeColor="text1"/>
          <w:sz w:val="24"/>
          <w:szCs w:val="24"/>
        </w:rPr>
        <w:t xml:space="preserve"> </w:t>
      </w:r>
      <w:r w:rsidRPr="001E726F">
        <w:rPr>
          <w:rFonts w:ascii="Times New Roman" w:hAnsi="Times New Roman" w:cs="Times New Roman"/>
          <w:sz w:val="24"/>
          <w:szCs w:val="24"/>
        </w:rPr>
        <w:t>All of the spin-polarized DFT calculations were performed using the VASP program,</w:t>
      </w:r>
      <w:r w:rsidR="00C944EF" w:rsidRPr="001E726F">
        <w:rPr>
          <w:rFonts w:ascii="Times New Roman" w:hAnsi="Times New Roman" w:cs="Times New Roman"/>
          <w:sz w:val="24"/>
          <w:szCs w:val="24"/>
        </w:rPr>
        <w:fldChar w:fldCharType="begin">
          <w:fldData xml:space="preserve">PEVuZE5vdGU+PENpdGU+PEF1dGhvcj5LcmVzc2U8L0F1dGhvcj48WWVhcj4xOTk0PC9ZZWFyPjxS
ZWNOdW0+NjQ5PC9SZWNOdW0+PERpc3BsYXlUZXh0PjxzdHlsZSBmYWNlPSJzdXBlcnNjcmlwdCI+
MS0zPC9zdHlsZT48L0Rpc3BsYXlUZXh0PjxyZWNvcmQ+PHJlYy1udW1iZXI+NjQ5PC9yZWMtbnVt
YmVyPjxmb3JlaWduLWtleXM+PGtleSBhcHA9IkVOIiBkYi1pZD0iMHp0MHJzZnJtZHhydHplcmRm
bXhwMno1dDVlcnhhdmZmZTBkIiB0aW1lc3RhbXA9IjE1NDY5ODgyNjUiPjY0OTwva2V5PjwvZm9y
ZWlnbi1rZXlzPjxyZWYtdHlwZSBuYW1lPSJKb3VybmFsIEFydGljbGUiPjE3PC9yZWYtdHlwZT48
Y29udHJpYnV0b3JzPjxhdXRob3JzPjxhdXRob3I+S3Jlc3NlLCBHZW9yZzwvYXV0aG9yPjxhdXRo
b3I+SGFmbmVyLCBKw7xyZ2VuPC9hdXRob3I+PC9hdXRob3JzPjwvY29udHJpYnV0b3JzPjx0aXRs
ZXM+PHRpdGxlPkFiIGluaXRpbyBtb2xlY3VsYXItZHluYW1pY3Mgc2ltdWxhdGlvbiBvZiB0aGUg
bGlxdWlkLW1ldGFs4oCTYW1vcnBob3VzLXNlbWljb25kdWN0b3IgdHJhbnNpdGlvbiBpbiBnZXJt
YW5pdW08L3RpdGxlPjxzZWNvbmRhcnktdGl0bGU+UGh5c2ljYWwgUmV2aWV3IEI8L3NlY29uZGFy
eS10aXRsZT48L3RpdGxlcz48cGVyaW9kaWNhbD48ZnVsbC10aXRsZT5QaHlzaWNhbCBSZXZpZXcg
QjwvZnVsbC10aXRsZT48L3BlcmlvZGljYWw+PHBhZ2VzPjE0MjUxPC9wYWdlcz48dm9sdW1lPjQ5
PC92b2x1bWU+PG51bWJlcj4yMDwvbnVtYmVyPjxkYXRlcz48eWVhcj4xOTk0PC95ZWFyPjwvZGF0
ZXM+PHVybHM+PC91cmxzPjwvcmVjb3JkPjwvQ2l0ZT48Q2l0ZT48QXV0aG9yPktyZXNzZTwvQXV0
aG9yPjxZZWFyPjE5OTk8L1llYXI+PFJlY051bT42NTA8L1JlY051bT48cmVjb3JkPjxyZWMtbnVt
YmVyPjY1MDwvcmVjLW51bWJlcj48Zm9yZWlnbi1rZXlzPjxrZXkgYXBwPSJFTiIgZGItaWQ9IjB6
dDByc2ZybWR4cnR6ZXJkZm14cDJ6NXQ1ZXJ4YXZmZmUwZCIgdGltZXN0YW1wPSIxNTQ2OTg4Mjk4
Ij42NTA8L2tleT48L2ZvcmVpZ24ta2V5cz48cmVmLXR5cGUgbmFtZT0iSm91cm5hbCBBcnRpY2xl
Ij4xNzwvcmVmLXR5cGU+PGNvbnRyaWJ1dG9ycz48YXV0aG9ycz48YXV0aG9yPktyZXNzZSwgR2Vv
cmc8L2F1dGhvcj48YXV0aG9yPkpvdWJlcnQsIEQ8L2F1dGhvcj48L2F1dGhvcnM+PC9jb250cmli
dXRvcnM+PHRpdGxlcz48dGl0bGU+RnJvbSB1bHRyYXNvZnQgcHNldWRvcG90ZW50aWFscyB0byB0
aGUgcHJvamVjdG9yIGF1Z21lbnRlZC13YXZlIG1ldGhvZDwvdGl0bGU+PHNlY29uZGFyeS10aXRs
ZT5QaHlzaWNhbCBSZXZpZXcgQjwvc2Vjb25kYXJ5LXRpdGxlPjwvdGl0bGVzPjxwZXJpb2RpY2Fs
PjxmdWxsLXRpdGxlPlBoeXNpY2FsIFJldmlldyBCPC9mdWxsLXRpdGxlPjwvcGVyaW9kaWNhbD48
cGFnZXM+MTc1ODwvcGFnZXM+PHZvbHVtZT41OTwvdm9sdW1lPjxudW1iZXI+MzwvbnVtYmVyPjxk
YXRlcz48eWVhcj4xOTk5PC95ZWFyPjwvZGF0ZXM+PHVybHM+PC91cmxzPjwvcmVjb3JkPjwvQ2l0
ZT48Q2l0ZT48QXV0aG9yPktyZXNzZTwvQXV0aG9yPjxZZWFyPjE5OTY8L1llYXI+PFJlY051bT42
NTE8L1JlY051bT48cmVjb3JkPjxyZWMtbnVtYmVyPjY1MTwvcmVjLW51bWJlcj48Zm9yZWlnbi1r
ZXlzPjxrZXkgYXBwPSJFTiIgZGItaWQ9IjB6dDByc2ZybWR4cnR6ZXJkZm14cDJ6NXQ1ZXJ4YXZm
ZmUwZCIgdGltZXN0YW1wPSIxNTQ2OTg4MzE4Ij42NTE8L2tleT48L2ZvcmVpZ24ta2V5cz48cmVm
LXR5cGUgbmFtZT0iSm91cm5hbCBBcnRpY2xlIj4xNzwvcmVmLXR5cGU+PGNvbnRyaWJ1dG9ycz48
YXV0aG9ycz48YXV0aG9yPktyZXNzZSwgR2Vvcmc8L2F1dGhvcj48YXV0aG9yPkZ1cnRobcO8bGxl
ciwgSsO8cmdlbjwvYXV0aG9yPjwvYXV0aG9ycz48L2NvbnRyaWJ1dG9ycz48dGl0bGVzPjx0aXRs
ZT5FZmZpY2llbnQgaXRlcmF0aXZlIHNjaGVtZXMgZm9yIGFiIGluaXRpbyB0b3RhbC1lbmVyZ3kg
Y2FsY3VsYXRpb25zIHVzaW5nIGEgcGxhbmUtd2F2ZSBiYXNpcyBzZXQ8L3RpdGxlPjxzZWNvbmRh
cnktdGl0bGU+UGh5c2ljYWwgcmV2aWV3IEI8L3NlY29uZGFyeS10aXRsZT48L3RpdGxlcz48cGVy
aW9kaWNhbD48ZnVsbC10aXRsZT5QaHlzaWNhbCBSZXZpZXcgQjwvZnVsbC10aXRsZT48L3Blcmlv
ZGljYWw+PHBhZ2VzPjExMTY5PC9wYWdlcz48dm9sdW1lPjU0PC92b2x1bWU+PG51bWJlcj4xNjwv
bnVtYmVyPjxkYXRlcz48eWVhcj4xOTk2PC95ZWFyPjwvZGF0ZXM+PHVybHM+PC91cmxzPjwvcmVj
b3JkPjwvQ2l0ZT48L0VuZE5vdGU+AG==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PEVuZE5vdGU+PENpdGU+PEF1dGhvcj5LcmVzc2U8L0F1dGhvcj48WWVhcj4xOTk0PC9ZZWFyPjxS
ZWNOdW0+NjQ5PC9SZWNOdW0+PERpc3BsYXlUZXh0PjxzdHlsZSBmYWNlPSJzdXBlcnNjcmlwdCI+
MS0zPC9zdHlsZT48L0Rpc3BsYXlUZXh0PjxyZWNvcmQ+PHJlYy1udW1iZXI+NjQ5PC9yZWMtbnVt
YmVyPjxmb3JlaWduLWtleXM+PGtleSBhcHA9IkVOIiBkYi1pZD0iMHp0MHJzZnJtZHhydHplcmRm
bXhwMno1dDVlcnhhdmZmZTBkIiB0aW1lc3RhbXA9IjE1NDY5ODgyNjUiPjY0OTwva2V5PjwvZm9y
ZWlnbi1rZXlzPjxyZWYtdHlwZSBuYW1lPSJKb3VybmFsIEFydGljbGUiPjE3PC9yZWYtdHlwZT48
Y29udHJpYnV0b3JzPjxhdXRob3JzPjxhdXRob3I+S3Jlc3NlLCBHZW9yZzwvYXV0aG9yPjxhdXRo
b3I+SGFmbmVyLCBKw7xyZ2VuPC9hdXRob3I+PC9hdXRob3JzPjwvY29udHJpYnV0b3JzPjx0aXRs
ZXM+PHRpdGxlPkFiIGluaXRpbyBtb2xlY3VsYXItZHluYW1pY3Mgc2ltdWxhdGlvbiBvZiB0aGUg
bGlxdWlkLW1ldGFs4oCTYW1vcnBob3VzLXNlbWljb25kdWN0b3IgdHJhbnNpdGlvbiBpbiBnZXJt
YW5pdW08L3RpdGxlPjxzZWNvbmRhcnktdGl0bGU+UGh5c2ljYWwgUmV2aWV3IEI8L3NlY29uZGFy
eS10aXRsZT48L3RpdGxlcz48cGVyaW9kaWNhbD48ZnVsbC10aXRsZT5QaHlzaWNhbCBSZXZpZXcg
QjwvZnVsbC10aXRsZT48L3BlcmlvZGljYWw+PHBhZ2VzPjE0MjUxPC9wYWdlcz48dm9sdW1lPjQ5
PC92b2x1bWU+PG51bWJlcj4yMDwvbnVtYmVyPjxkYXRlcz48eWVhcj4xOTk0PC95ZWFyPjwvZGF0
ZXM+PHVybHM+PC91cmxzPjwvcmVjb3JkPjwvQ2l0ZT48Q2l0ZT48QXV0aG9yPktyZXNzZTwvQXV0
aG9yPjxZZWFyPjE5OTk8L1llYXI+PFJlY051bT42NTA8L1JlY051bT48cmVjb3JkPjxyZWMtbnVt
YmVyPjY1MDwvcmVjLW51bWJlcj48Zm9yZWlnbi1rZXlzPjxrZXkgYXBwPSJFTiIgZGItaWQ9IjB6
dDByc2ZybWR4cnR6ZXJkZm14cDJ6NXQ1ZXJ4YXZmZmUwZCIgdGltZXN0YW1wPSIxNTQ2OTg4Mjk4
Ij42NTA8L2tleT48L2ZvcmVpZ24ta2V5cz48cmVmLXR5cGUgbmFtZT0iSm91cm5hbCBBcnRpY2xl
Ij4xNzwvcmVmLXR5cGU+PGNvbnRyaWJ1dG9ycz48YXV0aG9ycz48YXV0aG9yPktyZXNzZSwgR2Vv
cmc8L2F1dGhvcj48YXV0aG9yPkpvdWJlcnQsIEQ8L2F1dGhvcj48L2F1dGhvcnM+PC9jb250cmli
dXRvcnM+PHRpdGxlcz48dGl0bGU+RnJvbSB1bHRyYXNvZnQgcHNldWRvcG90ZW50aWFscyB0byB0
aGUgcHJvamVjdG9yIGF1Z21lbnRlZC13YXZlIG1ldGhvZDwvdGl0bGU+PHNlY29uZGFyeS10aXRs
ZT5QaHlzaWNhbCBSZXZpZXcgQjwvc2Vjb25kYXJ5LXRpdGxlPjwvdGl0bGVzPjxwZXJpb2RpY2Fs
PjxmdWxsLXRpdGxlPlBoeXNpY2FsIFJldmlldyBCPC9mdWxsLXRpdGxlPjwvcGVyaW9kaWNhbD48
cGFnZXM+MTc1ODwvcGFnZXM+PHZvbHVtZT41OTwvdm9sdW1lPjxudW1iZXI+MzwvbnVtYmVyPjxk
YXRlcz48eWVhcj4xOTk5PC95ZWFyPjwvZGF0ZXM+PHVybHM+PC91cmxzPjwvcmVjb3JkPjwvQ2l0
ZT48Q2l0ZT48QXV0aG9yPktyZXNzZTwvQXV0aG9yPjxZZWFyPjE5OTY8L1llYXI+PFJlY051bT42
NTE8L1JlY051bT48cmVjb3JkPjxyZWMtbnVtYmVyPjY1MTwvcmVjLW51bWJlcj48Zm9yZWlnbi1r
ZXlzPjxrZXkgYXBwPSJFTiIgZGItaWQ9IjB6dDByc2ZybWR4cnR6ZXJkZm14cDJ6NXQ1ZXJ4YXZm
ZmUwZCIgdGltZXN0YW1wPSIxNTQ2OTg4MzE4Ij42NTE8L2tleT48L2ZvcmVpZ24ta2V5cz48cmVm
LXR5cGUgbmFtZT0iSm91cm5hbCBBcnRpY2xlIj4xNzwvcmVmLXR5cGU+PGNvbnRyaWJ1dG9ycz48
YXV0aG9ycz48YXV0aG9yPktyZXNzZSwgR2Vvcmc8L2F1dGhvcj48YXV0aG9yPkZ1cnRobcO8bGxl
ciwgSsO8cmdlbjwvYXV0aG9yPjwvYXV0aG9ycz48L2NvbnRyaWJ1dG9ycz48dGl0bGVzPjx0aXRs
ZT5FZmZpY2llbnQgaXRlcmF0aXZlIHNjaGVtZXMgZm9yIGFiIGluaXRpbyB0b3RhbC1lbmVyZ3kg
Y2FsY3VsYXRpb25zIHVzaW5nIGEgcGxhbmUtd2F2ZSBiYXNpcyBzZXQ8L3RpdGxlPjxzZWNvbmRh
cnktdGl0bGU+UGh5c2ljYWwgcmV2aWV3IEI8L3NlY29uZGFyeS10aXRsZT48L3RpdGxlcz48cGVy
aW9kaWNhbD48ZnVsbC10aXRsZT5QaHlzaWNhbCBSZXZpZXcgQjwvZnVsbC10aXRsZT48L3Blcmlv
ZGljYWw+PHBhZ2VzPjExMTY5PC9wYWdlcz48dm9sdW1lPjU0PC92b2x1bWU+PG51bWJlcj4xNjwv
bnVtYmVyPjxkYXRlcz48eWVhcj4xOTk2PC95ZWFyPjwvZGF0ZXM+PHVybHM+PC91cmxzPjwvcmVj
b3JkPjwvQ2l0ZT48L0VuZE5vdGU+AG==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1-3</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which uses a plane-wave basis set and a projector augmented wave method (PAW) for the treatment of core electrons. The Perdew, Burke, and Ernzerhof exchange-correlation functional within a generalized gradient approximation (GGA-PBE)</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&lt;EndNote&gt;&lt;Cite&gt;&lt;Author&gt;Perdew&lt;/Author&gt;&lt;Year&gt;1996&lt;/Year&gt;&lt;RecNum&gt;652&lt;/RecNum&gt;&lt;DisplayText&gt;&lt;style face="superscript"&gt;4&lt;/style&gt;&lt;/DisplayText&gt;&lt;record&gt;&lt;rec-number&gt;652&lt;/rec-number&gt;&lt;foreign-keys&gt;&lt;key app="EN" db-id="0zt0rsfrmdxrtzerdfmxp2z5t5erxavffe0d" timestamp="1546988335"&gt;652&lt;/key&gt;&lt;/foreign-keys&gt;&lt;ref-type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4</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was used in our calculations, and the van der Waals (vdW) correction proposed by Grimme (DFT-D3)</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&lt;EndNote&gt;&lt;Cite&gt;&lt;Author&gt;Grimme&lt;/Author&gt;&lt;Year&gt;2010&lt;/Year&gt;&lt;RecNum&gt;653&lt;/RecNum&gt;&lt;DisplayText&gt;&lt;style face="superscript"&gt;5&lt;/style&gt;&lt;/DisplayText&gt;&lt;record&gt;&lt;rec-number&gt;653&lt;/rec-number&gt;&lt;foreign-keys&gt;&lt;key app="EN" db-id="0zt0rsfrmdxrtzerdfmxp2z5t5erxavffe0d" timestamp="1546988356"&gt;653&lt;/key&gt;&lt;/foreign-keys&gt;&lt;ref-type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periodical&gt;&lt;pages&gt;154104&lt;/pages&gt;&lt;volume&gt;132&lt;/volume&gt;&lt;number&gt;15&lt;/number&gt;&lt;dates&gt;&lt;year&gt;2010&lt;/year&gt;&lt;/dates&gt;&lt;isbn&gt;0021-9606&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5</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was employed due to its good description of long-range vdW interactions. For the expansion of wavefunctions over the plane-wave basis set, a converged cutoff was set to 450 eV. </w:t>
      </w:r>
    </w:p>
    <w:p w14:paraId="35FF4A19" w14:textId="59CCDF3F"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Graphene/Ni(111) systems were </w:t>
      </w:r>
      <w:r w:rsidR="00A00012" w:rsidRPr="001E726F">
        <w:rPr>
          <w:rFonts w:ascii="Times New Roman" w:hAnsi="Times New Roman" w:cs="Times New Roman"/>
          <w:sz w:val="24"/>
          <w:szCs w:val="24"/>
        </w:rPr>
        <w:t>modelled</w:t>
      </w:r>
      <w:r w:rsidRPr="001E726F">
        <w:rPr>
          <w:rFonts w:ascii="Times New Roman" w:hAnsi="Times New Roman" w:cs="Times New Roman"/>
          <w:sz w:val="24"/>
          <w:szCs w:val="24"/>
        </w:rPr>
        <w:t xml:space="preserve"> by four layers of Ni(111) and one layer of graphene in (5 × 5) supercell with periodical boundary conditions, as shown in Figure 1a. During structure optimizations, the graphene monolayers and top two layers of the Ni were allowed to move. In order to simulate the Ni-nitrogen-doped carbon catalysts, a (5 × 5) graphene supercell with periodical boundary conditions was used, and then, some carbon atoms w</w:t>
      </w:r>
      <w:r w:rsidR="00FD265E">
        <w:rPr>
          <w:rFonts w:ascii="Times New Roman" w:hAnsi="Times New Roman" w:cs="Times New Roman"/>
          <w:sz w:val="24"/>
          <w:szCs w:val="24"/>
        </w:rPr>
        <w:t>ere</w:t>
      </w:r>
      <w:r w:rsidRPr="001E726F">
        <w:rPr>
          <w:rFonts w:ascii="Times New Roman" w:hAnsi="Times New Roman" w:cs="Times New Roman"/>
          <w:sz w:val="24"/>
          <w:szCs w:val="24"/>
        </w:rPr>
        <w:t xml:space="preserve"> removed to create NiN</w:t>
      </w:r>
      <w:r w:rsidRPr="001E726F">
        <w:rPr>
          <w:rFonts w:ascii="Times New Roman" w:hAnsi="Times New Roman" w:cs="Times New Roman"/>
          <w:sz w:val="24"/>
          <w:szCs w:val="24"/>
          <w:vertAlign w:val="subscript"/>
        </w:rPr>
        <w:t>4</w:t>
      </w:r>
      <w:r w:rsidRPr="001E726F">
        <w:rPr>
          <w:rFonts w:ascii="Times New Roman" w:hAnsi="Times New Roman" w:cs="Times New Roman"/>
          <w:sz w:val="24"/>
          <w:szCs w:val="24"/>
        </w:rPr>
        <w:t>,</w:t>
      </w:r>
      <w:r w:rsidR="009664B2">
        <w:rPr>
          <w:rFonts w:ascii="Times New Roman" w:hAnsi="Times New Roman" w:cs="Times New Roman"/>
          <w:sz w:val="24"/>
          <w:szCs w:val="24"/>
        </w:rPr>
        <w:t xml:space="preserve"> </w:t>
      </w:r>
      <w:r w:rsidR="009664B2">
        <w:rPr>
          <w:rFonts w:ascii="Times New Roman" w:hAnsi="Times New Roman" w:cs="Times New Roman" w:hint="eastAsia"/>
          <w:sz w:val="24"/>
          <w:szCs w:val="24"/>
        </w:rPr>
        <w:t>and</w:t>
      </w:r>
      <w:r w:rsidRPr="001E726F">
        <w:rPr>
          <w:rFonts w:ascii="Times New Roman" w:hAnsi="Times New Roman" w:cs="Times New Roman"/>
          <w:sz w:val="24"/>
          <w:szCs w:val="24"/>
        </w:rPr>
        <w:t xml:space="preserve"> NiN</w:t>
      </w:r>
      <w:r w:rsidRPr="001E726F">
        <w:rPr>
          <w:rFonts w:ascii="Times New Roman" w:hAnsi="Times New Roman" w:cs="Times New Roman"/>
          <w:sz w:val="24"/>
          <w:szCs w:val="24"/>
          <w:vertAlign w:val="subscript"/>
        </w:rPr>
        <w:t>3</w:t>
      </w:r>
      <w:r w:rsidRPr="001E726F">
        <w:rPr>
          <w:rFonts w:ascii="Times New Roman" w:hAnsi="Times New Roman" w:cs="Times New Roman"/>
          <w:sz w:val="24"/>
          <w:szCs w:val="24"/>
        </w:rPr>
        <w:t xml:space="preserve">V. A vacuum of 12 Å along the </w:t>
      </w:r>
      <w:r w:rsidRPr="001E726F">
        <w:rPr>
          <w:rFonts w:ascii="Times New Roman" w:hAnsi="Times New Roman" w:cs="Times New Roman"/>
          <w:i/>
          <w:sz w:val="24"/>
          <w:szCs w:val="24"/>
        </w:rPr>
        <w:t>z</w:t>
      </w:r>
      <w:r w:rsidRPr="001E726F">
        <w:rPr>
          <w:rFonts w:ascii="Times New Roman" w:hAnsi="Times New Roman" w:cs="Times New Roman"/>
          <w:sz w:val="24"/>
          <w:szCs w:val="24"/>
        </w:rPr>
        <w:t>-direction was used. The Brillouin zone was sampled using (3 × 3 × 1) Γ-centred mesh</w:t>
      </w:r>
      <w:r w:rsidRPr="001E726F">
        <w:rPr>
          <w:rFonts w:ascii="Times New Roman" w:hAnsi="Times New Roman" w:cs="Times New Roman" w:hint="eastAsia"/>
          <w:sz w:val="24"/>
          <w:szCs w:val="24"/>
        </w:rPr>
        <w:t>.</w:t>
      </w:r>
      <w:r w:rsidRPr="001E726F">
        <w:rPr>
          <w:rFonts w:ascii="Times New Roman" w:hAnsi="Times New Roman" w:cs="Times New Roman"/>
          <w:sz w:val="24"/>
          <w:szCs w:val="24"/>
        </w:rPr>
        <w:t xml:space="preserve"> In geometry optimizations, all the atomic coordinates were fully relaxed up to the residual atomic forces smaller than 0.01 eV/Å, and the total energy was converged to 10</w:t>
      </w:r>
      <w:r w:rsidRPr="001E726F">
        <w:rPr>
          <w:rFonts w:ascii="Times New Roman" w:hAnsi="Times New Roman" w:cs="Times New Roman"/>
          <w:sz w:val="24"/>
          <w:szCs w:val="24"/>
          <w:vertAlign w:val="superscript"/>
        </w:rPr>
        <w:t>−4</w:t>
      </w:r>
      <w:r w:rsidRPr="001E726F">
        <w:rPr>
          <w:rFonts w:ascii="Times New Roman" w:hAnsi="Times New Roman" w:cs="Times New Roman"/>
          <w:sz w:val="24"/>
          <w:szCs w:val="24"/>
        </w:rPr>
        <w:t> eV. The electron distribution and transfer mechanism were determined by using Bader analysis.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&lt;EndNote&gt;&lt;Cite&gt;&lt;Author&gt;Tang&lt;/Author&gt;&lt;Year&gt;2009&lt;/Year&gt;&lt;RecNum&gt;991&lt;/RecNum&gt;&lt;DisplayText&gt;&lt;style face="superscript"&gt;6&lt;/style&gt;&lt;/DisplayText&gt;&lt;record&gt;&lt;rec-number&gt;991&lt;/rec-number&gt;&lt;foreign-keys&gt;&lt;key app="EN" db-id="0zt0rsfrmdxrtzerdfmxp2z5t5erxavffe0d" timestamp="1621602831"&gt;991&lt;/key&gt;&lt;/foreign-keys&gt;&lt;ref-type name="Journal Article"&gt;17&lt;/ref-type&gt;&lt;contributors&gt;&lt;authors&gt;&lt;author&gt;Tang, W&lt;/author&gt;&lt;author&gt;Sanville, E&lt;/author&gt;&lt;author&gt;Henkelman, G&lt;/author&gt;&lt;/authors&gt;&lt;/contributors&gt;&lt;titles&gt;&lt;title&gt;A grid-based Bader analysis algorithm without lattice bias&lt;/title&gt;&lt;secondary-title&gt;Journal of Physics: Condensed Matter&lt;/secondary-title&gt;&lt;/titles&gt;&lt;periodical&gt;&lt;full-title&gt;Journal of Physics: Condensed Matter&lt;/full-title&gt;&lt;/periodical&gt;&lt;pages&gt;084204&lt;/pages&gt;&lt;volume&gt;21&lt;/volume&gt;&lt;number&gt;8&lt;/number&gt;&lt;dates&gt;&lt;year&gt;2009&lt;/year&gt;&lt;/dates&gt;&lt;isbn&gt;0953-8984&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6</w:t>
      </w:r>
      <w:r w:rsidR="00C944EF" w:rsidRPr="001E726F">
        <w:rPr>
          <w:rFonts w:ascii="Times New Roman" w:hAnsi="Times New Roman" w:cs="Times New Roman"/>
          <w:sz w:val="24"/>
          <w:szCs w:val="24"/>
        </w:rPr>
        <w:fldChar w:fldCharType="end"/>
      </w:r>
    </w:p>
    <w:p w14:paraId="1DCA73E1" w14:textId="6E77549B"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w:r w:rsidRPr="001E726F">
        <w:rPr>
          <w:rFonts w:ascii="Times New Roman" w:hAnsi="Times New Roman" w:cs="Times New Roman" w:hint="eastAsia"/>
          <w:sz w:val="24"/>
          <w:szCs w:val="24"/>
        </w:rPr>
        <w:t>For</w:t>
      </w:r>
      <w:r w:rsidRPr="001E726F">
        <w:rPr>
          <w:rFonts w:ascii="Times New Roman" w:hAnsi="Times New Roman" w:cs="Times New Roman"/>
          <w:sz w:val="24"/>
          <w:szCs w:val="24"/>
        </w:rPr>
        <w:t xml:space="preserve"> CO</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RR on Ni-nitrogen-doped carbon catalysts, we considered the reaction mechanism of CO</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RR to CO through the adsorbed intermediates COOH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and CO</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The free energy changes at each electrochemical step involving a proton-electron transfer were computed based on </w:t>
      </w:r>
      <w:r w:rsidR="00FD265E">
        <w:rPr>
          <w:rFonts w:ascii="Times New Roman" w:hAnsi="Times New Roman" w:cs="Times New Roman"/>
          <w:sz w:val="24"/>
          <w:szCs w:val="24"/>
        </w:rPr>
        <w:t xml:space="preserve">the </w:t>
      </w:r>
      <w:r w:rsidRPr="001E726F">
        <w:rPr>
          <w:rFonts w:ascii="Times New Roman" w:hAnsi="Times New Roman" w:cs="Times New Roman"/>
          <w:sz w:val="24"/>
          <w:szCs w:val="24"/>
        </w:rPr>
        <w:t>computational hydrogen electrode (CHE) model,</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&lt;EndNote&gt;&lt;Cite&gt;&lt;Author&gt;Peterson&lt;/Author&gt;&lt;Year&gt;2010&lt;/Year&gt;&lt;RecNum&gt;655&lt;/RecNum&gt;&lt;DisplayText&gt;&lt;style face="superscript"&gt;7&lt;/style&gt;&lt;/DisplayText&gt;&lt;record&gt;&lt;rec-number&gt;655&lt;/rec-number&gt;&lt;foreign-keys&gt;&lt;key app="EN" db-id="0zt0rsfrmdxrtzerdfmxp2z5t5erxavffe0d" timestamp="1546988395"&gt;655&lt;/key&gt;&lt;/foreign-keys&gt;&lt;ref-type name="Journal Article"&gt;17&lt;/ref-type&gt;&lt;contributors&gt;&lt;authors&gt;&lt;author&gt;Peterson, Andrew A&lt;/author&gt;&lt;author&gt;Abild-Pedersen, Frank&lt;/author&gt;&lt;author&gt;Studt, Felix&lt;/author&gt;&lt;author&gt;Rossmeisl, Jan&lt;/author&gt;&lt;author&gt;Nørskov, Jens K&lt;/author&gt;&lt;/authors&gt;&lt;/contributors&gt;&lt;titles&gt;&lt;title&gt;How copper catalyzes the electroreduction of carbon dioxide into hydrocarbon fuels&lt;/title&gt;&lt;secondary-title&gt;Energy &amp;amp; Environmental Science&lt;/secondary-title&gt;&lt;/titles&gt;&lt;periodical&gt;&lt;full-title&gt;Energy &amp;amp; Environmental Science&lt;/full-title&gt;&lt;/periodical&gt;&lt;pages&gt;1311-1315&lt;/pages&gt;&lt;volume&gt;3&lt;/volume&gt;&lt;number&gt;9&lt;/number&gt;&lt;dates&gt;&lt;year&gt;2010&lt;/year&gt;&lt;/dates&gt;&lt;urls&gt;&lt;/urls&gt;&lt;/record&gt;&lt;/Cite&gt;&lt;/EndNote&gt;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in which the free energy of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e>
        </m:d>
      </m:oMath>
      <w:r w:rsidRPr="001E726F">
        <w:rPr>
          <w:rFonts w:ascii="Times New Roman" w:hAnsi="Times New Roman" w:cs="Times New Roman"/>
          <w:sz w:val="24"/>
          <w:szCs w:val="24"/>
        </w:rPr>
        <w:t xml:space="preserve"> equals to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oMath>
      <w:r w:rsidRPr="001E726F">
        <w:rPr>
          <w:rFonts w:ascii="Times New Roman" w:hAnsi="Times New Roman" w:cs="Times New Roman"/>
          <w:sz w:val="24"/>
          <w:szCs w:val="24"/>
        </w:rPr>
        <w:t xml:space="preserve"> for standard hydrogen electrode (SHE). The free energy of adsorbates and non-adsorbed gas-phase molecules is calculated as </w:t>
      </w:r>
      <m:oMath>
        <m:r>
          <w:rPr>
            <w:rFonts w:ascii="Cambria Math" w:hAnsi="Cambria Math" w:cs="Times New Roman"/>
            <w:sz w:val="24"/>
            <w:szCs w:val="24"/>
          </w:rPr>
          <m:t>G</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elec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ZPE</m:t>
            </m:r>
          </m:sub>
        </m:sSub>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dT</m:t>
            </m:r>
            <m:r>
              <m:rPr>
                <m:sty m:val="p"/>
              </m:rPr>
              <w:rPr>
                <w:rFonts w:ascii="Cambria Math" w:hAnsi="Cambria Math" w:cs="Times New Roman"/>
                <w:sz w:val="24"/>
                <w:szCs w:val="24"/>
              </w:rPr>
              <m:t>-</m:t>
            </m:r>
            <m:r>
              <w:rPr>
                <w:rFonts w:ascii="Cambria Math" w:hAnsi="Cambria Math" w:cs="Times New Roman"/>
                <w:sz w:val="24"/>
                <w:szCs w:val="24"/>
              </w:rPr>
              <m:t>TS</m:t>
            </m:r>
          </m:e>
        </m:nary>
      </m:oMath>
      <w:r w:rsidRPr="001E726F">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elec</m:t>
            </m:r>
          </m:sub>
        </m:sSub>
      </m:oMath>
      <w:r w:rsidRPr="001E726F">
        <w:rPr>
          <w:rFonts w:ascii="Times New Roman" w:hAnsi="Times New Roman" w:cs="Times New Roman"/>
          <w:sz w:val="24"/>
          <w:szCs w:val="24"/>
        </w:rPr>
        <w:t xml:space="preserve"> is the electronic energy calculated by DFT;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ZPE</m:t>
            </m:r>
          </m:sub>
        </m:sSub>
      </m:oMath>
      <w:r w:rsidRPr="001E726F">
        <w:rPr>
          <w:rFonts w:ascii="Times New Roman" w:hAnsi="Times New Roman" w:cs="Times New Roman"/>
          <w:sz w:val="24"/>
          <w:szCs w:val="24"/>
        </w:rPr>
        <w:t xml:space="preserve"> is the zero point energy (ZPE),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1E726F">
        <w:rPr>
          <w:rFonts w:ascii="Times New Roman" w:hAnsi="Times New Roman" w:cs="Times New Roman"/>
          <w:sz w:val="24"/>
          <w:szCs w:val="24"/>
        </w:rPr>
        <w:t xml:space="preserve"> is </w:t>
      </w:r>
      <w:r w:rsidRPr="001E726F">
        <w:rPr>
          <w:rFonts w:ascii="Times New Roman" w:hAnsi="Times New Roman" w:cs="Times New Roman"/>
          <w:sz w:val="24"/>
          <w:szCs w:val="24"/>
        </w:rPr>
        <w:lastRenderedPageBreak/>
        <w:t xml:space="preserve">heat capacity, </w:t>
      </w:r>
      <m:oMath>
        <m:r>
          <w:rPr>
            <w:rFonts w:ascii="Cambria Math" w:hAnsi="Cambria Math" w:cs="Times New Roman"/>
            <w:sz w:val="24"/>
            <w:szCs w:val="24"/>
          </w:rPr>
          <m:t>T</m:t>
        </m:r>
      </m:oMath>
      <w:r w:rsidRPr="001E726F">
        <w:rPr>
          <w:rFonts w:ascii="Times New Roman" w:hAnsi="Times New Roman" w:cs="Times New Roman"/>
          <w:sz w:val="24"/>
          <w:szCs w:val="24"/>
        </w:rPr>
        <w:t xml:space="preserve"> is temperature and </w:t>
      </w:r>
      <m:oMath>
        <m:r>
          <w:rPr>
            <w:rFonts w:ascii="Cambria Math" w:hAnsi="Cambria Math" w:cs="Times New Roman"/>
            <w:sz w:val="24"/>
            <w:szCs w:val="24"/>
          </w:rPr>
          <m:t>S</m:t>
        </m:r>
      </m:oMath>
      <w:r w:rsidRPr="001E726F">
        <w:rPr>
          <w:rFonts w:ascii="Times New Roman" w:hAnsi="Times New Roman" w:cs="Times New Roman"/>
          <w:sz w:val="24"/>
          <w:szCs w:val="24"/>
        </w:rPr>
        <w:t xml:space="preserve"> is entropy. Here, the correction terms are present in Table S1, which are from previous literature.</w:t>
      </w:r>
      <w:r w:rsidR="00C944EF" w:rsidRPr="001E726F">
        <w:rPr>
          <w:rFonts w:ascii="Times New Roman" w:hAnsi="Times New Roman" w:cs="Times New Roman"/>
          <w:sz w:val="24"/>
          <w:szCs w:val="24"/>
        </w:rPr>
        <w:fldChar w:fldCharType="begin">
          <w:fldData xml:space="preserve">PEVuZE5vdGU+PENpdGU+PEF1dGhvcj5KdTwvQXV0aG9yPjxZZWFyPjIwMTc8L1llYXI+PFJlY051
bT41OTY8L1JlY051bT48RGlzcGxheVRleHQ+PHN0eWxlIGZhY2U9InN1cGVyc2NyaXB0Ij44PC9z
dHlsZT48L0Rpc3BsYXlUZXh0PjxyZWNvcmQ+PHJlYy1udW1iZXI+NTk2PC9yZWMtbnVtYmVyPjxm
b3JlaWduLWtleXM+PGtleSBhcHA9IkVOIiBkYi1pZD0iMHp0MHJzZnJtZHhydHplcmRmbXhwMno1
dDVlcnhhdmZmZTBkIiB0aW1lc3RhbXA9IjE1NDM4OTM5MDgiPjU5Njwva2V5PjxrZXkgYXBwPSJF
TldlYiIgZGItaWQ9IiI+MDwva2V5PjwvZm9yZWlnbi1rZXlzPjxyZWYtdHlwZSBuYW1lPSJKb3Vy
bmFsIEFydGljbGUiPjE3PC9yZWYtdHlwZT48Y29udHJpYnV0b3JzPjxhdXRob3JzPjxhdXRob3I+
SnUsIFcuPC9hdXRob3I+PGF1dGhvcj5CYWdnZXIsIEEuPC9hdXRob3I+PGF1dGhvcj5IYW8sIEcu
IFAuPC9hdXRob3I+PGF1dGhvcj5WYXJlbGEsIEEuIFMuPC9hdXRob3I+PGF1dGhvcj5TaW5ldiwg
SS48L2F1dGhvcj48YXV0aG9yPkJvbiwgVi48L2F1dGhvcj48YXV0aG9yPlJvbGRhbiBDdWVueWEs
IEIuPC9hdXRob3I+PGF1dGhvcj5LYXNrZWwsIFMuPC9hdXRob3I+PGF1dGhvcj5Sb3NzbWVpc2ws
IEouPC9hdXRob3I+PGF1dGhvcj5TdHJhc3NlciwgUC48L2F1dGhvcj48L2F1dGhvcnM+PC9jb250
cmlidXRvcnM+PGF1dGgtYWRkcmVzcz5EZXBhcnRtZW50IG9mIENoZW1pc3RyeSwgQ2hlbWljYWwg
RW5naW5lZXJpbmcgRGl2aXNpb24sIFRlY2huaWNhbCBVbml2ZXJzaXR5IEJlcmxpbiwgQmVybGlu
LCAxMDYyMywgR2VybWFueS4mI3hEO0RlcGFydG1lbnQgb2YgQ2hlbWlzdHJ5LCBVbml2ZXJzaXR5
IG9mIENvcGVuaGFnZW4sIFVuaXZlcnNpdGV0c3BhcmtlbiA1LCBDb3BlbmhhZ2VuLCAyMTAwLCBE
ZW5tYXJrLiYjeEQ7RGVwYXJ0bWVudCBvZiBJbm9yZ2FuaWMgQ2hlbWlzdHJ5LCBUZWNobmljYWwg
VW5pdmVyc2l0eSBEcmVzZGVuLCBEcmVzZGVuLCAwMTA2MiwgR2VybWFueS4gZ3VhbmdwaW5nLmhh
b0BtYW5jaGVzdGVyLmFjLnVrLiYjeEQ7SW5zdGl0dXRlIG9mIENoZW1pc3RyeSwgTmF0aW9uYWwg
QXV0b25vbW91cyBVbml2ZXJzaXR5IG9mIE1leGljbywgTWV4aWNvIENpdHksIDA0NTEwLCBNZXhp
Y28uJiN4RDtEZXBhcnRtZW50IG9mIFBoeXNpY3MsIFJ1aHIgVW5pdmVyc2l0eSBCb2NodW0sIEJv
Y2h1bSwgNDQ4MDEsIEdlcm1hbnkuJiN4RDtEZXBhcnRtZW50IG9mIElub3JnYW5pYyBDaGVtaXN0
cnksIFRlY2huaWNhbCBVbml2ZXJzaXR5IERyZXNkZW4sIERyZXNkZW4sIDAxMDYyLCBHZXJtYW55
LiYjeEQ7SW50ZXJmYWNlIFNjaWVuY2UgRGVwYXJ0bWVudCwgRnJpdHotSGFiZXItSW5zdGl0dXQg
ZGVyIE1heC1QbGFuY2sgR2VzZWxsc2NoYWZ0LCAxNDE5NSwgQmVybGluLCBHZXJtYW55LiYjeEQ7
RGVwYXJ0bWVudCBvZiBDaGVtaXN0cnksIFVuaXZlcnNpdHkgb2YgQ29wZW5oYWdlbiwgVW5pdmVy
c2l0ZXRzcGFya2VuIDUsIENvcGVuaGFnZW4sIDIxMDAsIERlbm1hcmsuIGphbi5yb3NzbWVpc2xA
Y2hlbS5rdS5kay4mI3hEO0RlcGFydG1lbnQgb2YgQ2hlbWlzdHJ5LCBDaGVtaWNhbCBFbmdpbmVl
cmluZyBEaXZpc2lvbiwgVGVjaG5pY2FsIFVuaXZlcnNpdHkgQmVybGluLCBCZXJsaW4sIDEwNjIz
LCBHZXJtYW55LiBwc3RyYXNzZXJAdHUtYmVybGluLmRlLjwvYXV0aC1hZGRyZXNzPjx0aXRsZXM+
PHRpdGxlPlVuZGVyc3RhbmRpbmcgYWN0aXZpdHkgYW5kIHNlbGVjdGl2aXR5IG9mIG1ldGFsLW5p
dHJvZ2VuLWRvcGVkIGNhcmJvbiBjYXRhbHlzdHMgZm9yIGVsZWN0cm9jaGVtaWNhbCByZWR1Y3Rp
b24gb2YgQ08yPC90aXRsZT48c2Vjb25kYXJ5LXRpdGxlPk5hdCBDb21tdW48L3NlY29uZGFyeS10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PjxmdWxsLXRpdGxlPk5hdHVyZSBDb21tdW5pY2F0aW9uczwvZnVsbC10aXRsZT48L2FsdC1wZXJp
b2RpY2FsPjxwYWdlcz45NDQ8L3BhZ2VzPjx2b2x1bWU+ODwvdm9sdW1lPjxudW1iZXI+MTwvbnVt
YmVyPjxkYXRlcz48eWVhcj4yMDE3PC95ZWFyPjxwdWItZGF0ZXM+PGRhdGU+T2N0IDE2PC9kYXRl
PjwvcHViLWRhdGVzPjwvZGF0ZXM+PGlzYm4+MjA0MS0xNzIzIChFbGVjdHJvbmljKSYjeEQ7MjA0
MS0xNzIzIChMaW5raW5nKTwvaXNibj48YWNjZXNzaW9uLW51bT4yOTAzODQ5MTwvYWNjZXNzaW9u
LW51bT48dXJscz48cmVsYXRlZC11cmxzPjx1cmw+aHR0cDovL3d3dy5uY2JpLm5sbS5uaWguZ292
L3B1Ym1lZC8yOTAzODQ5MTwvdXJsPjwvcmVsYXRlZC11cmxzPjwvdXJscz48Y3VzdG9tMj41NjQz
NTE2PC9jdXN0b20yPjxlbGVjdHJvbmljLXJlc291cmNlLW51bT4xMC4xMDM4L3M0MTQ2Ny0wMTct
MDEwMzUtejwvZWxlY3Ryb25pYy1yZXNvdXJjZS1udW0+PC9yZWNvcmQ+PC9DaXRlPjwvRW5kTm90
ZT4A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PEVuZE5vdGU+PENpdGU+PEF1dGhvcj5KdTwvQXV0aG9yPjxZZWFyPjIwMTc8L1llYXI+PFJlY051
bT41OTY8L1JlY051bT48RGlzcGxheVRleHQ+PHN0eWxlIGZhY2U9InN1cGVyc2NyaXB0Ij44PC9z
dHlsZT48L0Rpc3BsYXlUZXh0PjxyZWNvcmQ+PHJlYy1udW1iZXI+NTk2PC9yZWMtbnVtYmVyPjxm
b3JlaWduLWtleXM+PGtleSBhcHA9IkVOIiBkYi1pZD0iMHp0MHJzZnJtZHhydHplcmRmbXhwMno1
dDVlcnhhdmZmZTBkIiB0aW1lc3RhbXA9IjE1NDM4OTM5MDgiPjU5Njwva2V5PjxrZXkgYXBwPSJF
TldlYiIgZGItaWQ9IiI+MDwva2V5PjwvZm9yZWlnbi1rZXlzPjxyZWYtdHlwZSBuYW1lPSJKb3Vy
bmFsIEFydGljbGUiPjE3PC9yZWYtdHlwZT48Y29udHJpYnV0b3JzPjxhdXRob3JzPjxhdXRob3I+
SnUsIFcuPC9hdXRob3I+PGF1dGhvcj5CYWdnZXIsIEEuPC9hdXRob3I+PGF1dGhvcj5IYW8sIEcu
IFAuPC9hdXRob3I+PGF1dGhvcj5WYXJlbGEsIEEuIFMuPC9hdXRob3I+PGF1dGhvcj5TaW5ldiwg
SS48L2F1dGhvcj48YXV0aG9yPkJvbiwgVi48L2F1dGhvcj48YXV0aG9yPlJvbGRhbiBDdWVueWEs
IEIuPC9hdXRob3I+PGF1dGhvcj5LYXNrZWwsIFMuPC9hdXRob3I+PGF1dGhvcj5Sb3NzbWVpc2ws
IEouPC9hdXRob3I+PGF1dGhvcj5TdHJhc3NlciwgUC48L2F1dGhvcj48L2F1dGhvcnM+PC9jb250
cmlidXRvcnM+PGF1dGgtYWRkcmVzcz5EZXBhcnRtZW50IG9mIENoZW1pc3RyeSwgQ2hlbWljYWwg
RW5naW5lZXJpbmcgRGl2aXNpb24sIFRlY2huaWNhbCBVbml2ZXJzaXR5IEJlcmxpbiwgQmVybGlu
LCAxMDYyMywgR2VybWFueS4mI3hEO0RlcGFydG1lbnQgb2YgQ2hlbWlzdHJ5LCBVbml2ZXJzaXR5
IG9mIENvcGVuaGFnZW4sIFVuaXZlcnNpdGV0c3BhcmtlbiA1LCBDb3BlbmhhZ2VuLCAyMTAwLCBE
ZW5tYXJrLiYjeEQ7RGVwYXJ0bWVudCBvZiBJbm9yZ2FuaWMgQ2hlbWlzdHJ5LCBUZWNobmljYWwg
VW5pdmVyc2l0eSBEcmVzZGVuLCBEcmVzZGVuLCAwMTA2MiwgR2VybWFueS4gZ3VhbmdwaW5nLmhh
b0BtYW5jaGVzdGVyLmFjLnVrLiYjeEQ7SW5zdGl0dXRlIG9mIENoZW1pc3RyeSwgTmF0aW9uYWwg
QXV0b25vbW91cyBVbml2ZXJzaXR5IG9mIE1leGljbywgTWV4aWNvIENpdHksIDA0NTEwLCBNZXhp
Y28uJiN4RDtEZXBhcnRtZW50IG9mIFBoeXNpY3MsIFJ1aHIgVW5pdmVyc2l0eSBCb2NodW0sIEJv
Y2h1bSwgNDQ4MDEsIEdlcm1hbnkuJiN4RDtEZXBhcnRtZW50IG9mIElub3JnYW5pYyBDaGVtaXN0
cnksIFRlY2huaWNhbCBVbml2ZXJzaXR5IERyZXNkZW4sIERyZXNkZW4sIDAxMDYyLCBHZXJtYW55
LiYjeEQ7SW50ZXJmYWNlIFNjaWVuY2UgRGVwYXJ0bWVudCwgRnJpdHotSGFiZXItSW5zdGl0dXQg
ZGVyIE1heC1QbGFuY2sgR2VzZWxsc2NoYWZ0LCAxNDE5NSwgQmVybGluLCBHZXJtYW55LiYjeEQ7
RGVwYXJ0bWVudCBvZiBDaGVtaXN0cnksIFVuaXZlcnNpdHkgb2YgQ29wZW5oYWdlbiwgVW5pdmVy
c2l0ZXRzcGFya2VuIDUsIENvcGVuaGFnZW4sIDIxMDAsIERlbm1hcmsuIGphbi5yb3NzbWVpc2xA
Y2hlbS5rdS5kay4mI3hEO0RlcGFydG1lbnQgb2YgQ2hlbWlzdHJ5LCBDaGVtaWNhbCBFbmdpbmVl
cmluZyBEaXZpc2lvbiwgVGVjaG5pY2FsIFVuaXZlcnNpdHkgQmVybGluLCBCZXJsaW4sIDEwNjIz
LCBHZXJtYW55LiBwc3RyYXNzZXJAdHUtYmVybGluLmRlLjwvYXV0aC1hZGRyZXNzPjx0aXRsZXM+
PHRpdGxlPlVuZGVyc3RhbmRpbmcgYWN0aXZpdHkgYW5kIHNlbGVjdGl2aXR5IG9mIG1ldGFsLW5p
dHJvZ2VuLWRvcGVkIGNhcmJvbiBjYXRhbHlzdHMgZm9yIGVsZWN0cm9jaGVtaWNhbCByZWR1Y3Rp
b24gb2YgQ08yPC90aXRsZT48c2Vjb25kYXJ5LXRpdGxlPk5hdCBDb21tdW48L3NlY29uZGFyeS10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PjxmdWxsLXRpdGxlPk5hdHVyZSBDb21tdW5pY2F0aW9uczwvZnVsbC10aXRsZT48L2FsdC1wZXJp
b2RpY2FsPjxwYWdlcz45NDQ8L3BhZ2VzPjx2b2x1bWU+ODwvdm9sdW1lPjxudW1iZXI+MTwvbnVt
YmVyPjxkYXRlcz48eWVhcj4yMDE3PC95ZWFyPjxwdWItZGF0ZXM+PGRhdGU+T2N0IDE2PC9kYXRl
PjwvcHViLWRhdGVzPjwvZGF0ZXM+PGlzYm4+MjA0MS0xNzIzIChFbGVjdHJvbmljKSYjeEQ7MjA0
MS0xNzIzIChMaW5raW5nKTwvaXNibj48YWNjZXNzaW9uLW51bT4yOTAzODQ5MTwvYWNjZXNzaW9u
LW51bT48dXJscz48cmVsYXRlZC11cmxzPjx1cmw+aHR0cDovL3d3dy5uY2JpLm5sbS5uaWguZ292
L3B1Ym1lZC8yOTAzODQ5MTwvdXJsPjwvcmVsYXRlZC11cmxzPjwvdXJscz48Y3VzdG9tMj41NjQz
NTE2PC9jdXN0b20yPjxlbGVjdHJvbmljLXJlc291cmNlLW51bT4xMC4xMDM4L3M0MTQ2Ny0wMTct
MDEwMzUtejwvZWxlY3Ryb25pYy1yZXNvdXJjZS1udW0+PC9yZWNvcmQ+PC9DaXRlPjwvRW5kTm90
ZT4A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8</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Additionally, a correction of -0.51 eV for non-adsorbed gas-phase CO molecule has to be made due to the use of PBE functional.</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&lt;EndNote&gt;&lt;Cite&gt;&lt;Author&gt;Peterson&lt;/Author&gt;&lt;Year&gt;2010&lt;/Year&gt;&lt;RecNum&gt;655&lt;/RecNum&gt;&lt;DisplayText&gt;&lt;style face="superscript"&gt;7&lt;/style&gt;&lt;/DisplayText&gt;&lt;record&gt;&lt;rec-number&gt;655&lt;/rec-number&gt;&lt;foreign-keys&gt;&lt;key app="EN" db-id="0zt0rsfrmdxrtzerdfmxp2z5t5erxavffe0d" timestamp="1546988395"&gt;655&lt;/key&gt;&lt;/foreign-keys&gt;&lt;ref-type name="Journal Article"&gt;17&lt;/ref-type&gt;&lt;contributors&gt;&lt;authors&gt;&lt;author&gt;Peterson, Andrew A&lt;/author&gt;&lt;author&gt;Abild-Pedersen, Frank&lt;/author&gt;&lt;author&gt;Studt, Felix&lt;/author&gt;&lt;author&gt;Rossmeisl, Jan&lt;/author&gt;&lt;author&gt;Nørskov, Jens K&lt;/author&gt;&lt;/authors&gt;&lt;/contributors&gt;&lt;titles&gt;&lt;title&gt;How copper catalyzes the electroreduction of carbon dioxide into hydrocarbon fuels&lt;/title&gt;&lt;secondary-title&gt;Energy &amp;amp; Environmental Science&lt;/secondary-title&gt;&lt;/titles&gt;&lt;periodical&gt;&lt;full-title&gt;Energy &amp;amp; Environmental Science&lt;/full-title&gt;&lt;/periodical&gt;&lt;pages&gt;1311-1315&lt;/pages&gt;&lt;volume&gt;3&lt;/volume&gt;&lt;number&gt;9&lt;/number&gt;&lt;dates&gt;&lt;year&gt;2010&lt;/year&gt;&lt;/dates&gt;&lt;urls&gt;&lt;/urls&gt;&lt;/record&gt;&lt;/Cite&gt;&lt;/EndNote&gt;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The solvation effects have been included for COOH* and CO* by stabilizing 0.25 and 0.10 eV, respectively.</w:t>
      </w:r>
      <w:r w:rsidR="00C944EF" w:rsidRPr="001E726F">
        <w:rPr>
          <w:rFonts w:ascii="Times New Roman" w:hAnsi="Times New Roman" w:cs="Times New Roman"/>
          <w:sz w:val="24"/>
          <w:szCs w:val="24"/>
        </w:rPr>
        <w:fldChar w:fldCharType="begin">
          <w:fldData xml:space="preserve">PEVuZE5vdGU+PENpdGU+PEF1dGhvcj5QZXRlcnNvbjwvQXV0aG9yPjxZZWFyPjIwMTA8L1llYXI+
PFJlY051bT42NTU8L1JlY051bT48RGlzcGxheVRleHQ+PHN0eWxlIGZhY2U9InN1cGVyc2NyaXB0
Ij43LDg8L3N0eWxlPjwvRGlzcGxheVRleHQ+PHJlY29yZD48cmVjLW51bWJlcj42NTU8L3JlYy1u
dW1iZXI+PGZvcmVpZ24ta2V5cz48a2V5IGFwcD0iRU4iIGRiLWlkPSIwenQwcnNmcm1keHJ0emVy
ZGZteHAyejV0NWVyeGF2ZmZlMGQiIHRpbWVzdGFtcD0iMTU0Njk4ODM5NSI+NjU1PC9rZXk+PC9m
b3JlaWduLWtleXM+PHJlZi10eXBlIG5hbWU9IkpvdXJuYWwgQXJ0aWNsZSI+MTc8L3JlZi10eXBl
Pjxjb250cmlidXRvcnM+PGF1dGhvcnM+PGF1dGhvcj5QZXRlcnNvbiwgQW5kcmV3IEE8L2F1dGhv
cj48YXV0aG9yPkFiaWxkLVBlZGVyc2VuLCBGcmFuazwvYXV0aG9yPjxhdXRob3I+U3R1ZHQsIEZl
bGl4PC9hdXRob3I+PGF1dGhvcj5Sb3NzbWVpc2wsIEphbjwvYXV0aG9yPjxhdXRob3I+TsO4cnNr
b3YsIEplbnMgSzwvYXV0aG9yPjwvYXV0aG9ycz48L2NvbnRyaWJ1dG9ycz48dGl0bGVzPjx0aXRs
ZT5Ib3cgY29wcGVyIGNhdGFseXplcyB0aGUgZWxlY3Ryb3JlZHVjdGlvbiBvZiBjYXJib24gZGlv
eGlkZSBpbnRvIGh5ZHJvY2FyYm9uIGZ1ZWxzPC90aXRsZT48c2Vjb25kYXJ5LXRpdGxlPkVuZXJn
eSAmYW1wOyBFbnZpcm9ubWVudGFsIFNjaWVuY2U8L3NlY29uZGFyeS10aXRsZT48L3RpdGxlcz48
cGVyaW9kaWNhbD48ZnVsbC10aXRsZT5FbmVyZ3kgJmFtcDsgRW52aXJvbm1lbnRhbCBTY2llbmNl
PC9mdWxsLXRpdGxlPjwvcGVyaW9kaWNhbD48cGFnZXM+MTMxMS0xMzE1PC9wYWdlcz48dm9sdW1l
PjM8L3ZvbHVtZT48bnVtYmVyPjk8L251bWJlcj48ZGF0ZXM+PHllYXI+MjAxMDwveWVhcj48L2Rh
dGVzPjx1cmxzPjwvdXJscz48L3JlY29yZD48L0NpdGU+PENpdGU+PEF1dGhvcj5KdTwvQXV0aG9y
PjxZZWFyPjIwMTc8L1llYXI+PFJlY051bT41OTY8L1JlY051bT48cmVjb3JkPjxyZWMtbnVtYmVy
PjU5NjwvcmVjLW51bWJlcj48Zm9yZWlnbi1rZXlzPjxrZXkgYXBwPSJFTiIgZGItaWQ9IjB6dDBy
c2ZybWR4cnR6ZXJkZm14cDJ6NXQ1ZXJ4YXZmZmUwZCIgdGltZXN0YW1wPSIxNTQzODkzOTA4Ij41
OTY8L2tleT48a2V5IGFwcD0iRU5XZWIiIGRiLWlkPSIiPjA8L2tleT48L2ZvcmVpZ24ta2V5cz48
cmVmLXR5cGUgbmFtZT0iSm91cm5hbCBBcnRpY2xlIj4xNzwvcmVmLXR5cGU+PGNvbnRyaWJ1dG9y
cz48YXV0aG9ycz48YXV0aG9yPkp1LCBXLjwvYXV0aG9yPjxhdXRob3I+QmFnZ2VyLCBBLjwvYXV0
aG9yPjxhdXRob3I+SGFvLCBHLiBQLjwvYXV0aG9yPjxhdXRob3I+VmFyZWxhLCBBLiBTLjwvYXV0
aG9yPjxhdXRob3I+U2luZXYsIEkuPC9hdXRob3I+PGF1dGhvcj5Cb24sIFYuPC9hdXRob3I+PGF1
dGhvcj5Sb2xkYW4gQ3VlbnlhLCBCLjwvYXV0aG9yPjxhdXRob3I+S2Fza2VsLCBTLjwvYXV0aG9y
PjxhdXRob3I+Um9zc21laXNsLCBKLjwvYXV0aG9yPjxhdXRob3I+U3RyYXNzZXIsIFAuPC9hdXRo
b3I+PC9hdXRob3JzPjwvY29udHJpYnV0b3JzPjxhdXRoLWFkZHJlc3M+RGVwYXJ0bWVudCBvZiBD
aGVtaXN0cnksIENoZW1pY2FsIEVuZ2luZWVyaW5nIERpdmlzaW9uLCBUZWNobmljYWwgVW5pdmVy
c2l0eSBCZXJsaW4sIEJlcmxpbiwgMTA2MjMsIEdlcm1hbnkuJiN4RDtEZXBhcnRtZW50IG9mIENo
ZW1pc3RyeSwgVW5pdmVyc2l0eSBvZiBDb3BlbmhhZ2VuLCBVbml2ZXJzaXRldHNwYXJrZW4gNSwg
Q29wZW5oYWdlbiwgMjEwMCwgRGVubWFyay4mI3hEO0RlcGFydG1lbnQgb2YgSW5vcmdhbmljIENo
ZW1pc3RyeSwgVGVjaG5pY2FsIFVuaXZlcnNpdHkgRHJlc2RlbiwgRHJlc2RlbiwgMDEwNjIsIEdl
cm1hbnkuIGd1YW5ncGluZy5oYW9AbWFuY2hlc3Rlci5hYy51ay4mI3hEO0luc3RpdHV0ZSBvZiBD
aGVtaXN0cnksIE5hdGlvbmFsIEF1dG9ub21vdXMgVW5pdmVyc2l0eSBvZiBNZXhpY28sIE1leGlj
byBDaXR5LCAwNDUxMCwgTWV4aWNvLiYjeEQ7RGVwYXJ0bWVudCBvZiBQaHlzaWNzLCBSdWhyIFVu
aXZlcnNpdHkgQm9jaHVtLCBCb2NodW0sIDQ0ODAxLCBHZXJtYW55LiYjeEQ7RGVwYXJ0bWVudCBv
ZiBJbm9yZ2FuaWMgQ2hlbWlzdHJ5LCBUZWNobmljYWwgVW5pdmVyc2l0eSBEcmVzZGVuLCBEcmVz
ZGVuLCAwMTA2MiwgR2VybWFueS4mI3hEO0ludGVyZmFjZSBTY2llbmNlIERlcGFydG1lbnQsIEZy
aXR6LUhhYmVyLUluc3RpdHV0IGRlciBNYXgtUGxhbmNrIEdlc2VsbHNjaGFmdCwgMTQxOTUsIEJl
cmxpbiwgR2VybWFueS4mI3hEO0RlcGFydG1lbnQgb2YgQ2hlbWlzdHJ5LCBVbml2ZXJzaXR5IG9m
IENvcGVuaGFnZW4sIFVuaXZlcnNpdGV0c3BhcmtlbiA1LCBDb3BlbmhhZ2VuLCAyMTAwLCBEZW5t
YXJrLiBqYW4ucm9zc21laXNsQGNoZW0ua3UuZGsuJiN4RDtEZXBhcnRtZW50IG9mIENoZW1pc3Ry
eSwgQ2hlbWljYWwgRW5naW5lZXJpbmcgRGl2aXNpb24sIFRlY2huaWNhbCBVbml2ZXJzaXR5IEJl
cmxpbiwgQmVybGluLCAxMDYyMywgR2VybWFueS4gcHN0cmFzc2VyQHR1LWJlcmxpbi5kZS48L2F1
dGgtYWRkcmVzcz48dGl0bGVzPjx0aXRsZT5VbmRlcnN0YW5kaW5nIGFjdGl2aXR5IGFuZCBzZWxl
Y3Rpdml0eSBvZiBtZXRhbC1uaXRyb2dlbi1kb3BlZCBjYXJib24gY2F0YWx5c3RzIGZvciBlbGVj
dHJvY2hlbWljYWwgcmVkdWN0aW9uIG9mIENPMjwvdGl0bGU+PHNlY29uZGFyeS10aXRsZT5OYXQg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Y2FsPjxhbHQtcGVyaW9kaWNhbD48ZnVsbC10aXRsZT5OYXR1cmUgQ29tbXVuaWNhdGlvbnM8L2Z1
bGwtdGl0bGU+PC9hbHQtcGVyaW9kaWNhbD48cGFnZXM+OTQ0PC9wYWdlcz48dm9sdW1lPjg8L3Zv
bHVtZT48bnVtYmVyPjE8L251bWJlcj48ZGF0ZXM+PHllYXI+MjAxNzwveWVhcj48cHViLWRhdGVz
PjxkYXRlPk9jdCAxNjwvZGF0ZT48L3B1Yi1kYXRlcz48L2RhdGVzPjxpc2JuPjIwNDEtMTcyMyAo
RWxlY3Ryb25pYykmI3hEOzIwNDEtMTcyMyAoTGlua2luZyk8L2lzYm4+PGFjY2Vzc2lvbi1udW0+
MjkwMzg0OTE8L2FjY2Vzc2lvbi1udW0+PHVybHM+PHJlbGF0ZWQtdXJscz48dXJsPmh0dHA6Ly93
d3cubmNiaS5ubG0ubmloLmdvdi9wdWJtZWQvMjkwMzg0OTE8L3VybD48L3JlbGF0ZWQtdXJscz48
L3VybHM+PGN1c3RvbTI+NTY0MzUxNjwvY3VzdG9tMj48ZWxlY3Ryb25pYy1yZXNvdXJjZS1udW0+
MTAuMTAzOC9zNDE0NjctMDE3LTAxMDM1LXo8L2VsZWN0cm9uaWMtcmVzb3VyY2UtbnVtPjwvcmVj
b3JkPjwvQ2l0ZT48L0VuZE5vdGU+AG==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PEVuZE5vdGU+PENpdGU+PEF1dGhvcj5QZXRlcnNvbjwvQXV0aG9yPjxZZWFyPjIwMTA8L1llYXI+
PFJlY051bT42NTU8L1JlY051bT48RGlzcGxheVRleHQ+PHN0eWxlIGZhY2U9InN1cGVyc2NyaXB0
Ij43LDg8L3N0eWxlPjwvRGlzcGxheVRleHQ+PHJlY29yZD48cmVjLW51bWJlcj42NTU8L3JlYy1u
dW1iZXI+PGZvcmVpZ24ta2V5cz48a2V5IGFwcD0iRU4iIGRiLWlkPSIwenQwcnNmcm1keHJ0emVy
ZGZteHAyejV0NWVyeGF2ZmZlMGQiIHRpbWVzdGFtcD0iMTU0Njk4ODM5NSI+NjU1PC9rZXk+PC9m
b3JlaWduLWtleXM+PHJlZi10eXBlIG5hbWU9IkpvdXJuYWwgQXJ0aWNsZSI+MTc8L3JlZi10eXBl
Pjxjb250cmlidXRvcnM+PGF1dGhvcnM+PGF1dGhvcj5QZXRlcnNvbiwgQW5kcmV3IEE8L2F1dGhv
cj48YXV0aG9yPkFiaWxkLVBlZGVyc2VuLCBGcmFuazwvYXV0aG9yPjxhdXRob3I+U3R1ZHQsIEZl
bGl4PC9hdXRob3I+PGF1dGhvcj5Sb3NzbWVpc2wsIEphbjwvYXV0aG9yPjxhdXRob3I+TsO4cnNr
b3YsIEplbnMgSzwvYXV0aG9yPjwvYXV0aG9ycz48L2NvbnRyaWJ1dG9ycz48dGl0bGVzPjx0aXRs
ZT5Ib3cgY29wcGVyIGNhdGFseXplcyB0aGUgZWxlY3Ryb3JlZHVjdGlvbiBvZiBjYXJib24gZGlv
eGlkZSBpbnRvIGh5ZHJvY2FyYm9uIGZ1ZWxzPC90aXRsZT48c2Vjb25kYXJ5LXRpdGxlPkVuZXJn
eSAmYW1wOyBFbnZpcm9ubWVudGFsIFNjaWVuY2U8L3NlY29uZGFyeS10aXRsZT48L3RpdGxlcz48
cGVyaW9kaWNhbD48ZnVsbC10aXRsZT5FbmVyZ3kgJmFtcDsgRW52aXJvbm1lbnRhbCBTY2llbmNl
PC9mdWxsLXRpdGxlPjwvcGVyaW9kaWNhbD48cGFnZXM+MTMxMS0xMzE1PC9wYWdlcz48dm9sdW1l
PjM8L3ZvbHVtZT48bnVtYmVyPjk8L251bWJlcj48ZGF0ZXM+PHllYXI+MjAxMDwveWVhcj48L2Rh
dGVzPjx1cmxzPjwvdXJscz48L3JlY29yZD48L0NpdGU+PENpdGU+PEF1dGhvcj5KdTwvQXV0aG9y
PjxZZWFyPjIwMTc8L1llYXI+PFJlY051bT41OTY8L1JlY051bT48cmVjb3JkPjxyZWMtbnVtYmVy
PjU5NjwvcmVjLW51bWJlcj48Zm9yZWlnbi1rZXlzPjxrZXkgYXBwPSJFTiIgZGItaWQ9IjB6dDBy
c2ZybWR4cnR6ZXJkZm14cDJ6NXQ1ZXJ4YXZmZmUwZCIgdGltZXN0YW1wPSIxNTQzODkzOTA4Ij41
OTY8L2tleT48a2V5IGFwcD0iRU5XZWIiIGRiLWlkPSIiPjA8L2tleT48L2ZvcmVpZ24ta2V5cz48
cmVmLXR5cGUgbmFtZT0iSm91cm5hbCBBcnRpY2xlIj4xNzwvcmVmLXR5cGU+PGNvbnRyaWJ1dG9y
cz48YXV0aG9ycz48YXV0aG9yPkp1LCBXLjwvYXV0aG9yPjxhdXRob3I+QmFnZ2VyLCBBLjwvYXV0
aG9yPjxhdXRob3I+SGFvLCBHLiBQLjwvYXV0aG9yPjxhdXRob3I+VmFyZWxhLCBBLiBTLjwvYXV0
aG9yPjxhdXRob3I+U2luZXYsIEkuPC9hdXRob3I+PGF1dGhvcj5Cb24sIFYuPC9hdXRob3I+PGF1
dGhvcj5Sb2xkYW4gQ3VlbnlhLCBCLjwvYXV0aG9yPjxhdXRob3I+S2Fza2VsLCBTLjwvYXV0aG9y
PjxhdXRob3I+Um9zc21laXNsLCBKLjwvYXV0aG9yPjxhdXRob3I+U3RyYXNzZXIsIFAuPC9hdXRo
b3I+PC9hdXRob3JzPjwvY29udHJpYnV0b3JzPjxhdXRoLWFkZHJlc3M+RGVwYXJ0bWVudCBvZiBD
aGVtaXN0cnksIENoZW1pY2FsIEVuZ2luZWVyaW5nIERpdmlzaW9uLCBUZWNobmljYWwgVW5pdmVy
c2l0eSBCZXJsaW4sIEJlcmxpbiwgMTA2MjMsIEdlcm1hbnkuJiN4RDtEZXBhcnRtZW50IG9mIENo
ZW1pc3RyeSwgVW5pdmVyc2l0eSBvZiBDb3BlbmhhZ2VuLCBVbml2ZXJzaXRldHNwYXJrZW4gNSwg
Q29wZW5oYWdlbiwgMjEwMCwgRGVubWFyay4mI3hEO0RlcGFydG1lbnQgb2YgSW5vcmdhbmljIENo
ZW1pc3RyeSwgVGVjaG5pY2FsIFVuaXZlcnNpdHkgRHJlc2RlbiwgRHJlc2RlbiwgMDEwNjIsIEdl
cm1hbnkuIGd1YW5ncGluZy5oYW9AbWFuY2hlc3Rlci5hYy51ay4mI3hEO0luc3RpdHV0ZSBvZiBD
aGVtaXN0cnksIE5hdGlvbmFsIEF1dG9ub21vdXMgVW5pdmVyc2l0eSBvZiBNZXhpY28sIE1leGlj
byBDaXR5LCAwNDUxMCwgTWV4aWNvLiYjeEQ7RGVwYXJ0bWVudCBvZiBQaHlzaWNzLCBSdWhyIFVu
aXZlcnNpdHkgQm9jaHVtLCBCb2NodW0sIDQ0ODAxLCBHZXJtYW55LiYjeEQ7RGVwYXJ0bWVudCBv
ZiBJbm9yZ2FuaWMgQ2hlbWlzdHJ5LCBUZWNobmljYWwgVW5pdmVyc2l0eSBEcmVzZGVuLCBEcmVz
ZGVuLCAwMTA2MiwgR2VybWFueS4mI3hEO0ludGVyZmFjZSBTY2llbmNlIERlcGFydG1lbnQsIEZy
aXR6LUhhYmVyLUluc3RpdHV0IGRlciBNYXgtUGxhbmNrIEdlc2VsbHNjaGFmdCwgMTQxOTUsIEJl
cmxpbiwgR2VybWFueS4mI3hEO0RlcGFydG1lbnQgb2YgQ2hlbWlzdHJ5LCBVbml2ZXJzaXR5IG9m
IENvcGVuaGFnZW4sIFVuaXZlcnNpdGV0c3BhcmtlbiA1LCBDb3BlbmhhZ2VuLCAyMTAwLCBEZW5t
YXJrLiBqYW4ucm9zc21laXNsQGNoZW0ua3UuZGsuJiN4RDtEZXBhcnRtZW50IG9mIENoZW1pc3Ry
eSwgQ2hlbWljYWwgRW5naW5lZXJpbmcgRGl2aXNpb24sIFRlY2huaWNhbCBVbml2ZXJzaXR5IEJl
cmxpbiwgQmVybGluLCAxMDYyMywgR2VybWFueS4gcHN0cmFzc2VyQHR1LWJlcmxpbi5kZS48L2F1
dGgtYWRkcmVzcz48dGl0bGVzPjx0aXRsZT5VbmRlcnN0YW5kaW5nIGFjdGl2aXR5IGFuZCBzZWxl
Y3Rpdml0eSBvZiBtZXRhbC1uaXRyb2dlbi1kb3BlZCBjYXJib24gY2F0YWx5c3RzIGZvciBlbGVj
dHJvY2hlbWljYWwgcmVkdWN0aW9uIG9mIENPMjwvdGl0bGU+PHNlY29uZGFyeS10aXRsZT5OYXQg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Y2FsPjxhbHQtcGVyaW9kaWNhbD48ZnVsbC10aXRsZT5OYXR1cmUgQ29tbXVuaWNhdGlvbnM8L2Z1
bGwtdGl0bGU+PC9hbHQtcGVyaW9kaWNhbD48cGFnZXM+OTQ0PC9wYWdlcz48dm9sdW1lPjg8L3Zv
bHVtZT48bnVtYmVyPjE8L251bWJlcj48ZGF0ZXM+PHllYXI+MjAxNzwveWVhcj48cHViLWRhdGVz
PjxkYXRlPk9jdCAxNjwvZGF0ZT48L3B1Yi1kYXRlcz48L2RhdGVzPjxpc2JuPjIwNDEtMTcyMyAo
RWxlY3Ryb25pYykmI3hEOzIwNDEtMTcyMyAoTGlua2luZyk8L2lzYm4+PGFjY2Vzc2lvbi1udW0+
MjkwMzg0OTE8L2FjY2Vzc2lvbi1udW0+PHVybHM+PHJlbGF0ZWQtdXJscz48dXJsPmh0dHA6Ly93
d3cubmNiaS5ubG0ubmloLmdvdi9wdWJtZWQvMjkwMzg0OTE8L3VybD48L3JlbGF0ZWQtdXJscz48
L3VybHM+PGN1c3RvbTI+NTY0MzUxNjwvY3VzdG9tMj48ZWxlY3Ryb25pYy1yZXNvdXJjZS1udW0+
MTAuMTAzOC9zNDE0NjctMDE3LTAxMDM1LXo8L2VsZWN0cm9uaWMtcmVzb3VyY2UtbnVtPjwvcmVj
b3JkPjwvQ2l0ZT48L0VuZE5vdGU+AG==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7,8</w:t>
      </w:r>
      <w:r w:rsidR="00C944EF" w:rsidRPr="001E726F">
        <w:rPr>
          <w:rFonts w:ascii="Times New Roman" w:hAnsi="Times New Roman" w:cs="Times New Roman"/>
          <w:sz w:val="24"/>
          <w:szCs w:val="24"/>
        </w:rPr>
        <w:fldChar w:fldCharType="end"/>
      </w:r>
    </w:p>
    <w:p w14:paraId="313E0FF1" w14:textId="53DA8FF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The overall hydrogen evolution reaction (HER) mechanism is evaluated with a three-state diagram consisting of an initial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state, an intermediate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state, and 1/2 H</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 xml:space="preserve"> as the final product. The free energy of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is proven to be a key descriptor to characterize the HER activity of the electrocatalyst. A</w:t>
      </w:r>
      <w:r w:rsidR="00FD265E">
        <w:rPr>
          <w:rFonts w:ascii="Times New Roman" w:hAnsi="Times New Roman" w:cs="Times New Roman"/>
          <w:sz w:val="24"/>
          <w:szCs w:val="24"/>
        </w:rPr>
        <w:t>n</w:t>
      </w:r>
      <w:r w:rsidRPr="001E726F">
        <w:rPr>
          <w:rFonts w:ascii="Times New Roman" w:hAnsi="Times New Roman" w:cs="Times New Roman"/>
          <w:sz w:val="24"/>
          <w:szCs w:val="24"/>
        </w:rPr>
        <w:t xml:space="preserve"> electrocatalyst with a positive value leads to low kinetics of adsorption of hydrogen, while a catalyst with a negative value leads to low kinetics of release of </w:t>
      </w:r>
      <w:r w:rsidR="00FD265E">
        <w:rPr>
          <w:rFonts w:ascii="Times New Roman" w:hAnsi="Times New Roman" w:cs="Times New Roman"/>
          <w:sz w:val="24"/>
          <w:szCs w:val="24"/>
        </w:rPr>
        <w:t xml:space="preserve">the </w:t>
      </w:r>
      <w:r w:rsidRPr="001E726F">
        <w:rPr>
          <w:rFonts w:ascii="Times New Roman" w:hAnsi="Times New Roman" w:cs="Times New Roman"/>
          <w:sz w:val="24"/>
          <w:szCs w:val="24"/>
        </w:rPr>
        <w:t>hydrogen molecule.</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The optimum value of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e>
        </m:d>
      </m:oMath>
      <w:r w:rsidRPr="001E726F">
        <w:rPr>
          <w:rFonts w:ascii="Times New Roman" w:hAnsi="Times New Roman" w:cs="Times New Roman"/>
          <w:sz w:val="24"/>
          <w:szCs w:val="24"/>
        </w:rPr>
        <w:t xml:space="preserve"> should be zero; for instance, this value for the well-known highly efficient Pt catalyst is near-zero as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e>
        </m:d>
        <m:r>
          <m:rPr>
            <m:sty m:val="p"/>
          </m:rPr>
          <w:rPr>
            <w:rFonts w:ascii="Cambria Math" w:hAnsi="Cambria Math" w:cs="Times New Roman"/>
            <w:sz w:val="24"/>
            <w:szCs w:val="24"/>
          </w:rPr>
          <m:t>≈0.09 eV</m:t>
        </m:r>
      </m:oMath>
      <w:r w:rsidRPr="001E726F">
        <w:rPr>
          <w:rFonts w:ascii="Times New Roman" w:hAnsi="Times New Roman" w:cs="Times New Roman"/>
          <w:sz w:val="24"/>
          <w:szCs w:val="24"/>
        </w:rPr>
        <w:t xml:space="preserve">.[9] The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xml:space="preserve"> is calculated as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t>
      </w:r>
    </w:p>
    <w:p w14:paraId="34F64E84" w14:textId="7777777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r>
              <w:rPr>
                <w:rFonts w:ascii="Cambria Math" w:hAnsi="Cambria Math" w:cs="Times New Roman"/>
                <w:sz w:val="24"/>
                <w:szCs w:val="24"/>
              </w:rPr>
              <m:t>ΔE</m:t>
            </m:r>
          </m:e>
          <m:sub>
            <m:r>
              <w:rPr>
                <w:rFonts w:ascii="Cambria Math" w:hAnsi="Cambria Math" w:cs="Times New Roman"/>
                <w:sz w:val="24"/>
                <w:szCs w:val="24"/>
              </w:rPr>
              <m:t>ZPE</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oMath>
      <w:r w:rsidRPr="001E726F">
        <w:rPr>
          <w:rFonts w:ascii="Times New Roman" w:hAnsi="Times New Roman" w:cs="Times New Roman"/>
          <w:sz w:val="24"/>
          <w:szCs w:val="24"/>
        </w:rPr>
        <w:t xml:space="preserve">                                       (1)</w:t>
      </w:r>
    </w:p>
    <w:p w14:paraId="682F001B" w14:textId="38717DD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xml:space="preserve"> is the binding energy of adsorbed hydrogen, and </w:t>
      </w:r>
      <m:oMath>
        <m:sSub>
          <m:sSubPr>
            <m:ctrlPr>
              <w:rPr>
                <w:rFonts w:ascii="Cambria Math" w:hAnsi="Cambria Math" w:cs="Times New Roman"/>
                <w:sz w:val="24"/>
                <w:szCs w:val="24"/>
              </w:rPr>
            </m:ctrlPr>
          </m:sSubPr>
          <m:e>
            <m:r>
              <w:rPr>
                <w:rFonts w:ascii="Cambria Math" w:hAnsi="Cambria Math" w:cs="Times New Roman"/>
                <w:sz w:val="24"/>
                <w:szCs w:val="24"/>
              </w:rPr>
              <m:t>ΔE</m:t>
            </m:r>
          </m:e>
          <m:sub>
            <m:r>
              <w:rPr>
                <w:rFonts w:ascii="Cambria Math" w:hAnsi="Cambria Math" w:cs="Times New Roman"/>
                <w:sz w:val="24"/>
                <w:szCs w:val="24"/>
              </w:rPr>
              <m:t>ZPE</m:t>
            </m:r>
          </m:sub>
        </m:sSub>
      </m:oMath>
      <w:r w:rsidRPr="001E726F">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oMath>
      <w:r w:rsidRPr="001E726F">
        <w:rPr>
          <w:rFonts w:ascii="Times New Roman" w:hAnsi="Times New Roman" w:cs="Times New Roman"/>
          <w:sz w:val="24"/>
          <w:szCs w:val="24"/>
        </w:rPr>
        <w:t xml:space="preserve"> are the difference in ZPE and entropy between the adsorbed hydrogen and hydrogen in the gas phase, respectively. As the contribution from the vibrational entropy of hydrogen in the adsorbed state is negligibly small, the entropy of hydrogen adsorption is </w:t>
      </w:r>
      <m:oMath>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sub>
        </m:sSub>
      </m:oMath>
      <w:r w:rsidRPr="001E726F">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sub>
        </m:sSub>
      </m:oMath>
      <w:r w:rsidRPr="001E726F">
        <w:rPr>
          <w:rFonts w:ascii="Times New Roman" w:hAnsi="Times New Roman" w:cs="Times New Roman"/>
          <w:sz w:val="24"/>
          <w:szCs w:val="24"/>
        </w:rPr>
        <w:t xml:space="preserve"> is the entropy of H</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 xml:space="preserve"> in the gas phase at the standard conditions. Therefore, Eq. (1) can be rewritten as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p>
    <w:p w14:paraId="6E240A0F" w14:textId="7777777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+0.24 eV</m:t>
        </m:r>
      </m:oMath>
      <w:r w:rsidRPr="001E726F">
        <w:rPr>
          <w:rFonts w:ascii="Times New Roman" w:hAnsi="Times New Roman" w:cs="Times New Roman"/>
          <w:sz w:val="24"/>
          <w:szCs w:val="24"/>
        </w:rPr>
        <w:t xml:space="preserve">                                            (2)</w:t>
      </w:r>
    </w:p>
    <w:p w14:paraId="3126B11E" w14:textId="77A2E41F" w:rsidR="007B1E24" w:rsidRDefault="007B1E24" w:rsidP="007B1E24">
      <w:pPr>
        <w:spacing w:line="480" w:lineRule="auto"/>
        <w:jc w:val="both"/>
      </w:pPr>
      <w:r w:rsidRPr="001E726F">
        <w:rPr>
          <w:rFonts w:ascii="Times New Roman" w:hAnsi="Times New Roman" w:cs="Times New Roman"/>
          <w:sz w:val="24"/>
          <w:szCs w:val="24"/>
        </w:rPr>
        <w:t xml:space="preserve">      To calculate the deformation electronic density of graphene/Ni(111) structure, we defined the deformation electronic density of graphene/Ni(111) structure as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Ni</m:t>
            </m:r>
            <m:d>
              <m:dPr>
                <m:ctrlPr>
                  <w:rPr>
                    <w:rFonts w:ascii="Cambria Math" w:hAnsi="Cambria Math" w:cs="Times New Roman"/>
                    <w:sz w:val="24"/>
                    <w:szCs w:val="24"/>
                  </w:rPr>
                </m:ctrlPr>
              </m:dPr>
              <m:e>
                <m:r>
                  <m:rPr>
                    <m:sty m:val="p"/>
                  </m:rPr>
                  <w:rPr>
                    <w:rFonts w:ascii="Cambria Math" w:hAnsi="Cambria Math" w:cs="Times New Roman"/>
                    <w:sz w:val="24"/>
                    <w:szCs w:val="24"/>
                  </w:rPr>
                  <m:t>111</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m:t>
            </m:r>
          </m:sub>
        </m:sSub>
      </m:oMath>
      <w:r w:rsidRPr="001E726F">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oMath>
      <w:r w:rsidRPr="001E726F">
        <w:rPr>
          <w:rFonts w:ascii="Times New Roman" w:hAnsi="Times New Roman" w:cs="Times New Roman"/>
          <w:sz w:val="24"/>
          <w:szCs w:val="24"/>
        </w:rPr>
        <w:t xml:space="preserve"> represent the charge density of the graphene/Ni(111) system, and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Ni</m:t>
            </m:r>
            <m:d>
              <m:dPr>
                <m:ctrlPr>
                  <w:rPr>
                    <w:rFonts w:ascii="Cambria Math" w:hAnsi="Cambria Math" w:cs="Times New Roman"/>
                    <w:sz w:val="24"/>
                    <w:szCs w:val="24"/>
                  </w:rPr>
                </m:ctrlPr>
              </m:dPr>
              <m:e>
                <m:r>
                  <m:rPr>
                    <m:sty m:val="p"/>
                  </m:rPr>
                  <w:rPr>
                    <w:rFonts w:ascii="Cambria Math" w:hAnsi="Cambria Math" w:cs="Times New Roman"/>
                    <w:sz w:val="24"/>
                    <w:szCs w:val="24"/>
                  </w:rPr>
                  <m:t>111</m:t>
                </m:r>
              </m:e>
            </m:d>
          </m:sub>
        </m:sSub>
      </m:oMath>
      <w:r w:rsidRPr="001E726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m:t>
            </m:r>
          </m:sub>
        </m:sSub>
      </m:oMath>
      <w:r w:rsidRPr="001E726F">
        <w:rPr>
          <w:rFonts w:ascii="Times New Roman" w:hAnsi="Times New Roman" w:cs="Times New Roman"/>
          <w:sz w:val="24"/>
          <w:szCs w:val="24"/>
        </w:rPr>
        <w:t xml:space="preserve"> represent the </w:t>
      </w:r>
      <w:r w:rsidRPr="001E726F">
        <w:rPr>
          <w:rFonts w:ascii="Times New Roman" w:hAnsi="Times New Roman" w:cs="Times New Roman"/>
          <w:sz w:val="24"/>
          <w:szCs w:val="24"/>
        </w:rPr>
        <w:lastRenderedPageBreak/>
        <w:t>charge densities of the bare Ni(111) and the graphene layer at the same coordinates as those in the graphene/Ni(111) system, respectively.</w:t>
      </w:r>
      <w:r>
        <w:br w:type="page"/>
      </w:r>
    </w:p>
    <w:p w14:paraId="5FA23C68" w14:textId="1FE19976" w:rsidR="005B6D5F" w:rsidRDefault="00433C9C" w:rsidP="00433C9C">
      <w:pPr>
        <w:jc w:val="center"/>
      </w:pPr>
      <w:r>
        <w:rPr>
          <w:noProof/>
        </w:rPr>
        <w:lastRenderedPageBreak/>
        <w:drawing>
          <wp:inline distT="0" distB="0" distL="0" distR="0" wp14:anchorId="0C8C02AF" wp14:editId="2D165EDE">
            <wp:extent cx="4219527" cy="46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27" cy="4680000"/>
                    </a:xfrm>
                    <a:prstGeom prst="rect">
                      <a:avLst/>
                    </a:prstGeom>
                    <a:noFill/>
                    <a:ln>
                      <a:noFill/>
                    </a:ln>
                  </pic:spPr>
                </pic:pic>
              </a:graphicData>
            </a:graphic>
          </wp:inline>
        </w:drawing>
      </w:r>
    </w:p>
    <w:p w14:paraId="4356974B" w14:textId="5C4A4099" w:rsidR="005858BD" w:rsidRDefault="00433C9C" w:rsidP="005858BD">
      <w:pPr>
        <w:spacing w:line="360" w:lineRule="auto"/>
        <w:jc w:val="both"/>
        <w:rPr>
          <w:rFonts w:ascii="Times New Roman" w:hAnsi="Times New Roman" w:cs="Times New Roman"/>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1 </w:t>
      </w:r>
      <w:r w:rsidRPr="00052B29">
        <w:rPr>
          <w:rFonts w:ascii="Times New Roman" w:eastAsia="SimSun" w:hAnsi="Times New Roman" w:cs="Times New Roman"/>
          <w:b/>
          <w:color w:val="000000" w:themeColor="text1"/>
          <w:szCs w:val="21"/>
        </w:rPr>
        <w:t xml:space="preserve">| Optimized </w:t>
      </w:r>
      <w:r>
        <w:rPr>
          <w:rFonts w:ascii="Times New Roman" w:eastAsia="SimSun" w:hAnsi="Times New Roman" w:cs="Times New Roman"/>
          <w:b/>
          <w:color w:val="000000" w:themeColor="text1"/>
          <w:szCs w:val="21"/>
        </w:rPr>
        <w:t>N</w:t>
      </w:r>
      <w:r>
        <w:rPr>
          <w:rFonts w:ascii="Times New Roman" w:eastAsia="SimSun" w:hAnsi="Times New Roman" w:cs="Times New Roman" w:hint="eastAsia"/>
          <w:b/>
          <w:color w:val="000000" w:themeColor="text1"/>
          <w:szCs w:val="21"/>
        </w:rPr>
        <w:t>i</w:t>
      </w:r>
      <w:r>
        <w:rPr>
          <w:rFonts w:ascii="Times New Roman" w:eastAsia="SimSun" w:hAnsi="Times New Roman" w:cs="Times New Roman"/>
          <w:b/>
          <w:color w:val="000000" w:themeColor="text1"/>
          <w:szCs w:val="21"/>
        </w:rPr>
        <w:t>N</w:t>
      </w:r>
      <w:r w:rsidRPr="00433C9C">
        <w:rPr>
          <w:rFonts w:ascii="Times New Roman" w:eastAsia="SimSun" w:hAnsi="Times New Roman" w:cs="Times New Roman"/>
          <w:b/>
          <w:color w:val="000000" w:themeColor="text1"/>
          <w:szCs w:val="21"/>
          <w:vertAlign w:val="subscript"/>
        </w:rPr>
        <w:t>4</w:t>
      </w:r>
      <w:r w:rsidRPr="00052B29">
        <w:rPr>
          <w:rFonts w:ascii="Times New Roman" w:eastAsia="SimSun" w:hAnsi="Times New Roman" w:cs="Times New Roman"/>
          <w:b/>
          <w:color w:val="000000" w:themeColor="text1"/>
          <w:szCs w:val="21"/>
        </w:rPr>
        <w:t xml:space="preserve"> model with different intermediates. </w:t>
      </w:r>
      <w:r>
        <w:rPr>
          <w:rFonts w:ascii="Times New Roman" w:hAnsi="Times New Roman" w:cs="Times New Roman"/>
        </w:rPr>
        <w:t xml:space="preserve">Top and side </w:t>
      </w:r>
      <w:r w:rsidRPr="00633F49">
        <w:rPr>
          <w:rFonts w:ascii="Times New Roman" w:hAnsi="Times New Roman" w:cs="Times New Roman"/>
        </w:rPr>
        <w:t xml:space="preserve">views of the </w:t>
      </w:r>
      <w:r>
        <w:rPr>
          <w:rFonts w:ascii="Times New Roman" w:hAnsi="Times New Roman" w:cs="Times New Roman"/>
        </w:rPr>
        <w:t>(</w:t>
      </w:r>
      <w:r w:rsidRPr="00433C9C">
        <w:rPr>
          <w:rFonts w:ascii="Times New Roman" w:hAnsi="Times New Roman" w:cs="Times New Roman"/>
          <w:b/>
          <w:bCs/>
        </w:rPr>
        <w:t>a</w:t>
      </w:r>
      <w:r>
        <w:rPr>
          <w:rFonts w:ascii="Times New Roman" w:hAnsi="Times New Roman" w:cs="Times New Roman"/>
        </w:rPr>
        <w:t>) bare NiN</w:t>
      </w:r>
      <w:r w:rsidRPr="00880C14">
        <w:rPr>
          <w:rFonts w:ascii="Times New Roman" w:hAnsi="Times New Roman" w:cs="Times New Roman"/>
          <w:vertAlign w:val="subscript"/>
        </w:rPr>
        <w:t>4</w:t>
      </w:r>
      <w:r>
        <w:rPr>
          <w:rFonts w:ascii="Times New Roman" w:hAnsi="Times New Roman" w:cs="Times New Roman"/>
        </w:rPr>
        <w:t>, (</w:t>
      </w:r>
      <w:r w:rsidRPr="00433C9C">
        <w:rPr>
          <w:rFonts w:ascii="Times New Roman" w:hAnsi="Times New Roman" w:cs="Times New Roman"/>
          <w:b/>
          <w:bCs/>
        </w:rPr>
        <w:t>b</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COOH*, (</w:t>
      </w:r>
      <w:r w:rsidRPr="00433C9C">
        <w:rPr>
          <w:rFonts w:ascii="Times New Roman" w:hAnsi="Times New Roman" w:cs="Times New Roman"/>
          <w:b/>
          <w:bCs/>
        </w:rPr>
        <w:t>c</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 and (</w:t>
      </w:r>
      <w:r w:rsidRPr="00433C9C">
        <w:rPr>
          <w:rFonts w:ascii="Times New Roman" w:hAnsi="Times New Roman" w:cs="Times New Roman"/>
          <w:b/>
          <w:bCs/>
        </w:rPr>
        <w:t>d</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H*. </w:t>
      </w:r>
    </w:p>
    <w:p w14:paraId="279D0F37" w14:textId="77777777" w:rsidR="005858BD" w:rsidRDefault="005858BD">
      <w:pPr>
        <w:rPr>
          <w:rFonts w:ascii="Times New Roman" w:hAnsi="Times New Roman" w:cs="Times New Roman"/>
        </w:rPr>
      </w:pPr>
      <w:r>
        <w:rPr>
          <w:rFonts w:ascii="Times New Roman" w:hAnsi="Times New Roman" w:cs="Times New Roman"/>
        </w:rPr>
        <w:br w:type="page"/>
      </w:r>
    </w:p>
    <w:p w14:paraId="69E04880" w14:textId="76C2C60A" w:rsidR="00433C9C" w:rsidRDefault="009D3184" w:rsidP="005858BD">
      <w:pPr>
        <w:spacing w:line="360" w:lineRule="auto"/>
        <w:jc w:val="center"/>
        <w:rPr>
          <w:rFonts w:ascii="Times New Roman" w:hAnsi="Times New Roman" w:cs="Times New Roman"/>
          <w:color w:val="000000" w:themeColor="text1"/>
        </w:rPr>
      </w:pPr>
      <w:r>
        <w:rPr>
          <w:noProof/>
        </w:rPr>
        <w:lastRenderedPageBreak/>
        <w:drawing>
          <wp:inline distT="0" distB="0" distL="0" distR="0" wp14:anchorId="6550FD1D" wp14:editId="49267E2D">
            <wp:extent cx="4911861" cy="54000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861" cy="5400000"/>
                    </a:xfrm>
                    <a:prstGeom prst="rect">
                      <a:avLst/>
                    </a:prstGeom>
                    <a:noFill/>
                    <a:ln>
                      <a:noFill/>
                    </a:ln>
                  </pic:spPr>
                </pic:pic>
              </a:graphicData>
            </a:graphic>
          </wp:inline>
        </w:drawing>
      </w:r>
    </w:p>
    <w:p w14:paraId="6E401A1E" w14:textId="1130EDB6" w:rsidR="00670856" w:rsidRDefault="005858BD" w:rsidP="00B154C3">
      <w:pPr>
        <w:spacing w:line="360" w:lineRule="auto"/>
        <w:jc w:val="both"/>
        <w:rPr>
          <w:rFonts w:ascii="Times New Roman" w:hAnsi="Times New Roman" w:cs="Times New Roman"/>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2</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Optimized </w:t>
      </w:r>
      <w:r>
        <w:rPr>
          <w:rFonts w:ascii="Times New Roman" w:eastAsia="SimSun" w:hAnsi="Times New Roman" w:cs="Times New Roman"/>
          <w:b/>
          <w:color w:val="000000" w:themeColor="text1"/>
          <w:szCs w:val="21"/>
        </w:rPr>
        <w:t>N</w:t>
      </w:r>
      <w:r>
        <w:rPr>
          <w:rFonts w:ascii="Times New Roman" w:eastAsia="SimSun" w:hAnsi="Times New Roman" w:cs="Times New Roman" w:hint="eastAsia"/>
          <w:b/>
          <w:color w:val="000000" w:themeColor="text1"/>
          <w:szCs w:val="21"/>
        </w:rPr>
        <w:t>i</w:t>
      </w:r>
      <w:r>
        <w:rPr>
          <w:rFonts w:ascii="Times New Roman" w:eastAsia="SimSun" w:hAnsi="Times New Roman" w:cs="Times New Roman"/>
          <w:b/>
          <w:color w:val="000000" w:themeColor="text1"/>
          <w:szCs w:val="21"/>
        </w:rPr>
        <w:t>N</w:t>
      </w:r>
      <w:r>
        <w:rPr>
          <w:rFonts w:ascii="Times New Roman" w:eastAsia="SimSun" w:hAnsi="Times New Roman" w:cs="Times New Roman"/>
          <w:b/>
          <w:color w:val="000000" w:themeColor="text1"/>
          <w:szCs w:val="21"/>
          <w:vertAlign w:val="subscript"/>
        </w:rPr>
        <w:t>3</w:t>
      </w:r>
      <w:r w:rsidRPr="005858BD">
        <w:rPr>
          <w:rFonts w:ascii="Times New Roman" w:eastAsia="SimSun" w:hAnsi="Times New Roman" w:cs="Times New Roman"/>
          <w:b/>
          <w:color w:val="000000" w:themeColor="text1"/>
          <w:szCs w:val="21"/>
        </w:rPr>
        <w:t>V</w:t>
      </w:r>
      <w:r w:rsidRPr="00052B29">
        <w:rPr>
          <w:rFonts w:ascii="Times New Roman" w:eastAsia="SimSun" w:hAnsi="Times New Roman" w:cs="Times New Roman"/>
          <w:b/>
          <w:color w:val="000000" w:themeColor="text1"/>
          <w:szCs w:val="21"/>
        </w:rPr>
        <w:t xml:space="preserve"> model with different intermediates. </w:t>
      </w:r>
      <w:r>
        <w:rPr>
          <w:rFonts w:ascii="Times New Roman" w:hAnsi="Times New Roman" w:cs="Times New Roman"/>
        </w:rPr>
        <w:t xml:space="preserve">Top and side </w:t>
      </w:r>
      <w:r w:rsidRPr="00633F49">
        <w:rPr>
          <w:rFonts w:ascii="Times New Roman" w:hAnsi="Times New Roman" w:cs="Times New Roman"/>
        </w:rPr>
        <w:t xml:space="preserve">views of the </w:t>
      </w:r>
      <w:r>
        <w:rPr>
          <w:rFonts w:ascii="Times New Roman" w:hAnsi="Times New Roman" w:cs="Times New Roman"/>
        </w:rPr>
        <w:t>(</w:t>
      </w:r>
      <w:r w:rsidRPr="00433C9C">
        <w:rPr>
          <w:rFonts w:ascii="Times New Roman" w:hAnsi="Times New Roman" w:cs="Times New Roman"/>
          <w:b/>
          <w:bCs/>
        </w:rPr>
        <w:t>a</w:t>
      </w:r>
      <w:r>
        <w:rPr>
          <w:rFonts w:ascii="Times New Roman" w:hAnsi="Times New Roman" w:cs="Times New Roman"/>
        </w:rPr>
        <w:t>) bare NiN</w:t>
      </w:r>
      <w:r w:rsidRPr="00880C14">
        <w:rPr>
          <w:rFonts w:ascii="Times New Roman" w:hAnsi="Times New Roman" w:cs="Times New Roman"/>
          <w:vertAlign w:val="subscript"/>
        </w:rPr>
        <w:t>4</w:t>
      </w:r>
      <w:r>
        <w:rPr>
          <w:rFonts w:ascii="Times New Roman" w:hAnsi="Times New Roman" w:cs="Times New Roman"/>
        </w:rPr>
        <w:t>, (</w:t>
      </w:r>
      <w:r w:rsidRPr="00433C9C">
        <w:rPr>
          <w:rFonts w:ascii="Times New Roman" w:hAnsi="Times New Roman" w:cs="Times New Roman"/>
          <w:b/>
          <w:bCs/>
        </w:rPr>
        <w:t>b</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COOH*, (</w:t>
      </w:r>
      <w:r w:rsidRPr="00433C9C">
        <w:rPr>
          <w:rFonts w:ascii="Times New Roman" w:hAnsi="Times New Roman" w:cs="Times New Roman"/>
          <w:b/>
          <w:bCs/>
        </w:rPr>
        <w:t>c</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 and (</w:t>
      </w:r>
      <w:r w:rsidRPr="00433C9C">
        <w:rPr>
          <w:rFonts w:ascii="Times New Roman" w:hAnsi="Times New Roman" w:cs="Times New Roman"/>
          <w:b/>
          <w:bCs/>
        </w:rPr>
        <w:t>d</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H*.</w:t>
      </w:r>
    </w:p>
    <w:p w14:paraId="1D1C06C2" w14:textId="77777777" w:rsidR="00670856" w:rsidRDefault="00670856">
      <w:pPr>
        <w:rPr>
          <w:rFonts w:ascii="Times New Roman" w:hAnsi="Times New Roman" w:cs="Times New Roman"/>
        </w:rPr>
      </w:pPr>
      <w:r>
        <w:rPr>
          <w:rFonts w:ascii="Times New Roman" w:hAnsi="Times New Roman" w:cs="Times New Roman"/>
        </w:rPr>
        <w:br w:type="page"/>
      </w:r>
    </w:p>
    <w:p w14:paraId="6AC48BB7" w14:textId="0B968C71" w:rsidR="005858BD" w:rsidRDefault="005A60C5" w:rsidP="00670856">
      <w:pPr>
        <w:spacing w:line="360" w:lineRule="auto"/>
        <w:jc w:val="center"/>
        <w:rPr>
          <w:rFonts w:ascii="Times New Roman" w:hAnsi="Times New Roman" w:cs="Times New Roman"/>
          <w:color w:val="000000" w:themeColor="text1"/>
        </w:rPr>
      </w:pPr>
      <w:r>
        <w:rPr>
          <w:noProof/>
        </w:rPr>
        <w:lastRenderedPageBreak/>
        <w:drawing>
          <wp:inline distT="0" distB="0" distL="0" distR="0" wp14:anchorId="2EA5C718" wp14:editId="0F0FB665">
            <wp:extent cx="3668484" cy="28800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484" cy="2880000"/>
                    </a:xfrm>
                    <a:prstGeom prst="rect">
                      <a:avLst/>
                    </a:prstGeom>
                    <a:noFill/>
                    <a:ln>
                      <a:noFill/>
                    </a:ln>
                  </pic:spPr>
                </pic:pic>
              </a:graphicData>
            </a:graphic>
          </wp:inline>
        </w:drawing>
      </w:r>
    </w:p>
    <w:p w14:paraId="2A10D292" w14:textId="02B45B36" w:rsidR="006D1DD2" w:rsidRDefault="00670856" w:rsidP="00670856">
      <w:pPr>
        <w:spacing w:line="360" w:lineRule="auto"/>
        <w:jc w:val="both"/>
        <w:rPr>
          <w:rFonts w:ascii="Times New Roman" w:hAnsi="Times New Roman" w:cs="Times New Roman"/>
          <w:b/>
          <w:bCs/>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sidR="006D1DD2">
        <w:rPr>
          <w:rFonts w:ascii="Times New Roman" w:hAnsi="Times New Roman" w:cs="Times New Roman"/>
          <w:b/>
          <w:color w:val="000000" w:themeColor="text1"/>
          <w:szCs w:val="21"/>
        </w:rPr>
        <w:t>3</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w:t>
      </w:r>
      <w:r w:rsidR="005A60C5" w:rsidRPr="005A60C5">
        <w:rPr>
          <w:rFonts w:ascii="Times New Roman" w:hAnsi="Times New Roman" w:cs="Times New Roman"/>
          <w:b/>
          <w:bCs/>
        </w:rPr>
        <w:t>The calculated overpotential (</w:t>
      </w:r>
      <w:r w:rsidR="005A60C5" w:rsidRPr="005A60C5">
        <w:rPr>
          <w:rFonts w:ascii="Times New Roman" w:hAnsi="Times New Roman" w:cs="Times New Roman"/>
          <w:b/>
          <w:bCs/>
          <w:i/>
          <w:iCs/>
        </w:rPr>
        <w:t>η</w:t>
      </w:r>
      <w:r w:rsidR="005A60C5" w:rsidRPr="005A60C5">
        <w:rPr>
          <w:rFonts w:ascii="Times New Roman" w:hAnsi="Times New Roman" w:cs="Times New Roman"/>
          <w:b/>
          <w:bCs/>
        </w:rPr>
        <w:t xml:space="preserve">) </w:t>
      </w:r>
      <w:r w:rsidR="005A60C5">
        <w:rPr>
          <w:rFonts w:ascii="Times New Roman" w:hAnsi="Times New Roman" w:cs="Times New Roman"/>
          <w:b/>
          <w:bCs/>
        </w:rPr>
        <w:t>of</w:t>
      </w:r>
      <w:r w:rsidR="005A60C5" w:rsidRPr="005A60C5">
        <w:rPr>
          <w:rFonts w:ascii="Times New Roman" w:hAnsi="Times New Roman" w:cs="Times New Roman"/>
          <w:b/>
          <w:bCs/>
        </w:rPr>
        <w:t xml:space="preserve"> CO</w:t>
      </w:r>
      <w:r w:rsidR="005A60C5" w:rsidRPr="00026B7B">
        <w:rPr>
          <w:rFonts w:ascii="Times New Roman" w:hAnsi="Times New Roman" w:cs="Times New Roman"/>
          <w:b/>
          <w:bCs/>
          <w:vertAlign w:val="subscript"/>
        </w:rPr>
        <w:t>2</w:t>
      </w:r>
      <w:r w:rsidR="005A60C5" w:rsidRPr="005A60C5">
        <w:rPr>
          <w:rFonts w:ascii="Times New Roman" w:hAnsi="Times New Roman" w:cs="Times New Roman"/>
          <w:b/>
          <w:bCs/>
        </w:rPr>
        <w:t>RR on neutral and negatively charged Ni–N</w:t>
      </w:r>
      <w:r w:rsidR="001134BE">
        <w:rPr>
          <w:rFonts w:ascii="Times New Roman" w:hAnsi="Times New Roman" w:cs="Times New Roman"/>
          <w:b/>
          <w:bCs/>
        </w:rPr>
        <w:t>-C</w:t>
      </w:r>
      <w:r w:rsidR="005A60C5" w:rsidRPr="005A60C5">
        <w:rPr>
          <w:rFonts w:ascii="Times New Roman" w:hAnsi="Times New Roman" w:cs="Times New Roman"/>
          <w:b/>
          <w:bCs/>
        </w:rPr>
        <w:t xml:space="preserve"> </w:t>
      </w:r>
      <w:r w:rsidR="001134BE">
        <w:rPr>
          <w:rFonts w:ascii="Times New Roman" w:hAnsi="Times New Roman" w:cs="Times New Roman"/>
          <w:b/>
          <w:bCs/>
        </w:rPr>
        <w:t>structures</w:t>
      </w:r>
      <w:r w:rsidR="005A60C5" w:rsidRPr="005A60C5">
        <w:rPr>
          <w:rFonts w:ascii="Times New Roman" w:hAnsi="Times New Roman" w:cs="Times New Roman"/>
          <w:b/>
          <w:bCs/>
        </w:rPr>
        <w:t>.</w:t>
      </w:r>
    </w:p>
    <w:p w14:paraId="4EE41B7A" w14:textId="77777777" w:rsidR="006D1DD2" w:rsidRDefault="006D1DD2">
      <w:pPr>
        <w:rPr>
          <w:rFonts w:ascii="Times New Roman" w:hAnsi="Times New Roman" w:cs="Times New Roman"/>
          <w:b/>
          <w:bCs/>
        </w:rPr>
      </w:pPr>
      <w:r>
        <w:rPr>
          <w:rFonts w:ascii="Times New Roman" w:hAnsi="Times New Roman" w:cs="Times New Roman"/>
          <w:b/>
          <w:bCs/>
        </w:rPr>
        <w:br w:type="page"/>
      </w:r>
    </w:p>
    <w:p w14:paraId="6265396D" w14:textId="14A40990" w:rsidR="00670856" w:rsidRDefault="006D1DD2" w:rsidP="00670856">
      <w:pPr>
        <w:spacing w:line="360" w:lineRule="auto"/>
        <w:jc w:val="both"/>
        <w:rPr>
          <w:rFonts w:ascii="Times New Roman" w:hAnsi="Times New Roman" w:cs="Times New Roman"/>
          <w:b/>
          <w:bCs/>
          <w:color w:val="000000" w:themeColor="text1"/>
        </w:rPr>
      </w:pPr>
      <w:r>
        <w:rPr>
          <w:noProof/>
        </w:rPr>
        <w:lastRenderedPageBreak/>
        <w:drawing>
          <wp:inline distT="0" distB="0" distL="0" distR="0" wp14:anchorId="1A8AB203" wp14:editId="1BACDC98">
            <wp:extent cx="5731510" cy="22231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23135"/>
                    </a:xfrm>
                    <a:prstGeom prst="rect">
                      <a:avLst/>
                    </a:prstGeom>
                    <a:noFill/>
                    <a:ln>
                      <a:noFill/>
                    </a:ln>
                  </pic:spPr>
                </pic:pic>
              </a:graphicData>
            </a:graphic>
          </wp:inline>
        </w:drawing>
      </w:r>
    </w:p>
    <w:p w14:paraId="151741DB" w14:textId="21D47598" w:rsidR="003B42A5" w:rsidRDefault="006D1DD2" w:rsidP="006D1DD2">
      <w:pPr>
        <w:spacing w:line="360" w:lineRule="auto"/>
        <w:jc w:val="both"/>
        <w:rPr>
          <w:rFonts w:ascii="Times New Roman" w:eastAsia="SimSun" w:hAnsi="Times New Roman" w:cs="Times New Roman"/>
          <w:b/>
          <w:color w:val="000000" w:themeColor="text1"/>
          <w:szCs w:val="21"/>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4</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w:t>
      </w:r>
      <w:r w:rsidRPr="006D1DD2">
        <w:rPr>
          <w:rFonts w:ascii="Times New Roman" w:eastAsia="SimSun" w:hAnsi="Times New Roman" w:cs="Times New Roman"/>
          <w:b/>
          <w:color w:val="000000" w:themeColor="text1"/>
          <w:szCs w:val="21"/>
        </w:rPr>
        <w:t>The calculated free energy diagrams for HER</w:t>
      </w:r>
      <w:r>
        <w:rPr>
          <w:rFonts w:ascii="Times New Roman" w:eastAsia="SimSun" w:hAnsi="Times New Roman" w:cs="Times New Roman"/>
          <w:b/>
          <w:color w:val="000000" w:themeColor="text1"/>
          <w:szCs w:val="21"/>
        </w:rPr>
        <w:t xml:space="preserve"> on </w:t>
      </w:r>
      <w:r w:rsidRPr="00670856">
        <w:rPr>
          <w:rFonts w:ascii="Times New Roman" w:hAnsi="Times New Roman" w:cs="Times New Roman"/>
          <w:b/>
          <w:bCs/>
        </w:rPr>
        <w:t>neutral and negatively charged</w:t>
      </w:r>
      <w:r>
        <w:rPr>
          <w:rFonts w:ascii="Times New Roman" w:eastAsia="SimSun" w:hAnsi="Times New Roman" w:cs="Times New Roman"/>
          <w:b/>
          <w:color w:val="000000" w:themeColor="text1"/>
          <w:szCs w:val="21"/>
        </w:rPr>
        <w:t xml:space="preserve"> NiN</w:t>
      </w:r>
      <w:r w:rsidRPr="006D1DD2">
        <w:rPr>
          <w:rFonts w:ascii="Times New Roman" w:eastAsia="SimSun" w:hAnsi="Times New Roman" w:cs="Times New Roman"/>
          <w:b/>
          <w:color w:val="000000" w:themeColor="text1"/>
          <w:szCs w:val="21"/>
          <w:vertAlign w:val="subscript"/>
        </w:rPr>
        <w:t>4</w:t>
      </w:r>
      <w:r>
        <w:rPr>
          <w:rFonts w:ascii="Times New Roman" w:eastAsia="SimSun" w:hAnsi="Times New Roman" w:cs="Times New Roman"/>
          <w:b/>
          <w:color w:val="000000" w:themeColor="text1"/>
          <w:szCs w:val="21"/>
        </w:rPr>
        <w:t xml:space="preserve"> (a) and NiN</w:t>
      </w:r>
      <w:r w:rsidRPr="006D1DD2">
        <w:rPr>
          <w:rFonts w:ascii="Times New Roman" w:eastAsia="SimSun" w:hAnsi="Times New Roman" w:cs="Times New Roman"/>
          <w:b/>
          <w:color w:val="000000" w:themeColor="text1"/>
          <w:szCs w:val="21"/>
          <w:vertAlign w:val="subscript"/>
        </w:rPr>
        <w:t>3</w:t>
      </w:r>
      <w:r>
        <w:rPr>
          <w:rFonts w:ascii="Times New Roman" w:eastAsia="SimSun" w:hAnsi="Times New Roman" w:cs="Times New Roman"/>
          <w:b/>
          <w:color w:val="000000" w:themeColor="text1"/>
          <w:szCs w:val="21"/>
        </w:rPr>
        <w:t>V (b).</w:t>
      </w:r>
      <w:r w:rsidRPr="006D1DD2">
        <w:rPr>
          <w:rFonts w:ascii="Times New Roman" w:eastAsia="SimSun" w:hAnsi="Times New Roman" w:cs="Times New Roman"/>
          <w:b/>
          <w:color w:val="000000" w:themeColor="text1"/>
          <w:szCs w:val="21"/>
        </w:rPr>
        <w:t xml:space="preserve"> </w:t>
      </w:r>
    </w:p>
    <w:p w14:paraId="6EB00967" w14:textId="77777777" w:rsidR="003B42A5" w:rsidRDefault="003B42A5">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0E139F57" w14:textId="774B6B1D" w:rsidR="006D1DD2" w:rsidRDefault="00905EA1" w:rsidP="00905EA1">
      <w:pPr>
        <w:spacing w:line="360" w:lineRule="auto"/>
        <w:jc w:val="center"/>
        <w:rPr>
          <w:rFonts w:ascii="Times New Roman" w:hAnsi="Times New Roman" w:cs="Times New Roman"/>
          <w:b/>
          <w:bCs/>
        </w:rPr>
      </w:pPr>
      <w:r>
        <w:rPr>
          <w:noProof/>
        </w:rPr>
        <w:lastRenderedPageBreak/>
        <w:drawing>
          <wp:inline distT="0" distB="0" distL="0" distR="0" wp14:anchorId="6A445744" wp14:editId="73591AB3">
            <wp:extent cx="5602345" cy="3312000"/>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345" cy="3312000"/>
                    </a:xfrm>
                    <a:prstGeom prst="rect">
                      <a:avLst/>
                    </a:prstGeom>
                    <a:noFill/>
                    <a:ln>
                      <a:noFill/>
                    </a:ln>
                  </pic:spPr>
                </pic:pic>
              </a:graphicData>
            </a:graphic>
          </wp:inline>
        </w:drawing>
      </w:r>
    </w:p>
    <w:p w14:paraId="13C646FE" w14:textId="34D14E1C" w:rsidR="00DE7622" w:rsidRDefault="003B42A5" w:rsidP="003B42A5">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D92C4A" w:rsidRPr="00D92C4A">
        <w:rPr>
          <w:rFonts w:ascii="Times New Roman" w:hAnsi="Times New Roman" w:cs="Times New Roman"/>
          <w:b/>
          <w:color w:val="000000" w:themeColor="text1"/>
          <w:szCs w:val="21"/>
        </w:rPr>
        <w:t>5</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00D92C4A" w:rsidRPr="00D92C4A">
        <w:rPr>
          <w:rFonts w:ascii="Times New Roman" w:hAnsi="Times New Roman" w:cs="Times New Roman"/>
          <w:b/>
          <w:bCs/>
        </w:rPr>
        <w:t>Synthesis and characterization</w:t>
      </w:r>
      <w:r w:rsidR="00D92C4A" w:rsidRPr="00D92C4A">
        <w:rPr>
          <w:rFonts w:ascii="Times New Roman" w:eastAsia="SimSun" w:hAnsi="Times New Roman" w:cs="Times New Roman"/>
          <w:b/>
          <w:color w:val="000000" w:themeColor="text1"/>
          <w:szCs w:val="21"/>
        </w:rPr>
        <w:t xml:space="preserve"> of NiSA/NP.</w:t>
      </w:r>
      <w:r w:rsidR="00D92C4A">
        <w:rPr>
          <w:rFonts w:ascii="Times New Roman" w:eastAsia="SimSun" w:hAnsi="Times New Roman" w:cs="Times New Roman"/>
          <w:b/>
          <w:color w:val="000000" w:themeColor="text1"/>
          <w:szCs w:val="21"/>
        </w:rPr>
        <w:t xml:space="preserve"> </w:t>
      </w:r>
      <w:r w:rsidR="00D92C4A" w:rsidRPr="00D92C4A">
        <w:rPr>
          <w:rFonts w:ascii="Times New Roman" w:eastAsia="SimSun" w:hAnsi="Times New Roman" w:cs="Times New Roman"/>
          <w:bCs/>
          <w:color w:val="000000" w:themeColor="text1"/>
          <w:szCs w:val="21"/>
        </w:rPr>
        <w:t>(</w:t>
      </w:r>
      <w:r w:rsidR="00D92C4A">
        <w:rPr>
          <w:rFonts w:ascii="Times New Roman" w:eastAsia="SimSun" w:hAnsi="Times New Roman" w:cs="Times New Roman"/>
          <w:b/>
          <w:color w:val="000000" w:themeColor="text1"/>
          <w:szCs w:val="21"/>
        </w:rPr>
        <w:t>a</w:t>
      </w:r>
      <w:r w:rsidR="00D92C4A" w:rsidRPr="00D92C4A">
        <w:rPr>
          <w:rFonts w:ascii="Times New Roman" w:eastAsia="SimSun" w:hAnsi="Times New Roman" w:cs="Times New Roman"/>
          <w:bCs/>
          <w:color w:val="000000" w:themeColor="text1"/>
          <w:szCs w:val="21"/>
        </w:rPr>
        <w:t>)</w:t>
      </w:r>
      <w:r w:rsidR="00D92C4A">
        <w:rPr>
          <w:rFonts w:ascii="Times New Roman" w:eastAsia="SimSun" w:hAnsi="Times New Roman" w:cs="Times New Roman"/>
          <w:b/>
          <w:color w:val="000000" w:themeColor="text1"/>
          <w:szCs w:val="21"/>
        </w:rPr>
        <w:t xml:space="preserve"> </w:t>
      </w:r>
      <w:r w:rsidR="00D92C4A" w:rsidRPr="00D92C4A">
        <w:rPr>
          <w:rFonts w:ascii="Times New Roman" w:eastAsia="SimSun" w:hAnsi="Times New Roman" w:cs="Times New Roman"/>
          <w:bCs/>
          <w:color w:val="000000" w:themeColor="text1"/>
          <w:szCs w:val="21"/>
        </w:rPr>
        <w:t>The schematic illustration of the formation mechanism</w:t>
      </w:r>
      <w:r w:rsidR="00D92C4A">
        <w:rPr>
          <w:rFonts w:ascii="Times New Roman" w:eastAsia="SimSun" w:hAnsi="Times New Roman" w:cs="Times New Roman"/>
          <w:bCs/>
          <w:color w:val="000000" w:themeColor="text1"/>
          <w:szCs w:val="21"/>
        </w:rPr>
        <w:t xml:space="preserve"> of Ni single atom on nanoparticle catalyst</w:t>
      </w:r>
      <w:r w:rsidR="00D92C4A" w:rsidRPr="00D92C4A">
        <w:rPr>
          <w:rFonts w:ascii="Times New Roman" w:eastAsia="SimSun" w:hAnsi="Times New Roman" w:cs="Times New Roman"/>
          <w:bCs/>
          <w:color w:val="000000" w:themeColor="text1"/>
          <w:szCs w:val="21"/>
        </w:rPr>
        <w:t xml:space="preserve">. </w:t>
      </w:r>
      <w:r w:rsidR="00DE7622">
        <w:rPr>
          <w:rFonts w:ascii="Times New Roman" w:eastAsia="SimSun" w:hAnsi="Times New Roman" w:cs="Times New Roman"/>
          <w:bCs/>
          <w:color w:val="000000" w:themeColor="text1"/>
          <w:szCs w:val="21"/>
        </w:rPr>
        <w:t>(</w:t>
      </w:r>
      <w:r w:rsidR="00DE7622" w:rsidRPr="00DE7622">
        <w:rPr>
          <w:rFonts w:ascii="Times New Roman" w:eastAsia="SimSun" w:hAnsi="Times New Roman" w:cs="Times New Roman"/>
          <w:b/>
          <w:color w:val="000000" w:themeColor="text1"/>
          <w:szCs w:val="21"/>
        </w:rPr>
        <w:t>b</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 xml:space="preserve">TEM, </w:t>
      </w:r>
      <w:r w:rsidR="00DE7622">
        <w:rPr>
          <w:rFonts w:ascii="Times New Roman" w:eastAsia="SimSun" w:hAnsi="Times New Roman" w:cs="Times New Roman"/>
          <w:bCs/>
          <w:color w:val="000000" w:themeColor="text1"/>
          <w:szCs w:val="21"/>
        </w:rPr>
        <w:t>(</w:t>
      </w:r>
      <w:r w:rsidR="00DE7622" w:rsidRPr="00FD5CCB">
        <w:rPr>
          <w:rFonts w:ascii="Times New Roman" w:eastAsia="SimSun" w:hAnsi="Times New Roman" w:cs="Times New Roman"/>
          <w:b/>
          <w:color w:val="000000" w:themeColor="text1"/>
          <w:szCs w:val="21"/>
        </w:rPr>
        <w:t>c</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SEM</w:t>
      </w:r>
      <w:r w:rsidR="00DE7622">
        <w:rPr>
          <w:rFonts w:ascii="Times New Roman" w:eastAsia="SimSun" w:hAnsi="Times New Roman" w:cs="Times New Roman"/>
          <w:bCs/>
          <w:color w:val="000000" w:themeColor="text1"/>
          <w:szCs w:val="21"/>
        </w:rPr>
        <w:t>,</w:t>
      </w:r>
      <w:r w:rsidR="00D92C4A">
        <w:rPr>
          <w:rFonts w:ascii="Times New Roman" w:eastAsia="SimSun" w:hAnsi="Times New Roman" w:cs="Times New Roman"/>
          <w:bCs/>
          <w:color w:val="000000" w:themeColor="text1"/>
          <w:szCs w:val="21"/>
        </w:rPr>
        <w:t xml:space="preserve"> and </w:t>
      </w:r>
      <w:r w:rsidR="00DE7622">
        <w:rPr>
          <w:rFonts w:ascii="Times New Roman" w:eastAsia="SimSun" w:hAnsi="Times New Roman" w:cs="Times New Roman"/>
          <w:bCs/>
          <w:color w:val="000000" w:themeColor="text1"/>
          <w:szCs w:val="21"/>
        </w:rPr>
        <w:t>(</w:t>
      </w:r>
      <w:r w:rsidR="00DE7622" w:rsidRPr="00DE7622">
        <w:rPr>
          <w:rFonts w:ascii="Times New Roman" w:eastAsia="SimSun" w:hAnsi="Times New Roman" w:cs="Times New Roman"/>
          <w:b/>
          <w:color w:val="000000" w:themeColor="text1"/>
          <w:szCs w:val="21"/>
        </w:rPr>
        <w:t>d</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 xml:space="preserve">EDS mapping of </w:t>
      </w:r>
      <w:r w:rsidR="00D92C4A" w:rsidRPr="00D92C4A">
        <w:rPr>
          <w:rFonts w:ascii="Times New Roman" w:eastAsia="SimSun" w:hAnsi="Times New Roman" w:cs="Times New Roman"/>
          <w:bCs/>
          <w:color w:val="000000" w:themeColor="text1"/>
          <w:szCs w:val="21"/>
        </w:rPr>
        <w:t>NiSA/NP</w:t>
      </w:r>
      <w:r w:rsidR="00D92C4A">
        <w:rPr>
          <w:rFonts w:ascii="Times New Roman" w:eastAsia="SimSun" w:hAnsi="Times New Roman" w:cs="Times New Roman"/>
          <w:bCs/>
          <w:color w:val="000000" w:themeColor="text1"/>
          <w:szCs w:val="21"/>
        </w:rPr>
        <w:t>.</w:t>
      </w:r>
    </w:p>
    <w:p w14:paraId="2EEB4B3D" w14:textId="77777777" w:rsidR="00DE7622" w:rsidRDefault="00DE7622">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290A1B6C" w14:textId="7A02B856" w:rsidR="003B42A5" w:rsidRDefault="00E8022F" w:rsidP="00E8022F">
      <w:pPr>
        <w:spacing w:line="360" w:lineRule="auto"/>
        <w:jc w:val="center"/>
        <w:rPr>
          <w:rFonts w:ascii="Times New Roman" w:eastAsia="SimSun" w:hAnsi="Times New Roman" w:cs="Times New Roman"/>
          <w:b/>
          <w:color w:val="000000" w:themeColor="text1"/>
          <w:szCs w:val="21"/>
        </w:rPr>
      </w:pPr>
      <w:r>
        <w:rPr>
          <w:noProof/>
        </w:rPr>
        <w:lastRenderedPageBreak/>
        <w:drawing>
          <wp:inline distT="0" distB="0" distL="0" distR="0" wp14:anchorId="6B244505" wp14:editId="69107C3A">
            <wp:extent cx="4582556" cy="50400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556" cy="5040000"/>
                    </a:xfrm>
                    <a:prstGeom prst="rect">
                      <a:avLst/>
                    </a:prstGeom>
                    <a:noFill/>
                    <a:ln>
                      <a:noFill/>
                    </a:ln>
                  </pic:spPr>
                </pic:pic>
              </a:graphicData>
            </a:graphic>
          </wp:inline>
        </w:drawing>
      </w:r>
    </w:p>
    <w:p w14:paraId="5CE68D44" w14:textId="7C56093F" w:rsidR="00FC4453" w:rsidRDefault="00B53337" w:rsidP="006D1DD2">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6</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D92C4A">
        <w:rPr>
          <w:rFonts w:ascii="Times New Roman" w:hAnsi="Times New Roman" w:cs="Times New Roman"/>
          <w:b/>
          <w:bCs/>
        </w:rPr>
        <w:t>Synthesis and characterization</w:t>
      </w:r>
      <w:r w:rsidRPr="00D92C4A">
        <w:rPr>
          <w:rFonts w:ascii="Times New Roman" w:eastAsia="SimSun" w:hAnsi="Times New Roman" w:cs="Times New Roman"/>
          <w:b/>
          <w:color w:val="000000" w:themeColor="text1"/>
          <w:szCs w:val="21"/>
        </w:rPr>
        <w:t xml:space="preserve"> of NiSA.</w:t>
      </w:r>
      <w:r>
        <w:rPr>
          <w:rFonts w:ascii="Times New Roman" w:eastAsia="SimSun" w:hAnsi="Times New Roman" w:cs="Times New Roman"/>
          <w:b/>
          <w:color w:val="000000" w:themeColor="text1"/>
          <w:szCs w:val="21"/>
        </w:rPr>
        <w:t xml:space="preserve"> </w:t>
      </w:r>
      <w:r w:rsidRPr="00D92C4A">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a</w:t>
      </w:r>
      <w:r w:rsidR="000C3661">
        <w:rPr>
          <w:rFonts w:ascii="Times New Roman" w:eastAsia="SimSun" w:hAnsi="Times New Roman" w:cs="Times New Roman"/>
          <w:b/>
          <w:color w:val="000000" w:themeColor="text1"/>
          <w:szCs w:val="21"/>
        </w:rPr>
        <w:t>-c</w:t>
      </w:r>
      <w:r w:rsidRPr="00D92C4A">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 xml:space="preserve"> </w:t>
      </w:r>
      <w:r>
        <w:rPr>
          <w:rFonts w:ascii="Times New Roman" w:eastAsia="SimSun" w:hAnsi="Times New Roman" w:cs="Times New Roman"/>
          <w:bCs/>
          <w:color w:val="000000" w:themeColor="text1"/>
          <w:szCs w:val="21"/>
        </w:rPr>
        <w:t xml:space="preserve">TEM </w:t>
      </w:r>
      <w:r w:rsidR="00A0568F">
        <w:rPr>
          <w:rFonts w:ascii="Times New Roman" w:eastAsia="SimSun" w:hAnsi="Times New Roman" w:cs="Times New Roman"/>
          <w:bCs/>
          <w:color w:val="000000" w:themeColor="text1"/>
          <w:szCs w:val="21"/>
        </w:rPr>
        <w:t xml:space="preserve">and </w:t>
      </w:r>
      <w:r>
        <w:rPr>
          <w:rFonts w:ascii="Times New Roman" w:eastAsia="SimSun" w:hAnsi="Times New Roman" w:cs="Times New Roman"/>
          <w:bCs/>
          <w:color w:val="000000" w:themeColor="text1"/>
          <w:szCs w:val="21"/>
        </w:rPr>
        <w:t>(</w:t>
      </w:r>
      <w:r w:rsidR="000C3661">
        <w:rPr>
          <w:rFonts w:ascii="Times New Roman" w:eastAsia="SimSun" w:hAnsi="Times New Roman" w:cs="Times New Roman"/>
          <w:b/>
          <w:color w:val="000000" w:themeColor="text1"/>
          <w:szCs w:val="21"/>
        </w:rPr>
        <w:t>d</w:t>
      </w:r>
      <w:r>
        <w:rPr>
          <w:rFonts w:ascii="Times New Roman" w:eastAsia="SimSun" w:hAnsi="Times New Roman" w:cs="Times New Roman"/>
          <w:bCs/>
          <w:color w:val="000000" w:themeColor="text1"/>
          <w:szCs w:val="21"/>
        </w:rPr>
        <w:t>)</w:t>
      </w:r>
      <w:r w:rsidR="00A0568F">
        <w:rPr>
          <w:rFonts w:ascii="Times New Roman" w:eastAsia="SimSun" w:hAnsi="Times New Roman" w:cs="Times New Roman"/>
          <w:bCs/>
          <w:color w:val="000000" w:themeColor="text1"/>
          <w:szCs w:val="21"/>
        </w:rPr>
        <w:t xml:space="preserve"> HAADF-STEM images of </w:t>
      </w:r>
      <w:r w:rsidRPr="00D92C4A">
        <w:rPr>
          <w:rFonts w:ascii="Times New Roman" w:eastAsia="SimSun" w:hAnsi="Times New Roman" w:cs="Times New Roman"/>
          <w:bCs/>
          <w:color w:val="000000" w:themeColor="text1"/>
          <w:szCs w:val="21"/>
        </w:rPr>
        <w:t>NiSA</w:t>
      </w:r>
      <w:r>
        <w:rPr>
          <w:rFonts w:ascii="Times New Roman" w:eastAsia="SimSun" w:hAnsi="Times New Roman" w:cs="Times New Roman"/>
          <w:bCs/>
          <w:color w:val="000000" w:themeColor="text1"/>
          <w:szCs w:val="21"/>
        </w:rPr>
        <w:t>.</w:t>
      </w:r>
      <w:r w:rsidR="000C3661">
        <w:rPr>
          <w:rFonts w:ascii="Times New Roman" w:eastAsia="SimSun" w:hAnsi="Times New Roman" w:cs="Times New Roman"/>
          <w:bCs/>
          <w:color w:val="000000" w:themeColor="text1"/>
          <w:szCs w:val="21"/>
        </w:rPr>
        <w:t xml:space="preserve"> Most of the Ni NPs </w:t>
      </w:r>
      <w:r w:rsidR="002E4352">
        <w:rPr>
          <w:rFonts w:ascii="Times New Roman" w:eastAsia="SimSun" w:hAnsi="Times New Roman" w:cs="Times New Roman"/>
          <w:bCs/>
          <w:color w:val="000000" w:themeColor="text1"/>
          <w:szCs w:val="21"/>
        </w:rPr>
        <w:t xml:space="preserve">in NiSA/NP </w:t>
      </w:r>
      <w:r w:rsidR="000C3661">
        <w:rPr>
          <w:rFonts w:ascii="Times New Roman" w:eastAsia="SimSun" w:hAnsi="Times New Roman" w:cs="Times New Roman"/>
          <w:bCs/>
          <w:color w:val="000000" w:themeColor="text1"/>
          <w:szCs w:val="21"/>
        </w:rPr>
        <w:t>were removed after the NH</w:t>
      </w:r>
      <w:r w:rsidR="000C3661" w:rsidRPr="000C3661">
        <w:rPr>
          <w:rFonts w:ascii="Times New Roman" w:eastAsia="SimSun" w:hAnsi="Times New Roman" w:cs="Times New Roman"/>
          <w:bCs/>
          <w:color w:val="000000" w:themeColor="text1"/>
          <w:szCs w:val="21"/>
          <w:vertAlign w:val="subscript"/>
        </w:rPr>
        <w:t>4</w:t>
      </w:r>
      <w:r w:rsidR="000C3661">
        <w:rPr>
          <w:rFonts w:ascii="Times New Roman" w:eastAsia="SimSun" w:hAnsi="Times New Roman" w:cs="Times New Roman"/>
          <w:bCs/>
          <w:color w:val="000000" w:themeColor="text1"/>
          <w:szCs w:val="21"/>
        </w:rPr>
        <w:t>Cl treatment and the holes inside of CNTs formed.</w:t>
      </w:r>
    </w:p>
    <w:p w14:paraId="2AB8DBA6" w14:textId="77777777" w:rsidR="00FC4453" w:rsidRDefault="00FC4453">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75F2962B" w14:textId="336FCCC9" w:rsidR="00E6016B" w:rsidRDefault="00E6016B">
      <w:pPr>
        <w:rPr>
          <w:rFonts w:ascii="Times New Roman" w:eastAsia="SimSun" w:hAnsi="Times New Roman" w:cs="Times New Roman"/>
          <w:b/>
          <w:color w:val="000000" w:themeColor="text1"/>
          <w:szCs w:val="21"/>
        </w:rPr>
      </w:pPr>
    </w:p>
    <w:p w14:paraId="6718339B" w14:textId="4C74DEC6" w:rsidR="00E6016B" w:rsidRDefault="00473ABF" w:rsidP="00E6016B">
      <w:pPr>
        <w:jc w:val="center"/>
        <w:rPr>
          <w:rFonts w:ascii="Times New Roman" w:hAnsi="Times New Roman" w:cs="Times New Roman"/>
          <w:b/>
          <w:bCs/>
        </w:rPr>
      </w:pPr>
      <w:r>
        <w:rPr>
          <w:noProof/>
        </w:rPr>
        <w:drawing>
          <wp:inline distT="0" distB="0" distL="0" distR="0" wp14:anchorId="3968FA79" wp14:editId="151357F9">
            <wp:extent cx="4395779" cy="36000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779" cy="3600000"/>
                    </a:xfrm>
                    <a:prstGeom prst="rect">
                      <a:avLst/>
                    </a:prstGeom>
                    <a:noFill/>
                    <a:ln>
                      <a:noFill/>
                    </a:ln>
                  </pic:spPr>
                </pic:pic>
              </a:graphicData>
            </a:graphic>
          </wp:inline>
        </w:drawing>
      </w:r>
    </w:p>
    <w:p w14:paraId="4EF7A106" w14:textId="77777777" w:rsidR="003C707F" w:rsidRDefault="00575395" w:rsidP="00575395">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7</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bookmarkStart w:id="6" w:name="_Hlk72488006"/>
      <w:r w:rsidRPr="00796A92">
        <w:rPr>
          <w:rFonts w:ascii="Times New Roman" w:eastAsia="SimSun" w:hAnsi="Times New Roman" w:cs="Times New Roman"/>
          <w:b/>
          <w:color w:val="000000" w:themeColor="text1"/>
          <w:szCs w:val="21"/>
        </w:rPr>
        <w:t xml:space="preserve">X-ray photoelectron spectroscopy </w:t>
      </w:r>
      <w:r>
        <w:rPr>
          <w:rFonts w:ascii="Times New Roman" w:hAnsi="Times New Roman" w:cs="Times New Roman"/>
          <w:b/>
          <w:bCs/>
        </w:rPr>
        <w:t>(XPS)</w:t>
      </w:r>
      <w:bookmarkEnd w:id="6"/>
      <w:r>
        <w:rPr>
          <w:rFonts w:ascii="Times New Roman" w:hAnsi="Times New Roman" w:cs="Times New Roman"/>
          <w:b/>
          <w:bCs/>
        </w:rPr>
        <w:t xml:space="preserve"> analysis</w:t>
      </w:r>
      <w:r w:rsidRPr="00D92C4A">
        <w:rPr>
          <w:rFonts w:ascii="Times New Roman" w:eastAsia="SimSun" w:hAnsi="Times New Roman" w:cs="Times New Roman"/>
          <w:b/>
          <w:color w:val="000000" w:themeColor="text1"/>
          <w:szCs w:val="21"/>
        </w:rPr>
        <w:t>.</w:t>
      </w:r>
      <w:r>
        <w:rPr>
          <w:rFonts w:ascii="Times New Roman" w:eastAsia="SimSun" w:hAnsi="Times New Roman" w:cs="Times New Roman"/>
          <w:b/>
          <w:color w:val="000000" w:themeColor="text1"/>
          <w:szCs w:val="21"/>
        </w:rPr>
        <w:t xml:space="preserve"> </w:t>
      </w:r>
      <w:r w:rsidRPr="00E6016B">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a</w:t>
      </w:r>
      <w:r w:rsidRPr="00E6016B">
        <w:rPr>
          <w:rFonts w:ascii="Times New Roman" w:eastAsia="SimSun" w:hAnsi="Times New Roman" w:cs="Times New Roman"/>
          <w:bCs/>
          <w:color w:val="000000" w:themeColor="text1"/>
          <w:szCs w:val="21"/>
        </w:rPr>
        <w:t>)</w:t>
      </w:r>
      <w:r>
        <w:rPr>
          <w:rFonts w:ascii="Times New Roman" w:eastAsia="SimSun" w:hAnsi="Times New Roman" w:cs="Times New Roman"/>
          <w:bCs/>
          <w:color w:val="000000" w:themeColor="text1"/>
          <w:szCs w:val="21"/>
        </w:rPr>
        <w:t xml:space="preserve"> Ni 2p spectra of NiSA, NiSA/NP and NiPc. N 1s spectra of NiSA/NP (</w:t>
      </w:r>
      <w:r w:rsidRPr="00E6016B">
        <w:rPr>
          <w:rFonts w:ascii="Times New Roman" w:eastAsia="SimSun" w:hAnsi="Times New Roman" w:cs="Times New Roman"/>
          <w:b/>
          <w:color w:val="000000" w:themeColor="text1"/>
          <w:szCs w:val="21"/>
        </w:rPr>
        <w:t>b</w:t>
      </w:r>
      <w:r>
        <w:rPr>
          <w:rFonts w:ascii="Times New Roman" w:eastAsia="SimSun" w:hAnsi="Times New Roman" w:cs="Times New Roman"/>
          <w:bCs/>
          <w:color w:val="000000" w:themeColor="text1"/>
          <w:szCs w:val="21"/>
        </w:rPr>
        <w:t>), and NiSA (</w:t>
      </w:r>
      <w:r w:rsidRPr="00E6016B">
        <w:rPr>
          <w:rFonts w:ascii="Times New Roman" w:eastAsia="SimSun" w:hAnsi="Times New Roman" w:cs="Times New Roman"/>
          <w:b/>
          <w:color w:val="000000" w:themeColor="text1"/>
          <w:szCs w:val="21"/>
        </w:rPr>
        <w:t>c</w:t>
      </w:r>
      <w:r>
        <w:rPr>
          <w:rFonts w:ascii="Times New Roman" w:eastAsia="SimSun" w:hAnsi="Times New Roman" w:cs="Times New Roman"/>
          <w:bCs/>
          <w:color w:val="000000" w:themeColor="text1"/>
          <w:szCs w:val="21"/>
        </w:rPr>
        <w:t xml:space="preserve">). </w:t>
      </w:r>
    </w:p>
    <w:p w14:paraId="5D491DC1" w14:textId="018C75A1" w:rsidR="00575395" w:rsidRDefault="003C707F" w:rsidP="00575395">
      <w:pPr>
        <w:spacing w:line="360" w:lineRule="auto"/>
        <w:jc w:val="both"/>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t xml:space="preserve">    According to the DFT calculation, the valence of Ni single </w:t>
      </w:r>
      <w:r w:rsidR="00CA7251">
        <w:rPr>
          <w:rFonts w:ascii="Times New Roman" w:eastAsia="SimSun" w:hAnsi="Times New Roman" w:cs="Times New Roman"/>
          <w:bCs/>
          <w:color w:val="000000" w:themeColor="text1"/>
          <w:szCs w:val="21"/>
        </w:rPr>
        <w:t>atom in NiN</w:t>
      </w:r>
      <w:r w:rsidR="00CA7251" w:rsidRPr="00CA7251">
        <w:rPr>
          <w:rFonts w:ascii="Times New Roman" w:eastAsia="SimSun" w:hAnsi="Times New Roman" w:cs="Times New Roman"/>
          <w:bCs/>
          <w:color w:val="000000" w:themeColor="text1"/>
          <w:szCs w:val="21"/>
          <w:vertAlign w:val="subscript"/>
        </w:rPr>
        <w:t>3</w:t>
      </w:r>
      <w:r w:rsidR="00CA7251">
        <w:rPr>
          <w:rFonts w:ascii="Times New Roman" w:eastAsia="SimSun" w:hAnsi="Times New Roman" w:cs="Times New Roman"/>
          <w:bCs/>
          <w:color w:val="000000" w:themeColor="text1"/>
          <w:szCs w:val="21"/>
        </w:rPr>
        <w:t>V decreases from +0.78 to +0.7 after electronic donation</w:t>
      </w:r>
      <w:r w:rsidR="00813AEB">
        <w:rPr>
          <w:rFonts w:ascii="Times New Roman" w:eastAsia="SimSun" w:hAnsi="Times New Roman" w:cs="Times New Roman"/>
          <w:bCs/>
          <w:color w:val="000000" w:themeColor="text1"/>
          <w:szCs w:val="21"/>
        </w:rPr>
        <w:t xml:space="preserve"> (Fig. 1e)</w:t>
      </w:r>
      <w:r w:rsidR="00CA7251">
        <w:rPr>
          <w:rFonts w:ascii="Times New Roman" w:eastAsia="SimSun" w:hAnsi="Times New Roman" w:cs="Times New Roman"/>
          <w:bCs/>
          <w:color w:val="000000" w:themeColor="text1"/>
          <w:szCs w:val="21"/>
        </w:rPr>
        <w:t xml:space="preserve">. </w:t>
      </w:r>
      <w:r w:rsidR="00813AEB">
        <w:rPr>
          <w:rFonts w:ascii="Times New Roman" w:eastAsia="SimSun" w:hAnsi="Times New Roman" w:cs="Times New Roman"/>
          <w:bCs/>
          <w:color w:val="000000" w:themeColor="text1"/>
          <w:szCs w:val="21"/>
        </w:rPr>
        <w:t>T</w:t>
      </w:r>
      <w:r w:rsidR="00CA7251">
        <w:rPr>
          <w:rFonts w:ascii="Times New Roman" w:eastAsia="SimSun" w:hAnsi="Times New Roman" w:cs="Times New Roman"/>
          <w:bCs/>
          <w:color w:val="000000" w:themeColor="text1"/>
          <w:szCs w:val="21"/>
        </w:rPr>
        <w:t>he change of 0.08 in valence state is not distinguishable in Ni 2p XPS analysis</w:t>
      </w:r>
      <w:r w:rsidR="00813AEB">
        <w:rPr>
          <w:rFonts w:ascii="Times New Roman" w:eastAsia="SimSun" w:hAnsi="Times New Roman" w:cs="Times New Roman"/>
          <w:bCs/>
          <w:color w:val="000000" w:themeColor="text1"/>
          <w:szCs w:val="21"/>
        </w:rPr>
        <w:t xml:space="preserve"> as shown in Figure S7a</w:t>
      </w:r>
      <w:r w:rsidR="00CA7251">
        <w:rPr>
          <w:rFonts w:ascii="Times New Roman" w:eastAsia="SimSun" w:hAnsi="Times New Roman" w:cs="Times New Roman"/>
          <w:bCs/>
          <w:color w:val="000000" w:themeColor="text1"/>
          <w:szCs w:val="21"/>
        </w:rPr>
        <w:t xml:space="preserve">.  </w:t>
      </w:r>
      <w:r w:rsidR="00813AEB">
        <w:rPr>
          <w:rFonts w:ascii="Times New Roman" w:eastAsia="SimSun" w:hAnsi="Times New Roman" w:cs="Times New Roman"/>
          <w:bCs/>
          <w:color w:val="000000" w:themeColor="text1"/>
          <w:szCs w:val="21"/>
        </w:rPr>
        <w:t>Besides, n</w:t>
      </w:r>
      <w:r w:rsidR="00242AF3">
        <w:rPr>
          <w:rFonts w:ascii="Times New Roman" w:eastAsia="SimSun" w:hAnsi="Times New Roman" w:cs="Times New Roman"/>
          <w:bCs/>
          <w:color w:val="000000" w:themeColor="text1"/>
          <w:szCs w:val="21"/>
        </w:rPr>
        <w:t>o metallic Ni peak can be observed in XPS, which can be attributed to the fully confined Ni nanoparticles inside of CNTs that exceeds the detection limit of XPS.</w:t>
      </w:r>
    </w:p>
    <w:p w14:paraId="17152AB5" w14:textId="77777777" w:rsidR="00575395" w:rsidRDefault="00575395">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45C9C12D" w14:textId="0889ED94" w:rsidR="007E6CE2" w:rsidRDefault="00495FAF" w:rsidP="00495FAF">
      <w:pPr>
        <w:spacing w:line="360" w:lineRule="auto"/>
        <w:jc w:val="center"/>
        <w:rPr>
          <w:rFonts w:ascii="Times New Roman" w:eastAsia="SimSun" w:hAnsi="Times New Roman" w:cs="Times New Roman"/>
          <w:bCs/>
          <w:color w:val="000000" w:themeColor="text1"/>
          <w:szCs w:val="21"/>
        </w:rPr>
      </w:pPr>
      <w:r>
        <w:rPr>
          <w:noProof/>
        </w:rPr>
        <w:lastRenderedPageBreak/>
        <w:drawing>
          <wp:inline distT="0" distB="0" distL="0" distR="0" wp14:anchorId="4B67B193" wp14:editId="0A24148B">
            <wp:extent cx="3371654" cy="288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654" cy="2880000"/>
                    </a:xfrm>
                    <a:prstGeom prst="rect">
                      <a:avLst/>
                    </a:prstGeom>
                    <a:noFill/>
                    <a:ln>
                      <a:noFill/>
                    </a:ln>
                  </pic:spPr>
                </pic:pic>
              </a:graphicData>
            </a:graphic>
          </wp:inline>
        </w:drawing>
      </w:r>
    </w:p>
    <w:p w14:paraId="5907667B" w14:textId="4D01A286" w:rsidR="00575395" w:rsidRPr="008D2A47" w:rsidRDefault="00575395" w:rsidP="00575395">
      <w:pPr>
        <w:spacing w:line="360" w:lineRule="auto"/>
        <w:jc w:val="both"/>
        <w:rPr>
          <w:rFonts w:ascii="Times New Roman" w:eastAsia="SimSun" w:hAnsi="Times New Roman" w:cs="Times New Roman"/>
          <w:bCs/>
          <w:color w:val="000000" w:themeColor="text1"/>
        </w:rPr>
      </w:pPr>
      <w:r w:rsidRPr="008D2A47">
        <w:rPr>
          <w:rFonts w:ascii="Times New Roman" w:hAnsi="Times New Roman" w:cs="Times New Roman"/>
          <w:b/>
          <w:bCs/>
          <w:color w:val="000000" w:themeColor="text1"/>
        </w:rPr>
        <w:t xml:space="preserve">Supplementary </w:t>
      </w:r>
      <w:r w:rsidRPr="008D2A47">
        <w:rPr>
          <w:rFonts w:ascii="Times New Roman" w:hAnsi="Times New Roman" w:cs="Times New Roman"/>
          <w:b/>
          <w:color w:val="000000" w:themeColor="text1"/>
        </w:rPr>
        <w:t xml:space="preserve">Figure 8 </w:t>
      </w:r>
      <w:r w:rsidRPr="008D2A47">
        <w:rPr>
          <w:rFonts w:ascii="Times New Roman" w:eastAsia="SimSun" w:hAnsi="Times New Roman" w:cs="Times New Roman"/>
          <w:b/>
          <w:color w:val="000000" w:themeColor="text1"/>
        </w:rPr>
        <w:t xml:space="preserve">| </w:t>
      </w:r>
      <w:r w:rsidR="00576308" w:rsidRPr="008D2A47">
        <w:rPr>
          <w:rFonts w:ascii="Times New Roman" w:eastAsia="SimSun" w:hAnsi="Times New Roman" w:cs="Times New Roman"/>
          <w:b/>
          <w:color w:val="000000" w:themeColor="text1"/>
        </w:rPr>
        <w:t xml:space="preserve">Normalized </w:t>
      </w:r>
      <w:r w:rsidR="00576308" w:rsidRPr="008D2A47">
        <w:rPr>
          <w:rFonts w:ascii="Times New Roman" w:hAnsi="Times New Roman" w:cs="Times New Roman"/>
          <w:b/>
          <w:bCs/>
        </w:rPr>
        <w:t xml:space="preserve">UPS </w:t>
      </w:r>
      <w:r w:rsidR="00A87AED" w:rsidRPr="008D2A47">
        <w:rPr>
          <w:rFonts w:ascii="Times New Roman" w:hAnsi="Times New Roman" w:cs="Times New Roman"/>
          <w:b/>
          <w:bCs/>
        </w:rPr>
        <w:t>H</w:t>
      </w:r>
      <w:r w:rsidR="00A87AED" w:rsidRPr="008D2A47">
        <w:rPr>
          <w:rFonts w:ascii="Times New Roman" w:hAnsi="Times New Roman" w:cs="Times New Roman" w:hint="eastAsia"/>
          <w:b/>
          <w:bCs/>
        </w:rPr>
        <w:t>e</w:t>
      </w:r>
      <w:r w:rsidR="00A87AED" w:rsidRPr="008D2A47">
        <w:rPr>
          <w:rFonts w:ascii="Times New Roman" w:hAnsi="Times New Roman" w:cs="Times New Roman"/>
          <w:b/>
          <w:bCs/>
        </w:rPr>
        <w:t xml:space="preserve"> II </w:t>
      </w:r>
      <w:r w:rsidR="00576308" w:rsidRPr="008D2A47">
        <w:rPr>
          <w:rFonts w:ascii="Times New Roman" w:hAnsi="Times New Roman" w:cs="Times New Roman"/>
          <w:b/>
          <w:bCs/>
        </w:rPr>
        <w:t>spectra of NiSA/NP and NiSA</w:t>
      </w:r>
      <w:r w:rsidR="008D2A47" w:rsidRPr="008D2A47">
        <w:rPr>
          <w:rFonts w:ascii="Times New Roman" w:hAnsi="Times New Roman" w:cs="Times New Roman"/>
        </w:rPr>
        <w:t xml:space="preserve"> </w:t>
      </w:r>
      <w:r w:rsidR="008D2A47" w:rsidRPr="008D2A47">
        <w:rPr>
          <w:rFonts w:ascii="Times New Roman" w:hAnsi="Times New Roman" w:cs="Times New Roman"/>
          <w:b/>
          <w:bCs/>
        </w:rPr>
        <w:t>before and after an Ar sputter cleaning of 30 s at 1 kv</w:t>
      </w:r>
      <w:r w:rsidR="00576308" w:rsidRPr="008D2A47">
        <w:rPr>
          <w:rFonts w:ascii="Times New Roman" w:hAnsi="Times New Roman" w:cs="Times New Roman"/>
          <w:b/>
          <w:bCs/>
        </w:rPr>
        <w:t>.</w:t>
      </w:r>
    </w:p>
    <w:p w14:paraId="6B55712F" w14:textId="77777777" w:rsidR="00575395" w:rsidRDefault="00575395" w:rsidP="009C36FB">
      <w:pPr>
        <w:spacing w:line="360" w:lineRule="auto"/>
        <w:jc w:val="both"/>
        <w:rPr>
          <w:rFonts w:ascii="Times New Roman" w:eastAsia="SimSun" w:hAnsi="Times New Roman" w:cs="Times New Roman"/>
          <w:bCs/>
          <w:color w:val="000000" w:themeColor="text1"/>
          <w:szCs w:val="21"/>
        </w:rPr>
      </w:pPr>
    </w:p>
    <w:p w14:paraId="7BA8546B" w14:textId="77777777" w:rsidR="007E6CE2" w:rsidRDefault="007E6CE2">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1B32F1F8" w14:textId="77777777" w:rsidR="00431F58" w:rsidRDefault="00431F58">
      <w:pPr>
        <w:rPr>
          <w:rFonts w:ascii="Times New Roman" w:hAnsi="Times New Roman" w:cs="Times New Roman"/>
          <w:b/>
          <w:bCs/>
        </w:rPr>
      </w:pPr>
      <w:r>
        <w:rPr>
          <w:noProof/>
        </w:rPr>
        <w:lastRenderedPageBreak/>
        <w:drawing>
          <wp:inline distT="0" distB="0" distL="0" distR="0" wp14:anchorId="6A2FEF2C" wp14:editId="2B44642E">
            <wp:extent cx="5731510" cy="21996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99640"/>
                    </a:xfrm>
                    <a:prstGeom prst="rect">
                      <a:avLst/>
                    </a:prstGeom>
                    <a:noFill/>
                    <a:ln>
                      <a:noFill/>
                    </a:ln>
                  </pic:spPr>
                </pic:pic>
              </a:graphicData>
            </a:graphic>
          </wp:inline>
        </w:drawing>
      </w:r>
    </w:p>
    <w:p w14:paraId="7DB93543" w14:textId="72E0BF39" w:rsidR="00E6016B" w:rsidRDefault="00431F58">
      <w:pPr>
        <w:rPr>
          <w:rFonts w:ascii="Times New Roman" w:hAnsi="Times New Roman" w:cs="Times New Roman"/>
          <w:b/>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734AFA">
        <w:rPr>
          <w:rFonts w:ascii="Times New Roman" w:hAnsi="Times New Roman" w:cs="Times New Roman"/>
          <w:b/>
          <w:color w:val="000000" w:themeColor="text1"/>
          <w:szCs w:val="21"/>
        </w:rPr>
        <w:t>9</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002112D3" w:rsidRPr="002112D3">
        <w:rPr>
          <w:rFonts w:ascii="Times New Roman" w:eastAsia="SimSun" w:hAnsi="Times New Roman" w:cs="Times New Roman"/>
          <w:b/>
          <w:bCs/>
          <w:color w:val="000000" w:themeColor="text1"/>
          <w:szCs w:val="21"/>
        </w:rPr>
        <w:t>GC</w:t>
      </w:r>
      <w:r w:rsidR="002112D3">
        <w:rPr>
          <w:rFonts w:ascii="Times New Roman" w:hAnsi="Times New Roman" w:cs="Times New Roman"/>
          <w:b/>
          <w:bCs/>
        </w:rPr>
        <w:t xml:space="preserve"> </w:t>
      </w:r>
      <w:r w:rsidR="00062AFB">
        <w:rPr>
          <w:rFonts w:ascii="Times New Roman" w:hAnsi="Times New Roman" w:cs="Times New Roman"/>
          <w:b/>
          <w:bCs/>
        </w:rPr>
        <w:t>Calibration curves for (a) CO and (b) H</w:t>
      </w:r>
      <w:r w:rsidR="00062AFB" w:rsidRPr="00062AFB">
        <w:rPr>
          <w:rFonts w:ascii="Times New Roman" w:hAnsi="Times New Roman" w:cs="Times New Roman"/>
          <w:b/>
          <w:bCs/>
          <w:vertAlign w:val="subscript"/>
        </w:rPr>
        <w:t>2</w:t>
      </w:r>
      <w:r w:rsidR="00917C7A">
        <w:rPr>
          <w:rFonts w:ascii="Times New Roman" w:hAnsi="Times New Roman" w:cs="Times New Roman"/>
          <w:b/>
          <w:bCs/>
        </w:rPr>
        <w:t xml:space="preserve"> quantification</w:t>
      </w:r>
      <w:r w:rsidR="00062AFB">
        <w:rPr>
          <w:rFonts w:ascii="Times New Roman" w:hAnsi="Times New Roman" w:cs="Times New Roman"/>
          <w:b/>
          <w:bCs/>
        </w:rPr>
        <w:t>.</w:t>
      </w:r>
      <w:r w:rsidR="00E6016B">
        <w:rPr>
          <w:rFonts w:ascii="Times New Roman" w:hAnsi="Times New Roman" w:cs="Times New Roman"/>
          <w:b/>
          <w:bCs/>
        </w:rPr>
        <w:br w:type="page"/>
      </w:r>
    </w:p>
    <w:p w14:paraId="62E9FEE8" w14:textId="57EF0856" w:rsidR="00E6016B" w:rsidRDefault="00F26F2A" w:rsidP="00F26F2A">
      <w:pPr>
        <w:spacing w:line="360" w:lineRule="auto"/>
        <w:jc w:val="center"/>
        <w:rPr>
          <w:rFonts w:ascii="Times New Roman" w:hAnsi="Times New Roman" w:cs="Times New Roman"/>
          <w:b/>
          <w:bCs/>
        </w:rPr>
      </w:pPr>
      <w:r>
        <w:rPr>
          <w:noProof/>
        </w:rPr>
        <w:lastRenderedPageBreak/>
        <w:drawing>
          <wp:inline distT="0" distB="0" distL="0" distR="0" wp14:anchorId="2757972F" wp14:editId="66A18C3F">
            <wp:extent cx="5198976" cy="2160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976" cy="2160000"/>
                    </a:xfrm>
                    <a:prstGeom prst="rect">
                      <a:avLst/>
                    </a:prstGeom>
                    <a:noFill/>
                    <a:ln>
                      <a:noFill/>
                    </a:ln>
                  </pic:spPr>
                </pic:pic>
              </a:graphicData>
            </a:graphic>
          </wp:inline>
        </w:drawing>
      </w:r>
    </w:p>
    <w:p w14:paraId="081FB545" w14:textId="20728CDE" w:rsidR="00F26F2A" w:rsidRPr="00F26F2A" w:rsidRDefault="00F26F2A" w:rsidP="00F26F2A">
      <w:pPr>
        <w:spacing w:line="360" w:lineRule="auto"/>
        <w:jc w:val="both"/>
        <w:rPr>
          <w:rFonts w:ascii="Times New Roman" w:hAnsi="Times New Roman" w:cs="Times New Roman"/>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734AFA">
        <w:rPr>
          <w:rFonts w:ascii="Times New Roman" w:hAnsi="Times New Roman" w:cs="Times New Roman"/>
          <w:b/>
          <w:color w:val="000000" w:themeColor="text1"/>
          <w:szCs w:val="21"/>
        </w:rPr>
        <w:t>10</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CO</w:t>
      </w:r>
      <w:r w:rsidRPr="00F26F2A">
        <w:rPr>
          <w:rFonts w:ascii="Times New Roman" w:eastAsia="SimSun" w:hAnsi="Times New Roman" w:cs="Times New Roman"/>
          <w:b/>
          <w:color w:val="000000" w:themeColor="text1"/>
          <w:szCs w:val="21"/>
          <w:vertAlign w:val="subscript"/>
        </w:rPr>
        <w:t>2</w:t>
      </w:r>
      <w:r>
        <w:rPr>
          <w:rFonts w:ascii="Times New Roman" w:eastAsia="SimSun" w:hAnsi="Times New Roman" w:cs="Times New Roman"/>
          <w:b/>
          <w:color w:val="000000" w:themeColor="text1"/>
          <w:szCs w:val="21"/>
        </w:rPr>
        <w:t>RR in H-cell</w:t>
      </w:r>
      <w:r w:rsidR="002112D3">
        <w:rPr>
          <w:rFonts w:ascii="Times New Roman" w:eastAsia="SimSun" w:hAnsi="Times New Roman" w:cs="Times New Roman"/>
          <w:b/>
          <w:color w:val="000000" w:themeColor="text1"/>
          <w:szCs w:val="21"/>
        </w:rPr>
        <w:t>s</w:t>
      </w:r>
      <w:r>
        <w:rPr>
          <w:rFonts w:ascii="Times New Roman" w:eastAsia="SimSun" w:hAnsi="Times New Roman" w:cs="Times New Roman"/>
          <w:b/>
          <w:color w:val="000000" w:themeColor="text1"/>
          <w:szCs w:val="21"/>
        </w:rPr>
        <w:t xml:space="preserve">. </w:t>
      </w:r>
      <w:r w:rsidRPr="00F26F2A">
        <w:rPr>
          <w:rFonts w:ascii="Times New Roman" w:eastAsia="SimSun" w:hAnsi="Times New Roman" w:cs="Times New Roman"/>
          <w:bCs/>
          <w:color w:val="000000" w:themeColor="text1"/>
          <w:szCs w:val="21"/>
        </w:rPr>
        <w:t>(</w:t>
      </w:r>
      <w:r w:rsidRPr="00F26F2A">
        <w:rPr>
          <w:rFonts w:ascii="Times New Roman" w:eastAsia="SimSun" w:hAnsi="Times New Roman" w:cs="Times New Roman"/>
          <w:b/>
          <w:color w:val="000000" w:themeColor="text1"/>
          <w:szCs w:val="21"/>
        </w:rPr>
        <w:t>a</w:t>
      </w:r>
      <w:r w:rsidRPr="00F26F2A">
        <w:rPr>
          <w:rFonts w:ascii="Times New Roman" w:eastAsia="SimSun" w:hAnsi="Times New Roman" w:cs="Times New Roman"/>
          <w:bCs/>
          <w:color w:val="000000" w:themeColor="text1"/>
          <w:szCs w:val="21"/>
        </w:rPr>
        <w:t>) LSV curves of NiSA/NP in CO</w:t>
      </w:r>
      <w:r w:rsidRPr="00F26F2A">
        <w:rPr>
          <w:rFonts w:ascii="Times New Roman" w:eastAsia="SimSun" w:hAnsi="Times New Roman" w:cs="Times New Roman"/>
          <w:bCs/>
          <w:color w:val="000000" w:themeColor="text1"/>
          <w:szCs w:val="21"/>
          <w:vertAlign w:val="subscript"/>
        </w:rPr>
        <w:t>2</w:t>
      </w:r>
      <w:r w:rsidRPr="00F26F2A">
        <w:rPr>
          <w:rFonts w:ascii="Times New Roman" w:eastAsia="SimSun" w:hAnsi="Times New Roman" w:cs="Times New Roman"/>
          <w:bCs/>
          <w:color w:val="000000" w:themeColor="text1"/>
          <w:szCs w:val="21"/>
        </w:rPr>
        <w:t xml:space="preserve"> and Ar atmosphere. </w:t>
      </w:r>
      <w:r>
        <w:rPr>
          <w:rFonts w:ascii="Times New Roman" w:eastAsia="SimSun" w:hAnsi="Times New Roman" w:cs="Times New Roman"/>
          <w:bCs/>
          <w:color w:val="000000" w:themeColor="text1"/>
          <w:szCs w:val="21"/>
        </w:rPr>
        <w:t>(</w:t>
      </w:r>
      <w:r w:rsidRPr="00F26F2A">
        <w:rPr>
          <w:rFonts w:ascii="Times New Roman" w:eastAsia="SimSun" w:hAnsi="Times New Roman" w:cs="Times New Roman"/>
          <w:b/>
          <w:color w:val="000000" w:themeColor="text1"/>
          <w:szCs w:val="21"/>
        </w:rPr>
        <w:t>b</w:t>
      </w:r>
      <w:r>
        <w:rPr>
          <w:rFonts w:ascii="Times New Roman" w:eastAsia="SimSun" w:hAnsi="Times New Roman" w:cs="Times New Roman"/>
          <w:bCs/>
          <w:color w:val="000000" w:themeColor="text1"/>
          <w:szCs w:val="21"/>
        </w:rPr>
        <w:t>) FE</w:t>
      </w:r>
      <w:r w:rsidRPr="00F26F2A">
        <w:rPr>
          <w:rFonts w:ascii="Times New Roman" w:eastAsia="SimSun" w:hAnsi="Times New Roman" w:cs="Times New Roman"/>
          <w:bCs/>
          <w:color w:val="000000" w:themeColor="text1"/>
          <w:szCs w:val="21"/>
          <w:vertAlign w:val="subscript"/>
        </w:rPr>
        <w:t>CO</w:t>
      </w:r>
      <w:r>
        <w:rPr>
          <w:rFonts w:ascii="Times New Roman" w:eastAsia="SimSun" w:hAnsi="Times New Roman" w:cs="Times New Roman"/>
          <w:bCs/>
          <w:color w:val="000000" w:themeColor="text1"/>
          <w:szCs w:val="21"/>
        </w:rPr>
        <w:t xml:space="preserve"> of NiSA/NP and NiSA from -0.5 V to </w:t>
      </w:r>
      <w:r w:rsidR="00536627">
        <w:rPr>
          <w:rFonts w:ascii="Times New Roman" w:eastAsia="SimSun" w:hAnsi="Times New Roman" w:cs="Times New Roman"/>
          <w:bCs/>
          <w:color w:val="000000" w:themeColor="text1"/>
          <w:szCs w:val="21"/>
        </w:rPr>
        <w:t>-</w:t>
      </w:r>
      <w:r>
        <w:rPr>
          <w:rFonts w:ascii="Times New Roman" w:eastAsia="SimSun" w:hAnsi="Times New Roman" w:cs="Times New Roman"/>
          <w:bCs/>
          <w:color w:val="000000" w:themeColor="text1"/>
          <w:szCs w:val="21"/>
        </w:rPr>
        <w:t xml:space="preserve">1.1 V vs RHE. </w:t>
      </w:r>
    </w:p>
    <w:p w14:paraId="73A25FE0" w14:textId="77777777" w:rsidR="00E6016B" w:rsidRDefault="00E6016B">
      <w:pPr>
        <w:rPr>
          <w:rFonts w:ascii="Times New Roman" w:hAnsi="Times New Roman" w:cs="Times New Roman"/>
          <w:b/>
          <w:bCs/>
        </w:rPr>
      </w:pPr>
      <w:r>
        <w:rPr>
          <w:rFonts w:ascii="Times New Roman" w:hAnsi="Times New Roman" w:cs="Times New Roman"/>
          <w:b/>
          <w:bCs/>
        </w:rPr>
        <w:br w:type="page"/>
      </w:r>
    </w:p>
    <w:p w14:paraId="5820EC5A" w14:textId="68B7BA6A" w:rsidR="00E6016B" w:rsidRDefault="00C17477" w:rsidP="00C17477">
      <w:pPr>
        <w:spacing w:line="360" w:lineRule="auto"/>
        <w:jc w:val="center"/>
        <w:rPr>
          <w:rFonts w:ascii="Times New Roman" w:hAnsi="Times New Roman" w:cs="Times New Roman"/>
          <w:b/>
          <w:bCs/>
        </w:rPr>
      </w:pPr>
      <w:r>
        <w:rPr>
          <w:noProof/>
        </w:rPr>
        <w:lastRenderedPageBreak/>
        <w:drawing>
          <wp:inline distT="0" distB="0" distL="0" distR="0" wp14:anchorId="5EEBB03B" wp14:editId="302A3330">
            <wp:extent cx="4849495" cy="196215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a:extLst>
                        <a:ext uri="{28A0092B-C50C-407E-A947-70E740481C1C}">
                          <a14:useLocalDpi xmlns:a14="http://schemas.microsoft.com/office/drawing/2010/main" val="0"/>
                        </a:ext>
                      </a:extLst>
                    </a:blip>
                    <a:srcRect b="50448"/>
                    <a:stretch/>
                  </pic:blipFill>
                  <pic:spPr bwMode="auto">
                    <a:xfrm>
                      <a:off x="0" y="0"/>
                      <a:ext cx="4849791" cy="1962270"/>
                    </a:xfrm>
                    <a:prstGeom prst="rect">
                      <a:avLst/>
                    </a:prstGeom>
                    <a:noFill/>
                    <a:ln>
                      <a:noFill/>
                    </a:ln>
                    <a:extLst>
                      <a:ext uri="{53640926-AAD7-44D8-BBD7-CCE9431645EC}">
                        <a14:shadowObscured xmlns:a14="http://schemas.microsoft.com/office/drawing/2010/main"/>
                      </a:ext>
                    </a:extLst>
                  </pic:spPr>
                </pic:pic>
              </a:graphicData>
            </a:graphic>
          </wp:inline>
        </w:drawing>
      </w:r>
    </w:p>
    <w:p w14:paraId="5BD474B1" w14:textId="4FDD3EE5" w:rsidR="00C17477" w:rsidRPr="00F26F2A" w:rsidRDefault="00C17477" w:rsidP="00C17477">
      <w:pPr>
        <w:spacing w:line="360" w:lineRule="auto"/>
        <w:jc w:val="both"/>
        <w:rPr>
          <w:rFonts w:ascii="Times New Roman" w:hAnsi="Times New Roman" w:cs="Times New Roman"/>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1</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Electrochemically active surface area (ECSA) estimated from the double-layer capacitance. </w:t>
      </w:r>
      <w:r w:rsidRPr="00052B29">
        <w:rPr>
          <w:rFonts w:ascii="Times New Roman" w:eastAsia="SimSun" w:hAnsi="Times New Roman" w:cs="Times New Roman"/>
          <w:color w:val="000000" w:themeColor="text1"/>
          <w:szCs w:val="21"/>
        </w:rPr>
        <w:t>(</w:t>
      </w:r>
      <w:r w:rsidRPr="00052B29">
        <w:rPr>
          <w:rFonts w:ascii="Times New Roman" w:eastAsia="SimSun" w:hAnsi="Times New Roman" w:cs="Times New Roman"/>
          <w:b/>
          <w:color w:val="000000" w:themeColor="text1"/>
          <w:szCs w:val="21"/>
        </w:rPr>
        <w:t>a</w:t>
      </w:r>
      <w:r>
        <w:rPr>
          <w:rFonts w:ascii="Times New Roman" w:eastAsia="SimSun" w:hAnsi="Times New Roman" w:cs="Times New Roman"/>
          <w:b/>
          <w:color w:val="000000" w:themeColor="text1"/>
          <w:szCs w:val="21"/>
        </w:rPr>
        <w:t>,b</w:t>
      </w:r>
      <w:r w:rsidRPr="00052B29">
        <w:rPr>
          <w:rFonts w:ascii="Times New Roman" w:eastAsia="SimSun" w:hAnsi="Times New Roman" w:cs="Times New Roman"/>
          <w:color w:val="000000" w:themeColor="text1"/>
          <w:szCs w:val="21"/>
        </w:rPr>
        <w:t>)</w:t>
      </w:r>
      <w:r w:rsidRPr="00052B29">
        <w:rPr>
          <w:rFonts w:ascii="Times New Roman" w:eastAsia="SimSun" w:hAnsi="Times New Roman" w:cs="Times New Roman"/>
          <w:b/>
          <w:color w:val="000000" w:themeColor="text1"/>
          <w:szCs w:val="21"/>
        </w:rPr>
        <w:t xml:space="preserve"> </w:t>
      </w:r>
      <w:r w:rsidRPr="00052B29">
        <w:rPr>
          <w:rFonts w:ascii="Times New Roman" w:eastAsia="SimSun" w:hAnsi="Times New Roman" w:cs="Times New Roman"/>
          <w:bCs/>
          <w:color w:val="000000" w:themeColor="text1"/>
          <w:szCs w:val="21"/>
        </w:rPr>
        <w:t>CV curves at different scan rates from 50 to 300 mV s</w:t>
      </w:r>
      <w:r w:rsidRPr="00052B29">
        <w:rPr>
          <w:rFonts w:ascii="Times New Roman" w:eastAsia="SimSun" w:hAnsi="Times New Roman" w:cs="Times New Roman"/>
          <w:bCs/>
          <w:color w:val="000000" w:themeColor="text1"/>
          <w:szCs w:val="21"/>
          <w:vertAlign w:val="superscript"/>
        </w:rPr>
        <w:t>-1</w:t>
      </w:r>
      <w:r w:rsidRPr="00052B29">
        <w:rPr>
          <w:rFonts w:ascii="Times New Roman" w:eastAsia="SimSun" w:hAnsi="Times New Roman" w:cs="Times New Roman"/>
          <w:bCs/>
          <w:color w:val="000000" w:themeColor="text1"/>
          <w:szCs w:val="21"/>
        </w:rPr>
        <w:t xml:space="preserve"> for </w:t>
      </w:r>
      <w:r>
        <w:rPr>
          <w:rFonts w:ascii="Times New Roman" w:eastAsia="SimSun" w:hAnsi="Times New Roman" w:cs="Times New Roman"/>
          <w:bCs/>
          <w:color w:val="000000" w:themeColor="text1"/>
          <w:szCs w:val="21"/>
        </w:rPr>
        <w:t>NiSA/NP and NiSA</w:t>
      </w:r>
      <w:r w:rsidRPr="00052B29">
        <w:rPr>
          <w:rFonts w:ascii="Times New Roman" w:eastAsia="SimSun" w:hAnsi="Times New Roman" w:cs="Times New Roman"/>
          <w:bCs/>
          <w:color w:val="000000" w:themeColor="text1"/>
          <w:szCs w:val="21"/>
        </w:rPr>
        <w:t xml:space="preserve">, respectively. </w:t>
      </w:r>
    </w:p>
    <w:p w14:paraId="6B7753BD" w14:textId="77777777" w:rsidR="00C17477" w:rsidRDefault="00C17477" w:rsidP="00C17477">
      <w:pPr>
        <w:spacing w:line="360" w:lineRule="auto"/>
        <w:jc w:val="center"/>
        <w:rPr>
          <w:rFonts w:ascii="Times New Roman" w:hAnsi="Times New Roman" w:cs="Times New Roman"/>
          <w:b/>
          <w:bCs/>
        </w:rPr>
      </w:pPr>
    </w:p>
    <w:p w14:paraId="4FF0FF95" w14:textId="77777777" w:rsidR="00E6016B" w:rsidRDefault="00E6016B">
      <w:pPr>
        <w:rPr>
          <w:rFonts w:ascii="Times New Roman" w:hAnsi="Times New Roman" w:cs="Times New Roman"/>
          <w:b/>
          <w:bCs/>
        </w:rPr>
      </w:pPr>
      <w:r>
        <w:rPr>
          <w:rFonts w:ascii="Times New Roman" w:hAnsi="Times New Roman" w:cs="Times New Roman"/>
          <w:b/>
          <w:bCs/>
        </w:rPr>
        <w:br w:type="page"/>
      </w:r>
    </w:p>
    <w:p w14:paraId="59DC1E7D" w14:textId="28604E7B" w:rsidR="00E6016B" w:rsidRDefault="00C944EF" w:rsidP="00C944EF">
      <w:pPr>
        <w:jc w:val="center"/>
        <w:rPr>
          <w:rFonts w:ascii="Times New Roman" w:hAnsi="Times New Roman" w:cs="Times New Roman"/>
          <w:b/>
          <w:bCs/>
        </w:rPr>
      </w:pPr>
      <w:r>
        <w:rPr>
          <w:noProof/>
        </w:rPr>
        <w:lastRenderedPageBreak/>
        <w:drawing>
          <wp:inline distT="0" distB="0" distL="0" distR="0" wp14:anchorId="0AC86FB5" wp14:editId="4EE5BC42">
            <wp:extent cx="5641746" cy="284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746" cy="2844000"/>
                    </a:xfrm>
                    <a:prstGeom prst="rect">
                      <a:avLst/>
                    </a:prstGeom>
                    <a:noFill/>
                    <a:ln>
                      <a:noFill/>
                    </a:ln>
                  </pic:spPr>
                </pic:pic>
              </a:graphicData>
            </a:graphic>
          </wp:inline>
        </w:drawing>
      </w:r>
    </w:p>
    <w:p w14:paraId="7F87A66A" w14:textId="4B6FB629" w:rsidR="001C47A4" w:rsidRDefault="00386B39" w:rsidP="001E726F">
      <w:pPr>
        <w:spacing w:line="360" w:lineRule="auto"/>
        <w:rPr>
          <w:rFonts w:ascii="Times New Roman" w:eastAsia="SimSun" w:hAnsi="Times New Roman" w:cs="Times New Roman"/>
          <w:b/>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2</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386B39">
        <w:rPr>
          <w:rFonts w:ascii="Times New Roman" w:eastAsia="SimSun" w:hAnsi="Times New Roman" w:cs="Times New Roman"/>
          <w:b/>
          <w:color w:val="000000" w:themeColor="text1"/>
          <w:szCs w:val="21"/>
        </w:rPr>
        <w:t xml:space="preserve">The schematic illustration of </w:t>
      </w:r>
      <w:r w:rsidRPr="00052B29">
        <w:rPr>
          <w:rFonts w:ascii="Times New Roman" w:eastAsia="SimSun" w:hAnsi="Times New Roman" w:cs="Times New Roman"/>
          <w:b/>
          <w:color w:val="000000" w:themeColor="text1"/>
          <w:szCs w:val="21"/>
        </w:rPr>
        <w:t xml:space="preserve">home-customized </w:t>
      </w:r>
      <w:r w:rsidRPr="00386B39">
        <w:rPr>
          <w:rFonts w:ascii="Times New Roman" w:eastAsia="SimSun" w:hAnsi="Times New Roman" w:cs="Times New Roman"/>
          <w:b/>
          <w:color w:val="000000" w:themeColor="text1"/>
          <w:szCs w:val="21"/>
        </w:rPr>
        <w:t xml:space="preserve">(a) </w:t>
      </w:r>
      <w:r w:rsidR="005F4D6E">
        <w:rPr>
          <w:rFonts w:ascii="Times New Roman" w:eastAsia="SimSun" w:hAnsi="Times New Roman" w:cs="Times New Roman" w:hint="eastAsia"/>
          <w:b/>
          <w:color w:val="000000" w:themeColor="text1"/>
          <w:szCs w:val="21"/>
        </w:rPr>
        <w:t>three</w:t>
      </w:r>
      <w:r w:rsidR="005F4D6E">
        <w:rPr>
          <w:rFonts w:ascii="Times New Roman" w:eastAsia="SimSun" w:hAnsi="Times New Roman" w:cs="Times New Roman"/>
          <w:b/>
          <w:color w:val="000000" w:themeColor="text1"/>
          <w:szCs w:val="21"/>
        </w:rPr>
        <w:t xml:space="preserve">-electrode </w:t>
      </w:r>
      <w:r w:rsidRPr="00386B39">
        <w:rPr>
          <w:rFonts w:ascii="Times New Roman" w:eastAsia="SimSun" w:hAnsi="Times New Roman" w:cs="Times New Roman"/>
          <w:b/>
          <w:color w:val="000000" w:themeColor="text1"/>
          <w:szCs w:val="21"/>
        </w:rPr>
        <w:t>flow cell</w:t>
      </w:r>
      <w:r w:rsidR="002112D3">
        <w:rPr>
          <w:rFonts w:ascii="Times New Roman" w:eastAsia="SimSun" w:hAnsi="Times New Roman" w:cs="Times New Roman"/>
          <w:b/>
          <w:color w:val="000000" w:themeColor="text1"/>
          <w:szCs w:val="21"/>
        </w:rPr>
        <w:t>,</w:t>
      </w:r>
      <w:r w:rsidRPr="00386B39">
        <w:rPr>
          <w:rFonts w:ascii="Times New Roman" w:eastAsia="SimSun" w:hAnsi="Times New Roman" w:cs="Times New Roman"/>
          <w:b/>
          <w:color w:val="000000" w:themeColor="text1"/>
          <w:szCs w:val="21"/>
        </w:rPr>
        <w:t xml:space="preserve"> and (b) </w:t>
      </w:r>
      <w:r w:rsidR="005F4D6E">
        <w:rPr>
          <w:rFonts w:ascii="Times New Roman" w:eastAsia="SimSun" w:hAnsi="Times New Roman" w:cs="Times New Roman"/>
          <w:b/>
          <w:color w:val="000000" w:themeColor="text1"/>
          <w:szCs w:val="21"/>
        </w:rPr>
        <w:t xml:space="preserve">two-electrode </w:t>
      </w:r>
      <w:r w:rsidRPr="00386B39">
        <w:rPr>
          <w:rFonts w:ascii="Times New Roman" w:eastAsia="SimSun" w:hAnsi="Times New Roman" w:cs="Times New Roman"/>
          <w:b/>
          <w:color w:val="000000" w:themeColor="text1"/>
          <w:szCs w:val="21"/>
        </w:rPr>
        <w:t xml:space="preserve">MEA device. </w:t>
      </w:r>
    </w:p>
    <w:p w14:paraId="5A115270" w14:textId="77777777" w:rsidR="001C47A4" w:rsidRDefault="001C47A4">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70C15F98" w14:textId="6020E28C" w:rsidR="001C47A4" w:rsidRDefault="00B93BA3" w:rsidP="0035609D">
      <w:pPr>
        <w:jc w:val="center"/>
        <w:rPr>
          <w:rFonts w:ascii="Times New Roman" w:eastAsia="SimSun" w:hAnsi="Times New Roman" w:cs="Times New Roman"/>
          <w:b/>
          <w:color w:val="000000" w:themeColor="text1"/>
          <w:szCs w:val="21"/>
        </w:rPr>
      </w:pPr>
      <w:r>
        <w:rPr>
          <w:noProof/>
        </w:rPr>
        <w:lastRenderedPageBreak/>
        <w:drawing>
          <wp:inline distT="0" distB="0" distL="0" distR="0" wp14:anchorId="212FBEED" wp14:editId="67A31DD4">
            <wp:extent cx="5439777" cy="2160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9777" cy="2160000"/>
                    </a:xfrm>
                    <a:prstGeom prst="rect">
                      <a:avLst/>
                    </a:prstGeom>
                    <a:noFill/>
                    <a:ln>
                      <a:noFill/>
                    </a:ln>
                  </pic:spPr>
                </pic:pic>
              </a:graphicData>
            </a:graphic>
          </wp:inline>
        </w:drawing>
      </w:r>
    </w:p>
    <w:p w14:paraId="18BBEB75" w14:textId="42191B7C" w:rsidR="00F81A1F" w:rsidRDefault="0035609D" w:rsidP="002112D3">
      <w:pPr>
        <w:spacing w:line="360" w:lineRule="auto"/>
        <w:jc w:val="both"/>
        <w:rPr>
          <w:rFonts w:ascii="Times New Roman" w:hAnsi="Times New Roman" w:cs="Times New Roman"/>
          <w:bCs/>
          <w:sz w:val="24"/>
          <w:szCs w:val="24"/>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3</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Electrochemical CO</w:t>
      </w:r>
      <w:r w:rsidRPr="0035609D">
        <w:rPr>
          <w:rFonts w:ascii="Times New Roman" w:eastAsia="SimSun" w:hAnsi="Times New Roman" w:cs="Times New Roman"/>
          <w:b/>
          <w:color w:val="000000" w:themeColor="text1"/>
          <w:szCs w:val="21"/>
          <w:vertAlign w:val="subscript"/>
        </w:rPr>
        <w:t>2</w:t>
      </w:r>
      <w:r>
        <w:rPr>
          <w:rFonts w:ascii="Times New Roman" w:eastAsia="SimSun" w:hAnsi="Times New Roman" w:cs="Times New Roman"/>
          <w:b/>
          <w:color w:val="000000" w:themeColor="text1"/>
          <w:szCs w:val="21"/>
        </w:rPr>
        <w:t xml:space="preserve">RR </w:t>
      </w:r>
      <w:r>
        <w:rPr>
          <w:rFonts w:ascii="Times New Roman" w:eastAsia="SimSun" w:hAnsi="Times New Roman" w:cs="Times New Roman" w:hint="eastAsia"/>
          <w:b/>
          <w:color w:val="000000" w:themeColor="text1"/>
          <w:szCs w:val="21"/>
        </w:rPr>
        <w:t>in</w:t>
      </w:r>
      <w:r>
        <w:rPr>
          <w:rFonts w:ascii="Times New Roman" w:eastAsia="SimSun" w:hAnsi="Times New Roman" w:cs="Times New Roman"/>
          <w:b/>
          <w:color w:val="000000" w:themeColor="text1"/>
          <w:szCs w:val="21"/>
        </w:rPr>
        <w:t xml:space="preserve"> flow cell with 1</w:t>
      </w:r>
      <w:r w:rsidR="002112D3">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 xml:space="preserve">M KOH electrolyte. </w:t>
      </w:r>
      <w:r w:rsidRPr="0035609D">
        <w:rPr>
          <w:rFonts w:ascii="Times New Roman" w:eastAsia="SimSun" w:hAnsi="Times New Roman" w:cs="Times New Roman"/>
          <w:bCs/>
          <w:color w:val="000000" w:themeColor="text1"/>
          <w:szCs w:val="21"/>
        </w:rPr>
        <w:t>(</w:t>
      </w:r>
      <w:r w:rsidRPr="0035609D">
        <w:rPr>
          <w:rFonts w:ascii="Times New Roman" w:eastAsia="SimSun" w:hAnsi="Times New Roman" w:cs="Times New Roman"/>
          <w:b/>
          <w:color w:val="000000" w:themeColor="text1"/>
          <w:szCs w:val="21"/>
        </w:rPr>
        <w:t>a</w:t>
      </w:r>
      <w:r w:rsidRPr="0035609D">
        <w:rPr>
          <w:rFonts w:ascii="Times New Roman" w:eastAsia="SimSun" w:hAnsi="Times New Roman" w:cs="Times New Roman"/>
          <w:bCs/>
          <w:color w:val="000000" w:themeColor="text1"/>
          <w:szCs w:val="21"/>
        </w:rPr>
        <w:t>) The LSV curve of NiSA/NP</w:t>
      </w:r>
      <w:r w:rsidR="008E4A67">
        <w:rPr>
          <w:rFonts w:ascii="Times New Roman" w:eastAsia="SimSun" w:hAnsi="Times New Roman" w:cs="Times New Roman"/>
          <w:bCs/>
          <w:color w:val="000000" w:themeColor="text1"/>
          <w:szCs w:val="21"/>
        </w:rPr>
        <w:t xml:space="preserve"> and NiSA</w:t>
      </w:r>
      <w:r w:rsidRPr="0035609D">
        <w:rPr>
          <w:rFonts w:ascii="Times New Roman" w:eastAsia="SimSun" w:hAnsi="Times New Roman" w:cs="Times New Roman"/>
          <w:bCs/>
          <w:color w:val="000000" w:themeColor="text1"/>
          <w:szCs w:val="21"/>
        </w:rPr>
        <w:t xml:space="preserve"> at a scan rate of 10 mV s</w:t>
      </w:r>
      <w:r w:rsidRPr="0035609D">
        <w:rPr>
          <w:rFonts w:ascii="Times New Roman" w:eastAsia="SimSun" w:hAnsi="Times New Roman" w:cs="Times New Roman"/>
          <w:bCs/>
          <w:color w:val="000000" w:themeColor="text1"/>
          <w:szCs w:val="21"/>
          <w:vertAlign w:val="superscript"/>
        </w:rPr>
        <w:t>-1</w:t>
      </w:r>
      <w:r w:rsidRPr="0035609D">
        <w:rPr>
          <w:rFonts w:ascii="Times New Roman" w:eastAsia="SimSun" w:hAnsi="Times New Roman" w:cs="Times New Roman"/>
          <w:bCs/>
          <w:color w:val="000000" w:themeColor="text1"/>
          <w:szCs w:val="21"/>
        </w:rPr>
        <w:t>. (</w:t>
      </w:r>
      <w:r w:rsidRPr="0035609D">
        <w:rPr>
          <w:rFonts w:ascii="Times New Roman" w:eastAsia="SimSun" w:hAnsi="Times New Roman" w:cs="Times New Roman"/>
          <w:b/>
          <w:color w:val="000000" w:themeColor="text1"/>
          <w:szCs w:val="21"/>
        </w:rPr>
        <w:t>b</w:t>
      </w:r>
      <w:r w:rsidRPr="0035609D">
        <w:rPr>
          <w:rFonts w:ascii="Times New Roman" w:eastAsia="SimSun" w:hAnsi="Times New Roman" w:cs="Times New Roman"/>
          <w:bCs/>
          <w:color w:val="000000" w:themeColor="text1"/>
          <w:szCs w:val="21"/>
        </w:rPr>
        <w:t xml:space="preserve">) </w:t>
      </w:r>
      <w:r w:rsidRPr="00327517">
        <w:rPr>
          <w:rFonts w:ascii="Times New Roman" w:eastAsia="SimSun" w:hAnsi="Times New Roman" w:cs="Times New Roman"/>
          <w:bCs/>
          <w:i/>
          <w:iCs/>
          <w:color w:val="000000" w:themeColor="text1"/>
          <w:sz w:val="24"/>
          <w:szCs w:val="24"/>
        </w:rPr>
        <w:t>j</w:t>
      </w:r>
      <w:r w:rsidRPr="0035609D">
        <w:rPr>
          <w:rFonts w:ascii="Times New Roman" w:eastAsia="SimSun" w:hAnsi="Times New Roman" w:cs="Times New Roman"/>
          <w:bCs/>
          <w:color w:val="000000" w:themeColor="text1"/>
          <w:sz w:val="24"/>
          <w:szCs w:val="24"/>
          <w:vertAlign w:val="subscript"/>
        </w:rPr>
        <w:t>CO</w:t>
      </w:r>
      <w:r w:rsidRPr="0035609D">
        <w:rPr>
          <w:rFonts w:ascii="Times New Roman" w:eastAsia="SimSun" w:hAnsi="Times New Roman" w:cs="Times New Roman"/>
          <w:bCs/>
          <w:color w:val="000000" w:themeColor="text1"/>
          <w:sz w:val="24"/>
          <w:szCs w:val="24"/>
        </w:rPr>
        <w:t xml:space="preserve"> of NiSA/NP and NiSA as a function of potential</w:t>
      </w:r>
      <w:r w:rsidRPr="0035609D">
        <w:rPr>
          <w:rFonts w:ascii="Times New Roman" w:hAnsi="Times New Roman" w:cs="Times New Roman"/>
          <w:bCs/>
          <w:sz w:val="24"/>
          <w:szCs w:val="24"/>
        </w:rPr>
        <w:t xml:space="preserve">. </w:t>
      </w:r>
    </w:p>
    <w:p w14:paraId="0C1E9326" w14:textId="77777777" w:rsidR="00F81A1F" w:rsidRDefault="00F81A1F">
      <w:pPr>
        <w:rPr>
          <w:rFonts w:ascii="Times New Roman" w:hAnsi="Times New Roman" w:cs="Times New Roman"/>
          <w:bCs/>
          <w:sz w:val="24"/>
          <w:szCs w:val="24"/>
        </w:rPr>
      </w:pPr>
      <w:r>
        <w:rPr>
          <w:rFonts w:ascii="Times New Roman" w:hAnsi="Times New Roman" w:cs="Times New Roman"/>
          <w:bCs/>
          <w:sz w:val="24"/>
          <w:szCs w:val="24"/>
        </w:rPr>
        <w:br w:type="page"/>
      </w:r>
    </w:p>
    <w:p w14:paraId="0BFFD7BF" w14:textId="77777777" w:rsidR="00F81A1F" w:rsidRDefault="00F81A1F" w:rsidP="00F81A1F">
      <w:pPr>
        <w:spacing w:line="360" w:lineRule="auto"/>
        <w:jc w:val="center"/>
        <w:rPr>
          <w:rFonts w:ascii="Times New Roman" w:hAnsi="Times New Roman" w:cs="Times New Roman"/>
          <w:b/>
          <w:bCs/>
        </w:rPr>
      </w:pPr>
      <w:r>
        <w:rPr>
          <w:noProof/>
        </w:rPr>
        <w:lastRenderedPageBreak/>
        <w:drawing>
          <wp:inline distT="0" distB="0" distL="0" distR="0" wp14:anchorId="554A62AD" wp14:editId="21B8682F">
            <wp:extent cx="3545975"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975" cy="2880000"/>
                    </a:xfrm>
                    <a:prstGeom prst="rect">
                      <a:avLst/>
                    </a:prstGeom>
                    <a:noFill/>
                    <a:ln>
                      <a:noFill/>
                    </a:ln>
                  </pic:spPr>
                </pic:pic>
              </a:graphicData>
            </a:graphic>
          </wp:inline>
        </w:drawing>
      </w:r>
    </w:p>
    <w:p w14:paraId="7104840A" w14:textId="3353C1FC" w:rsidR="007B1E24" w:rsidRDefault="00F81A1F" w:rsidP="00F81A1F">
      <w:pPr>
        <w:rPr>
          <w:rFonts w:ascii="Times New Roman" w:eastAsia="SimSun" w:hAnsi="Times New Roman" w:cs="Times New Roman"/>
          <w:b/>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4</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386B39">
        <w:rPr>
          <w:rFonts w:ascii="Times New Roman" w:eastAsia="SimSun" w:hAnsi="Times New Roman" w:cs="Times New Roman"/>
          <w:b/>
          <w:color w:val="000000" w:themeColor="text1"/>
          <w:szCs w:val="21"/>
        </w:rPr>
        <w:t xml:space="preserve">The </w:t>
      </w:r>
      <w:r>
        <w:rPr>
          <w:rFonts w:ascii="Times New Roman" w:eastAsia="SimSun" w:hAnsi="Times New Roman" w:cs="Times New Roman"/>
          <w:b/>
          <w:color w:val="000000" w:themeColor="text1"/>
          <w:szCs w:val="21"/>
        </w:rPr>
        <w:t>LSV curve of NiFe OER catalyst in 1</w:t>
      </w:r>
      <w:r w:rsidR="00327517">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M KOH.</w:t>
      </w:r>
      <w:r w:rsidRPr="00052B29">
        <w:rPr>
          <w:rFonts w:ascii="Times New Roman" w:eastAsia="SimSun" w:hAnsi="Times New Roman" w:cs="Times New Roman"/>
          <w:b/>
          <w:color w:val="000000" w:themeColor="text1"/>
          <w:szCs w:val="21"/>
        </w:rPr>
        <w:t xml:space="preserve"> </w:t>
      </w:r>
    </w:p>
    <w:p w14:paraId="380C8130" w14:textId="77777777" w:rsidR="007B1E24" w:rsidRDefault="007B1E24">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52C4D698" w14:textId="77777777" w:rsidR="007B1E24" w:rsidRPr="00327517" w:rsidRDefault="007B1E24" w:rsidP="00327517">
      <w:pPr>
        <w:spacing w:line="360" w:lineRule="auto"/>
        <w:jc w:val="both"/>
        <w:rPr>
          <w:rFonts w:ascii="Times New Roman" w:hAnsi="Times New Roman" w:cs="Times New Roman"/>
        </w:rPr>
      </w:pPr>
      <w:r w:rsidRPr="00327517">
        <w:rPr>
          <w:rFonts w:ascii="Times New Roman" w:hAnsi="Times New Roman" w:cs="Times New Roman"/>
        </w:rPr>
        <w:lastRenderedPageBreak/>
        <w:t>Table S1. Contribution to the free energy of adsorbates and non-adsorbed gas-phase molecules from ZPT correction, enthalpic temperature correction, and entropy contribution, respectively. All are given in eV.</w:t>
      </w:r>
    </w:p>
    <w:tbl>
      <w:tblPr>
        <w:tblStyle w:val="a7"/>
        <w:tblW w:w="4603" w:type="dxa"/>
        <w:tblInd w:w="2168" w:type="dxa"/>
        <w:tblLook w:val="04A0" w:firstRow="1" w:lastRow="0" w:firstColumn="1" w:lastColumn="0" w:noHBand="0" w:noVBand="1"/>
      </w:tblPr>
      <w:tblGrid>
        <w:gridCol w:w="1418"/>
        <w:gridCol w:w="17"/>
        <w:gridCol w:w="955"/>
        <w:gridCol w:w="1121"/>
        <w:gridCol w:w="1092"/>
      </w:tblGrid>
      <w:tr w:rsidR="007B1E24" w:rsidRPr="00361F36" w14:paraId="413774D1" w14:textId="77777777" w:rsidTr="005C7FE4">
        <w:trPr>
          <w:trHeight w:hRule="exact" w:val="510"/>
        </w:trPr>
        <w:tc>
          <w:tcPr>
            <w:tcW w:w="1435" w:type="dxa"/>
            <w:gridSpan w:val="2"/>
            <w:tcBorders>
              <w:top w:val="single" w:sz="8" w:space="0" w:color="auto"/>
              <w:left w:val="nil"/>
              <w:bottom w:val="single" w:sz="8" w:space="0" w:color="auto"/>
              <w:right w:val="nil"/>
            </w:tcBorders>
            <w:shd w:val="clear" w:color="auto" w:fill="FFFFFF" w:themeFill="background1"/>
            <w:vAlign w:val="center"/>
            <w:hideMark/>
          </w:tcPr>
          <w:p w14:paraId="64695BFC"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Species</w:t>
            </w:r>
          </w:p>
        </w:tc>
        <w:tc>
          <w:tcPr>
            <w:tcW w:w="955" w:type="dxa"/>
            <w:tcBorders>
              <w:top w:val="single" w:sz="8" w:space="0" w:color="auto"/>
              <w:left w:val="nil"/>
              <w:bottom w:val="single" w:sz="8" w:space="0" w:color="auto"/>
              <w:right w:val="nil"/>
            </w:tcBorders>
            <w:shd w:val="clear" w:color="auto" w:fill="FFFFFF" w:themeFill="background1"/>
            <w:vAlign w:val="center"/>
            <w:hideMark/>
          </w:tcPr>
          <w:p w14:paraId="38FAB96D" w14:textId="77777777" w:rsidR="007B1E24" w:rsidRPr="00361F36" w:rsidRDefault="007B1E24" w:rsidP="00C944EF">
            <w:pPr>
              <w:jc w:val="center"/>
              <w:rPr>
                <w:rFonts w:ascii="Times New Roman" w:hAnsi="Times New Roman"/>
                <w:iCs/>
                <w:lang w:val="en-AU"/>
              </w:rPr>
            </w:pPr>
            <w:r w:rsidRPr="00361F36">
              <w:rPr>
                <w:rFonts w:ascii="Times New Roman" w:hAnsi="Times New Roman"/>
                <w:iCs/>
                <w:lang w:val="en-AU"/>
              </w:rPr>
              <w:t>ZPE</w:t>
            </w:r>
          </w:p>
        </w:tc>
        <w:tc>
          <w:tcPr>
            <w:tcW w:w="1121" w:type="dxa"/>
            <w:tcBorders>
              <w:top w:val="single" w:sz="8" w:space="0" w:color="auto"/>
              <w:left w:val="nil"/>
              <w:bottom w:val="single" w:sz="8" w:space="0" w:color="auto"/>
              <w:right w:val="nil"/>
            </w:tcBorders>
            <w:shd w:val="clear" w:color="auto" w:fill="FFFFFF" w:themeFill="background1"/>
            <w:vAlign w:val="center"/>
            <w:hideMark/>
          </w:tcPr>
          <w:p w14:paraId="05A84D23" w14:textId="77777777" w:rsidR="007B1E24" w:rsidRPr="00361F36" w:rsidRDefault="007B1E24" w:rsidP="00C944EF">
            <w:pPr>
              <w:jc w:val="center"/>
              <w:rPr>
                <w:rFonts w:ascii="Times New Roman" w:hAnsi="Times New Roman"/>
                <w:i/>
                <w:lang w:val="en-AU"/>
              </w:rPr>
            </w:pPr>
            <m:oMathPara>
              <m:oMath>
                <m:r>
                  <w:rPr>
                    <w:rFonts w:ascii="Cambria Math" w:eastAsia="Cambria" w:hAnsi="Cambria Math"/>
                  </w:rPr>
                  <m:t>∫</m:t>
                </m:r>
                <m:sSub>
                  <m:sSubPr>
                    <m:ctrlPr>
                      <w:rPr>
                        <w:rFonts w:ascii="Cambria Math" w:eastAsia="Cambria" w:hAnsi="Cambria Math"/>
                        <w:i/>
                      </w:rPr>
                    </m:ctrlPr>
                  </m:sSubPr>
                  <m:e>
                    <m:r>
                      <w:rPr>
                        <w:rFonts w:ascii="Cambria Math" w:eastAsia="Cambria" w:hAnsi="Cambria Math"/>
                      </w:rPr>
                      <m:t>C</m:t>
                    </m:r>
                  </m:e>
                  <m:sub>
                    <m:r>
                      <w:rPr>
                        <w:rFonts w:ascii="Cambria Math" w:eastAsia="Cambria" w:hAnsi="Cambria Math"/>
                      </w:rPr>
                      <m:t>P</m:t>
                    </m:r>
                  </m:sub>
                </m:sSub>
                <m:r>
                  <w:rPr>
                    <w:rFonts w:ascii="Cambria Math" w:eastAsia="Cambria" w:hAnsi="Cambria Math"/>
                  </w:rPr>
                  <m:t xml:space="preserve">dT </m:t>
                </m:r>
              </m:oMath>
            </m:oMathPara>
          </w:p>
        </w:tc>
        <w:tc>
          <w:tcPr>
            <w:tcW w:w="1092" w:type="dxa"/>
            <w:tcBorders>
              <w:top w:val="single" w:sz="8" w:space="0" w:color="auto"/>
              <w:left w:val="nil"/>
              <w:bottom w:val="single" w:sz="8" w:space="0" w:color="auto"/>
              <w:right w:val="nil"/>
            </w:tcBorders>
            <w:shd w:val="clear" w:color="auto" w:fill="FFFFFF" w:themeFill="background1"/>
            <w:vAlign w:val="center"/>
          </w:tcPr>
          <w:p w14:paraId="24A3F695" w14:textId="77777777" w:rsidR="007B1E24" w:rsidRPr="00361F36" w:rsidRDefault="007B1E24" w:rsidP="00C944EF">
            <w:pPr>
              <w:jc w:val="center"/>
              <w:rPr>
                <w:rFonts w:ascii="Times New Roman" w:hAnsi="Times New Roman"/>
                <w:i/>
                <w:lang w:val="en-AU"/>
              </w:rPr>
            </w:pPr>
            <w:r w:rsidRPr="00361F36">
              <w:rPr>
                <w:rFonts w:ascii="Times New Roman" w:hAnsi="Times New Roman"/>
                <w:i/>
                <w:lang w:val="en-AU"/>
              </w:rPr>
              <w:t>-TS</w:t>
            </w:r>
          </w:p>
        </w:tc>
      </w:tr>
      <w:tr w:rsidR="007B1E24" w:rsidRPr="00361F36" w14:paraId="3FB3E782" w14:textId="77777777" w:rsidTr="00C944EF">
        <w:tc>
          <w:tcPr>
            <w:tcW w:w="1418" w:type="dxa"/>
            <w:tcBorders>
              <w:top w:val="nil"/>
              <w:left w:val="nil"/>
              <w:bottom w:val="nil"/>
              <w:right w:val="nil"/>
            </w:tcBorders>
            <w:hideMark/>
          </w:tcPr>
          <w:p w14:paraId="078942BB" w14:textId="77777777" w:rsidR="007B1E24" w:rsidRPr="00361F36" w:rsidRDefault="007B1E24" w:rsidP="00C944EF">
            <w:pPr>
              <w:jc w:val="center"/>
              <w:rPr>
                <w:rFonts w:ascii="Times New Roman" w:hAnsi="Times New Roman"/>
                <w:lang w:val="en-AU"/>
              </w:rPr>
            </w:pPr>
            <w:r>
              <w:rPr>
                <w:rFonts w:ascii="Times New Roman" w:hAnsi="Times New Roman"/>
                <w:lang w:val="en-AU"/>
              </w:rPr>
              <w:t>C</w:t>
            </w:r>
            <w:r w:rsidRPr="00361F36">
              <w:rPr>
                <w:rFonts w:ascii="Times New Roman" w:hAnsi="Times New Roman"/>
                <w:lang w:val="en-AU"/>
              </w:rPr>
              <w:t>OOH</w:t>
            </w:r>
            <w:r w:rsidRPr="0083390D">
              <w:rPr>
                <w:rFonts w:ascii="Times New Roman" w:hAnsi="Times New Roman"/>
                <w:vertAlign w:val="superscript"/>
                <w:lang w:val="en-AU"/>
              </w:rPr>
              <w:t>*</w:t>
            </w:r>
          </w:p>
        </w:tc>
        <w:tc>
          <w:tcPr>
            <w:tcW w:w="972" w:type="dxa"/>
            <w:gridSpan w:val="2"/>
            <w:tcBorders>
              <w:top w:val="nil"/>
              <w:left w:val="nil"/>
              <w:bottom w:val="nil"/>
              <w:right w:val="nil"/>
            </w:tcBorders>
            <w:hideMark/>
          </w:tcPr>
          <w:p w14:paraId="37D1BA61"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0.62</w:t>
            </w:r>
          </w:p>
        </w:tc>
        <w:tc>
          <w:tcPr>
            <w:tcW w:w="1121" w:type="dxa"/>
            <w:tcBorders>
              <w:top w:val="nil"/>
              <w:left w:val="nil"/>
              <w:bottom w:val="nil"/>
              <w:right w:val="nil"/>
            </w:tcBorders>
            <w:hideMark/>
          </w:tcPr>
          <w:p w14:paraId="03E7E8C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nil"/>
              <w:right w:val="nil"/>
            </w:tcBorders>
          </w:tcPr>
          <w:p w14:paraId="72DA672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-0.18</w:t>
            </w:r>
          </w:p>
        </w:tc>
      </w:tr>
      <w:tr w:rsidR="007B1E24" w:rsidRPr="00361F36" w14:paraId="6F3163E5" w14:textId="77777777" w:rsidTr="00C944EF">
        <w:tc>
          <w:tcPr>
            <w:tcW w:w="1418" w:type="dxa"/>
            <w:tcBorders>
              <w:top w:val="nil"/>
              <w:left w:val="nil"/>
              <w:bottom w:val="nil"/>
              <w:right w:val="nil"/>
            </w:tcBorders>
          </w:tcPr>
          <w:p w14:paraId="73C543CF"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r w:rsidRPr="0083390D">
              <w:rPr>
                <w:rFonts w:ascii="Times New Roman" w:hAnsi="Times New Roman"/>
                <w:vertAlign w:val="superscript"/>
                <w:lang w:val="en-AU"/>
              </w:rPr>
              <w:t>*</w:t>
            </w:r>
          </w:p>
        </w:tc>
        <w:tc>
          <w:tcPr>
            <w:tcW w:w="972" w:type="dxa"/>
            <w:gridSpan w:val="2"/>
            <w:tcBorders>
              <w:top w:val="nil"/>
              <w:left w:val="nil"/>
              <w:bottom w:val="nil"/>
              <w:right w:val="nil"/>
            </w:tcBorders>
          </w:tcPr>
          <w:p w14:paraId="71C75761"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0.19</w:t>
            </w:r>
          </w:p>
        </w:tc>
        <w:tc>
          <w:tcPr>
            <w:tcW w:w="1121" w:type="dxa"/>
            <w:tcBorders>
              <w:top w:val="nil"/>
              <w:left w:val="nil"/>
              <w:bottom w:val="nil"/>
              <w:right w:val="nil"/>
            </w:tcBorders>
          </w:tcPr>
          <w:p w14:paraId="077015C2"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0.08</w:t>
            </w:r>
          </w:p>
        </w:tc>
        <w:tc>
          <w:tcPr>
            <w:tcW w:w="1092" w:type="dxa"/>
            <w:tcBorders>
              <w:top w:val="nil"/>
              <w:left w:val="nil"/>
              <w:bottom w:val="nil"/>
              <w:right w:val="nil"/>
            </w:tcBorders>
          </w:tcPr>
          <w:p w14:paraId="71FF6E2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-0.15</w:t>
            </w:r>
          </w:p>
        </w:tc>
      </w:tr>
      <w:tr w:rsidR="007B1E24" w:rsidRPr="00361F36" w14:paraId="768463D7" w14:textId="77777777" w:rsidTr="00C944EF">
        <w:tc>
          <w:tcPr>
            <w:tcW w:w="1418" w:type="dxa"/>
            <w:tcBorders>
              <w:top w:val="nil"/>
              <w:left w:val="nil"/>
              <w:bottom w:val="nil"/>
              <w:right w:val="nil"/>
            </w:tcBorders>
            <w:hideMark/>
          </w:tcPr>
          <w:p w14:paraId="54D23C1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r w:rsidRPr="00361F36">
              <w:rPr>
                <w:rFonts w:ascii="Times New Roman" w:hAnsi="Times New Roman"/>
                <w:vertAlign w:val="subscript"/>
                <w:lang w:val="en-AU"/>
              </w:rPr>
              <w:t>2</w:t>
            </w:r>
          </w:p>
        </w:tc>
        <w:tc>
          <w:tcPr>
            <w:tcW w:w="972" w:type="dxa"/>
            <w:gridSpan w:val="2"/>
            <w:tcBorders>
              <w:top w:val="nil"/>
              <w:left w:val="nil"/>
              <w:bottom w:val="nil"/>
              <w:right w:val="nil"/>
            </w:tcBorders>
            <w:hideMark/>
          </w:tcPr>
          <w:p w14:paraId="2058B1A6"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0.31</w:t>
            </w:r>
          </w:p>
        </w:tc>
        <w:tc>
          <w:tcPr>
            <w:tcW w:w="1121" w:type="dxa"/>
            <w:tcBorders>
              <w:top w:val="nil"/>
              <w:left w:val="nil"/>
              <w:bottom w:val="nil"/>
              <w:right w:val="nil"/>
            </w:tcBorders>
            <w:hideMark/>
          </w:tcPr>
          <w:p w14:paraId="05A3FEF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nil"/>
              <w:right w:val="nil"/>
            </w:tcBorders>
          </w:tcPr>
          <w:p w14:paraId="7F79963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-0.65</w:t>
            </w:r>
          </w:p>
        </w:tc>
      </w:tr>
      <w:tr w:rsidR="007B1E24" w:rsidRPr="00361F36" w14:paraId="7BB8DE19" w14:textId="77777777" w:rsidTr="00C944EF">
        <w:tc>
          <w:tcPr>
            <w:tcW w:w="1418" w:type="dxa"/>
            <w:tcBorders>
              <w:top w:val="nil"/>
              <w:left w:val="nil"/>
              <w:bottom w:val="nil"/>
              <w:right w:val="nil"/>
            </w:tcBorders>
            <w:hideMark/>
          </w:tcPr>
          <w:p w14:paraId="4FF72138"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p>
        </w:tc>
        <w:tc>
          <w:tcPr>
            <w:tcW w:w="972" w:type="dxa"/>
            <w:gridSpan w:val="2"/>
            <w:tcBorders>
              <w:top w:val="nil"/>
              <w:left w:val="nil"/>
              <w:bottom w:val="nil"/>
              <w:right w:val="nil"/>
            </w:tcBorders>
            <w:hideMark/>
          </w:tcPr>
          <w:p w14:paraId="56C253C2"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0.14</w:t>
            </w:r>
          </w:p>
        </w:tc>
        <w:tc>
          <w:tcPr>
            <w:tcW w:w="1121" w:type="dxa"/>
            <w:tcBorders>
              <w:top w:val="nil"/>
              <w:left w:val="nil"/>
              <w:bottom w:val="nil"/>
              <w:right w:val="nil"/>
            </w:tcBorders>
            <w:hideMark/>
          </w:tcPr>
          <w:p w14:paraId="78142153"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0.09</w:t>
            </w:r>
          </w:p>
        </w:tc>
        <w:tc>
          <w:tcPr>
            <w:tcW w:w="1092" w:type="dxa"/>
            <w:tcBorders>
              <w:top w:val="nil"/>
              <w:left w:val="nil"/>
              <w:bottom w:val="nil"/>
              <w:right w:val="nil"/>
            </w:tcBorders>
          </w:tcPr>
          <w:p w14:paraId="374F63EA"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-0.67</w:t>
            </w:r>
          </w:p>
        </w:tc>
      </w:tr>
      <w:tr w:rsidR="007B1E24" w:rsidRPr="00361F36" w14:paraId="122BBF79" w14:textId="77777777" w:rsidTr="00C944EF">
        <w:tc>
          <w:tcPr>
            <w:tcW w:w="1418" w:type="dxa"/>
            <w:tcBorders>
              <w:top w:val="nil"/>
              <w:left w:val="nil"/>
              <w:bottom w:val="nil"/>
              <w:right w:val="nil"/>
            </w:tcBorders>
            <w:hideMark/>
          </w:tcPr>
          <w:p w14:paraId="7E2D59F7"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H</w:t>
            </w:r>
            <w:r w:rsidRPr="00361F36">
              <w:rPr>
                <w:rFonts w:ascii="Times New Roman" w:hAnsi="Times New Roman"/>
                <w:vertAlign w:val="subscript"/>
                <w:lang w:val="en-AU"/>
              </w:rPr>
              <w:t>2</w:t>
            </w:r>
          </w:p>
        </w:tc>
        <w:tc>
          <w:tcPr>
            <w:tcW w:w="972" w:type="dxa"/>
            <w:gridSpan w:val="2"/>
            <w:tcBorders>
              <w:top w:val="nil"/>
              <w:left w:val="nil"/>
              <w:bottom w:val="nil"/>
              <w:right w:val="nil"/>
            </w:tcBorders>
            <w:hideMark/>
          </w:tcPr>
          <w:p w14:paraId="2CE166B9"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0.27</w:t>
            </w:r>
          </w:p>
        </w:tc>
        <w:tc>
          <w:tcPr>
            <w:tcW w:w="1121" w:type="dxa"/>
            <w:tcBorders>
              <w:top w:val="nil"/>
              <w:left w:val="nil"/>
              <w:bottom w:val="nil"/>
              <w:right w:val="nil"/>
            </w:tcBorders>
            <w:hideMark/>
          </w:tcPr>
          <w:p w14:paraId="5E2E82C6"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0.09</w:t>
            </w:r>
          </w:p>
        </w:tc>
        <w:tc>
          <w:tcPr>
            <w:tcW w:w="1092" w:type="dxa"/>
            <w:tcBorders>
              <w:top w:val="nil"/>
              <w:left w:val="nil"/>
              <w:bottom w:val="nil"/>
              <w:right w:val="nil"/>
            </w:tcBorders>
          </w:tcPr>
          <w:p w14:paraId="395BCF48"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-0.42</w:t>
            </w:r>
          </w:p>
        </w:tc>
      </w:tr>
      <w:tr w:rsidR="007B1E24" w:rsidRPr="00361F36" w14:paraId="74B93274" w14:textId="77777777" w:rsidTr="00C944EF">
        <w:tc>
          <w:tcPr>
            <w:tcW w:w="1418" w:type="dxa"/>
            <w:tcBorders>
              <w:top w:val="nil"/>
              <w:left w:val="nil"/>
              <w:bottom w:val="single" w:sz="8" w:space="0" w:color="auto"/>
              <w:right w:val="nil"/>
            </w:tcBorders>
            <w:hideMark/>
          </w:tcPr>
          <w:p w14:paraId="335D2EE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H</w:t>
            </w:r>
            <w:r w:rsidRPr="00361F36">
              <w:rPr>
                <w:rFonts w:ascii="Times New Roman" w:hAnsi="Times New Roman"/>
                <w:vertAlign w:val="subscript"/>
                <w:lang w:val="en-AU"/>
              </w:rPr>
              <w:t>2</w:t>
            </w:r>
            <w:r w:rsidRPr="00361F36">
              <w:rPr>
                <w:rFonts w:ascii="Times New Roman" w:hAnsi="Times New Roman"/>
                <w:lang w:val="en-AU"/>
              </w:rPr>
              <w:t>O</w:t>
            </w:r>
          </w:p>
        </w:tc>
        <w:tc>
          <w:tcPr>
            <w:tcW w:w="972" w:type="dxa"/>
            <w:gridSpan w:val="2"/>
            <w:tcBorders>
              <w:top w:val="nil"/>
              <w:left w:val="nil"/>
              <w:bottom w:val="single" w:sz="8" w:space="0" w:color="auto"/>
              <w:right w:val="nil"/>
            </w:tcBorders>
            <w:hideMark/>
          </w:tcPr>
          <w:p w14:paraId="18DDBC6C"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0.58</w:t>
            </w:r>
          </w:p>
        </w:tc>
        <w:tc>
          <w:tcPr>
            <w:tcW w:w="1121" w:type="dxa"/>
            <w:tcBorders>
              <w:top w:val="nil"/>
              <w:left w:val="nil"/>
              <w:bottom w:val="single" w:sz="8" w:space="0" w:color="auto"/>
              <w:right w:val="nil"/>
            </w:tcBorders>
            <w:hideMark/>
          </w:tcPr>
          <w:p w14:paraId="0D9246EA"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single" w:sz="8" w:space="0" w:color="auto"/>
              <w:right w:val="nil"/>
            </w:tcBorders>
          </w:tcPr>
          <w:p w14:paraId="3FB74404"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-0.65</w:t>
            </w:r>
          </w:p>
        </w:tc>
      </w:tr>
    </w:tbl>
    <w:p w14:paraId="7FD186A5" w14:textId="77777777" w:rsidR="007B1E24" w:rsidRPr="00361F36" w:rsidRDefault="007B1E24" w:rsidP="007B1E24">
      <w:pPr>
        <w:spacing w:line="480" w:lineRule="auto"/>
        <w:jc w:val="both"/>
        <w:rPr>
          <w:rFonts w:ascii="Times New Roman" w:hAnsi="Times New Roman" w:cs="Times New Roman"/>
        </w:rPr>
      </w:pPr>
    </w:p>
    <w:p w14:paraId="4A4C7767" w14:textId="77777777" w:rsidR="00F81A1F" w:rsidRDefault="00F81A1F" w:rsidP="00F81A1F">
      <w:pPr>
        <w:rPr>
          <w:rFonts w:ascii="Times New Roman" w:eastAsia="SimSun" w:hAnsi="Times New Roman" w:cs="Times New Roman"/>
          <w:b/>
          <w:color w:val="000000" w:themeColor="text1"/>
          <w:szCs w:val="21"/>
        </w:rPr>
      </w:pPr>
    </w:p>
    <w:p w14:paraId="048CC4DF" w14:textId="77777777" w:rsidR="00BC2576" w:rsidRDefault="00BC2576" w:rsidP="002112D3">
      <w:pPr>
        <w:spacing w:line="360" w:lineRule="auto"/>
        <w:jc w:val="both"/>
        <w:rPr>
          <w:rFonts w:ascii="Times New Roman" w:hAnsi="Times New Roman" w:cs="Times New Roman"/>
          <w:bCs/>
          <w:sz w:val="24"/>
          <w:szCs w:val="24"/>
        </w:rPr>
      </w:pPr>
    </w:p>
    <w:p w14:paraId="67687537" w14:textId="77777777" w:rsidR="00BC2576" w:rsidRDefault="00BC2576">
      <w:pPr>
        <w:rPr>
          <w:rFonts w:ascii="Times New Roman" w:hAnsi="Times New Roman" w:cs="Times New Roman"/>
          <w:bCs/>
          <w:sz w:val="24"/>
          <w:szCs w:val="24"/>
        </w:rPr>
      </w:pPr>
      <w:r>
        <w:rPr>
          <w:rFonts w:ascii="Times New Roman" w:hAnsi="Times New Roman" w:cs="Times New Roman"/>
          <w:bCs/>
          <w:sz w:val="24"/>
          <w:szCs w:val="24"/>
        </w:rPr>
        <w:br w:type="page"/>
      </w:r>
    </w:p>
    <w:p w14:paraId="220E0215" w14:textId="786D7927" w:rsidR="00BC2576" w:rsidRPr="00327517" w:rsidRDefault="00BC2576" w:rsidP="00BC2576">
      <w:pPr>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2</w:t>
      </w:r>
      <w:r w:rsidRPr="00327517">
        <w:rPr>
          <w:rFonts w:ascii="Times New Roman" w:hAnsi="Times New Roman" w:cs="Times New Roman"/>
          <w:bCs/>
        </w:rPr>
        <w:t xml:space="preserve">. </w:t>
      </w:r>
      <w:r w:rsidR="00472F13" w:rsidRPr="00327517">
        <w:rPr>
          <w:rFonts w:ascii="Times New Roman" w:hAnsi="Times New Roman" w:cs="Times New Roman"/>
          <w:bCs/>
        </w:rPr>
        <w:t>EXAFS</w:t>
      </w:r>
      <w:r w:rsidRPr="00327517">
        <w:rPr>
          <w:rFonts w:ascii="Times New Roman" w:hAnsi="Times New Roman" w:cs="Times New Roman"/>
          <w:bCs/>
        </w:rPr>
        <w:t xml:space="preserve"> fitting results of the Ni-N coordination shell. </w:t>
      </w:r>
    </w:p>
    <w:tbl>
      <w:tblPr>
        <w:tblStyle w:val="a7"/>
        <w:tblpPr w:leftFromText="180" w:rightFromText="180" w:vertAnchor="page" w:horzAnchor="margin" w:tblpXSpec="center" w:tblpY="2151"/>
        <w:tblW w:w="75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851"/>
        <w:gridCol w:w="1275"/>
        <w:gridCol w:w="1560"/>
        <w:gridCol w:w="1417"/>
      </w:tblGrid>
      <w:tr w:rsidR="00D52B49" w:rsidRPr="00DE222E" w14:paraId="7D5BC8D3" w14:textId="77777777" w:rsidTr="00D52B49">
        <w:trPr>
          <w:trHeight w:val="558"/>
        </w:trPr>
        <w:tc>
          <w:tcPr>
            <w:tcW w:w="1418" w:type="dxa"/>
            <w:tcBorders>
              <w:top w:val="single" w:sz="4" w:space="0" w:color="auto"/>
              <w:bottom w:val="single" w:sz="4" w:space="0" w:color="auto"/>
            </w:tcBorders>
            <w:vAlign w:val="center"/>
          </w:tcPr>
          <w:p w14:paraId="79FAE565" w14:textId="77777777" w:rsidR="00D52B49" w:rsidRPr="00DE222E" w:rsidRDefault="00D52B49" w:rsidP="00BC2576">
            <w:pPr>
              <w:pStyle w:val="Head1"/>
            </w:pPr>
            <w:r w:rsidRPr="00DE222E">
              <w:t>Sample</w:t>
            </w:r>
          </w:p>
        </w:tc>
        <w:tc>
          <w:tcPr>
            <w:tcW w:w="992" w:type="dxa"/>
            <w:tcBorders>
              <w:top w:val="single" w:sz="4" w:space="0" w:color="auto"/>
              <w:bottom w:val="single" w:sz="4" w:space="0" w:color="auto"/>
            </w:tcBorders>
            <w:vAlign w:val="center"/>
          </w:tcPr>
          <w:p w14:paraId="293F4283" w14:textId="77777777" w:rsidR="00D52B49" w:rsidRPr="00DE222E" w:rsidRDefault="00D52B49" w:rsidP="00BC2576">
            <w:pPr>
              <w:pStyle w:val="Head1"/>
            </w:pPr>
            <w:r w:rsidRPr="00DE222E">
              <w:t>Shell</w:t>
            </w:r>
          </w:p>
        </w:tc>
        <w:tc>
          <w:tcPr>
            <w:tcW w:w="851" w:type="dxa"/>
            <w:tcBorders>
              <w:top w:val="single" w:sz="4" w:space="0" w:color="auto"/>
              <w:bottom w:val="single" w:sz="4" w:space="0" w:color="auto"/>
            </w:tcBorders>
            <w:vAlign w:val="center"/>
          </w:tcPr>
          <w:p w14:paraId="7AE767F0" w14:textId="77777777" w:rsidR="00D52B49" w:rsidRPr="00DE222E" w:rsidRDefault="00D52B49" w:rsidP="00BC2576">
            <w:pPr>
              <w:pStyle w:val="Head1"/>
            </w:pPr>
            <w:r w:rsidRPr="00DE222E">
              <w:t>N</w:t>
            </w:r>
          </w:p>
        </w:tc>
        <w:tc>
          <w:tcPr>
            <w:tcW w:w="1275" w:type="dxa"/>
            <w:tcBorders>
              <w:top w:val="single" w:sz="4" w:space="0" w:color="auto"/>
              <w:bottom w:val="single" w:sz="4" w:space="0" w:color="auto"/>
            </w:tcBorders>
            <w:vAlign w:val="center"/>
          </w:tcPr>
          <w:p w14:paraId="1A8B65EA" w14:textId="77777777" w:rsidR="00D52B49" w:rsidRPr="00DE222E" w:rsidRDefault="00D52B49" w:rsidP="00BC2576">
            <w:pPr>
              <w:pStyle w:val="Head1"/>
            </w:pPr>
            <w:r w:rsidRPr="00DE222E">
              <w:t>R (Å)</w:t>
            </w:r>
          </w:p>
        </w:tc>
        <w:tc>
          <w:tcPr>
            <w:tcW w:w="1560" w:type="dxa"/>
            <w:tcBorders>
              <w:top w:val="single" w:sz="4" w:space="0" w:color="auto"/>
              <w:bottom w:val="single" w:sz="4" w:space="0" w:color="auto"/>
            </w:tcBorders>
            <w:vAlign w:val="center"/>
          </w:tcPr>
          <w:p w14:paraId="70D18212" w14:textId="342CDBBF" w:rsidR="00D52B49" w:rsidRPr="00DE222E" w:rsidRDefault="00D52B49" w:rsidP="00BC2576">
            <w:pPr>
              <w:pStyle w:val="Head1"/>
            </w:pPr>
            <w:r w:rsidRPr="00DE222E">
              <w:t>σ</w:t>
            </w:r>
            <w:r w:rsidRPr="00DE222E">
              <w:rPr>
                <w:vertAlign w:val="superscript"/>
              </w:rPr>
              <w:t>2</w:t>
            </w:r>
            <w:r w:rsidRPr="00DE222E">
              <w:t xml:space="preserve"> (Å</w:t>
            </w:r>
            <w:r w:rsidRPr="00DE222E">
              <w:rPr>
                <w:vertAlign w:val="superscript"/>
              </w:rPr>
              <w:t>2</w:t>
            </w:r>
            <w:r w:rsidRPr="00DE222E">
              <w:t>)</w:t>
            </w:r>
          </w:p>
        </w:tc>
        <w:tc>
          <w:tcPr>
            <w:tcW w:w="1417" w:type="dxa"/>
            <w:tcBorders>
              <w:top w:val="single" w:sz="4" w:space="0" w:color="auto"/>
              <w:bottom w:val="single" w:sz="4" w:space="0" w:color="auto"/>
            </w:tcBorders>
            <w:vAlign w:val="center"/>
          </w:tcPr>
          <w:p w14:paraId="3077D1FE" w14:textId="77777777" w:rsidR="00D52B49" w:rsidRPr="00DE222E" w:rsidRDefault="00D52B49" w:rsidP="00BC2576">
            <w:pPr>
              <w:pStyle w:val="Head1"/>
            </w:pPr>
            <w:r w:rsidRPr="00DE222E">
              <w:t>ΔE</w:t>
            </w:r>
            <w:r w:rsidRPr="00DE222E">
              <w:rPr>
                <w:vertAlign w:val="subscript"/>
              </w:rPr>
              <w:t>0</w:t>
            </w:r>
            <w:r w:rsidRPr="00DE222E">
              <w:t xml:space="preserve"> (eV)</w:t>
            </w:r>
          </w:p>
        </w:tc>
      </w:tr>
      <w:tr w:rsidR="00D52B49" w:rsidRPr="00DE222E" w14:paraId="1D48418D" w14:textId="77777777" w:rsidTr="00D52B49">
        <w:trPr>
          <w:trHeight w:val="508"/>
        </w:trPr>
        <w:tc>
          <w:tcPr>
            <w:tcW w:w="1418" w:type="dxa"/>
            <w:tcBorders>
              <w:top w:val="single" w:sz="4" w:space="0" w:color="auto"/>
            </w:tcBorders>
            <w:vAlign w:val="center"/>
          </w:tcPr>
          <w:p w14:paraId="453446DB" w14:textId="3936C0B1" w:rsidR="00D52B49" w:rsidRPr="00DE222E" w:rsidRDefault="00D52B49" w:rsidP="00BC2576">
            <w:pPr>
              <w:pStyle w:val="Head1"/>
            </w:pPr>
            <w:r>
              <w:t>NiSA</w:t>
            </w:r>
          </w:p>
        </w:tc>
        <w:tc>
          <w:tcPr>
            <w:tcW w:w="992" w:type="dxa"/>
            <w:tcBorders>
              <w:top w:val="single" w:sz="4" w:space="0" w:color="auto"/>
            </w:tcBorders>
            <w:vAlign w:val="center"/>
          </w:tcPr>
          <w:p w14:paraId="018F114F" w14:textId="15328A00" w:rsidR="00D52B49" w:rsidRPr="00DE222E" w:rsidRDefault="00D52B49" w:rsidP="00BC2576">
            <w:pPr>
              <w:pStyle w:val="Head1"/>
            </w:pPr>
            <w:r>
              <w:t>Ni</w:t>
            </w:r>
            <w:r w:rsidRPr="00DE222E">
              <w:t>-N</w:t>
            </w:r>
          </w:p>
        </w:tc>
        <w:tc>
          <w:tcPr>
            <w:tcW w:w="851" w:type="dxa"/>
            <w:tcBorders>
              <w:top w:val="single" w:sz="4" w:space="0" w:color="auto"/>
            </w:tcBorders>
            <w:vAlign w:val="center"/>
          </w:tcPr>
          <w:p w14:paraId="6897BDB1" w14:textId="208B5AB6" w:rsidR="00D52B49" w:rsidRPr="00DE222E" w:rsidRDefault="00D52B49" w:rsidP="00BC2576">
            <w:pPr>
              <w:pStyle w:val="Head1"/>
            </w:pPr>
            <w:r>
              <w:t>2.7</w:t>
            </w:r>
          </w:p>
        </w:tc>
        <w:tc>
          <w:tcPr>
            <w:tcW w:w="1275" w:type="dxa"/>
            <w:tcBorders>
              <w:top w:val="single" w:sz="4" w:space="0" w:color="auto"/>
            </w:tcBorders>
            <w:vAlign w:val="center"/>
          </w:tcPr>
          <w:p w14:paraId="20551FC6" w14:textId="7C5279B3" w:rsidR="00D52B49" w:rsidRPr="00DE222E" w:rsidRDefault="00D52B49" w:rsidP="00BC2576">
            <w:pPr>
              <w:pStyle w:val="Head1"/>
            </w:pPr>
            <w:r w:rsidRPr="00DE222E">
              <w:t>1.8</w:t>
            </w:r>
            <w:r>
              <w:t>5</w:t>
            </w:r>
          </w:p>
        </w:tc>
        <w:tc>
          <w:tcPr>
            <w:tcW w:w="1560" w:type="dxa"/>
            <w:tcBorders>
              <w:top w:val="single" w:sz="4" w:space="0" w:color="auto"/>
            </w:tcBorders>
            <w:vAlign w:val="center"/>
          </w:tcPr>
          <w:p w14:paraId="7CB0A027" w14:textId="77E535AC" w:rsidR="00D52B49" w:rsidRPr="00DE222E" w:rsidRDefault="00D52B49" w:rsidP="00BC2576">
            <w:pPr>
              <w:pStyle w:val="Head1"/>
            </w:pPr>
            <w:r>
              <w:t>0.00478</w:t>
            </w:r>
          </w:p>
        </w:tc>
        <w:tc>
          <w:tcPr>
            <w:tcW w:w="1417" w:type="dxa"/>
            <w:tcBorders>
              <w:top w:val="single" w:sz="4" w:space="0" w:color="auto"/>
            </w:tcBorders>
            <w:vAlign w:val="center"/>
          </w:tcPr>
          <w:p w14:paraId="1EFD0556" w14:textId="0920E4CB" w:rsidR="00D52B49" w:rsidRPr="00DE222E" w:rsidRDefault="00D52B49" w:rsidP="00BC2576">
            <w:pPr>
              <w:pStyle w:val="Head1"/>
            </w:pPr>
            <w:r w:rsidRPr="00DE222E">
              <w:t>-</w:t>
            </w:r>
            <w:r>
              <w:t>7.343</w:t>
            </w:r>
          </w:p>
        </w:tc>
      </w:tr>
    </w:tbl>
    <w:p w14:paraId="3309BB28" w14:textId="165D52BA" w:rsidR="0074753C" w:rsidRDefault="0074753C">
      <w:pPr>
        <w:rPr>
          <w:rFonts w:ascii="Times New Roman" w:hAnsi="Times New Roman" w:cs="Times New Roman"/>
          <w:bCs/>
          <w:sz w:val="24"/>
          <w:szCs w:val="24"/>
        </w:rPr>
      </w:pPr>
    </w:p>
    <w:p w14:paraId="153B7819" w14:textId="77777777" w:rsidR="0074753C" w:rsidRDefault="0074753C">
      <w:pPr>
        <w:rPr>
          <w:rFonts w:ascii="Times New Roman" w:hAnsi="Times New Roman" w:cs="Times New Roman"/>
          <w:bCs/>
          <w:sz w:val="24"/>
          <w:szCs w:val="24"/>
        </w:rPr>
      </w:pPr>
      <w:r>
        <w:rPr>
          <w:rFonts w:ascii="Times New Roman" w:hAnsi="Times New Roman" w:cs="Times New Roman"/>
          <w:bCs/>
          <w:sz w:val="24"/>
          <w:szCs w:val="24"/>
        </w:rPr>
        <w:br w:type="page"/>
      </w:r>
    </w:p>
    <w:p w14:paraId="788ACDC6" w14:textId="0707A8BE" w:rsidR="0074753C" w:rsidRPr="00327517" w:rsidRDefault="0074753C" w:rsidP="00327517">
      <w:pPr>
        <w:spacing w:line="360" w:lineRule="auto"/>
        <w:jc w:val="both"/>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3</w:t>
      </w:r>
      <w:r w:rsidRPr="00327517">
        <w:rPr>
          <w:rFonts w:ascii="Times New Roman" w:hAnsi="Times New Roman" w:cs="Times New Roman"/>
          <w:bCs/>
        </w:rPr>
        <w:t>. Comparison of CO</w:t>
      </w:r>
      <w:r w:rsidRPr="00327517">
        <w:rPr>
          <w:rFonts w:ascii="Times New Roman" w:hAnsi="Times New Roman" w:cs="Times New Roman"/>
          <w:bCs/>
          <w:vertAlign w:val="subscript"/>
        </w:rPr>
        <w:t>2</w:t>
      </w:r>
      <w:r w:rsidRPr="00327517">
        <w:rPr>
          <w:rFonts w:ascii="Times New Roman" w:hAnsi="Times New Roman" w:cs="Times New Roman"/>
          <w:bCs/>
        </w:rPr>
        <w:t xml:space="preserve">RR in H-cells with the recently reported Ni-N-C, Au, and Ag based catalysts. </w:t>
      </w:r>
    </w:p>
    <w:tbl>
      <w:tblPr>
        <w:tblStyle w:val="a7"/>
        <w:tblW w:w="7938" w:type="dxa"/>
        <w:jc w:val="center"/>
        <w:tblLook w:val="04A0" w:firstRow="1" w:lastRow="0" w:firstColumn="1" w:lastColumn="0" w:noHBand="0" w:noVBand="1"/>
      </w:tblPr>
      <w:tblGrid>
        <w:gridCol w:w="2041"/>
        <w:gridCol w:w="1843"/>
        <w:gridCol w:w="2668"/>
        <w:gridCol w:w="1386"/>
      </w:tblGrid>
      <w:tr w:rsidR="0074753C" w:rsidRPr="007B1E24" w14:paraId="5377027A" w14:textId="77777777" w:rsidTr="007B1E24">
        <w:trPr>
          <w:trHeight w:hRule="exact" w:val="587"/>
          <w:jc w:val="center"/>
        </w:trPr>
        <w:tc>
          <w:tcPr>
            <w:tcW w:w="2041" w:type="dxa"/>
            <w:tcBorders>
              <w:top w:val="single" w:sz="8" w:space="0" w:color="auto"/>
              <w:left w:val="nil"/>
              <w:bottom w:val="single" w:sz="8" w:space="0" w:color="auto"/>
              <w:right w:val="nil"/>
            </w:tcBorders>
            <w:shd w:val="clear" w:color="auto" w:fill="FFFFFF" w:themeFill="background1"/>
            <w:vAlign w:val="center"/>
            <w:hideMark/>
          </w:tcPr>
          <w:p w14:paraId="5C373631" w14:textId="77777777" w:rsidR="0074753C" w:rsidRPr="007B1E24" w:rsidRDefault="0074753C" w:rsidP="00C944EF">
            <w:pPr>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Catalysis</w:t>
            </w:r>
          </w:p>
        </w:tc>
        <w:tc>
          <w:tcPr>
            <w:tcW w:w="1843" w:type="dxa"/>
            <w:tcBorders>
              <w:top w:val="single" w:sz="8" w:space="0" w:color="auto"/>
              <w:left w:val="nil"/>
              <w:bottom w:val="single" w:sz="8" w:space="0" w:color="auto"/>
              <w:right w:val="nil"/>
            </w:tcBorders>
            <w:shd w:val="clear" w:color="auto" w:fill="FFFFFF" w:themeFill="background1"/>
            <w:vAlign w:val="center"/>
            <w:hideMark/>
          </w:tcPr>
          <w:p w14:paraId="4D26D9C1"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FE</w:t>
            </w:r>
            <w:r w:rsidRPr="007B1E24">
              <w:rPr>
                <w:rFonts w:ascii="Times New Roman" w:hAnsi="Times New Roman" w:cs="Times New Roman"/>
                <w:iCs/>
                <w:color w:val="000000" w:themeColor="text1"/>
                <w:sz w:val="20"/>
                <w:szCs w:val="20"/>
                <w:vertAlign w:val="subscript"/>
                <w:lang w:val="en-AU"/>
              </w:rPr>
              <w:t>CO</w:t>
            </w:r>
          </w:p>
          <w:p w14:paraId="667CA6CA"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 V vs RHE)</w:t>
            </w:r>
          </w:p>
        </w:tc>
        <w:tc>
          <w:tcPr>
            <w:tcW w:w="2668" w:type="dxa"/>
            <w:tcBorders>
              <w:top w:val="single" w:sz="8" w:space="0" w:color="auto"/>
              <w:left w:val="nil"/>
              <w:bottom w:val="single" w:sz="8" w:space="0" w:color="auto"/>
              <w:right w:val="nil"/>
            </w:tcBorders>
            <w:shd w:val="clear" w:color="auto" w:fill="FFFFFF" w:themeFill="background1"/>
            <w:vAlign w:val="center"/>
            <w:hideMark/>
          </w:tcPr>
          <w:p w14:paraId="5FE06267"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Current density</w:t>
            </w:r>
          </w:p>
          <w:p w14:paraId="3E2BE834"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iCs/>
                <w:color w:val="000000" w:themeColor="text1"/>
                <w:sz w:val="20"/>
                <w:szCs w:val="20"/>
                <w:lang w:val="en-AU"/>
              </w:rPr>
              <w:t>, V vs RHE)</w:t>
            </w:r>
          </w:p>
        </w:tc>
        <w:tc>
          <w:tcPr>
            <w:tcW w:w="1386" w:type="dxa"/>
            <w:tcBorders>
              <w:top w:val="single" w:sz="8" w:space="0" w:color="auto"/>
              <w:left w:val="nil"/>
              <w:bottom w:val="single" w:sz="8" w:space="0" w:color="auto"/>
              <w:right w:val="nil"/>
            </w:tcBorders>
            <w:shd w:val="clear" w:color="auto" w:fill="FFFFFF" w:themeFill="background1"/>
            <w:vAlign w:val="center"/>
          </w:tcPr>
          <w:p w14:paraId="3577E41D"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Ref.</w:t>
            </w:r>
          </w:p>
        </w:tc>
      </w:tr>
      <w:tr w:rsidR="0074753C" w:rsidRPr="007B1E24" w14:paraId="57499F96" w14:textId="77777777" w:rsidTr="007B1E24">
        <w:trPr>
          <w:jc w:val="center"/>
        </w:trPr>
        <w:tc>
          <w:tcPr>
            <w:tcW w:w="2041" w:type="dxa"/>
            <w:tcBorders>
              <w:top w:val="nil"/>
              <w:left w:val="nil"/>
              <w:bottom w:val="nil"/>
              <w:right w:val="nil"/>
            </w:tcBorders>
            <w:hideMark/>
          </w:tcPr>
          <w:p w14:paraId="17A6E946" w14:textId="3B6C7C2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NiSA/NP</w:t>
            </w:r>
          </w:p>
        </w:tc>
        <w:tc>
          <w:tcPr>
            <w:tcW w:w="1843" w:type="dxa"/>
            <w:tcBorders>
              <w:top w:val="nil"/>
              <w:left w:val="nil"/>
              <w:bottom w:val="nil"/>
              <w:right w:val="nil"/>
            </w:tcBorders>
            <w:hideMark/>
          </w:tcPr>
          <w:p w14:paraId="794FEBEE" w14:textId="41DAE82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99% at -0.8 V</w:t>
            </w:r>
          </w:p>
        </w:tc>
        <w:tc>
          <w:tcPr>
            <w:tcW w:w="2668" w:type="dxa"/>
            <w:tcBorders>
              <w:top w:val="nil"/>
              <w:left w:val="nil"/>
              <w:bottom w:val="nil"/>
              <w:right w:val="nil"/>
            </w:tcBorders>
            <w:hideMark/>
          </w:tcPr>
          <w:p w14:paraId="4B6563E2" w14:textId="52CC714E"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 xml:space="preserve">131 </w:t>
            </w:r>
            <w:r w:rsidRPr="007B1E24">
              <w:rPr>
                <w:rFonts w:ascii="Times New Roman" w:hAnsi="Times New Roman" w:cs="Times New Roman"/>
                <w:b/>
                <w:bCs/>
                <w:iCs/>
                <w:sz w:val="20"/>
                <w:szCs w:val="20"/>
                <w:lang w:val="en-AU"/>
              </w:rPr>
              <w:t>mA cm</w:t>
            </w:r>
            <w:r w:rsidRPr="007B1E24">
              <w:rPr>
                <w:rFonts w:ascii="Times New Roman" w:hAnsi="Times New Roman" w:cs="Times New Roman"/>
                <w:b/>
                <w:bCs/>
                <w:iCs/>
                <w:sz w:val="20"/>
                <w:szCs w:val="20"/>
                <w:vertAlign w:val="superscript"/>
                <w:lang w:val="en-AU"/>
              </w:rPr>
              <w:t>-2</w:t>
            </w:r>
            <w:r w:rsidRPr="007B1E24">
              <w:rPr>
                <w:rFonts w:ascii="Times New Roman" w:hAnsi="Times New Roman" w:cs="Times New Roman"/>
                <w:iCs/>
                <w:sz w:val="20"/>
                <w:szCs w:val="20"/>
                <w:lang w:val="en-AU"/>
              </w:rPr>
              <w:t xml:space="preserve"> </w:t>
            </w:r>
            <w:r w:rsidRPr="007B1E24">
              <w:rPr>
                <w:rFonts w:ascii="Times New Roman" w:hAnsi="Times New Roman" w:cs="Times New Roman"/>
                <w:b/>
                <w:bCs/>
                <w:sz w:val="20"/>
                <w:szCs w:val="20"/>
                <w:lang w:val="en-AU"/>
              </w:rPr>
              <w:t>at -1.0 V</w:t>
            </w:r>
          </w:p>
        </w:tc>
        <w:tc>
          <w:tcPr>
            <w:tcW w:w="1386" w:type="dxa"/>
            <w:tcBorders>
              <w:top w:val="nil"/>
              <w:left w:val="nil"/>
              <w:bottom w:val="nil"/>
              <w:right w:val="nil"/>
            </w:tcBorders>
            <w:vAlign w:val="center"/>
          </w:tcPr>
          <w:p w14:paraId="0BB5C4C0" w14:textId="203DC554" w:rsidR="0074753C" w:rsidRPr="007B1E24" w:rsidRDefault="00B938C7" w:rsidP="00C944EF">
            <w:pPr>
              <w:spacing w:line="360" w:lineRule="auto"/>
              <w:jc w:val="center"/>
              <w:rPr>
                <w:rFonts w:ascii="Times New Roman" w:hAnsi="Times New Roman" w:cs="Times New Roman"/>
                <w:b/>
                <w:bCs/>
                <w:sz w:val="20"/>
                <w:szCs w:val="20"/>
                <w:lang w:val="en-AU"/>
              </w:rPr>
            </w:pPr>
            <w:r>
              <w:rPr>
                <w:rFonts w:ascii="Times New Roman" w:hAnsi="Times New Roman" w:cs="Times New Roman"/>
                <w:b/>
                <w:bCs/>
                <w:sz w:val="20"/>
                <w:szCs w:val="20"/>
                <w:lang w:val="en-AU"/>
              </w:rPr>
              <w:t>This</w:t>
            </w:r>
            <w:r w:rsidR="0074753C" w:rsidRPr="007B1E24">
              <w:rPr>
                <w:rFonts w:ascii="Times New Roman" w:hAnsi="Times New Roman" w:cs="Times New Roman"/>
                <w:b/>
                <w:bCs/>
                <w:sz w:val="20"/>
                <w:szCs w:val="20"/>
                <w:lang w:val="en-AU"/>
              </w:rPr>
              <w:t xml:space="preserve"> work</w:t>
            </w:r>
          </w:p>
        </w:tc>
      </w:tr>
      <w:tr w:rsidR="0074753C" w:rsidRPr="007B1E24" w14:paraId="452576CC" w14:textId="77777777" w:rsidTr="007B1E24">
        <w:trPr>
          <w:jc w:val="center"/>
        </w:trPr>
        <w:tc>
          <w:tcPr>
            <w:tcW w:w="2041" w:type="dxa"/>
            <w:tcBorders>
              <w:top w:val="nil"/>
              <w:left w:val="nil"/>
              <w:bottom w:val="nil"/>
              <w:right w:val="nil"/>
            </w:tcBorders>
          </w:tcPr>
          <w:p w14:paraId="3E7C3348" w14:textId="37BA15C9"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NiSA</w:t>
            </w:r>
          </w:p>
        </w:tc>
        <w:tc>
          <w:tcPr>
            <w:tcW w:w="1843" w:type="dxa"/>
            <w:tcBorders>
              <w:top w:val="nil"/>
              <w:left w:val="nil"/>
              <w:bottom w:val="nil"/>
              <w:right w:val="nil"/>
            </w:tcBorders>
          </w:tcPr>
          <w:p w14:paraId="3DC81950" w14:textId="0F5AFBF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98% at -0.8 V</w:t>
            </w:r>
          </w:p>
        </w:tc>
        <w:tc>
          <w:tcPr>
            <w:tcW w:w="2668" w:type="dxa"/>
            <w:tcBorders>
              <w:top w:val="nil"/>
              <w:left w:val="nil"/>
              <w:bottom w:val="nil"/>
              <w:right w:val="nil"/>
            </w:tcBorders>
          </w:tcPr>
          <w:p w14:paraId="0613F3E5" w14:textId="0823959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 xml:space="preserve">71 </w:t>
            </w:r>
            <w:r w:rsidRPr="007B1E24">
              <w:rPr>
                <w:rFonts w:ascii="Times New Roman" w:hAnsi="Times New Roman" w:cs="Times New Roman"/>
                <w:b/>
                <w:bCs/>
                <w:iCs/>
                <w:sz w:val="20"/>
                <w:szCs w:val="20"/>
                <w:lang w:val="en-AU"/>
              </w:rPr>
              <w:t>mA cm</w:t>
            </w:r>
            <w:r w:rsidRPr="007B1E24">
              <w:rPr>
                <w:rFonts w:ascii="Times New Roman" w:hAnsi="Times New Roman" w:cs="Times New Roman"/>
                <w:b/>
                <w:bCs/>
                <w:iCs/>
                <w:sz w:val="20"/>
                <w:szCs w:val="20"/>
                <w:vertAlign w:val="superscript"/>
                <w:lang w:val="en-AU"/>
              </w:rPr>
              <w:t>-2</w:t>
            </w:r>
            <w:r w:rsidRPr="007B1E24">
              <w:rPr>
                <w:rFonts w:ascii="Times New Roman" w:hAnsi="Times New Roman" w:cs="Times New Roman"/>
                <w:b/>
                <w:bCs/>
                <w:sz w:val="20"/>
                <w:szCs w:val="20"/>
                <w:lang w:val="en-AU"/>
              </w:rPr>
              <w:t>at -1.0 V</w:t>
            </w:r>
          </w:p>
        </w:tc>
        <w:tc>
          <w:tcPr>
            <w:tcW w:w="1386" w:type="dxa"/>
            <w:tcBorders>
              <w:top w:val="nil"/>
              <w:left w:val="nil"/>
              <w:bottom w:val="nil"/>
              <w:right w:val="nil"/>
            </w:tcBorders>
            <w:vAlign w:val="center"/>
          </w:tcPr>
          <w:p w14:paraId="46805ABA" w14:textId="47D68F69" w:rsidR="0074753C" w:rsidRPr="007B1E24" w:rsidRDefault="00B938C7" w:rsidP="00C944EF">
            <w:pPr>
              <w:spacing w:line="360" w:lineRule="auto"/>
              <w:jc w:val="center"/>
              <w:rPr>
                <w:rFonts w:ascii="Times New Roman" w:hAnsi="Times New Roman" w:cs="Times New Roman"/>
                <w:b/>
                <w:bCs/>
                <w:sz w:val="20"/>
                <w:szCs w:val="20"/>
                <w:lang w:val="en-AU"/>
              </w:rPr>
            </w:pPr>
            <w:r>
              <w:rPr>
                <w:rFonts w:ascii="Times New Roman" w:hAnsi="Times New Roman" w:cs="Times New Roman"/>
                <w:b/>
                <w:bCs/>
                <w:sz w:val="20"/>
                <w:szCs w:val="20"/>
                <w:lang w:val="en-AU"/>
              </w:rPr>
              <w:t>This</w:t>
            </w:r>
            <w:r w:rsidR="0074753C" w:rsidRPr="007B1E24">
              <w:rPr>
                <w:rFonts w:ascii="Times New Roman" w:hAnsi="Times New Roman" w:cs="Times New Roman"/>
                <w:b/>
                <w:bCs/>
                <w:sz w:val="20"/>
                <w:szCs w:val="20"/>
                <w:lang w:val="en-AU"/>
              </w:rPr>
              <w:t xml:space="preserve"> work</w:t>
            </w:r>
          </w:p>
        </w:tc>
      </w:tr>
      <w:tr w:rsidR="0074753C" w:rsidRPr="007B1E24" w14:paraId="619EECFA" w14:textId="77777777" w:rsidTr="007B1E24">
        <w:trPr>
          <w:jc w:val="center"/>
        </w:trPr>
        <w:tc>
          <w:tcPr>
            <w:tcW w:w="2041" w:type="dxa"/>
            <w:tcBorders>
              <w:top w:val="nil"/>
              <w:left w:val="nil"/>
              <w:bottom w:val="nil"/>
              <w:right w:val="nil"/>
            </w:tcBorders>
          </w:tcPr>
          <w:p w14:paraId="494B5929" w14:textId="1032ABC6"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NiSA/PCFM</w:t>
            </w:r>
          </w:p>
        </w:tc>
        <w:tc>
          <w:tcPr>
            <w:tcW w:w="1843" w:type="dxa"/>
            <w:tcBorders>
              <w:top w:val="nil"/>
              <w:left w:val="nil"/>
              <w:bottom w:val="nil"/>
              <w:right w:val="nil"/>
            </w:tcBorders>
          </w:tcPr>
          <w:p w14:paraId="6AA846B2" w14:textId="6A98705B"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-0.7 V</w:t>
            </w:r>
          </w:p>
        </w:tc>
        <w:tc>
          <w:tcPr>
            <w:tcW w:w="2668" w:type="dxa"/>
            <w:tcBorders>
              <w:top w:val="nil"/>
              <w:left w:val="nil"/>
              <w:bottom w:val="nil"/>
              <w:right w:val="nil"/>
            </w:tcBorders>
          </w:tcPr>
          <w:p w14:paraId="0B381E83" w14:textId="202EC881"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56.1</w:t>
            </w:r>
            <w:r w:rsidRPr="007B1E24">
              <w:rPr>
                <w:rFonts w:ascii="Times New Roman" w:hAnsi="Times New Roman" w:cs="Times New Roman"/>
                <w:b/>
                <w:bCs/>
                <w:iCs/>
                <w:sz w:val="20"/>
                <w:szCs w:val="20"/>
                <w:lang w:val="en-AU"/>
              </w:rPr>
              <w:t xml:space="preserve">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 </w:t>
            </w:r>
          </w:p>
        </w:tc>
        <w:tc>
          <w:tcPr>
            <w:tcW w:w="1386" w:type="dxa"/>
            <w:tcBorders>
              <w:top w:val="nil"/>
              <w:left w:val="nil"/>
              <w:bottom w:val="nil"/>
              <w:right w:val="nil"/>
            </w:tcBorders>
            <w:vAlign w:val="center"/>
          </w:tcPr>
          <w:p w14:paraId="02F73AFF" w14:textId="19E50CD2"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&lt;EndNote&gt;&lt;Cite&gt;&lt;Author&gt;Yang&lt;/Author&gt;&lt;Year&gt;2020&lt;/Year&gt;&lt;RecNum&gt;947&lt;/RecNum&gt;&lt;DisplayText&gt;&lt;style face="superscript"&gt;10&lt;/style&gt;&lt;/DisplayText&gt;&lt;record&gt;&lt;rec-number&gt;947&lt;/rec-number&gt;&lt;foreign-keys&gt;&lt;key app="EN" db-id="0zt0rsfrmdxrtzerdfmxp2z5t5erxavffe0d" timestamp="1594169239"&gt;947&lt;/key&gt;&lt;/foreign-keys&gt;&lt;ref-type name="Journal Article"&gt;17&lt;/ref-type&gt;&lt;contributors&gt;&lt;authors&gt;&lt;author&gt;Yang, Hengpan&lt;/author&gt;&lt;author&gt;Lin, Qing&lt;/author&gt;&lt;author&gt;Zhang, Chao&lt;/author&gt;&lt;author&gt;Yu, Xinyao&lt;/author&gt;&lt;author&gt;Cheng, Zhong&lt;/author&gt;&lt;author&gt;Li, Guodong&lt;/author&gt;&lt;author&gt;Hu, Qi&lt;/author&gt;&lt;author&gt;Ren, Xiangzhong&lt;/author&gt;&lt;author&gt;Zhang, Qianling&lt;/author&gt;&lt;author&gt;Liu, Jianhong&lt;/author&gt;&lt;/authors&gt;&lt;/contributors&gt;&lt;titles&gt;&lt;title&gt;Carbon dioxide electroreduction on single-atom nickel decorated carbon membranes with industry compatible current densities&lt;/title&gt;&lt;secondary-title&gt;Nature communications&lt;/secondary-title&gt;&lt;/titles&gt;&lt;periodical&gt;&lt;full-title&gt;Nature Communications&lt;/full-title&gt;&lt;/periodical&gt;&lt;pages&gt;1-8&lt;/pages&gt;&lt;volume&gt;11&lt;/volume&gt;&lt;number&gt;1&lt;/number&gt;&lt;dates&gt;&lt;year&gt;2020&lt;/year&gt;&lt;/dates&gt;&lt;isbn&gt;2041-1723&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10</w:t>
            </w:r>
            <w:r w:rsidRPr="00FD265E">
              <w:rPr>
                <w:rFonts w:ascii="Times New Roman" w:hAnsi="Times New Roman" w:cs="Times New Roman"/>
                <w:sz w:val="20"/>
                <w:szCs w:val="20"/>
                <w:lang w:val="en-AU"/>
              </w:rPr>
              <w:fldChar w:fldCharType="end"/>
            </w:r>
          </w:p>
        </w:tc>
      </w:tr>
      <w:tr w:rsidR="0074753C" w:rsidRPr="007B1E24" w14:paraId="5036FA7B" w14:textId="77777777" w:rsidTr="007B1E24">
        <w:trPr>
          <w:jc w:val="center"/>
        </w:trPr>
        <w:tc>
          <w:tcPr>
            <w:tcW w:w="2041" w:type="dxa"/>
            <w:tcBorders>
              <w:top w:val="nil"/>
              <w:left w:val="nil"/>
              <w:bottom w:val="nil"/>
              <w:right w:val="nil"/>
            </w:tcBorders>
          </w:tcPr>
          <w:p w14:paraId="28F61056" w14:textId="589157C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Ni(i)-NCNT@Ni</w:t>
            </w:r>
            <w:r w:rsidRPr="007B1E24">
              <w:rPr>
                <w:rFonts w:ascii="Times New Roman" w:hAnsi="Times New Roman" w:cs="Times New Roman"/>
                <w:sz w:val="20"/>
                <w:szCs w:val="20"/>
                <w:vertAlign w:val="subscript"/>
                <w:lang w:val="en-AU"/>
              </w:rPr>
              <w:t>9</w:t>
            </w:r>
            <w:r w:rsidRPr="007B1E24">
              <w:rPr>
                <w:rFonts w:ascii="Times New Roman" w:hAnsi="Times New Roman" w:cs="Times New Roman"/>
                <w:sz w:val="20"/>
                <w:szCs w:val="20"/>
                <w:lang w:val="en-AU"/>
              </w:rPr>
              <w:t>Cu</w:t>
            </w:r>
          </w:p>
        </w:tc>
        <w:tc>
          <w:tcPr>
            <w:tcW w:w="1843" w:type="dxa"/>
            <w:tcBorders>
              <w:top w:val="nil"/>
              <w:left w:val="nil"/>
              <w:bottom w:val="nil"/>
              <w:right w:val="nil"/>
            </w:tcBorders>
          </w:tcPr>
          <w:p w14:paraId="02DD71BD" w14:textId="639E6B0E"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97% at -0.73 V</w:t>
            </w:r>
          </w:p>
        </w:tc>
        <w:tc>
          <w:tcPr>
            <w:tcW w:w="2668" w:type="dxa"/>
            <w:tcBorders>
              <w:top w:val="nil"/>
              <w:left w:val="nil"/>
              <w:bottom w:val="nil"/>
              <w:right w:val="nil"/>
            </w:tcBorders>
          </w:tcPr>
          <w:p w14:paraId="1836D946" w14:textId="23B947B7"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32.9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-0.73 V</w:t>
            </w:r>
          </w:p>
        </w:tc>
        <w:tc>
          <w:tcPr>
            <w:tcW w:w="1386" w:type="dxa"/>
            <w:tcBorders>
              <w:top w:val="nil"/>
              <w:left w:val="nil"/>
              <w:bottom w:val="nil"/>
              <w:right w:val="nil"/>
            </w:tcBorders>
            <w:vAlign w:val="center"/>
          </w:tcPr>
          <w:p w14:paraId="0B3A21FF" w14:textId="4FEA506F"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&lt;EndNote&gt;&lt;Cite&gt;&lt;Author&gt;Zhang&lt;/Author&gt;&lt;Year&gt;2020&lt;/Year&gt;&lt;RecNum&gt;1001&lt;/RecNum&gt;&lt;DisplayText&gt;&lt;style face="superscript"&gt;11&lt;/style&gt;&lt;/DisplayText&gt;&lt;record&gt;&lt;rec-number&gt;1001&lt;/rec-number&gt;&lt;foreign-keys&gt;&lt;key app="EN" db-id="0zt0rsfrmdxrtzerdfmxp2z5t5erxavffe0d" timestamp="1621608962"&gt;1001&lt;/key&gt;&lt;/foreign-keys&gt;&lt;ref-type name="Journal Article"&gt;17&lt;/ref-type&gt;&lt;contributors&gt;&lt;authors&gt;&lt;author&gt;Zhang, Tianyu&lt;/author&gt;&lt;author&gt;Han, Xu&lt;/author&gt;&lt;author&gt;Yang, Hongbin&lt;/author&gt;&lt;author&gt;Han, Aijuan&lt;/author&gt;&lt;author&gt;Hu, Enyuan</w:instrText>
            </w:r>
            <w:r w:rsidR="00C944EF" w:rsidRPr="00FD265E">
              <w:rPr>
                <w:rFonts w:ascii="Times New Roman" w:hAnsi="Times New Roman" w:cs="Times New Roman" w:hint="eastAsia"/>
                <w:sz w:val="20"/>
                <w:szCs w:val="20"/>
                <w:lang w:val="en-AU"/>
              </w:rPr>
              <w:instrText>&lt;/author&gt;&lt;author&gt;Li, Yaping&lt;/author&gt;&lt;author&gt;Yang, Xiao</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qing&lt;/author&gt;&lt;author&gt;Wang, Lei&lt;/author&gt;&lt;author&gt;Liu, Junfeng&lt;/author&gt;&lt;author&gt;Liu, Bin&lt;/author&gt;&lt;/authors&gt;&lt;/contributors&gt;&lt;titles&gt;&lt;title&gt;Atomically Dispersed Nickel (I) on an Alloy</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Encapsulated Nitrogen</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Doped Carbon Nanotube Array for High</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Performance Electrochemical CO2 Reduction Reaction&lt;/title&gt;&lt;secondary-title&gt;Angewandte Chemie&lt;/secondary-title&gt;&lt;/titles&gt;&lt;periodical&gt;&lt;full-title&gt;Angewandte Chemie&lt;/full-title&gt;&lt;/periodical&gt;&lt;pages&gt;12153-12159&lt;/pages&gt;&lt;volume</w:instrText>
            </w:r>
            <w:r w:rsidR="00C944EF" w:rsidRPr="00FD265E">
              <w:rPr>
                <w:rFonts w:ascii="Times New Roman" w:hAnsi="Times New Roman" w:cs="Times New Roman"/>
                <w:sz w:val="20"/>
                <w:szCs w:val="20"/>
                <w:lang w:val="en-AU"/>
              </w:rPr>
              <w:instrText>&gt;132&lt;/volume&gt;&lt;number&gt;29&lt;/number&gt;&lt;dates&gt;&lt;year&gt;2020&lt;/year&gt;&lt;/dates&gt;&lt;isbn&gt;0044-8249&lt;/isbn&gt;&lt;urls&gt;&lt;/urls&gt;&lt;/record&gt;&lt;/Cite&gt;&lt;/EndNote&gt;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11</w:t>
            </w:r>
            <w:r w:rsidRPr="00FD265E">
              <w:rPr>
                <w:rFonts w:ascii="Times New Roman" w:hAnsi="Times New Roman" w:cs="Times New Roman"/>
                <w:sz w:val="20"/>
                <w:szCs w:val="20"/>
                <w:lang w:val="en-AU"/>
              </w:rPr>
              <w:fldChar w:fldCharType="end"/>
            </w:r>
          </w:p>
        </w:tc>
      </w:tr>
      <w:tr w:rsidR="0074753C" w:rsidRPr="007B1E24" w14:paraId="16CC9DB1" w14:textId="77777777" w:rsidTr="007B1E24">
        <w:trPr>
          <w:jc w:val="center"/>
        </w:trPr>
        <w:tc>
          <w:tcPr>
            <w:tcW w:w="2041" w:type="dxa"/>
            <w:tcBorders>
              <w:top w:val="nil"/>
              <w:left w:val="nil"/>
              <w:bottom w:val="nil"/>
              <w:right w:val="nil"/>
            </w:tcBorders>
          </w:tcPr>
          <w:p w14:paraId="683423C6" w14:textId="6A0BABC7"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NC-CNTs (Ni)</w:t>
            </w:r>
          </w:p>
        </w:tc>
        <w:tc>
          <w:tcPr>
            <w:tcW w:w="1843" w:type="dxa"/>
            <w:tcBorders>
              <w:top w:val="nil"/>
              <w:left w:val="nil"/>
              <w:bottom w:val="nil"/>
              <w:right w:val="nil"/>
            </w:tcBorders>
          </w:tcPr>
          <w:p w14:paraId="334D586B" w14:textId="4B59B8C8"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90% at -0.8 V</w:t>
            </w:r>
          </w:p>
        </w:tc>
        <w:tc>
          <w:tcPr>
            <w:tcW w:w="2668" w:type="dxa"/>
            <w:tcBorders>
              <w:top w:val="nil"/>
              <w:left w:val="nil"/>
              <w:bottom w:val="nil"/>
              <w:right w:val="nil"/>
            </w:tcBorders>
          </w:tcPr>
          <w:p w14:paraId="46D05634" w14:textId="1600F5F9"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 </w:t>
            </w:r>
          </w:p>
        </w:tc>
        <w:tc>
          <w:tcPr>
            <w:tcW w:w="1386" w:type="dxa"/>
            <w:tcBorders>
              <w:top w:val="nil"/>
              <w:left w:val="nil"/>
              <w:bottom w:val="nil"/>
              <w:right w:val="nil"/>
            </w:tcBorders>
            <w:vAlign w:val="center"/>
          </w:tcPr>
          <w:p w14:paraId="4187EE45" w14:textId="6B7A4B21"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&lt;EndNote&gt;&lt;Cite&gt;&lt;Author&gt;Fan&lt;/Author&gt;&lt;Year&gt;2019&lt;/Year&gt;&lt;RecNum&gt;895&lt;/RecNum&gt;&lt;DisplayText&gt;&lt;style face="superscript"&gt;12&lt;/style&gt;&lt;/DisplayText&gt;&lt;record&gt;&lt;rec-number&gt;895&lt;/rec-number&gt;&lt;foreign-keys&gt;&lt;key app="EN" db-id="0zt0rsfrmdxrtzerdfmxp2z5t5erxavffe</w:instrText>
            </w:r>
            <w:r w:rsidR="00C944EF" w:rsidRPr="00FD265E">
              <w:rPr>
                <w:rFonts w:ascii="Times New Roman" w:hAnsi="Times New Roman" w:cs="Times New Roman" w:hint="eastAsia"/>
                <w:sz w:val="20"/>
                <w:szCs w:val="20"/>
                <w:lang w:val="en-AU"/>
              </w:rPr>
              <w:instrText>0d" timestamp="1582586525"&gt;895&lt;/key&gt;&lt;/foreign-keys&gt;&lt;ref-type name="Journal Article"&gt;17&lt;/ref-type&gt;&lt;contributors&gt;&lt;authors&gt;&lt;author&gt;Fan, Qun&lt;/author&gt;&lt;author&gt;Hou, Pengfei&lt;/author&gt;&lt;author&gt;Choi, Changhyeok&lt;/author&gt;&lt;author&gt;Wu, Tai</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Sing&lt;/author&gt;&lt;author&gt;Hong, Song&lt;/author&gt;&lt;author&gt;Li, Fang&lt;/author&gt;&lt;author&gt;Soo, Yun</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Liang&lt;/author&gt;&lt;author&gt;Kang, Peng&lt;/author&gt;&lt;author&gt;Jung, Yousung&lt;/author&gt;&lt;author&gt;Sun, Zhenyu&lt;/author&gt;&lt;/authors&gt;&lt;/contributors&gt;&lt;titles&gt;&lt;title&gt;Activation of Ni Particles into Single Ni</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N Atoms for Efficient El</w:instrText>
            </w:r>
            <w:r w:rsidR="00C944EF" w:rsidRPr="00FD265E">
              <w:rPr>
                <w:rFonts w:ascii="Times New Roman" w:hAnsi="Times New Roman" w:cs="Times New Roman"/>
                <w:sz w:val="20"/>
                <w:szCs w:val="20"/>
                <w:lang w:val="en-AU"/>
              </w:rPr>
              <w:instrText>ectrochemical Reduction of CO2&lt;/title&gt;&lt;secondary-title&gt;Advanced Energy Materials&lt;/secondary-title&gt;&lt;/titles&gt;&lt;periodical&gt;&lt;full-title&gt;Advanced Energy Materials&lt;/full-title&gt;&lt;/periodical&gt;&lt;pages&gt;1903068&lt;/pages&gt;&lt;dates&gt;&lt;year&gt;2019&lt;/year&gt;&lt;/dates&gt;&lt;isbn&gt;1614-6832&lt;/isbn&gt;&lt;urls&gt;&lt;/urls&gt;&lt;/record&gt;&lt;/Cite&gt;&lt;/EndNote&gt;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12</w:t>
            </w:r>
            <w:r w:rsidRPr="00FD265E">
              <w:rPr>
                <w:rFonts w:ascii="Times New Roman" w:hAnsi="Times New Roman" w:cs="Times New Roman"/>
                <w:sz w:val="20"/>
                <w:szCs w:val="20"/>
                <w:lang w:val="en-AU"/>
              </w:rPr>
              <w:fldChar w:fldCharType="end"/>
            </w:r>
          </w:p>
        </w:tc>
      </w:tr>
      <w:tr w:rsidR="0074753C" w:rsidRPr="007B1E24" w14:paraId="20FB81FB" w14:textId="77777777" w:rsidTr="007B1E24">
        <w:trPr>
          <w:jc w:val="center"/>
        </w:trPr>
        <w:tc>
          <w:tcPr>
            <w:tcW w:w="2041" w:type="dxa"/>
            <w:tcBorders>
              <w:top w:val="nil"/>
              <w:left w:val="nil"/>
              <w:bottom w:val="nil"/>
              <w:right w:val="nil"/>
            </w:tcBorders>
          </w:tcPr>
          <w:p w14:paraId="42CA53DC" w14:textId="6AF8CA42"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A-Ni-NG</w:t>
            </w:r>
          </w:p>
        </w:tc>
        <w:tc>
          <w:tcPr>
            <w:tcW w:w="1843" w:type="dxa"/>
            <w:tcBorders>
              <w:top w:val="nil"/>
              <w:left w:val="nil"/>
              <w:bottom w:val="nil"/>
              <w:right w:val="nil"/>
            </w:tcBorders>
          </w:tcPr>
          <w:p w14:paraId="6700007A" w14:textId="00639CF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97% at -0.72V</w:t>
            </w:r>
          </w:p>
        </w:tc>
        <w:tc>
          <w:tcPr>
            <w:tcW w:w="2668" w:type="dxa"/>
            <w:tcBorders>
              <w:top w:val="nil"/>
              <w:left w:val="nil"/>
              <w:bottom w:val="nil"/>
              <w:right w:val="nil"/>
            </w:tcBorders>
          </w:tcPr>
          <w:p w14:paraId="76486FB7" w14:textId="4E492985"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22</w:t>
            </w:r>
            <w:r w:rsidRPr="007B1E24">
              <w:rPr>
                <w:rFonts w:ascii="Times New Roman" w:hAnsi="Times New Roman" w:cs="Times New Roman"/>
                <w:iCs/>
                <w:sz w:val="20"/>
                <w:szCs w:val="20"/>
                <w:lang w:val="en-AU"/>
              </w:rPr>
              <w:t xml:space="preserve"> 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-0.72 V</w:t>
            </w:r>
          </w:p>
        </w:tc>
        <w:tc>
          <w:tcPr>
            <w:tcW w:w="1386" w:type="dxa"/>
            <w:tcBorders>
              <w:top w:val="nil"/>
              <w:left w:val="nil"/>
              <w:bottom w:val="nil"/>
              <w:right w:val="nil"/>
            </w:tcBorders>
            <w:vAlign w:val="center"/>
          </w:tcPr>
          <w:p w14:paraId="53F2B44B" w14:textId="2A063E33"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&lt;EndNote&gt;&lt;Cite&gt;&lt;Author&gt;Yang&lt;/Author&gt;&lt;Year&gt;2018&lt;/Year&gt;&lt;RecNum&gt;617&lt;/RecNum&gt;&lt;DisplayText&gt;&lt;style face="superscript"&gt;13&lt;/style&gt;&lt;/DisplayText&gt;&lt;record&gt;&lt;rec-number&gt;617&lt;/rec-number&gt;&lt;foreign-keys&gt;&lt;key app="EN" db-id="0zt0rsfrmdxrtzerdfmxp2z5t5erxavffe0d" timestamp="1543894618"&gt;617&lt;/key&gt;&lt;/foreign-keys&gt;&lt;ref-type name="Journal Article"&gt;17&lt;/ref-type&gt;&lt;contributors&gt;&lt;authors&gt;&lt;author&gt;Yang, Hong Bin&lt;/author&gt;&lt;author&gt;Hung, Sung-Fu&lt;/author&gt;&lt;author&gt;Liu, Song&lt;/author&gt;&lt;author&gt;Yuan, Kaidi&lt;/author&gt;&lt;author&gt;Miao, Shu&lt;/author&gt;&lt;author&gt;Zhang, Liping&lt;/author&gt;&lt;author&gt;Huang, Xiang&lt;/author&gt;&lt;author&gt;Wang, Hsin-Yi&lt;/author&gt;&lt;author&gt;Cai, Weizheng&lt;/author&gt;&lt;author&gt;Chen, Rong&lt;/author&gt;&lt;/authors&gt;&lt;/contributors&gt;&lt;titles&gt;&lt;title&gt;Atomically dispersed Ni (i) as the active site for electrochemical CO 2 reduction&lt;/title&gt;&lt;secondary-title&gt;Nature Energy&lt;/secondary-title&gt;&lt;/titles&gt;&lt;periodical&gt;&lt;full-title&gt;Nature Energy&lt;/full-title&gt;&lt;/periodical&gt;&lt;pages&gt;140&lt;/pages&gt;&lt;volume&gt;3&lt;/volume&gt;&lt;number&gt;2&lt;/number&gt;&lt;dates&gt;&lt;year&gt;2018&lt;/year&gt;&lt;/dates&gt;&lt;isbn&gt;2058-7546&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13</w:t>
            </w:r>
            <w:r w:rsidRPr="00FD265E">
              <w:rPr>
                <w:rFonts w:ascii="Times New Roman" w:hAnsi="Times New Roman" w:cs="Times New Roman"/>
                <w:sz w:val="20"/>
                <w:szCs w:val="20"/>
                <w:lang w:val="en-AU"/>
              </w:rPr>
              <w:fldChar w:fldCharType="end"/>
            </w:r>
          </w:p>
        </w:tc>
      </w:tr>
      <w:tr w:rsidR="0074753C" w:rsidRPr="007B1E24" w14:paraId="71934BCE" w14:textId="77777777" w:rsidTr="007B1E24">
        <w:trPr>
          <w:jc w:val="center"/>
        </w:trPr>
        <w:tc>
          <w:tcPr>
            <w:tcW w:w="2041" w:type="dxa"/>
            <w:tcBorders>
              <w:top w:val="nil"/>
              <w:left w:val="nil"/>
              <w:bottom w:val="nil"/>
              <w:right w:val="nil"/>
            </w:tcBorders>
          </w:tcPr>
          <w:p w14:paraId="6BB640C4" w14:textId="61E5FA29"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C-Zn</w:t>
            </w:r>
            <w:r w:rsidRPr="007B1E24">
              <w:rPr>
                <w:rFonts w:ascii="Times New Roman" w:hAnsi="Times New Roman" w:cs="Times New Roman"/>
                <w:sz w:val="20"/>
                <w:szCs w:val="20"/>
                <w:vertAlign w:val="subscript"/>
                <w:lang w:val="en-AU"/>
              </w:rPr>
              <w:t>2</w:t>
            </w:r>
            <w:r w:rsidRPr="007B1E24">
              <w:rPr>
                <w:rFonts w:ascii="Times New Roman" w:hAnsi="Times New Roman" w:cs="Times New Roman"/>
                <w:sz w:val="20"/>
                <w:szCs w:val="20"/>
                <w:lang w:val="en-AU"/>
              </w:rPr>
              <w:t>Ni</w:t>
            </w:r>
            <w:r w:rsidRPr="007B1E24">
              <w:rPr>
                <w:rFonts w:ascii="Times New Roman" w:hAnsi="Times New Roman" w:cs="Times New Roman"/>
                <w:sz w:val="20"/>
                <w:szCs w:val="20"/>
                <w:vertAlign w:val="subscript"/>
                <w:lang w:val="en-AU"/>
              </w:rPr>
              <w:t>1</w:t>
            </w:r>
            <w:r w:rsidRPr="007B1E24">
              <w:rPr>
                <w:rFonts w:ascii="Times New Roman" w:hAnsi="Times New Roman" w:cs="Times New Roman"/>
                <w:sz w:val="20"/>
                <w:szCs w:val="20"/>
                <w:lang w:val="en-AU"/>
              </w:rPr>
              <w:t>ZIF-8</w:t>
            </w:r>
          </w:p>
        </w:tc>
        <w:tc>
          <w:tcPr>
            <w:tcW w:w="1843" w:type="dxa"/>
            <w:tcBorders>
              <w:top w:val="nil"/>
              <w:left w:val="nil"/>
              <w:bottom w:val="nil"/>
              <w:right w:val="nil"/>
            </w:tcBorders>
          </w:tcPr>
          <w:p w14:paraId="49DF7D17" w14:textId="0D1CDBF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98% at -0.83 V</w:t>
            </w:r>
          </w:p>
        </w:tc>
        <w:tc>
          <w:tcPr>
            <w:tcW w:w="2668" w:type="dxa"/>
            <w:tcBorders>
              <w:top w:val="nil"/>
              <w:left w:val="nil"/>
              <w:bottom w:val="nil"/>
              <w:right w:val="nil"/>
            </w:tcBorders>
          </w:tcPr>
          <w:p w14:paraId="1BB9EB7B" w14:textId="6E445BC8"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72</w:t>
            </w:r>
            <w:r w:rsidRPr="007B1E24">
              <w:rPr>
                <w:rFonts w:ascii="Times New Roman" w:hAnsi="Times New Roman" w:cs="Times New Roman"/>
                <w:iCs/>
                <w:sz w:val="20"/>
                <w:szCs w:val="20"/>
                <w:lang w:val="en-AU"/>
              </w:rPr>
              <w:t xml:space="preserve"> 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-1.03 V</w:t>
            </w:r>
          </w:p>
        </w:tc>
        <w:tc>
          <w:tcPr>
            <w:tcW w:w="1386" w:type="dxa"/>
            <w:tcBorders>
              <w:top w:val="nil"/>
              <w:left w:val="nil"/>
              <w:bottom w:val="nil"/>
              <w:right w:val="nil"/>
            </w:tcBorders>
            <w:vAlign w:val="center"/>
          </w:tcPr>
          <w:p w14:paraId="468B85A8" w14:textId="0B6171E1"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&lt;EndNote&gt;&lt;Cite&gt;&lt;Author&gt;Yan&lt;/Author&gt;&lt;Year&gt;2018&lt;/Year&gt;&lt;RecNum&gt;634&lt;/RecNum&gt;&lt;DisplayText&gt;&lt;style face="superscript"&gt;14&lt;/style&gt;&lt;/DisplayText&gt;&lt;record&gt;&lt;rec-number&gt;634&lt;/rec-number&gt;&lt;foreign-keys&gt;&lt;key app="EN" db-id="0zt0rsfrmdxrtzerdfmxp2z5t5erxavffe0d" timestamp="1544049845"&gt;634&lt;/key&gt;&lt;/foreign-keys&gt;&lt;ref-type name="Journal Article"&gt;17&lt;/ref-type&gt;&lt;contributors&gt;&lt;authors&gt;&lt;author&gt;Yan, Chengcheng&lt;/author&gt;&lt;author&gt;Li, Haobo&lt;/author&gt;&lt;author&gt;Ye, Yifan&lt;/author&gt;&lt;author&gt;Wu, Haihua&lt;/author&gt;&lt;author&gt;Cai, Fan&lt;/author&gt;&lt;author&gt;Si, Rui&lt;/author&gt;&lt;author&gt;Xiao, Jianping&lt;/author&gt;&lt;author&gt;Miao, Shu&lt;/author&gt;&lt;author&gt;Xie, Songhai&lt;/author&gt;&lt;author&gt;Yang, Fan&lt;/author&gt;&lt;/authors&gt;&lt;/contributors&gt;&lt;titles&gt;&lt;title&gt;Coordinatively unsaturated nickel–nitrogen sites towards selective and high-rate CO 2 electroreduction&lt;/title&gt;&lt;secondary-title&gt;Energy &amp;amp; Environmental Science&lt;/secondary-title&gt;&lt;/titles&gt;&lt;periodical&gt;&lt;full-title&gt;Energy &amp;amp; Environmental Science&lt;/full-title&gt;&lt;/periodical&gt;&lt;pages&gt;1204-1210&lt;/pages&gt;&lt;volume&gt;11&lt;/volume&gt;&lt;number&gt;5&lt;/number&gt;&lt;dates&gt;&lt;year&gt;2018&lt;/year&gt;&lt;/dates&gt;&lt;urls&gt;&lt;/urls&gt;&lt;/record&gt;&lt;/Cite&gt;&lt;/EndNote&gt;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14</w:t>
            </w:r>
            <w:r w:rsidRPr="00FD265E">
              <w:rPr>
                <w:rFonts w:ascii="Times New Roman" w:hAnsi="Times New Roman" w:cs="Times New Roman"/>
                <w:sz w:val="20"/>
                <w:szCs w:val="20"/>
                <w:lang w:val="en-AU"/>
              </w:rPr>
              <w:fldChar w:fldCharType="end"/>
            </w:r>
          </w:p>
        </w:tc>
      </w:tr>
      <w:tr w:rsidR="0074753C" w:rsidRPr="007B1E24" w14:paraId="740DAB64" w14:textId="77777777" w:rsidTr="007B1E24">
        <w:trPr>
          <w:jc w:val="center"/>
        </w:trPr>
        <w:tc>
          <w:tcPr>
            <w:tcW w:w="2041" w:type="dxa"/>
            <w:tcBorders>
              <w:top w:val="nil"/>
              <w:left w:val="nil"/>
              <w:bottom w:val="nil"/>
              <w:right w:val="nil"/>
            </w:tcBorders>
          </w:tcPr>
          <w:p w14:paraId="3AD00C81" w14:textId="3A25F54F"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Ni-N</w:t>
            </w:r>
            <w:r w:rsidRPr="007B1E24">
              <w:rPr>
                <w:rFonts w:ascii="Times New Roman" w:hAnsi="Times New Roman" w:cs="Times New Roman"/>
                <w:sz w:val="20"/>
                <w:szCs w:val="20"/>
                <w:vertAlign w:val="subscript"/>
                <w:lang w:val="en-AU"/>
              </w:rPr>
              <w:t>4</w:t>
            </w:r>
            <w:r w:rsidRPr="007B1E24">
              <w:rPr>
                <w:rFonts w:ascii="Times New Roman" w:hAnsi="Times New Roman" w:cs="Times New Roman"/>
                <w:sz w:val="20"/>
                <w:szCs w:val="20"/>
                <w:lang w:val="en-AU"/>
              </w:rPr>
              <w:t>/C-NH</w:t>
            </w:r>
            <w:r w:rsidRPr="007B1E24">
              <w:rPr>
                <w:rFonts w:ascii="Times New Roman" w:hAnsi="Times New Roman" w:cs="Times New Roman"/>
                <w:sz w:val="20"/>
                <w:szCs w:val="20"/>
                <w:vertAlign w:val="subscript"/>
                <w:lang w:val="en-AU"/>
              </w:rPr>
              <w:t>2</w:t>
            </w:r>
          </w:p>
        </w:tc>
        <w:tc>
          <w:tcPr>
            <w:tcW w:w="1843" w:type="dxa"/>
            <w:tcBorders>
              <w:top w:val="nil"/>
              <w:left w:val="nil"/>
              <w:bottom w:val="nil"/>
              <w:right w:val="nil"/>
            </w:tcBorders>
          </w:tcPr>
          <w:p w14:paraId="5A7C95A4" w14:textId="13A6875B"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-0.7 V</w:t>
            </w:r>
          </w:p>
        </w:tc>
        <w:tc>
          <w:tcPr>
            <w:tcW w:w="2668" w:type="dxa"/>
            <w:tcBorders>
              <w:top w:val="nil"/>
              <w:left w:val="nil"/>
              <w:bottom w:val="nil"/>
              <w:right w:val="nil"/>
            </w:tcBorders>
          </w:tcPr>
          <w:p w14:paraId="3878BC3D" w14:textId="79799BA2"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~65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0ADA4ECC" w14:textId="6D9BDAE9"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&lt;EndNote&gt;&lt;Cite&gt;&lt;Author&gt;Chen&lt;/Author&gt;&lt;Year&gt;2021&lt;/Year&gt;&lt;RecNum&gt;1008&lt;/RecNum&gt;&lt;DisplayText&gt;&lt;style face="superscript"&gt;15&lt;/style&gt;&lt;/DisplayText&gt;&lt;record&gt;&lt;rec-number&gt;1008&lt;/rec-number&gt;&lt;foreign-keys&gt;&lt;key app="EN" db-id="0zt0rsfrmdxrtzerdfmxp2z5t5erxavffe0d" timestamp="1621847595"&gt;1008&lt;/key&gt;&lt;/foreign-keys&gt;&lt;ref-type name="Journal Article"&gt;17&lt;/ref-type&gt;&lt;contributors&gt;&lt;authors&gt;&lt;author&gt;Chen, Zhipeng&lt;/author&gt;&lt;author&gt;Zhang, Xinxin&lt;/author&gt;&lt;author&gt;Liu, Wei&lt;/author&gt;&lt;author&gt;Jiao, Mingyang&lt;/author&gt;&lt;author&gt;Mou, Kaiwen&lt;/author&gt;&lt;author&gt;Zhang, Xiangping&lt;/author&gt;&lt;author&gt;Liu, Licheng&lt;/author&gt;&lt;/authors&gt;&lt;/contributors&gt;&lt;titles&gt;&lt;title&gt;Amination strategy to boost the CO 2 electroreduction current density of M–N/C single-atom catalysts to the industrial application level&lt;/title&gt;&lt;secondary-title&gt;Energy &amp;amp; Environmental Science&lt;/secondary-title&gt;&lt;/titles&gt;&lt;periodical&gt;&lt;full-title&gt;Energy &amp;amp; Environmental Science&lt;/full-title&gt;&lt;/periodical&gt;&lt;pages&gt;2349-2356&lt;/pages&gt;&lt;volume&gt;14&lt;/volume&gt;&lt;number&gt;4&lt;/number&gt;&lt;dates&gt;&lt;year&gt;2021&lt;/year&gt;&lt;/dates&gt;&lt;urls&gt;&lt;/urls&gt;&lt;/record&gt;&lt;/Cite&gt;&lt;/EndNote&gt;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15</w:t>
            </w:r>
            <w:r w:rsidRPr="00FD265E">
              <w:rPr>
                <w:rFonts w:ascii="Times New Roman" w:hAnsi="Times New Roman" w:cs="Times New Roman"/>
                <w:sz w:val="20"/>
                <w:szCs w:val="20"/>
                <w:lang w:val="en-AU"/>
              </w:rPr>
              <w:fldChar w:fldCharType="end"/>
            </w:r>
          </w:p>
        </w:tc>
      </w:tr>
      <w:tr w:rsidR="0074753C" w:rsidRPr="007B1E24" w14:paraId="653A51DA" w14:textId="77777777" w:rsidTr="007B1E24">
        <w:trPr>
          <w:jc w:val="center"/>
        </w:trPr>
        <w:tc>
          <w:tcPr>
            <w:tcW w:w="2041" w:type="dxa"/>
            <w:tcBorders>
              <w:top w:val="nil"/>
              <w:left w:val="nil"/>
              <w:bottom w:val="nil"/>
              <w:right w:val="nil"/>
            </w:tcBorders>
          </w:tcPr>
          <w:p w14:paraId="4B751FE0" w14:textId="11EFA37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Ag</w:t>
            </w:r>
          </w:p>
        </w:tc>
        <w:tc>
          <w:tcPr>
            <w:tcW w:w="1843" w:type="dxa"/>
            <w:tcBorders>
              <w:top w:val="nil"/>
              <w:left w:val="nil"/>
              <w:bottom w:val="nil"/>
              <w:right w:val="nil"/>
            </w:tcBorders>
          </w:tcPr>
          <w:p w14:paraId="6754BAA6" w14:textId="6E828F5D"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~100% at -0.81 V</w:t>
            </w:r>
          </w:p>
        </w:tc>
        <w:tc>
          <w:tcPr>
            <w:tcW w:w="2668" w:type="dxa"/>
            <w:tcBorders>
              <w:top w:val="nil"/>
              <w:left w:val="nil"/>
              <w:bottom w:val="nil"/>
              <w:right w:val="nil"/>
            </w:tcBorders>
          </w:tcPr>
          <w:p w14:paraId="0BA19AE9" w14:textId="1971D13A"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51C09C55" w14:textId="680EF670"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&lt;EndNote&gt;&lt;Cite&gt;&lt;Author&gt;Wu&lt;/Author&gt;&lt;Year&gt;2021&lt;/Year&gt;&lt;RecNum&gt;1009&lt;/RecNum&gt;&lt;DisplayText&gt;&lt;style face="superscript"&gt;16&lt;/style&gt;&lt;/DisplayText&gt;&lt;record&gt;&lt;rec-number&gt;1009&lt;/rec-number&gt;&lt;foreign-keys&gt;&lt;key app="EN" db-id="0zt0rsfrmdxrtzerdfmxp2z5t5erxavffe0d" timestamp="1621848623"&gt;1009&lt;/key&gt;&lt;/foreign-keys&gt;&lt;ref-type name="Journal Article"&gt;17&lt;/ref-type&gt;&lt;contributors&gt;&lt;authors&gt;&lt;author&gt;Wu, Xinhao&lt;/author&gt;&lt;author&gt;Guo, Yanan&lt;/author&gt;&lt;author&gt;Sun, Zengsen&lt;/author&gt;&lt;author&gt;Xie, Fenghua&lt;/author&gt;&lt;author&gt;Guan, Daqin&lt;/author&gt;&lt;author&gt;Dai, Jie&lt;/author&gt;&lt;author&gt;Yu, Fengjiao&lt;/author&gt;&lt;author&gt;Hu, Zhiwei&lt;/author&gt;&lt;author&gt;Huang, Yu-Cheng&lt;/author&gt;&lt;author&gt;Pao, Chih-Wen&lt;/author&gt;&lt;/authors&gt;&lt;/contributors&gt;&lt;titles&gt;&lt;title&gt;Fast operando spectroscopy tracking in situ generation of rich defects in silver nanocrystals for highly selective electrochemical CO 2 reduction&lt;/title&gt;&lt;secondary-title&gt;Nature communications&lt;/secondary-title&gt;&lt;/titles&gt;&lt;periodical&gt;&lt;full-title&gt;Nature Communications&lt;/full-title&gt;&lt;/periodical&gt;&lt;pages&gt;1-11&lt;/pages&gt;&lt;volume&gt;12&lt;/volume&gt;&lt;number&gt;1&lt;/number&gt;&lt;dates&gt;&lt;year&gt;2021&lt;/year&gt;&lt;/dates&gt;&lt;isbn&gt;2041-1723&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16</w:t>
            </w:r>
            <w:r w:rsidRPr="00FD265E">
              <w:rPr>
                <w:rFonts w:ascii="Times New Roman" w:hAnsi="Times New Roman" w:cs="Times New Roman"/>
                <w:sz w:val="20"/>
                <w:szCs w:val="20"/>
                <w:lang w:val="en-AU"/>
              </w:rPr>
              <w:fldChar w:fldCharType="end"/>
            </w:r>
          </w:p>
        </w:tc>
      </w:tr>
      <w:tr w:rsidR="0074753C" w:rsidRPr="007B1E24" w14:paraId="49CB22AB" w14:textId="77777777" w:rsidTr="007B1E24">
        <w:trPr>
          <w:jc w:val="center"/>
        </w:trPr>
        <w:tc>
          <w:tcPr>
            <w:tcW w:w="2041" w:type="dxa"/>
            <w:tcBorders>
              <w:top w:val="nil"/>
              <w:left w:val="nil"/>
              <w:bottom w:val="nil"/>
              <w:right w:val="nil"/>
            </w:tcBorders>
          </w:tcPr>
          <w:p w14:paraId="610919DA" w14:textId="69E1CA8E"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AgNF</w:t>
            </w:r>
          </w:p>
        </w:tc>
        <w:tc>
          <w:tcPr>
            <w:tcW w:w="1843" w:type="dxa"/>
            <w:tcBorders>
              <w:top w:val="nil"/>
              <w:left w:val="nil"/>
              <w:bottom w:val="nil"/>
              <w:right w:val="nil"/>
            </w:tcBorders>
          </w:tcPr>
          <w:p w14:paraId="35319887" w14:textId="483E124D"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95% at -1.0 V</w:t>
            </w:r>
          </w:p>
        </w:tc>
        <w:tc>
          <w:tcPr>
            <w:tcW w:w="2668" w:type="dxa"/>
            <w:tcBorders>
              <w:top w:val="nil"/>
              <w:left w:val="nil"/>
              <w:bottom w:val="nil"/>
              <w:right w:val="nil"/>
            </w:tcBorders>
          </w:tcPr>
          <w:p w14:paraId="26EBFBF1" w14:textId="6A12B84A"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30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-1.2 V</w:t>
            </w:r>
          </w:p>
        </w:tc>
        <w:tc>
          <w:tcPr>
            <w:tcW w:w="1386" w:type="dxa"/>
            <w:tcBorders>
              <w:top w:val="nil"/>
              <w:left w:val="nil"/>
              <w:bottom w:val="nil"/>
              <w:right w:val="nil"/>
            </w:tcBorders>
            <w:vAlign w:val="center"/>
          </w:tcPr>
          <w:p w14:paraId="462D0FFC" w14:textId="602ED305"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&lt;EndNote&gt;&lt;Cite&gt;&lt;Author&gt;Wei&lt;/Author&gt;&lt;Year&gt;2019&lt;/Year&gt;&lt;RecNum&gt;1013&lt;/RecNum&gt;&lt;DisplayText&gt;&lt;style face="superscript"&gt;17&lt;/style&gt;&lt;/DisplayText&gt;&lt;record&gt;&lt;rec-number&gt;1013&lt;/rec-number&gt;&lt;foreign-keys&gt;&lt;key app="EN" db-id="0zt0rsfrmdxrtzerdfmxp2z5t5erxavffe0d" timestamp="1621850697"&gt;1013&lt;/key&gt;&lt;/foreign-keys&gt;&lt;ref-type name="Journal Article"&gt;17&lt;/ref-type&gt;&lt;contributors&gt;&lt;authors&gt;&lt;author&gt;Wei, Li&lt;/author&gt;&lt;author&gt;Li, Hao&lt;/author&gt;&lt;author&gt;Chen, Junsheng&lt;/author&gt;&lt;author&gt;Yuan, Ziwen&lt;/author&gt;&lt;author&gt;Huang, Qianwei&lt;/author&gt;&lt;author&gt;Liao, Xiaozhou&lt;/author&gt;&lt;author&gt;Henkelman, Graeme&lt;/author&gt;&lt;author&gt;Chen, Yuan&lt;/author&gt;&lt;/authors&gt;&lt;/contributors&gt;&lt;titles&gt;&lt;title&gt;Thiocyanate-modified silver nanofoam for efficient CO2 reduction to CO&lt;/title&gt;&lt;secondary-title&gt;ACS Catalysis&lt;/secondary-title&gt;&lt;/titles&gt;&lt;periodical&gt;&lt;full-title&gt;ACS Catalysis&lt;/full-title&gt;&lt;/periodical&gt;&lt;pages&gt;1444-1453&lt;/pages&gt;&lt;volume&gt;10&lt;/volume&gt;&lt;number&gt;2&lt;/number&gt;&lt;dates&gt;&lt;year&gt;2019&lt;/year&gt;&lt;/dates&gt;&lt;isbn&gt;2155-5435&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17</w:t>
            </w:r>
            <w:r w:rsidRPr="00FD265E">
              <w:rPr>
                <w:rFonts w:ascii="Times New Roman" w:hAnsi="Times New Roman" w:cs="Times New Roman"/>
                <w:sz w:val="20"/>
                <w:szCs w:val="20"/>
                <w:lang w:val="en-AU"/>
              </w:rPr>
              <w:fldChar w:fldCharType="end"/>
            </w:r>
          </w:p>
        </w:tc>
      </w:tr>
      <w:tr w:rsidR="0074753C" w:rsidRPr="007B1E24" w14:paraId="12E510E9" w14:textId="77777777" w:rsidTr="007B1E24">
        <w:trPr>
          <w:jc w:val="center"/>
        </w:trPr>
        <w:tc>
          <w:tcPr>
            <w:tcW w:w="2041" w:type="dxa"/>
            <w:tcBorders>
              <w:top w:val="nil"/>
              <w:left w:val="nil"/>
              <w:bottom w:val="nil"/>
              <w:right w:val="nil"/>
            </w:tcBorders>
          </w:tcPr>
          <w:p w14:paraId="0D090275" w14:textId="483D9B2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Porous Ag</w:t>
            </w:r>
          </w:p>
        </w:tc>
        <w:tc>
          <w:tcPr>
            <w:tcW w:w="1843" w:type="dxa"/>
            <w:tcBorders>
              <w:top w:val="nil"/>
              <w:left w:val="nil"/>
              <w:bottom w:val="nil"/>
              <w:right w:val="nil"/>
            </w:tcBorders>
          </w:tcPr>
          <w:p w14:paraId="2DAFEC17" w14:textId="067285D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-1.03 V</w:t>
            </w:r>
          </w:p>
        </w:tc>
        <w:tc>
          <w:tcPr>
            <w:tcW w:w="2668" w:type="dxa"/>
            <w:tcBorders>
              <w:top w:val="nil"/>
              <w:left w:val="nil"/>
              <w:bottom w:val="nil"/>
              <w:right w:val="nil"/>
            </w:tcBorders>
          </w:tcPr>
          <w:p w14:paraId="2E8D6462" w14:textId="0C1E0606"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6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0150C6BE" w14:textId="5665A1F2"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&lt;EndNote&gt;&lt;Cite&gt;&lt;Author&gt;Abeyweera&lt;/Author&gt;&lt;Year&gt;2020&lt;/Year&gt;&lt;RecNum&gt;1014&lt;/RecNum&gt;&lt;DisplayText&gt;&lt;style face="superscript"&gt;18&lt;/style&gt;&lt;/DisplayText&gt;&lt;record&gt;&lt;rec-number&gt;1014&lt;/rec-number&gt;&lt;foreign-keys&gt;&lt;key app="EN" db-id="0zt0rsfrmdxrtzerdfmxp2z5t5erxavffe0d" timestamp="1621850787"&gt;1014&lt;/key&gt;&lt;/foreign-keys&gt;&lt;ref-type name="Journal Article"&gt;17&lt;/ref-type&gt;&lt;contributors&gt;&lt;authors&gt;&lt;author&gt;Abeyweera, Sasitha C&lt;/author&gt;&lt;author&gt;Yu, Jie&lt;/author&gt;&lt;author&gt;Perdew, John P&lt;/author&gt;&lt;author&gt;Yan, Qimin&lt;/author&gt;&lt;author&gt;Sun, Yugang&lt;/author&gt;&lt;/authors&gt;&lt;/contributors&gt;&lt;titles&gt;&lt;title&gt;Hierarchically 3D porous Ag nanostructures derived from silver benzenethiolate nanoboxes: enabling CO2 reduction with a near-unity selectivity and mass-specific current density over 500 A/g&lt;/title&gt;&lt;secondary-title&gt;Nano letters&lt;/secondary-title&gt;&lt;/titles&gt;&lt;periodical&gt;&lt;full-title&gt;Nano Letters&lt;/full-title&gt;&lt;/periodical&gt;&lt;pages&gt;2806-2811&lt;/pages&gt;&lt;volume&gt;20&lt;/volume&gt;&lt;number&gt;4&lt;/number&gt;&lt;dates&gt;&lt;year&gt;2020&lt;/year&gt;&lt;/dates&gt;&lt;isbn&gt;1530-6984&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18</w:t>
            </w:r>
            <w:r w:rsidRPr="00FD265E">
              <w:rPr>
                <w:rFonts w:ascii="Times New Roman" w:hAnsi="Times New Roman" w:cs="Times New Roman"/>
                <w:sz w:val="20"/>
                <w:szCs w:val="20"/>
                <w:lang w:val="en-AU"/>
              </w:rPr>
              <w:fldChar w:fldCharType="end"/>
            </w:r>
          </w:p>
        </w:tc>
      </w:tr>
      <w:tr w:rsidR="0074753C" w:rsidRPr="007B1E24" w14:paraId="4CB0AB6A" w14:textId="77777777" w:rsidTr="007B1E24">
        <w:trPr>
          <w:jc w:val="center"/>
        </w:trPr>
        <w:tc>
          <w:tcPr>
            <w:tcW w:w="2041" w:type="dxa"/>
            <w:tcBorders>
              <w:top w:val="nil"/>
              <w:left w:val="nil"/>
              <w:bottom w:val="nil"/>
              <w:right w:val="nil"/>
            </w:tcBorders>
          </w:tcPr>
          <w:p w14:paraId="09630465" w14:textId="6F21EE6A"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Au-PA</w:t>
            </w:r>
          </w:p>
        </w:tc>
        <w:tc>
          <w:tcPr>
            <w:tcW w:w="1843" w:type="dxa"/>
            <w:tcBorders>
              <w:top w:val="nil"/>
              <w:left w:val="nil"/>
              <w:bottom w:val="nil"/>
              <w:right w:val="nil"/>
            </w:tcBorders>
          </w:tcPr>
          <w:p w14:paraId="36AC5542" w14:textId="4317AB6D"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62% at -0.8 V</w:t>
            </w:r>
          </w:p>
        </w:tc>
        <w:tc>
          <w:tcPr>
            <w:tcW w:w="2668" w:type="dxa"/>
            <w:tcBorders>
              <w:top w:val="nil"/>
              <w:left w:val="nil"/>
              <w:bottom w:val="nil"/>
              <w:right w:val="nil"/>
            </w:tcBorders>
          </w:tcPr>
          <w:p w14:paraId="63A6BF74" w14:textId="09050F92"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10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-0.8 V</w:t>
            </w:r>
          </w:p>
        </w:tc>
        <w:tc>
          <w:tcPr>
            <w:tcW w:w="1386" w:type="dxa"/>
            <w:tcBorders>
              <w:top w:val="nil"/>
              <w:left w:val="nil"/>
              <w:bottom w:val="nil"/>
              <w:right w:val="nil"/>
            </w:tcBorders>
            <w:vAlign w:val="center"/>
          </w:tcPr>
          <w:p w14:paraId="0F0BA474" w14:textId="508D7779"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&lt;EndNote&gt;&lt;Cite&gt;&lt;Author&gt;Zhao&lt;/Author&gt;&lt;Year&gt;2018&lt;/Year&gt;&lt;RecNum&gt;786&lt;/RecNum&gt;&lt;DisplayText&gt;&lt;style face="superscript"&gt;19&lt;/style&gt;&lt;/DisplayText&gt;&lt;record&gt;&lt;rec-number&gt;786&lt;/rec-number&gt;&lt;foreign-keys&gt;&lt;key app="EN" db-id="0zt0rsfrmdxrtzerdfmxp2z5t5erxavffe0d" timestamp="1568676712"&gt;786&lt;/key&gt;&lt;/foreign-keys&gt;&lt;ref-type name="Journal Article"&gt;17&lt;/ref-type&gt;&lt;contributors&gt;&lt;authors&gt;&lt;author&gt;Zhao, Yong&lt;/author&gt;&lt;author&gt;Wang, Caiyun&lt;/author&gt;&lt;author&gt;Liu, Yuqing&lt;/author&gt;&lt;author&gt;MacFarlane, Douglas R&lt;/author&gt;&lt;author&gt;Wallace, Gordon G&lt;/author&gt;&lt;/authors&gt;&lt;/contributors&gt;&lt;titles&gt;&lt;title&gt;Engineering surface amine modifiers of ultrasmall gold nanoparticles supported on reduced graphene oxide for improved electrochemical CO2 reduction&lt;/title&gt;&lt;secondary-title&gt;Advanced Energy Materials&lt;/secondary-title&gt;&lt;/titles&gt;&lt;periodical&gt;&lt;full-title&gt;Advanced Energy Materials&lt;/full-title&gt;&lt;/periodical&gt;&lt;pages&gt;1801400&lt;/pages&gt;&lt;volume&gt;8&lt;/volume&gt;&lt;number&gt;25&lt;/number&gt;&lt;dates&gt;&lt;year&gt;2018&lt;/year&gt;&lt;/dates&gt;&lt;isbn&gt;1614-6832&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19</w:t>
            </w:r>
            <w:r w:rsidRPr="00FD265E">
              <w:rPr>
                <w:rFonts w:ascii="Times New Roman" w:hAnsi="Times New Roman" w:cs="Times New Roman"/>
                <w:sz w:val="20"/>
                <w:szCs w:val="20"/>
                <w:lang w:val="en-AU"/>
              </w:rPr>
              <w:fldChar w:fldCharType="end"/>
            </w:r>
          </w:p>
        </w:tc>
      </w:tr>
      <w:tr w:rsidR="0074753C" w:rsidRPr="007B1E24" w14:paraId="43EBFC62" w14:textId="77777777" w:rsidTr="007B1E24">
        <w:trPr>
          <w:jc w:val="center"/>
        </w:trPr>
        <w:tc>
          <w:tcPr>
            <w:tcW w:w="2041" w:type="dxa"/>
            <w:tcBorders>
              <w:top w:val="nil"/>
              <w:left w:val="nil"/>
              <w:bottom w:val="nil"/>
              <w:right w:val="nil"/>
            </w:tcBorders>
          </w:tcPr>
          <w:p w14:paraId="30ACE0F8" w14:textId="0E66A462"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Nanoporous Au</w:t>
            </w:r>
          </w:p>
        </w:tc>
        <w:tc>
          <w:tcPr>
            <w:tcW w:w="1843" w:type="dxa"/>
            <w:tcBorders>
              <w:top w:val="nil"/>
              <w:left w:val="nil"/>
              <w:bottom w:val="nil"/>
              <w:right w:val="nil"/>
            </w:tcBorders>
          </w:tcPr>
          <w:p w14:paraId="733F4D4D" w14:textId="79FB0E8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98% at -0.5 V</w:t>
            </w:r>
          </w:p>
        </w:tc>
        <w:tc>
          <w:tcPr>
            <w:tcW w:w="2668" w:type="dxa"/>
            <w:tcBorders>
              <w:top w:val="nil"/>
              <w:left w:val="nil"/>
              <w:bottom w:val="nil"/>
              <w:right w:val="nil"/>
            </w:tcBorders>
          </w:tcPr>
          <w:p w14:paraId="42A18B8C" w14:textId="53903396"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12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-0.5 V</w:t>
            </w:r>
          </w:p>
        </w:tc>
        <w:tc>
          <w:tcPr>
            <w:tcW w:w="1386" w:type="dxa"/>
            <w:tcBorders>
              <w:top w:val="nil"/>
              <w:left w:val="nil"/>
              <w:bottom w:val="nil"/>
              <w:right w:val="nil"/>
            </w:tcBorders>
            <w:vAlign w:val="center"/>
          </w:tcPr>
          <w:p w14:paraId="4A734A08" w14:textId="68CB4C2D"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&lt;EndNote&gt;&lt;Cite&gt;&lt;Author&gt;Lu&lt;/Author&gt;&lt;Year&gt;2020&lt;/Year&gt;&lt;RecNum&gt;1010&lt;/RecNum&gt;&lt;DisplayText&gt;&lt;style face="superscript"&gt;20&lt;/style&gt;&lt;/DisplayText&gt;&lt;record&gt;&lt;rec-number&gt;1010&lt;/rec-number&gt;&lt;foreign-keys&gt;&lt;key app="EN" db-id="0zt0rsfrmdxrtzerdfmxp2z5t5erxavffe0d" timestamp="1621849541"&gt;1010&lt;/key&gt;&lt;/foreign-keys&gt;&lt;ref-type name="Journal Article"&gt;17&lt;/ref-type&gt;&lt;contributors&gt;&lt;authors&gt;&lt;author&gt;Lu, Xianglong&lt;/author&gt;&lt;author&gt;Yu, Tianshui&lt;/author&gt;&lt;author&gt;Wang, Hailing&lt;/author&gt;&lt;author&gt;Qian, Lihua&lt;/author&gt;&lt;author&gt;Lei, Pengxiang&lt;/author&gt;&lt;/authors&gt;&lt;/contributors&gt;&lt;titles&gt;&lt;title&gt;Electrochemical Fabrication and Reactivation of Nanoporous Gold with Abundant Surface Steps for CO2 Reduction&lt;/title&gt;&lt;secondary-title&gt;ACS Catalysis&lt;/secondary-title&gt;&lt;/titles&gt;&lt;periodical&gt;&lt;full-title&gt;ACS Catalysis&lt;/full-title&gt;&lt;/periodical&gt;&lt;pages&gt;8860-8869&lt;/pages&gt;&lt;volume&gt;10&lt;/volume&gt;&lt;number&gt;15&lt;/number&gt;&lt;dates&gt;&lt;year&gt;2020&lt;/year&gt;&lt;/dates&gt;&lt;isbn&gt;2155-5435&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20</w:t>
            </w:r>
            <w:r w:rsidRPr="00FD265E">
              <w:rPr>
                <w:rFonts w:ascii="Times New Roman" w:hAnsi="Times New Roman" w:cs="Times New Roman"/>
                <w:sz w:val="20"/>
                <w:szCs w:val="20"/>
                <w:lang w:val="en-AU"/>
              </w:rPr>
              <w:fldChar w:fldCharType="end"/>
            </w:r>
          </w:p>
        </w:tc>
      </w:tr>
      <w:tr w:rsidR="0074753C" w:rsidRPr="007B1E24" w14:paraId="3DD42502" w14:textId="77777777" w:rsidTr="007B1E24">
        <w:trPr>
          <w:jc w:val="center"/>
        </w:trPr>
        <w:tc>
          <w:tcPr>
            <w:tcW w:w="2041" w:type="dxa"/>
            <w:tcBorders>
              <w:top w:val="nil"/>
              <w:left w:val="nil"/>
              <w:bottom w:val="nil"/>
              <w:right w:val="nil"/>
            </w:tcBorders>
          </w:tcPr>
          <w:p w14:paraId="4F3E0F85" w14:textId="16744124"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4H-Au</w:t>
            </w:r>
          </w:p>
        </w:tc>
        <w:tc>
          <w:tcPr>
            <w:tcW w:w="1843" w:type="dxa"/>
            <w:tcBorders>
              <w:top w:val="nil"/>
              <w:left w:val="nil"/>
              <w:bottom w:val="nil"/>
              <w:right w:val="nil"/>
            </w:tcBorders>
          </w:tcPr>
          <w:p w14:paraId="1AE64BF1" w14:textId="02A34694"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90% at -0.7 V</w:t>
            </w:r>
          </w:p>
        </w:tc>
        <w:tc>
          <w:tcPr>
            <w:tcW w:w="2668" w:type="dxa"/>
            <w:tcBorders>
              <w:top w:val="nil"/>
              <w:left w:val="nil"/>
              <w:bottom w:val="nil"/>
              <w:right w:val="nil"/>
            </w:tcBorders>
          </w:tcPr>
          <w:p w14:paraId="56BA2ECA" w14:textId="5068E303"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6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-0.7 V</w:t>
            </w:r>
          </w:p>
        </w:tc>
        <w:tc>
          <w:tcPr>
            <w:tcW w:w="1386" w:type="dxa"/>
            <w:tcBorders>
              <w:top w:val="nil"/>
              <w:left w:val="nil"/>
              <w:bottom w:val="nil"/>
              <w:right w:val="nil"/>
            </w:tcBorders>
            <w:vAlign w:val="center"/>
          </w:tcPr>
          <w:p w14:paraId="3FA1D0CD" w14:textId="04389B1E"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&lt;EndNote&gt;&lt;Cite&gt;&lt;Author&gt;Wang&lt;/Author&gt;&lt;Year&gt;2020&lt;/Year&gt;&lt;RecNum&gt;1011&lt;/RecNum&gt;&lt;DisplayText&gt;&lt;style face="superscript"&gt;21&lt;/style&gt;&lt;/DisplayText&gt;&lt;record&gt;&lt;rec-number&gt;1011&lt;/rec-number&gt;&lt;foreign-keys&gt;&lt;key app="EN" db-id="0zt0rsfrmdxrtzerdfmxp2z5t5erxavffe0d" timestamp="1621849651"&gt;1011&lt;/key&gt;&lt;/foreign-keys&gt;&lt;ref-type name="Journal Article"&gt;17&lt;/ref-type&gt;&lt;contributors&gt;&lt;authors&gt;&lt;author&gt;Wang, Yuxuan&lt;/author&gt;&lt;author&gt;Li, Chenyang&lt;/author&gt;&lt;author&gt;Fan, Zhanxi&lt;/author&gt;&lt;author&gt;Chen, Ye&lt;/author&gt;&lt;author&gt;Li, Xing&lt;/author&gt;&lt;author&gt;Cao, Liang&lt;/author&gt;&lt;author&gt;Wang, Canhui&lt;/author&gt;&lt;author&gt;Wang, Lei&lt;/author&gt;&lt;author&gt;Su, Dong&lt;/author&gt;&lt;author&gt;Zhang, Hua&lt;/author&gt;&lt;/authors&gt;&lt;/contributors&gt;&lt;titles&gt;&lt;title&gt;Undercoordinated Active Sites on 4H Gold Nanostructures for CO2 Reduction&lt;/title&gt;&lt;secondary-title&gt;Nano Letters&lt;/secondary-title&gt;&lt;/titles&gt;&lt;periodical&gt;&lt;full-title&gt;Nano Letters&lt;/full-title&gt;&lt;/periodical&gt;&lt;pages&gt;8074-8080&lt;/pages&gt;&lt;volume&gt;20&lt;/volume&gt;&lt;number&gt;11&lt;/number&gt;&lt;dates&gt;&lt;year&gt;2020&lt;/year&gt;&lt;/dates&gt;&lt;isbn&gt;1530-6984&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21</w:t>
            </w:r>
            <w:r w:rsidRPr="00FD265E">
              <w:rPr>
                <w:rFonts w:ascii="Times New Roman" w:hAnsi="Times New Roman" w:cs="Times New Roman"/>
                <w:sz w:val="20"/>
                <w:szCs w:val="20"/>
                <w:lang w:val="en-AU"/>
              </w:rPr>
              <w:fldChar w:fldCharType="end"/>
            </w:r>
          </w:p>
        </w:tc>
      </w:tr>
      <w:tr w:rsidR="0074753C" w:rsidRPr="007B1E24" w14:paraId="73E6679E" w14:textId="77777777" w:rsidTr="007B1E24">
        <w:trPr>
          <w:jc w:val="center"/>
        </w:trPr>
        <w:tc>
          <w:tcPr>
            <w:tcW w:w="2041" w:type="dxa"/>
            <w:tcBorders>
              <w:top w:val="nil"/>
              <w:left w:val="nil"/>
              <w:bottom w:val="single" w:sz="8" w:space="0" w:color="auto"/>
              <w:right w:val="nil"/>
            </w:tcBorders>
          </w:tcPr>
          <w:p w14:paraId="0E9CA415" w14:textId="6B48609B"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Au</w:t>
            </w:r>
            <w:r w:rsidRPr="007B1E24">
              <w:rPr>
                <w:rFonts w:ascii="Times New Roman" w:hAnsi="Times New Roman" w:cs="Times New Roman"/>
                <w:sz w:val="20"/>
                <w:szCs w:val="20"/>
                <w:vertAlign w:val="subscript"/>
                <w:lang w:val="en-AU"/>
              </w:rPr>
              <w:t>19</w:t>
            </w:r>
            <w:r w:rsidRPr="007B1E24">
              <w:rPr>
                <w:rFonts w:ascii="Times New Roman" w:hAnsi="Times New Roman" w:cs="Times New Roman"/>
                <w:sz w:val="20"/>
                <w:szCs w:val="20"/>
                <w:lang w:val="en-AU"/>
              </w:rPr>
              <w:t>Cd</w:t>
            </w:r>
            <w:r w:rsidRPr="007B1E24">
              <w:rPr>
                <w:rFonts w:ascii="Times New Roman" w:hAnsi="Times New Roman" w:cs="Times New Roman"/>
                <w:sz w:val="20"/>
                <w:szCs w:val="20"/>
                <w:vertAlign w:val="subscript"/>
                <w:lang w:val="en-AU"/>
              </w:rPr>
              <w:t>2</w:t>
            </w:r>
          </w:p>
        </w:tc>
        <w:tc>
          <w:tcPr>
            <w:tcW w:w="1843" w:type="dxa"/>
            <w:tcBorders>
              <w:top w:val="nil"/>
              <w:left w:val="nil"/>
              <w:bottom w:val="single" w:sz="8" w:space="0" w:color="auto"/>
              <w:right w:val="nil"/>
            </w:tcBorders>
          </w:tcPr>
          <w:p w14:paraId="2A4F71C0" w14:textId="7E0DA889"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95% at -0.7 V</w:t>
            </w:r>
          </w:p>
        </w:tc>
        <w:tc>
          <w:tcPr>
            <w:tcW w:w="2668" w:type="dxa"/>
            <w:tcBorders>
              <w:top w:val="nil"/>
              <w:left w:val="nil"/>
              <w:bottom w:val="single" w:sz="8" w:space="0" w:color="auto"/>
              <w:right w:val="nil"/>
            </w:tcBorders>
          </w:tcPr>
          <w:p w14:paraId="54F0CB4B" w14:textId="7FC49FB5"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45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-0.95 V</w:t>
            </w:r>
          </w:p>
        </w:tc>
        <w:tc>
          <w:tcPr>
            <w:tcW w:w="1386" w:type="dxa"/>
            <w:tcBorders>
              <w:top w:val="nil"/>
              <w:left w:val="nil"/>
              <w:bottom w:val="single" w:sz="8" w:space="0" w:color="auto"/>
              <w:right w:val="nil"/>
            </w:tcBorders>
            <w:vAlign w:val="center"/>
          </w:tcPr>
          <w:p w14:paraId="34B3E1B3" w14:textId="5B9EC86D"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&lt;EndNote&gt;&lt;Cite&gt;&lt;Author&gt;Li&lt;/Author&gt;&lt;Year&gt;2021&lt;/Year&gt;&lt;RecNum&gt;1012&lt;/RecNum&gt;&lt;DisplayText&gt;&lt;style face="superscript"&gt;22&lt;/style&gt;&lt;/DisplayText&gt;&lt;record&gt;&lt;rec-number&gt;1012&lt;/rec-number&gt;&lt;foreign-keys&gt;&lt;key app="EN" db-id="0zt0rsfrmdxrtzerdfmxp2z5t5erxavffe0d" timestamp="1621849813"&gt;1012&lt;/key&gt;&lt;/foreign-keys&gt;&lt;ref-type name="Journal Article"&gt;17&lt;/ref-type&gt;&lt;contributors&gt;&lt;authors&gt;&lt;author&gt;Li, Site&lt;/author&gt;&lt;author&gt;Nagarajan, Anantha Venkataraman&lt;/author&gt;&lt;author&gt;Alfonso, Dominic R&lt;/author&gt;&lt;author&gt;Sun, Mingkang&lt;/author&gt;&lt;author&gt;Kauffman, Douglas R&lt;/author&gt;&lt;author&gt;Mpourmpakis, Giannis&lt;/author&gt;&lt;author&gt;Jin, Rongchao&lt;/author&gt;&lt;/authors&gt;&lt;/contributors&gt;&lt;titles&gt;&lt;title&gt;Boosting CO2 electrochemical reduction with atomically precise surface modification on gold nanoclusters&lt;/title&gt;&lt;secondary-title&gt;Angewandte Chemie&lt;/secondary-title&gt;&lt;/titles&gt;&lt;periodical&gt;&lt;full-title&gt;Angewandte Chemie&lt;/full-title&gt;&lt;/periodical&gt;&lt;pages&gt;6421-6426&lt;/pages&gt;&lt;volume&gt;133&lt;/volume&gt;&lt;number&gt;12&lt;/number&gt;&lt;dates&gt;&lt;year&gt;2021&lt;/year&gt;&lt;/dates&gt;&lt;isbn&gt;0044-8249&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22</w:t>
            </w:r>
            <w:r w:rsidRPr="00FD265E">
              <w:rPr>
                <w:rFonts w:ascii="Times New Roman" w:hAnsi="Times New Roman" w:cs="Times New Roman"/>
                <w:sz w:val="20"/>
                <w:szCs w:val="20"/>
                <w:lang w:val="en-AU"/>
              </w:rPr>
              <w:fldChar w:fldCharType="end"/>
            </w:r>
          </w:p>
        </w:tc>
      </w:tr>
    </w:tbl>
    <w:p w14:paraId="582B9818" w14:textId="77777777" w:rsidR="0035609D" w:rsidRDefault="0035609D" w:rsidP="002112D3">
      <w:pPr>
        <w:spacing w:line="360" w:lineRule="auto"/>
        <w:jc w:val="both"/>
        <w:rPr>
          <w:rFonts w:ascii="Times New Roman" w:eastAsia="SimSun" w:hAnsi="Times New Roman" w:cs="Times New Roman"/>
          <w:b/>
          <w:color w:val="000000" w:themeColor="text1"/>
          <w:szCs w:val="21"/>
        </w:rPr>
      </w:pPr>
    </w:p>
    <w:p w14:paraId="347156C5" w14:textId="77777777" w:rsidR="001C47A4" w:rsidRDefault="001C47A4" w:rsidP="001C47A4">
      <w:pPr>
        <w:spacing w:line="360" w:lineRule="auto"/>
        <w:jc w:val="center"/>
        <w:rPr>
          <w:rFonts w:ascii="Times New Roman" w:hAnsi="Times New Roman" w:cs="Times New Roman"/>
          <w:b/>
          <w:bCs/>
        </w:rPr>
      </w:pPr>
    </w:p>
    <w:p w14:paraId="740F96C0" w14:textId="5B8199DD" w:rsidR="0074753C" w:rsidRDefault="0074753C" w:rsidP="00670856">
      <w:pPr>
        <w:spacing w:line="360" w:lineRule="auto"/>
        <w:jc w:val="both"/>
        <w:rPr>
          <w:rFonts w:ascii="Times New Roman" w:hAnsi="Times New Roman" w:cs="Times New Roman"/>
          <w:b/>
          <w:bCs/>
          <w:color w:val="000000" w:themeColor="text1"/>
        </w:rPr>
      </w:pPr>
    </w:p>
    <w:p w14:paraId="15F89F56" w14:textId="77777777" w:rsidR="0074753C" w:rsidRDefault="0074753C">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A07B984" w14:textId="1D73EF92" w:rsidR="004A6F9A" w:rsidRPr="00327517" w:rsidRDefault="004A6F9A" w:rsidP="004A6F9A">
      <w:pPr>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4</w:t>
      </w:r>
      <w:r w:rsidRPr="00327517">
        <w:rPr>
          <w:rFonts w:ascii="Times New Roman" w:hAnsi="Times New Roman" w:cs="Times New Roman"/>
          <w:bCs/>
        </w:rPr>
        <w:t xml:space="preserve">. </w:t>
      </w:r>
      <w:r w:rsidR="00467D40" w:rsidRPr="00327517">
        <w:rPr>
          <w:rFonts w:ascii="Times New Roman" w:hAnsi="Times New Roman" w:cs="Times New Roman"/>
          <w:bCs/>
        </w:rPr>
        <w:t>C</w:t>
      </w:r>
      <w:r w:rsidRPr="00327517">
        <w:rPr>
          <w:rFonts w:ascii="Times New Roman" w:hAnsi="Times New Roman" w:cs="Times New Roman"/>
          <w:bCs/>
        </w:rPr>
        <w:t>omparison of CO</w:t>
      </w:r>
      <w:r w:rsidRPr="00327517">
        <w:rPr>
          <w:rFonts w:ascii="Times New Roman" w:hAnsi="Times New Roman" w:cs="Times New Roman"/>
          <w:bCs/>
          <w:vertAlign w:val="subscript"/>
        </w:rPr>
        <w:t>2</w:t>
      </w:r>
      <w:r w:rsidRPr="00327517">
        <w:rPr>
          <w:rFonts w:ascii="Times New Roman" w:hAnsi="Times New Roman" w:cs="Times New Roman"/>
          <w:bCs/>
        </w:rPr>
        <w:t>RR in MEA full cells with Ni-N-C, Au, Ag</w:t>
      </w:r>
      <w:r w:rsidR="00467D40" w:rsidRPr="00327517">
        <w:rPr>
          <w:rFonts w:ascii="Times New Roman" w:hAnsi="Times New Roman" w:cs="Times New Roman"/>
          <w:bCs/>
        </w:rPr>
        <w:t>, CoPc</w:t>
      </w:r>
      <w:r w:rsidRPr="00327517">
        <w:rPr>
          <w:rFonts w:ascii="Times New Roman" w:hAnsi="Times New Roman" w:cs="Times New Roman"/>
          <w:bCs/>
        </w:rPr>
        <w:t xml:space="preserve"> catalysts. </w:t>
      </w:r>
    </w:p>
    <w:tbl>
      <w:tblPr>
        <w:tblStyle w:val="a7"/>
        <w:tblW w:w="10220" w:type="dxa"/>
        <w:jc w:val="center"/>
        <w:tblLook w:val="04A0" w:firstRow="1" w:lastRow="0" w:firstColumn="1" w:lastColumn="0" w:noHBand="0" w:noVBand="1"/>
      </w:tblPr>
      <w:tblGrid>
        <w:gridCol w:w="1130"/>
        <w:gridCol w:w="986"/>
        <w:gridCol w:w="2279"/>
        <w:gridCol w:w="1016"/>
        <w:gridCol w:w="984"/>
        <w:gridCol w:w="1557"/>
        <w:gridCol w:w="1238"/>
        <w:gridCol w:w="1030"/>
      </w:tblGrid>
      <w:tr w:rsidR="00025B2A" w:rsidRPr="007B1E24" w14:paraId="1FA27199" w14:textId="77777777" w:rsidTr="007B1E24">
        <w:trPr>
          <w:trHeight w:hRule="exact" w:val="681"/>
          <w:jc w:val="center"/>
        </w:trPr>
        <w:tc>
          <w:tcPr>
            <w:tcW w:w="1130" w:type="dxa"/>
            <w:tcBorders>
              <w:top w:val="single" w:sz="8" w:space="0" w:color="auto"/>
              <w:left w:val="nil"/>
              <w:bottom w:val="single" w:sz="8" w:space="0" w:color="auto"/>
              <w:right w:val="nil"/>
            </w:tcBorders>
            <w:shd w:val="clear" w:color="auto" w:fill="FFFFFF" w:themeFill="background1"/>
            <w:vAlign w:val="center"/>
            <w:hideMark/>
          </w:tcPr>
          <w:p w14:paraId="150953F2" w14:textId="7FFD6290" w:rsidR="00025B2A" w:rsidRPr="007B1E24" w:rsidRDefault="00025B2A" w:rsidP="00804314">
            <w:pPr>
              <w:jc w:val="center"/>
              <w:rPr>
                <w:rFonts w:ascii="Times New Roman" w:hAnsi="Times New Roman" w:cs="Times New Roman"/>
                <w:color w:val="000000" w:themeColor="text1"/>
                <w:sz w:val="20"/>
                <w:szCs w:val="20"/>
                <w:lang w:val="en-AU"/>
              </w:rPr>
            </w:pPr>
            <w:r w:rsidRPr="007B1E24">
              <w:rPr>
                <w:rFonts w:ascii="Times New Roman" w:hAnsi="Times New Roman" w:cs="Times New Roman"/>
                <w:b/>
                <w:bCs/>
                <w:color w:val="000000" w:themeColor="text1"/>
                <w:sz w:val="20"/>
                <w:szCs w:val="20"/>
              </w:rPr>
              <w:br w:type="page"/>
            </w:r>
            <w:r w:rsidRPr="007B1E24">
              <w:rPr>
                <w:rFonts w:ascii="Times New Roman" w:hAnsi="Times New Roman" w:cs="Times New Roman"/>
                <w:color w:val="000000" w:themeColor="text1"/>
                <w:sz w:val="20"/>
                <w:szCs w:val="20"/>
                <w:lang w:val="en-AU"/>
              </w:rPr>
              <w:t>Cathode</w:t>
            </w:r>
          </w:p>
        </w:tc>
        <w:tc>
          <w:tcPr>
            <w:tcW w:w="986" w:type="dxa"/>
            <w:tcBorders>
              <w:top w:val="single" w:sz="8" w:space="0" w:color="auto"/>
              <w:left w:val="nil"/>
              <w:bottom w:val="single" w:sz="8" w:space="0" w:color="auto"/>
              <w:right w:val="nil"/>
            </w:tcBorders>
            <w:shd w:val="clear" w:color="auto" w:fill="FFFFFF" w:themeFill="background1"/>
            <w:vAlign w:val="center"/>
          </w:tcPr>
          <w:p w14:paraId="56F5E0EC" w14:textId="72A54C7B"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Anode</w:t>
            </w:r>
          </w:p>
        </w:tc>
        <w:tc>
          <w:tcPr>
            <w:tcW w:w="2279" w:type="dxa"/>
            <w:tcBorders>
              <w:top w:val="single" w:sz="8" w:space="0" w:color="auto"/>
              <w:left w:val="nil"/>
              <w:bottom w:val="single" w:sz="8" w:space="0" w:color="auto"/>
              <w:right w:val="nil"/>
            </w:tcBorders>
            <w:shd w:val="clear" w:color="auto" w:fill="FFFFFF" w:themeFill="background1"/>
            <w:vAlign w:val="center"/>
          </w:tcPr>
          <w:p w14:paraId="168458D8" w14:textId="3BD647D3" w:rsidR="00025B2A" w:rsidRPr="007B1E24" w:rsidRDefault="00025B2A" w:rsidP="00953F0B">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
                <w:color w:val="000000" w:themeColor="text1"/>
                <w:sz w:val="20"/>
                <w:szCs w:val="20"/>
                <w:lang w:val="en-AU"/>
              </w:rPr>
              <w:t>j</w:t>
            </w:r>
            <w:r w:rsidRPr="007B1E24">
              <w:rPr>
                <w:rFonts w:ascii="Times New Roman" w:hAnsi="Times New Roman" w:cs="Times New Roman"/>
                <w:iCs/>
                <w:color w:val="000000" w:themeColor="text1"/>
                <w:sz w:val="20"/>
                <w:szCs w:val="20"/>
                <w:vertAlign w:val="subscript"/>
                <w:lang w:val="en-AU"/>
              </w:rPr>
              <w:t>CO</w:t>
            </w:r>
            <w:r w:rsidRPr="007B1E24">
              <w:rPr>
                <w:rFonts w:ascii="Times New Roman" w:hAnsi="Times New Roman" w:cs="Times New Roman"/>
                <w:iCs/>
                <w:color w:val="000000" w:themeColor="text1"/>
                <w:sz w:val="20"/>
                <w:szCs w:val="20"/>
                <w:lang w:val="en-AU"/>
              </w:rPr>
              <w:t xml:space="preserve"> </w:t>
            </w:r>
          </w:p>
        </w:tc>
        <w:tc>
          <w:tcPr>
            <w:tcW w:w="1016" w:type="dxa"/>
            <w:tcBorders>
              <w:top w:val="single" w:sz="8" w:space="0" w:color="auto"/>
              <w:left w:val="nil"/>
              <w:bottom w:val="single" w:sz="8" w:space="0" w:color="auto"/>
              <w:right w:val="nil"/>
            </w:tcBorders>
            <w:shd w:val="clear" w:color="auto" w:fill="FFFFFF" w:themeFill="background1"/>
            <w:vAlign w:val="center"/>
          </w:tcPr>
          <w:p w14:paraId="738AC9BB" w14:textId="02A26955"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Energy efficiency</w:t>
            </w:r>
            <w:r w:rsidR="00953F0B" w:rsidRPr="007B1E24">
              <w:rPr>
                <w:rFonts w:ascii="Times New Roman" w:hAnsi="Times New Roman" w:cs="Times New Roman"/>
                <w:iCs/>
                <w:color w:val="000000" w:themeColor="text1"/>
                <w:sz w:val="20"/>
                <w:szCs w:val="20"/>
                <w:lang w:val="en-AU"/>
              </w:rPr>
              <w:t xml:space="preserve"> </w:t>
            </w:r>
          </w:p>
        </w:tc>
        <w:tc>
          <w:tcPr>
            <w:tcW w:w="984" w:type="dxa"/>
            <w:tcBorders>
              <w:top w:val="single" w:sz="8" w:space="0" w:color="auto"/>
              <w:left w:val="nil"/>
              <w:bottom w:val="single" w:sz="8" w:space="0" w:color="auto"/>
              <w:right w:val="nil"/>
            </w:tcBorders>
            <w:shd w:val="clear" w:color="auto" w:fill="FFFFFF" w:themeFill="background1"/>
            <w:vAlign w:val="center"/>
          </w:tcPr>
          <w:p w14:paraId="386FBE23" w14:textId="6F90DB2A" w:rsidR="00025B2A" w:rsidRPr="007B1E24" w:rsidRDefault="00025B2A" w:rsidP="00953F0B">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FE</w:t>
            </w:r>
            <w:r w:rsidRPr="007B1E24">
              <w:rPr>
                <w:rFonts w:ascii="Times New Roman" w:hAnsi="Times New Roman" w:cs="Times New Roman"/>
                <w:iCs/>
                <w:color w:val="000000" w:themeColor="text1"/>
                <w:sz w:val="20"/>
                <w:szCs w:val="20"/>
                <w:vertAlign w:val="subscript"/>
                <w:lang w:val="en-AU"/>
              </w:rPr>
              <w:t>CO</w:t>
            </w:r>
          </w:p>
        </w:tc>
        <w:tc>
          <w:tcPr>
            <w:tcW w:w="1557" w:type="dxa"/>
            <w:tcBorders>
              <w:top w:val="single" w:sz="8" w:space="0" w:color="auto"/>
              <w:left w:val="nil"/>
              <w:bottom w:val="single" w:sz="8" w:space="0" w:color="auto"/>
              <w:right w:val="nil"/>
            </w:tcBorders>
            <w:shd w:val="clear" w:color="auto" w:fill="FFFFFF" w:themeFill="background1"/>
            <w:vAlign w:val="center"/>
          </w:tcPr>
          <w:p w14:paraId="2D9829AE" w14:textId="2D839DCC"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Anode electrolyte</w:t>
            </w:r>
          </w:p>
        </w:tc>
        <w:tc>
          <w:tcPr>
            <w:tcW w:w="1238" w:type="dxa"/>
            <w:tcBorders>
              <w:top w:val="single" w:sz="8" w:space="0" w:color="auto"/>
              <w:left w:val="nil"/>
              <w:bottom w:val="single" w:sz="8" w:space="0" w:color="auto"/>
              <w:right w:val="nil"/>
            </w:tcBorders>
            <w:shd w:val="clear" w:color="auto" w:fill="FFFFFF" w:themeFill="background1"/>
            <w:vAlign w:val="center"/>
          </w:tcPr>
          <w:p w14:paraId="4183B43B" w14:textId="41BF429C"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Temperature</w:t>
            </w:r>
          </w:p>
        </w:tc>
        <w:tc>
          <w:tcPr>
            <w:tcW w:w="1030" w:type="dxa"/>
            <w:tcBorders>
              <w:top w:val="single" w:sz="8" w:space="0" w:color="auto"/>
              <w:left w:val="nil"/>
              <w:bottom w:val="single" w:sz="8" w:space="0" w:color="auto"/>
              <w:right w:val="nil"/>
            </w:tcBorders>
            <w:shd w:val="clear" w:color="auto" w:fill="FFFFFF" w:themeFill="background1"/>
            <w:vAlign w:val="center"/>
          </w:tcPr>
          <w:p w14:paraId="74A601DD" w14:textId="77777777"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hint="eastAsia"/>
                <w:iCs/>
                <w:color w:val="000000" w:themeColor="text1"/>
                <w:sz w:val="20"/>
                <w:szCs w:val="20"/>
                <w:lang w:val="en-AU"/>
              </w:rPr>
              <w:t>R</w:t>
            </w:r>
            <w:r w:rsidRPr="007B1E24">
              <w:rPr>
                <w:rFonts w:ascii="Times New Roman" w:hAnsi="Times New Roman" w:cs="Times New Roman"/>
                <w:iCs/>
                <w:color w:val="000000" w:themeColor="text1"/>
                <w:sz w:val="20"/>
                <w:szCs w:val="20"/>
                <w:lang w:val="en-AU"/>
              </w:rPr>
              <w:t>ef.</w:t>
            </w:r>
          </w:p>
        </w:tc>
      </w:tr>
      <w:tr w:rsidR="00025B2A" w:rsidRPr="007B1E24" w14:paraId="20DF77F7" w14:textId="77777777" w:rsidTr="00457639">
        <w:trPr>
          <w:jc w:val="center"/>
        </w:trPr>
        <w:tc>
          <w:tcPr>
            <w:tcW w:w="1130" w:type="dxa"/>
            <w:tcBorders>
              <w:top w:val="nil"/>
              <w:left w:val="nil"/>
              <w:bottom w:val="nil"/>
              <w:right w:val="nil"/>
            </w:tcBorders>
            <w:vAlign w:val="center"/>
            <w:hideMark/>
          </w:tcPr>
          <w:p w14:paraId="35ECCD3B" w14:textId="266A4167"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N</w:t>
            </w:r>
            <w:r w:rsidRPr="00472F13">
              <w:rPr>
                <w:rFonts w:ascii="Times New Roman" w:hAnsi="Times New Roman" w:cs="Times New Roman" w:hint="eastAsia"/>
                <w:b/>
                <w:bCs/>
                <w:color w:val="000000" w:themeColor="text1"/>
                <w:sz w:val="20"/>
                <w:szCs w:val="20"/>
                <w:lang w:val="en-AU"/>
              </w:rPr>
              <w:t>iSA/NP</w:t>
            </w:r>
          </w:p>
        </w:tc>
        <w:tc>
          <w:tcPr>
            <w:tcW w:w="986" w:type="dxa"/>
            <w:tcBorders>
              <w:top w:val="nil"/>
              <w:left w:val="nil"/>
              <w:bottom w:val="nil"/>
              <w:right w:val="nil"/>
            </w:tcBorders>
            <w:vAlign w:val="center"/>
          </w:tcPr>
          <w:p w14:paraId="1271463D" w14:textId="694C4D9C"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NiFe</w:t>
            </w:r>
          </w:p>
        </w:tc>
        <w:tc>
          <w:tcPr>
            <w:tcW w:w="2279" w:type="dxa"/>
            <w:tcBorders>
              <w:top w:val="nil"/>
              <w:left w:val="nil"/>
              <w:bottom w:val="nil"/>
              <w:right w:val="nil"/>
            </w:tcBorders>
            <w:vAlign w:val="center"/>
          </w:tcPr>
          <w:p w14:paraId="588A1152" w14:textId="31C29F98"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310</w:t>
            </w:r>
            <w:r w:rsidRPr="00472F13">
              <w:rPr>
                <w:rFonts w:ascii="Times New Roman" w:hAnsi="Times New Roman" w:cs="Times New Roman"/>
                <w:b/>
                <w:bCs/>
                <w:iCs/>
                <w:color w:val="000000" w:themeColor="text1"/>
                <w:sz w:val="20"/>
                <w:szCs w:val="20"/>
                <w:lang w:val="en-AU"/>
              </w:rPr>
              <w:t xml:space="preserve"> mA cm</w:t>
            </w:r>
            <w:r w:rsidRPr="00472F13">
              <w:rPr>
                <w:rFonts w:ascii="Times New Roman" w:hAnsi="Times New Roman" w:cs="Times New Roman"/>
                <w:b/>
                <w:bCs/>
                <w:iCs/>
                <w:color w:val="000000" w:themeColor="text1"/>
                <w:sz w:val="20"/>
                <w:szCs w:val="20"/>
                <w:vertAlign w:val="superscript"/>
                <w:lang w:val="en-AU"/>
              </w:rPr>
              <w:t>-2</w:t>
            </w:r>
            <w:r w:rsidRPr="00472F13">
              <w:rPr>
                <w:rFonts w:ascii="Times New Roman" w:hAnsi="Times New Roman" w:cs="Times New Roman"/>
                <w:b/>
                <w:bCs/>
                <w:color w:val="000000" w:themeColor="text1"/>
                <w:sz w:val="20"/>
                <w:szCs w:val="20"/>
                <w:lang w:val="en-AU"/>
              </w:rPr>
              <w:t xml:space="preserve"> </w:t>
            </w:r>
            <w:r w:rsidRPr="00472F13">
              <w:rPr>
                <w:rFonts w:ascii="Times New Roman" w:hAnsi="Times New Roman" w:cs="Times New Roman" w:hint="eastAsia"/>
                <w:b/>
                <w:bCs/>
                <w:color w:val="000000" w:themeColor="text1"/>
                <w:sz w:val="20"/>
                <w:szCs w:val="20"/>
                <w:lang w:val="en-AU"/>
              </w:rPr>
              <w:t>at</w:t>
            </w:r>
            <w:r w:rsidRPr="00472F13">
              <w:rPr>
                <w:rFonts w:ascii="Times New Roman" w:hAnsi="Times New Roman" w:cs="Times New Roman"/>
                <w:b/>
                <w:bCs/>
                <w:color w:val="000000" w:themeColor="text1"/>
                <w:sz w:val="20"/>
                <w:szCs w:val="20"/>
                <w:lang w:val="en-AU"/>
              </w:rPr>
              <w:t xml:space="preserve"> -2.3 V</w:t>
            </w:r>
          </w:p>
        </w:tc>
        <w:tc>
          <w:tcPr>
            <w:tcW w:w="1016" w:type="dxa"/>
            <w:tcBorders>
              <w:top w:val="nil"/>
              <w:left w:val="nil"/>
              <w:bottom w:val="nil"/>
              <w:right w:val="nil"/>
            </w:tcBorders>
            <w:vAlign w:val="center"/>
          </w:tcPr>
          <w:p w14:paraId="344B7A1F" w14:textId="16342EFE"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57%</w:t>
            </w:r>
          </w:p>
        </w:tc>
        <w:tc>
          <w:tcPr>
            <w:tcW w:w="984" w:type="dxa"/>
            <w:tcBorders>
              <w:top w:val="nil"/>
              <w:left w:val="nil"/>
              <w:bottom w:val="nil"/>
              <w:right w:val="nil"/>
            </w:tcBorders>
            <w:vAlign w:val="center"/>
          </w:tcPr>
          <w:p w14:paraId="43C75C2B" w14:textId="2E6A04EB"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99%</w:t>
            </w:r>
          </w:p>
        </w:tc>
        <w:tc>
          <w:tcPr>
            <w:tcW w:w="1557" w:type="dxa"/>
            <w:tcBorders>
              <w:top w:val="nil"/>
              <w:left w:val="nil"/>
              <w:bottom w:val="nil"/>
              <w:right w:val="nil"/>
            </w:tcBorders>
            <w:vAlign w:val="center"/>
          </w:tcPr>
          <w:p w14:paraId="5227AE3E" w14:textId="176975E5"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hint="eastAsia"/>
                <w:b/>
                <w:bCs/>
                <w:color w:val="000000" w:themeColor="text1"/>
                <w:sz w:val="20"/>
                <w:szCs w:val="20"/>
                <w:lang w:val="en-AU"/>
              </w:rPr>
              <w:t>1</w:t>
            </w:r>
            <w:r w:rsidRPr="00472F13">
              <w:rPr>
                <w:rFonts w:ascii="Times New Roman" w:hAnsi="Times New Roman" w:cs="Times New Roman"/>
                <w:b/>
                <w:bCs/>
                <w:color w:val="000000" w:themeColor="text1"/>
                <w:sz w:val="20"/>
                <w:szCs w:val="20"/>
                <w:lang w:val="en-AU"/>
              </w:rPr>
              <w:t xml:space="preserve"> M KOH</w:t>
            </w:r>
          </w:p>
        </w:tc>
        <w:tc>
          <w:tcPr>
            <w:tcW w:w="1238" w:type="dxa"/>
            <w:tcBorders>
              <w:top w:val="nil"/>
              <w:left w:val="nil"/>
              <w:bottom w:val="nil"/>
              <w:right w:val="nil"/>
            </w:tcBorders>
            <w:vAlign w:val="center"/>
          </w:tcPr>
          <w:p w14:paraId="57546B72" w14:textId="6ABBA0E3"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RT</w:t>
            </w:r>
          </w:p>
        </w:tc>
        <w:tc>
          <w:tcPr>
            <w:tcW w:w="1030" w:type="dxa"/>
            <w:tcBorders>
              <w:top w:val="nil"/>
              <w:left w:val="nil"/>
              <w:bottom w:val="nil"/>
              <w:right w:val="nil"/>
            </w:tcBorders>
            <w:vAlign w:val="center"/>
          </w:tcPr>
          <w:p w14:paraId="5CAAD5F8" w14:textId="77777777"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This work</w:t>
            </w:r>
          </w:p>
        </w:tc>
      </w:tr>
      <w:tr w:rsidR="00025B2A" w:rsidRPr="007B1E24" w14:paraId="3B0F68F6" w14:textId="77777777" w:rsidTr="00457639">
        <w:trPr>
          <w:jc w:val="center"/>
        </w:trPr>
        <w:tc>
          <w:tcPr>
            <w:tcW w:w="1130" w:type="dxa"/>
            <w:tcBorders>
              <w:top w:val="nil"/>
              <w:left w:val="nil"/>
              <w:bottom w:val="nil"/>
              <w:right w:val="nil"/>
            </w:tcBorders>
            <w:vAlign w:val="center"/>
          </w:tcPr>
          <w:p w14:paraId="380A15A6"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N</w:t>
            </w:r>
            <w:r w:rsidRPr="007B1E24">
              <w:rPr>
                <w:rFonts w:ascii="Times New Roman" w:hAnsi="Times New Roman" w:cs="Times New Roman"/>
                <w:color w:val="000000" w:themeColor="text1"/>
                <w:sz w:val="20"/>
                <w:szCs w:val="20"/>
                <w:lang w:val="en-AU"/>
              </w:rPr>
              <w:t>i-N/PCFM</w:t>
            </w:r>
          </w:p>
        </w:tc>
        <w:tc>
          <w:tcPr>
            <w:tcW w:w="986" w:type="dxa"/>
            <w:tcBorders>
              <w:top w:val="nil"/>
              <w:left w:val="nil"/>
              <w:bottom w:val="nil"/>
              <w:right w:val="nil"/>
            </w:tcBorders>
            <w:vAlign w:val="center"/>
          </w:tcPr>
          <w:p w14:paraId="08738F2C" w14:textId="497C83EC"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Ir/C</w:t>
            </w:r>
          </w:p>
        </w:tc>
        <w:tc>
          <w:tcPr>
            <w:tcW w:w="2279" w:type="dxa"/>
            <w:tcBorders>
              <w:top w:val="nil"/>
              <w:left w:val="nil"/>
              <w:bottom w:val="nil"/>
              <w:right w:val="nil"/>
            </w:tcBorders>
            <w:vAlign w:val="center"/>
          </w:tcPr>
          <w:p w14:paraId="75ED4FC0" w14:textId="7E2A119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~300</w:t>
            </w: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w:t>
            </w:r>
            <w:r w:rsidR="00EA24EE">
              <w:rPr>
                <w:rFonts w:ascii="Times New Roman" w:hAnsi="Times New Roman" w:cs="Times New Roman"/>
                <w:color w:val="000000" w:themeColor="text1"/>
                <w:sz w:val="20"/>
                <w:szCs w:val="20"/>
                <w:lang w:val="en-AU"/>
              </w:rPr>
              <w:t>9</w:t>
            </w:r>
            <w:r w:rsidRPr="007B1E24">
              <w:rPr>
                <w:rFonts w:ascii="Times New Roman" w:hAnsi="Times New Roman" w:cs="Times New Roman"/>
                <w:color w:val="000000" w:themeColor="text1"/>
                <w:sz w:val="20"/>
                <w:szCs w:val="20"/>
                <w:lang w:val="en-AU"/>
              </w:rPr>
              <w:t xml:space="preserve"> V</w:t>
            </w:r>
          </w:p>
        </w:tc>
        <w:tc>
          <w:tcPr>
            <w:tcW w:w="1016" w:type="dxa"/>
            <w:tcBorders>
              <w:top w:val="nil"/>
              <w:left w:val="nil"/>
              <w:bottom w:val="nil"/>
              <w:right w:val="nil"/>
            </w:tcBorders>
            <w:vAlign w:val="center"/>
          </w:tcPr>
          <w:p w14:paraId="570DCA74" w14:textId="004CF61A"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46%</w:t>
            </w:r>
          </w:p>
        </w:tc>
        <w:tc>
          <w:tcPr>
            <w:tcW w:w="984" w:type="dxa"/>
            <w:tcBorders>
              <w:top w:val="nil"/>
              <w:left w:val="nil"/>
              <w:bottom w:val="nil"/>
              <w:right w:val="nil"/>
            </w:tcBorders>
            <w:vAlign w:val="center"/>
          </w:tcPr>
          <w:p w14:paraId="2C197FC6" w14:textId="4E98CD6E"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99%</w:t>
            </w:r>
          </w:p>
        </w:tc>
        <w:tc>
          <w:tcPr>
            <w:tcW w:w="1557" w:type="dxa"/>
            <w:tcBorders>
              <w:top w:val="nil"/>
              <w:left w:val="nil"/>
              <w:bottom w:val="nil"/>
              <w:right w:val="nil"/>
            </w:tcBorders>
            <w:vAlign w:val="center"/>
          </w:tcPr>
          <w:p w14:paraId="69478EB1" w14:textId="43DC9A1F"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0</w:t>
            </w:r>
            <w:r w:rsidRPr="007B1E24">
              <w:rPr>
                <w:rFonts w:ascii="Times New Roman" w:hAnsi="Times New Roman" w:cs="Times New Roman"/>
                <w:color w:val="000000" w:themeColor="text1"/>
                <w:sz w:val="20"/>
                <w:szCs w:val="20"/>
                <w:lang w:val="en-AU"/>
              </w:rPr>
              <w:t>.5 M KHCO</w:t>
            </w:r>
            <w:r w:rsidRPr="007B1E24">
              <w:rPr>
                <w:rFonts w:ascii="Times New Roman" w:hAnsi="Times New Roman" w:cs="Times New Roman"/>
                <w:color w:val="000000" w:themeColor="text1"/>
                <w:sz w:val="20"/>
                <w:szCs w:val="20"/>
                <w:vertAlign w:val="subscript"/>
                <w:lang w:val="en-AU"/>
              </w:rPr>
              <w:t>3</w:t>
            </w:r>
          </w:p>
        </w:tc>
        <w:tc>
          <w:tcPr>
            <w:tcW w:w="1238" w:type="dxa"/>
            <w:tcBorders>
              <w:top w:val="nil"/>
              <w:left w:val="nil"/>
              <w:bottom w:val="nil"/>
              <w:right w:val="nil"/>
            </w:tcBorders>
            <w:vAlign w:val="center"/>
          </w:tcPr>
          <w:p w14:paraId="793A0C3E" w14:textId="24D6CD3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RT</w:t>
            </w:r>
          </w:p>
        </w:tc>
        <w:tc>
          <w:tcPr>
            <w:tcW w:w="1030" w:type="dxa"/>
            <w:tcBorders>
              <w:top w:val="nil"/>
              <w:left w:val="nil"/>
              <w:bottom w:val="nil"/>
              <w:right w:val="nil"/>
            </w:tcBorders>
            <w:vAlign w:val="center"/>
          </w:tcPr>
          <w:p w14:paraId="42F48E99" w14:textId="600B2347"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&lt;EndNote&gt;&lt;Cite&gt;&lt;Author&gt;Jeong&lt;/Author&gt;&lt;Year&gt;2019&lt;/Year&gt;&lt;RecNum&gt;1006&lt;/RecNum&gt;&lt;DisplayText&gt;&lt;style face="superscript"&gt;23&lt;/style&gt;&lt;/DisplayText&gt;&lt;record&gt;&lt;rec-number&gt;1006&lt;/rec-number&gt;&lt;foreign-keys&gt;&lt;key app="EN" db-id="0zt0rsfrmdxrtzerdfmxp2z5t5erxavffe0d" timestamp="1621611857"&gt;1006&lt;/key&gt;&lt;/foreign-keys&gt;&lt;ref-type name="Journal Article"&gt;17&lt;/ref-type&gt;&lt;contributors&gt;&lt;authors&gt;&lt;author&gt;Jeong, Hui-Yun&lt;/author&gt;&lt;author&gt;Balamurugan, Mani&lt;/author&gt;&lt;author&gt;Choutipalli, Venkata Surya Kumar&lt;/author&gt;&lt;author&gt;Jeong, Eun-suk&lt;/author&gt;&lt;author&gt;Subramanian, Venkatesan&lt;/author&gt;&lt;author&gt;Sim, Uk&lt;/author&gt;&lt;author&gt;Nam, Ki Tae&lt;/author&gt;&lt;/authors&gt;&lt;/contributors&gt;&lt;titles&gt;&lt;title&gt;Achieving highly efficient CO 2 to CO electroreduction exceeding 300 mA cm− 2 with single-atom nickel electrocatalysts&lt;/title&gt;&lt;secondary-title&gt;Journal of Materials Chemistry A&lt;/secondary-title&gt;&lt;/titles&gt;&lt;periodical&gt;&lt;full-title&gt;Journal of Materials Chemistry A&lt;/full-title&gt;&lt;/periodical&gt;&lt;pages&gt;10651-10661&lt;/pages&gt;&lt;volume&gt;7&lt;/volume&gt;&lt;number&gt;17&lt;/number&gt;&lt;dates&gt;&lt;year&gt;2019&lt;/year&gt;&lt;/dates&gt;&lt;urls&gt;&lt;/urls&gt;&lt;/record&gt;&lt;/Cite&gt;&lt;/EndNote&gt;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23</w:t>
            </w:r>
            <w:r w:rsidRPr="00FD265E">
              <w:rPr>
                <w:rFonts w:ascii="Times New Roman" w:hAnsi="Times New Roman" w:cs="Times New Roman"/>
                <w:color w:val="000000" w:themeColor="text1"/>
                <w:sz w:val="20"/>
                <w:szCs w:val="20"/>
                <w:lang w:val="en-AU"/>
              </w:rPr>
              <w:fldChar w:fldCharType="end"/>
            </w:r>
          </w:p>
        </w:tc>
      </w:tr>
      <w:tr w:rsidR="00025B2A" w:rsidRPr="007B1E24" w14:paraId="1975316D" w14:textId="77777777" w:rsidTr="007B1E24">
        <w:trPr>
          <w:jc w:val="center"/>
        </w:trPr>
        <w:tc>
          <w:tcPr>
            <w:tcW w:w="1130" w:type="dxa"/>
            <w:tcBorders>
              <w:top w:val="nil"/>
              <w:left w:val="nil"/>
              <w:bottom w:val="nil"/>
              <w:right w:val="nil"/>
            </w:tcBorders>
            <w:vAlign w:val="center"/>
          </w:tcPr>
          <w:p w14:paraId="593A75FD" w14:textId="511E478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A</w:t>
            </w:r>
            <w:r w:rsidRPr="007B1E24">
              <w:rPr>
                <w:rFonts w:ascii="Times New Roman" w:hAnsi="Times New Roman" w:cs="Times New Roman" w:hint="eastAsia"/>
                <w:color w:val="000000" w:themeColor="text1"/>
                <w:sz w:val="20"/>
                <w:szCs w:val="20"/>
                <w:lang w:val="en-AU"/>
              </w:rPr>
              <w:t>g</w:t>
            </w:r>
          </w:p>
        </w:tc>
        <w:tc>
          <w:tcPr>
            <w:tcW w:w="986" w:type="dxa"/>
            <w:tcBorders>
              <w:top w:val="nil"/>
              <w:left w:val="nil"/>
              <w:bottom w:val="nil"/>
              <w:right w:val="nil"/>
            </w:tcBorders>
            <w:vAlign w:val="center"/>
          </w:tcPr>
          <w:p w14:paraId="717A3315" w14:textId="527607C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IrO</w:t>
            </w:r>
            <w:r w:rsidRPr="007B1E24">
              <w:rPr>
                <w:rFonts w:ascii="Times New Roman" w:hAnsi="Times New Roman" w:cs="Times New Roman"/>
                <w:color w:val="000000" w:themeColor="text1"/>
                <w:sz w:val="20"/>
                <w:szCs w:val="20"/>
                <w:vertAlign w:val="subscript"/>
                <w:lang w:val="en-AU"/>
              </w:rPr>
              <w:t>x</w:t>
            </w:r>
          </w:p>
        </w:tc>
        <w:tc>
          <w:tcPr>
            <w:tcW w:w="2279" w:type="dxa"/>
            <w:tcBorders>
              <w:top w:val="nil"/>
              <w:left w:val="nil"/>
              <w:bottom w:val="nil"/>
              <w:right w:val="nil"/>
            </w:tcBorders>
            <w:vAlign w:val="center"/>
          </w:tcPr>
          <w:p w14:paraId="32CD55D5" w14:textId="5F73E314"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~330</w:t>
            </w: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-3.0 V</w:t>
            </w:r>
          </w:p>
        </w:tc>
        <w:tc>
          <w:tcPr>
            <w:tcW w:w="1016" w:type="dxa"/>
            <w:tcBorders>
              <w:top w:val="nil"/>
              <w:left w:val="nil"/>
              <w:bottom w:val="nil"/>
              <w:right w:val="nil"/>
            </w:tcBorders>
            <w:vAlign w:val="center"/>
          </w:tcPr>
          <w:p w14:paraId="3158472C" w14:textId="77A733BA"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38%</w:t>
            </w:r>
          </w:p>
        </w:tc>
        <w:tc>
          <w:tcPr>
            <w:tcW w:w="984" w:type="dxa"/>
            <w:tcBorders>
              <w:top w:val="nil"/>
              <w:left w:val="nil"/>
              <w:bottom w:val="nil"/>
              <w:right w:val="nil"/>
            </w:tcBorders>
            <w:vAlign w:val="center"/>
          </w:tcPr>
          <w:p w14:paraId="0A62ADF0" w14:textId="471CA7A5"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w:t>
            </w:r>
            <w:r w:rsidRPr="007B1E24">
              <w:rPr>
                <w:rFonts w:ascii="Times New Roman" w:hAnsi="Times New Roman" w:cs="Times New Roman"/>
                <w:color w:val="000000" w:themeColor="text1"/>
                <w:sz w:val="20"/>
                <w:szCs w:val="20"/>
                <w:lang w:val="en-AU"/>
              </w:rPr>
              <w:t>85</w:t>
            </w:r>
            <w:r w:rsidRPr="007B1E24">
              <w:rPr>
                <w:rFonts w:ascii="Times New Roman" w:hAnsi="Times New Roman" w:cs="Times New Roman" w:hint="eastAsia"/>
                <w:color w:val="000000" w:themeColor="text1"/>
                <w:sz w:val="20"/>
                <w:szCs w:val="20"/>
                <w:lang w:val="en-AU"/>
              </w:rPr>
              <w:t>%</w:t>
            </w:r>
          </w:p>
        </w:tc>
        <w:tc>
          <w:tcPr>
            <w:tcW w:w="1557" w:type="dxa"/>
            <w:tcBorders>
              <w:top w:val="nil"/>
              <w:left w:val="nil"/>
              <w:bottom w:val="nil"/>
              <w:right w:val="nil"/>
            </w:tcBorders>
            <w:vAlign w:val="center"/>
          </w:tcPr>
          <w:p w14:paraId="06B796B3" w14:textId="35D608F3"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Water with 1 M CsOH activation</w:t>
            </w:r>
          </w:p>
        </w:tc>
        <w:tc>
          <w:tcPr>
            <w:tcW w:w="1238" w:type="dxa"/>
            <w:tcBorders>
              <w:top w:val="nil"/>
              <w:left w:val="nil"/>
              <w:bottom w:val="nil"/>
              <w:right w:val="nil"/>
            </w:tcBorders>
            <w:vAlign w:val="center"/>
          </w:tcPr>
          <w:p w14:paraId="4C1D0195" w14:textId="0C436D2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60 °C</w:t>
            </w:r>
          </w:p>
        </w:tc>
        <w:tc>
          <w:tcPr>
            <w:tcW w:w="1030" w:type="dxa"/>
            <w:tcBorders>
              <w:top w:val="nil"/>
              <w:left w:val="nil"/>
              <w:bottom w:val="nil"/>
              <w:right w:val="nil"/>
            </w:tcBorders>
            <w:vAlign w:val="center"/>
          </w:tcPr>
          <w:p w14:paraId="0FD27F95" w14:textId="78A27526"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&lt;EndNote&gt;&lt;Cite&gt;&lt;Author&gt;Endrődi&lt;/Author&gt;&lt;Year&gt;2021&lt;/Year&gt;&lt;RecNum&gt;1003&lt;/RecNum&gt;&lt;DisplayText&gt;&lt;style face="superscript"&gt;24&lt;/style&gt;&lt;/DisplayText&gt;&lt;record&gt;&lt;rec-number&gt;1003&lt;/rec-number&gt;&lt;foreign-keys&gt;&lt;key app="EN" db-id="0zt0rsfrmdxrtzerdfmxp2z5t5erxavffe0d" timestamp="1621609702"&gt;1003&lt;/key&gt;&lt;/foreign-keys&gt;&lt;ref-type name="Journal Article"&gt;17&lt;/ref-type&gt;&lt;contributors&gt;&lt;authors&gt;&lt;author&gt;Endrődi, Balázs&lt;/author&gt;&lt;author&gt;Samu, A&lt;/author&gt;&lt;author&gt;Kecsenovity, Egon&lt;/author&gt;&lt;author&gt;Halmágyi, T&lt;/author&gt;&lt;author&gt;Sebők, Dániel&lt;/author&gt;&lt;author&gt;Janáky, Csaba&lt;/author&gt;&lt;/authors&gt;&lt;/contributors&gt;&lt;titles&gt;&lt;title&gt;Operando cathode activation with alkali metal cations for high current density operation of water-fed zero-gap carbon dioxide electrolysers&lt;/title&gt;&lt;secondary-title&gt;Nature Energy&lt;/secondary-title&gt;&lt;/titles&gt;&lt;periodical&gt;&lt;full-title&gt;Nature Energy&lt;/full-title&gt;&lt;/periodical&gt;&lt;pages&gt;439-448&lt;/pages&gt;&lt;volume&gt;6&lt;/volume&gt;&lt;number&gt;4&lt;/number&gt;&lt;dates&gt;&lt;year&gt;2021&lt;/year&gt;&lt;/dates&gt;&lt;isbn&gt;2058-7546&lt;/isbn&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24</w:t>
            </w:r>
            <w:r w:rsidRPr="00FD265E">
              <w:rPr>
                <w:rFonts w:ascii="Times New Roman" w:hAnsi="Times New Roman" w:cs="Times New Roman"/>
                <w:color w:val="000000" w:themeColor="text1"/>
                <w:sz w:val="20"/>
                <w:szCs w:val="20"/>
                <w:lang w:val="en-AU"/>
              </w:rPr>
              <w:fldChar w:fldCharType="end"/>
            </w:r>
          </w:p>
        </w:tc>
      </w:tr>
      <w:tr w:rsidR="00025B2A" w:rsidRPr="007B1E24" w14:paraId="4451CCE8" w14:textId="77777777" w:rsidTr="007B1E24">
        <w:trPr>
          <w:jc w:val="center"/>
        </w:trPr>
        <w:tc>
          <w:tcPr>
            <w:tcW w:w="1130" w:type="dxa"/>
            <w:tcBorders>
              <w:top w:val="nil"/>
              <w:left w:val="nil"/>
              <w:bottom w:val="nil"/>
              <w:right w:val="nil"/>
            </w:tcBorders>
          </w:tcPr>
          <w:p w14:paraId="3FF5E236" w14:textId="4C6D4CF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Au</w:t>
            </w:r>
          </w:p>
        </w:tc>
        <w:tc>
          <w:tcPr>
            <w:tcW w:w="986" w:type="dxa"/>
            <w:tcBorders>
              <w:top w:val="nil"/>
              <w:left w:val="nil"/>
              <w:bottom w:val="nil"/>
              <w:right w:val="nil"/>
            </w:tcBorders>
          </w:tcPr>
          <w:p w14:paraId="2FBA403D" w14:textId="67B6E89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IrO</w:t>
            </w:r>
            <w:r w:rsidRPr="007B1E24">
              <w:rPr>
                <w:rFonts w:ascii="Times New Roman" w:hAnsi="Times New Roman" w:cs="Times New Roman"/>
                <w:color w:val="000000" w:themeColor="text1"/>
                <w:sz w:val="20"/>
                <w:szCs w:val="20"/>
                <w:vertAlign w:val="subscript"/>
                <w:lang w:val="en-AU"/>
              </w:rPr>
              <w:t>2</w:t>
            </w:r>
          </w:p>
        </w:tc>
        <w:tc>
          <w:tcPr>
            <w:tcW w:w="2279" w:type="dxa"/>
            <w:tcBorders>
              <w:top w:val="nil"/>
              <w:left w:val="nil"/>
              <w:bottom w:val="nil"/>
              <w:right w:val="nil"/>
            </w:tcBorders>
          </w:tcPr>
          <w:p w14:paraId="56F4139F" w14:textId="65B42965"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~300 mA cm</w:t>
            </w:r>
            <w:r w:rsidRPr="007B1E24">
              <w:rPr>
                <w:rFonts w:ascii="Times New Roman" w:hAnsi="Times New Roman" w:cs="Times New Roman"/>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-2.65 V</w:t>
            </w:r>
          </w:p>
        </w:tc>
        <w:tc>
          <w:tcPr>
            <w:tcW w:w="1016" w:type="dxa"/>
            <w:tcBorders>
              <w:top w:val="nil"/>
              <w:left w:val="nil"/>
              <w:bottom w:val="nil"/>
              <w:right w:val="nil"/>
            </w:tcBorders>
          </w:tcPr>
          <w:p w14:paraId="387DD3A9" w14:textId="372D19FE"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~43%</w:t>
            </w:r>
          </w:p>
        </w:tc>
        <w:tc>
          <w:tcPr>
            <w:tcW w:w="984" w:type="dxa"/>
            <w:tcBorders>
              <w:top w:val="nil"/>
              <w:left w:val="nil"/>
              <w:bottom w:val="nil"/>
              <w:right w:val="nil"/>
            </w:tcBorders>
          </w:tcPr>
          <w:p w14:paraId="6CA1AB14" w14:textId="22AF41D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w:t>
            </w:r>
            <w:r w:rsidRPr="007B1E24">
              <w:rPr>
                <w:rFonts w:ascii="Times New Roman" w:hAnsi="Times New Roman" w:cs="Times New Roman" w:hint="eastAsia"/>
                <w:color w:val="000000" w:themeColor="text1"/>
                <w:sz w:val="20"/>
                <w:szCs w:val="20"/>
                <w:lang w:val="en-AU"/>
              </w:rPr>
              <w:t>8</w:t>
            </w:r>
            <w:r w:rsidRPr="007B1E24">
              <w:rPr>
                <w:rFonts w:ascii="Times New Roman" w:hAnsi="Times New Roman" w:cs="Times New Roman"/>
                <w:color w:val="000000" w:themeColor="text1"/>
                <w:sz w:val="20"/>
                <w:szCs w:val="20"/>
                <w:lang w:val="en-AU"/>
              </w:rPr>
              <w:t>5</w:t>
            </w:r>
            <w:r w:rsidRPr="007B1E24">
              <w:rPr>
                <w:rFonts w:ascii="Times New Roman" w:hAnsi="Times New Roman" w:cs="Times New Roman" w:hint="eastAsia"/>
                <w:color w:val="000000" w:themeColor="text1"/>
                <w:sz w:val="20"/>
                <w:szCs w:val="20"/>
                <w:lang w:val="en-AU"/>
              </w:rPr>
              <w:t>%</w:t>
            </w:r>
          </w:p>
        </w:tc>
        <w:tc>
          <w:tcPr>
            <w:tcW w:w="1557" w:type="dxa"/>
            <w:tcBorders>
              <w:top w:val="nil"/>
              <w:left w:val="nil"/>
              <w:bottom w:val="nil"/>
              <w:right w:val="nil"/>
            </w:tcBorders>
          </w:tcPr>
          <w:p w14:paraId="112D02D3" w14:textId="79B1548F"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W</w:t>
            </w:r>
            <w:r w:rsidRPr="007B1E24">
              <w:rPr>
                <w:rFonts w:ascii="Times New Roman" w:hAnsi="Times New Roman" w:cs="Times New Roman" w:hint="eastAsia"/>
                <w:color w:val="000000" w:themeColor="text1"/>
                <w:sz w:val="20"/>
                <w:szCs w:val="20"/>
                <w:lang w:val="en-AU"/>
              </w:rPr>
              <w:t>ater</w:t>
            </w:r>
          </w:p>
        </w:tc>
        <w:tc>
          <w:tcPr>
            <w:tcW w:w="1238" w:type="dxa"/>
            <w:tcBorders>
              <w:top w:val="nil"/>
              <w:left w:val="nil"/>
              <w:bottom w:val="nil"/>
              <w:right w:val="nil"/>
            </w:tcBorders>
          </w:tcPr>
          <w:p w14:paraId="06D20324" w14:textId="340E0C06"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60 °C</w:t>
            </w:r>
          </w:p>
        </w:tc>
        <w:tc>
          <w:tcPr>
            <w:tcW w:w="1030" w:type="dxa"/>
            <w:tcBorders>
              <w:top w:val="nil"/>
              <w:left w:val="nil"/>
              <w:bottom w:val="nil"/>
              <w:right w:val="nil"/>
            </w:tcBorders>
            <w:vAlign w:val="center"/>
          </w:tcPr>
          <w:p w14:paraId="41CF2F2E" w14:textId="704A72E0"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&lt;EndNote&gt;&lt;Cite&gt;&lt;Author&gt;Yin&lt;/Author&gt;&lt;Year&gt;2019&lt;/Year&gt;&lt;RecNum&gt;987&lt;/RecNum&gt;&lt;DisplayText&gt;&lt;style face="superscript"&gt;25&lt;/style&gt;&lt;/DisplayText&gt;&lt;record&gt;&lt;rec-number&gt;987&lt;/rec-number&gt;&lt;foreign-keys&gt;&lt;key app="EN" db-id="0zt0rsfrmdxrtzerdfmxp2z5t5erxavffe0d" timestamp="1621601077"&gt;987&lt;/key&gt;&lt;/foreign-keys&gt;&lt;ref-type name="Journal Article"&gt;17&lt;/ref-type&gt;&lt;contributors&gt;&lt;authors&gt;&lt;author&gt;Yin, Zhenglei&lt;/author&gt;&lt;author&gt;Peng, Hanqing&lt;/author&gt;&lt;author&gt;Wei, Xing&lt;/author&gt;&lt;author&gt;Zhou, Huan&lt;/author&gt;&lt;author&gt;Gong, Jun&lt;/author&gt;&lt;author&gt;Huai, Mingming&lt;/author&gt;&lt;author&gt;Xiao, Li&lt;/author&gt;&lt;author&gt;Wang, Gongwei&lt;/author&gt;&lt;author&gt;Lu, Juntao&lt;/author&gt;&lt;author&gt;Zhuang, Lin&lt;/author&gt;&lt;/authors&gt;&lt;/contributors&gt;&lt;titles&gt;&lt;title&gt;An alkaline polymer electrolyte CO 2 electrolyzer operated with pure water&lt;/title&gt;&lt;secondary-title&gt;Energy &amp;amp; Environmental Science&lt;/secondary-title&gt;&lt;/titles&gt;&lt;periodical&gt;&lt;full-title&gt;Energy &amp;amp; Environmental Science&lt;/full-title&gt;&lt;/periodical&gt;&lt;pages&gt;2455-2462&lt;/pages&gt;&lt;volume&gt;12&lt;/volume&gt;&lt;number&gt;8&lt;/number&gt;&lt;dates&gt;&lt;year&gt;2019&lt;/year&gt;&lt;/dates&gt;&lt;urls&gt;&lt;/urls&gt;&lt;/record&gt;&lt;/Cite&gt;&lt;/EndNote&gt;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25</w:t>
            </w:r>
            <w:r w:rsidRPr="00FD265E">
              <w:rPr>
                <w:rFonts w:ascii="Times New Roman" w:hAnsi="Times New Roman" w:cs="Times New Roman"/>
                <w:color w:val="000000" w:themeColor="text1"/>
                <w:sz w:val="20"/>
                <w:szCs w:val="20"/>
                <w:lang w:val="en-AU"/>
              </w:rPr>
              <w:fldChar w:fldCharType="end"/>
            </w:r>
          </w:p>
        </w:tc>
      </w:tr>
      <w:tr w:rsidR="00025B2A" w:rsidRPr="007B1E24" w14:paraId="6204FFBD" w14:textId="77777777" w:rsidTr="007B1E24">
        <w:trPr>
          <w:jc w:val="center"/>
        </w:trPr>
        <w:tc>
          <w:tcPr>
            <w:tcW w:w="1130" w:type="dxa"/>
            <w:tcBorders>
              <w:top w:val="nil"/>
              <w:left w:val="nil"/>
              <w:bottom w:val="single" w:sz="4" w:space="0" w:color="auto"/>
              <w:right w:val="nil"/>
            </w:tcBorders>
          </w:tcPr>
          <w:p w14:paraId="112EA7EA" w14:textId="50849D70"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C</w:t>
            </w:r>
            <w:r w:rsidRPr="007B1E24">
              <w:rPr>
                <w:rFonts w:ascii="Times New Roman" w:hAnsi="Times New Roman" w:cs="Times New Roman" w:hint="eastAsia"/>
                <w:color w:val="000000" w:themeColor="text1"/>
                <w:sz w:val="20"/>
                <w:szCs w:val="20"/>
                <w:lang w:val="en-AU"/>
              </w:rPr>
              <w:t>oPc</w:t>
            </w:r>
          </w:p>
        </w:tc>
        <w:tc>
          <w:tcPr>
            <w:tcW w:w="986" w:type="dxa"/>
            <w:tcBorders>
              <w:top w:val="nil"/>
              <w:left w:val="nil"/>
              <w:bottom w:val="single" w:sz="4" w:space="0" w:color="auto"/>
              <w:right w:val="nil"/>
            </w:tcBorders>
          </w:tcPr>
          <w:p w14:paraId="6D93F631" w14:textId="0FC9D1D2"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N</w:t>
            </w:r>
            <w:r w:rsidRPr="007B1E24">
              <w:rPr>
                <w:rFonts w:ascii="Times New Roman" w:hAnsi="Times New Roman" w:cs="Times New Roman" w:hint="eastAsia"/>
                <w:color w:val="000000" w:themeColor="text1"/>
                <w:sz w:val="20"/>
                <w:szCs w:val="20"/>
                <w:lang w:val="en-AU"/>
              </w:rPr>
              <w:t>i</w:t>
            </w:r>
            <w:r w:rsidRPr="007B1E24">
              <w:rPr>
                <w:rFonts w:ascii="Times New Roman" w:hAnsi="Times New Roman" w:cs="Times New Roman"/>
                <w:color w:val="000000" w:themeColor="text1"/>
                <w:sz w:val="20"/>
                <w:szCs w:val="20"/>
                <w:lang w:val="en-AU"/>
              </w:rPr>
              <w:t xml:space="preserve"> </w:t>
            </w:r>
            <w:r w:rsidRPr="007B1E24">
              <w:rPr>
                <w:rFonts w:ascii="Times New Roman" w:hAnsi="Times New Roman" w:cs="Times New Roman" w:hint="eastAsia"/>
                <w:color w:val="000000" w:themeColor="text1"/>
                <w:sz w:val="20"/>
                <w:szCs w:val="20"/>
                <w:lang w:val="en-AU"/>
              </w:rPr>
              <w:t>foam</w:t>
            </w:r>
          </w:p>
        </w:tc>
        <w:tc>
          <w:tcPr>
            <w:tcW w:w="2279" w:type="dxa"/>
            <w:tcBorders>
              <w:top w:val="nil"/>
              <w:left w:val="nil"/>
              <w:bottom w:val="single" w:sz="4" w:space="0" w:color="auto"/>
              <w:right w:val="nil"/>
            </w:tcBorders>
          </w:tcPr>
          <w:p w14:paraId="45EC885C" w14:textId="0877474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~175 mA cm</w:t>
            </w:r>
            <w:r w:rsidRPr="007B1E24">
              <w:rPr>
                <w:rFonts w:ascii="Times New Roman" w:hAnsi="Times New Roman" w:cs="Times New Roman"/>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-2.5 V</w:t>
            </w:r>
          </w:p>
        </w:tc>
        <w:tc>
          <w:tcPr>
            <w:tcW w:w="1016" w:type="dxa"/>
            <w:tcBorders>
              <w:top w:val="nil"/>
              <w:left w:val="nil"/>
              <w:bottom w:val="single" w:sz="4" w:space="0" w:color="auto"/>
              <w:right w:val="nil"/>
            </w:tcBorders>
          </w:tcPr>
          <w:p w14:paraId="4E00414E" w14:textId="6D28B6E6"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51%</w:t>
            </w:r>
          </w:p>
        </w:tc>
        <w:tc>
          <w:tcPr>
            <w:tcW w:w="984" w:type="dxa"/>
            <w:tcBorders>
              <w:top w:val="nil"/>
              <w:left w:val="nil"/>
              <w:bottom w:val="single" w:sz="4" w:space="0" w:color="auto"/>
              <w:right w:val="nil"/>
            </w:tcBorders>
          </w:tcPr>
          <w:p w14:paraId="1E380EC9" w14:textId="4E2DCC3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~95%</w:t>
            </w:r>
          </w:p>
        </w:tc>
        <w:tc>
          <w:tcPr>
            <w:tcW w:w="1557" w:type="dxa"/>
            <w:tcBorders>
              <w:top w:val="nil"/>
              <w:left w:val="nil"/>
              <w:bottom w:val="single" w:sz="4" w:space="0" w:color="auto"/>
              <w:right w:val="nil"/>
            </w:tcBorders>
          </w:tcPr>
          <w:p w14:paraId="679BF4EE" w14:textId="1EC0D2C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1M KOH</w:t>
            </w:r>
          </w:p>
        </w:tc>
        <w:tc>
          <w:tcPr>
            <w:tcW w:w="1238" w:type="dxa"/>
            <w:tcBorders>
              <w:top w:val="nil"/>
              <w:left w:val="nil"/>
              <w:bottom w:val="single" w:sz="4" w:space="0" w:color="auto"/>
              <w:right w:val="nil"/>
            </w:tcBorders>
          </w:tcPr>
          <w:p w14:paraId="65104C57" w14:textId="110D2742"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RT</w:t>
            </w:r>
          </w:p>
        </w:tc>
        <w:tc>
          <w:tcPr>
            <w:tcW w:w="1030" w:type="dxa"/>
            <w:tcBorders>
              <w:top w:val="nil"/>
              <w:left w:val="nil"/>
              <w:bottom w:val="single" w:sz="4" w:space="0" w:color="auto"/>
              <w:right w:val="nil"/>
            </w:tcBorders>
            <w:vAlign w:val="center"/>
          </w:tcPr>
          <w:p w14:paraId="3D4D8570" w14:textId="41FA3369" w:rsidR="00025B2A" w:rsidRPr="00FD265E" w:rsidRDefault="00025B2A" w:rsidP="00804314">
            <w:pPr>
              <w:spacing w:line="360" w:lineRule="auto"/>
              <w:jc w:val="center"/>
              <w:rPr>
                <w:rFonts w:ascii="Times New Roman" w:hAnsi="Times New Roman" w:cs="Times New Roman"/>
                <w:color w:val="000000" w:themeColor="text1"/>
                <w:sz w:val="20"/>
                <w:szCs w:val="20"/>
              </w:rPr>
            </w:pPr>
            <w:r w:rsidRPr="00FD265E">
              <w:rPr>
                <w:rFonts w:ascii="Times New Roman" w:hAnsi="Times New Roman" w:cs="Times New Roman"/>
                <w:color w:val="000000" w:themeColor="text1"/>
                <w:sz w:val="20"/>
                <w:szCs w:val="20"/>
              </w:rPr>
              <w:fldChar w:fldCharType="begin"/>
            </w:r>
            <w:r w:rsidR="00C944EF" w:rsidRPr="00FD265E">
              <w:rPr>
                <w:rFonts w:ascii="Times New Roman" w:hAnsi="Times New Roman" w:cs="Times New Roman"/>
                <w:color w:val="000000" w:themeColor="text1"/>
                <w:sz w:val="20"/>
                <w:szCs w:val="20"/>
              </w:rPr>
              <w:instrText xml:space="preserve"> ADDIN EN.CITE &lt;EndNote&gt;&lt;Cite&gt;&lt;Author&gt;Ren&lt;/Author&gt;&lt;Year&gt;2019&lt;/Year&gt;&lt;RecNum&gt;1004&lt;/RecNum&gt;&lt;DisplayText&gt;&lt;style face="superscript"&gt;26&lt;/style&gt;&lt;/DisplayText&gt;&lt;record&gt;&lt;rec-number&gt;1004&lt;/rec-number&gt;&lt;foreign-keys&gt;&lt;key app="EN" db-id="0zt0rsfrmdxrtzerdfmxp2z5t5erxavffe0d" timestamp="1621609799"&gt;1004&lt;/key&gt;&lt;/foreign-keys&gt;&lt;ref-type name="Journal Article"&gt;17&lt;/ref-type&gt;&lt;contributors&gt;&lt;authors&gt;&lt;author&gt;Ren, Shaoxuan&lt;/author&gt;&lt;author&gt;Joulié, Dorian&lt;/author&gt;&lt;author&gt;Salvatore, Danielle&lt;/author&gt;&lt;author&gt;Torbensen, Kristian&lt;/author&gt;&lt;author&gt;Wang, Min&lt;/author&gt;&lt;author&gt;Robert, Marc&lt;/author&gt;&lt;author&gt;Berlinguette, Curtis P&lt;/author&gt;&lt;/authors&gt;&lt;/contributors&gt;&lt;titles&gt;&lt;title&gt;Molecular electrocatalysts can mediate fast, selective CO2 reduction in a flow cell&lt;/title&gt;&lt;secondary-title&gt;Science&lt;/secondary-title&gt;&lt;/titles&gt;&lt;periodical&gt;&lt;full-title&gt;Science&lt;/full-title&gt;&lt;/periodical&gt;&lt;pages&gt;367-369&lt;/pages&gt;&lt;volume&gt;365&lt;/volume&gt;&lt;number&gt;6451&lt;/number&gt;&lt;dates&gt;&lt;year&gt;2019&lt;/year&gt;&lt;/dates&gt;&lt;isbn&gt;0036-8075&lt;/isbn&gt;&lt;urls&gt;&lt;/urls&gt;&lt;/record&gt;&lt;/Cite&gt;&lt;/EndNote&gt;</w:instrText>
            </w:r>
            <w:r w:rsidRPr="00FD265E">
              <w:rPr>
                <w:rFonts w:ascii="Times New Roman" w:hAnsi="Times New Roman" w:cs="Times New Roman"/>
                <w:color w:val="000000" w:themeColor="text1"/>
                <w:sz w:val="20"/>
                <w:szCs w:val="20"/>
              </w:rPr>
              <w:fldChar w:fldCharType="separate"/>
            </w:r>
            <w:r w:rsidR="00C944EF" w:rsidRPr="00FD265E">
              <w:rPr>
                <w:rFonts w:ascii="Times New Roman" w:hAnsi="Times New Roman" w:cs="Times New Roman"/>
                <w:noProof/>
                <w:color w:val="000000" w:themeColor="text1"/>
                <w:sz w:val="20"/>
                <w:szCs w:val="20"/>
              </w:rPr>
              <w:t>26</w:t>
            </w:r>
            <w:r w:rsidRPr="00FD265E">
              <w:rPr>
                <w:rFonts w:ascii="Times New Roman" w:hAnsi="Times New Roman" w:cs="Times New Roman"/>
                <w:color w:val="000000" w:themeColor="text1"/>
                <w:sz w:val="20"/>
                <w:szCs w:val="20"/>
              </w:rPr>
              <w:fldChar w:fldCharType="end"/>
            </w:r>
          </w:p>
        </w:tc>
      </w:tr>
      <w:tr w:rsidR="00025B2A" w:rsidRPr="007B1E24" w14:paraId="1C463B27" w14:textId="77777777" w:rsidTr="007B1E24">
        <w:trPr>
          <w:jc w:val="center"/>
        </w:trPr>
        <w:tc>
          <w:tcPr>
            <w:tcW w:w="1130" w:type="dxa"/>
            <w:tcBorders>
              <w:top w:val="single" w:sz="4" w:space="0" w:color="auto"/>
              <w:left w:val="nil"/>
              <w:bottom w:val="nil"/>
              <w:right w:val="nil"/>
            </w:tcBorders>
          </w:tcPr>
          <w:p w14:paraId="74D3DEA2" w14:textId="7ED86EE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986" w:type="dxa"/>
            <w:tcBorders>
              <w:top w:val="single" w:sz="4" w:space="0" w:color="auto"/>
              <w:left w:val="nil"/>
              <w:bottom w:val="nil"/>
              <w:right w:val="nil"/>
            </w:tcBorders>
          </w:tcPr>
          <w:p w14:paraId="427F81D3"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2279" w:type="dxa"/>
            <w:tcBorders>
              <w:top w:val="single" w:sz="4" w:space="0" w:color="auto"/>
              <w:left w:val="nil"/>
              <w:bottom w:val="nil"/>
              <w:right w:val="nil"/>
            </w:tcBorders>
          </w:tcPr>
          <w:p w14:paraId="7F10D90B" w14:textId="60589CA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016" w:type="dxa"/>
            <w:tcBorders>
              <w:top w:val="single" w:sz="4" w:space="0" w:color="auto"/>
              <w:left w:val="nil"/>
              <w:bottom w:val="nil"/>
              <w:right w:val="nil"/>
            </w:tcBorders>
          </w:tcPr>
          <w:p w14:paraId="076FBB14"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984" w:type="dxa"/>
            <w:tcBorders>
              <w:top w:val="single" w:sz="4" w:space="0" w:color="auto"/>
              <w:left w:val="nil"/>
              <w:bottom w:val="nil"/>
              <w:right w:val="nil"/>
            </w:tcBorders>
          </w:tcPr>
          <w:p w14:paraId="4463864A" w14:textId="7AD639AE"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557" w:type="dxa"/>
            <w:tcBorders>
              <w:top w:val="single" w:sz="4" w:space="0" w:color="auto"/>
              <w:left w:val="nil"/>
              <w:bottom w:val="nil"/>
              <w:right w:val="nil"/>
            </w:tcBorders>
          </w:tcPr>
          <w:p w14:paraId="39239222" w14:textId="4AAD0D5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238" w:type="dxa"/>
            <w:tcBorders>
              <w:top w:val="single" w:sz="4" w:space="0" w:color="auto"/>
              <w:left w:val="nil"/>
              <w:bottom w:val="nil"/>
              <w:right w:val="nil"/>
            </w:tcBorders>
          </w:tcPr>
          <w:p w14:paraId="24AA069C" w14:textId="3DE30E6C"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030" w:type="dxa"/>
            <w:tcBorders>
              <w:top w:val="single" w:sz="4" w:space="0" w:color="auto"/>
              <w:left w:val="nil"/>
              <w:bottom w:val="nil"/>
              <w:right w:val="nil"/>
            </w:tcBorders>
            <w:vAlign w:val="center"/>
          </w:tcPr>
          <w:p w14:paraId="29CC437F"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r>
    </w:tbl>
    <w:p w14:paraId="0A723C57" w14:textId="2369A9E5" w:rsidR="0029723B" w:rsidRDefault="0029723B" w:rsidP="00670856">
      <w:pPr>
        <w:spacing w:line="360" w:lineRule="auto"/>
        <w:jc w:val="both"/>
        <w:rPr>
          <w:rFonts w:ascii="Times New Roman" w:hAnsi="Times New Roman" w:cs="Times New Roman"/>
          <w:b/>
          <w:bCs/>
          <w:color w:val="000000" w:themeColor="text1"/>
        </w:rPr>
      </w:pPr>
    </w:p>
    <w:p w14:paraId="27A77F40" w14:textId="77777777" w:rsidR="0029723B" w:rsidRDefault="0029723B">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0C22164F" w14:textId="59531F64" w:rsidR="00815FBB" w:rsidRPr="0029723B" w:rsidRDefault="0029723B" w:rsidP="00433C9C">
      <w:pPr>
        <w:jc w:val="both"/>
        <w:rPr>
          <w:rFonts w:ascii="Times New Roman" w:hAnsi="Times New Roman" w:cs="Times New Roman"/>
          <w:b/>
          <w:bCs/>
          <w:sz w:val="24"/>
          <w:szCs w:val="24"/>
        </w:rPr>
      </w:pPr>
      <w:r w:rsidRPr="0029723B">
        <w:rPr>
          <w:rFonts w:ascii="Times New Roman" w:hAnsi="Times New Roman" w:cs="Times New Roman"/>
          <w:b/>
          <w:bCs/>
          <w:sz w:val="24"/>
          <w:szCs w:val="24"/>
        </w:rPr>
        <w:lastRenderedPageBreak/>
        <w:t>Reference</w:t>
      </w:r>
    </w:p>
    <w:p w14:paraId="395876BA" w14:textId="432D750B" w:rsidR="00C944EF" w:rsidRPr="0029723B" w:rsidRDefault="00815FBB"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fldChar w:fldCharType="begin"/>
      </w:r>
      <w:r w:rsidRPr="0029723B">
        <w:rPr>
          <w:rFonts w:ascii="Times New Roman" w:hAnsi="Times New Roman" w:cs="Times New Roman"/>
          <w:sz w:val="24"/>
          <w:szCs w:val="24"/>
        </w:rPr>
        <w:instrText xml:space="preserve"> ADDIN EN.REFLIST </w:instrText>
      </w:r>
      <w:r w:rsidRPr="0029723B">
        <w:rPr>
          <w:rFonts w:ascii="Times New Roman" w:hAnsi="Times New Roman" w:cs="Times New Roman"/>
          <w:sz w:val="24"/>
          <w:szCs w:val="24"/>
        </w:rPr>
        <w:fldChar w:fldCharType="separate"/>
      </w:r>
      <w:r w:rsidR="00C944EF" w:rsidRPr="0029723B">
        <w:rPr>
          <w:rFonts w:ascii="Times New Roman" w:hAnsi="Times New Roman" w:cs="Times New Roman"/>
          <w:sz w:val="24"/>
          <w:szCs w:val="24"/>
        </w:rPr>
        <w:t>1</w:t>
      </w:r>
      <w:r w:rsidR="00C944EF" w:rsidRPr="0029723B">
        <w:rPr>
          <w:rFonts w:ascii="Times New Roman" w:hAnsi="Times New Roman" w:cs="Times New Roman"/>
          <w:sz w:val="24"/>
          <w:szCs w:val="24"/>
        </w:rPr>
        <w:tab/>
        <w:t xml:space="preserve">Kresse, G. &amp; Hafner, J. Ab initio molecular-dynamics simulation of the liquid-metal–amorphous-semiconductor transition in germanium. </w:t>
      </w:r>
      <w:r w:rsidR="00C944EF"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00C944EF" w:rsidRPr="0029723B">
        <w:rPr>
          <w:rFonts w:ascii="Times New Roman" w:hAnsi="Times New Roman" w:cs="Times New Roman"/>
          <w:i/>
          <w:sz w:val="24"/>
          <w:szCs w:val="24"/>
        </w:rPr>
        <w:t xml:space="preserve"> Rev</w:t>
      </w:r>
      <w:r w:rsidR="00712679">
        <w:rPr>
          <w:rFonts w:ascii="Times New Roman" w:hAnsi="Times New Roman" w:cs="Times New Roman"/>
          <w:i/>
          <w:sz w:val="24"/>
          <w:szCs w:val="24"/>
        </w:rPr>
        <w:t>.</w:t>
      </w:r>
      <w:r w:rsidR="00C944EF" w:rsidRPr="0029723B">
        <w:rPr>
          <w:rFonts w:ascii="Times New Roman" w:hAnsi="Times New Roman" w:cs="Times New Roman"/>
          <w:i/>
          <w:sz w:val="24"/>
          <w:szCs w:val="24"/>
        </w:rPr>
        <w:t xml:space="preserve"> B</w:t>
      </w:r>
      <w:r w:rsidR="00C944EF" w:rsidRPr="0029723B">
        <w:rPr>
          <w:rFonts w:ascii="Times New Roman" w:hAnsi="Times New Roman" w:cs="Times New Roman"/>
          <w:sz w:val="24"/>
          <w:szCs w:val="24"/>
        </w:rPr>
        <w:t xml:space="preserve"> </w:t>
      </w:r>
      <w:r w:rsidR="00C944EF" w:rsidRPr="0029723B">
        <w:rPr>
          <w:rFonts w:ascii="Times New Roman" w:hAnsi="Times New Roman" w:cs="Times New Roman"/>
          <w:b/>
          <w:sz w:val="24"/>
          <w:szCs w:val="24"/>
        </w:rPr>
        <w:t>49</w:t>
      </w:r>
      <w:r w:rsidR="00C944EF" w:rsidRPr="0029723B">
        <w:rPr>
          <w:rFonts w:ascii="Times New Roman" w:hAnsi="Times New Roman" w:cs="Times New Roman"/>
          <w:sz w:val="24"/>
          <w:szCs w:val="24"/>
        </w:rPr>
        <w:t>, 14251 (1994).</w:t>
      </w:r>
    </w:p>
    <w:p w14:paraId="2C926D7D" w14:textId="1303A39E"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w:t>
      </w:r>
      <w:r w:rsidRPr="0029723B">
        <w:rPr>
          <w:rFonts w:ascii="Times New Roman" w:hAnsi="Times New Roman" w:cs="Times New Roman"/>
          <w:sz w:val="24"/>
          <w:szCs w:val="24"/>
        </w:rPr>
        <w:tab/>
        <w:t xml:space="preserve">Kresse, G. &amp; Joubert, D. From ultrasoft pseudopotentials to the projector augmented-wave method.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Rev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B</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59</w:t>
      </w:r>
      <w:r w:rsidRPr="0029723B">
        <w:rPr>
          <w:rFonts w:ascii="Times New Roman" w:hAnsi="Times New Roman" w:cs="Times New Roman"/>
          <w:sz w:val="24"/>
          <w:szCs w:val="24"/>
        </w:rPr>
        <w:t>, 1758 (1999).</w:t>
      </w:r>
    </w:p>
    <w:p w14:paraId="12579C57" w14:textId="48FBE0B8"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3</w:t>
      </w:r>
      <w:r w:rsidRPr="0029723B">
        <w:rPr>
          <w:rFonts w:ascii="Times New Roman" w:hAnsi="Times New Roman" w:cs="Times New Roman"/>
          <w:sz w:val="24"/>
          <w:szCs w:val="24"/>
        </w:rPr>
        <w:tab/>
        <w:t xml:space="preserve">Kresse, G. &amp; Furthmüller, J. Efficient iterative schemes for ab initio total-energy calculations using a plane-wave basis set.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R</w:t>
      </w:r>
      <w:r w:rsidRPr="0029723B">
        <w:rPr>
          <w:rFonts w:ascii="Times New Roman" w:hAnsi="Times New Roman" w:cs="Times New Roman"/>
          <w:i/>
          <w:sz w:val="24"/>
          <w:szCs w:val="24"/>
        </w:rPr>
        <w:t>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B</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54</w:t>
      </w:r>
      <w:r w:rsidRPr="0029723B">
        <w:rPr>
          <w:rFonts w:ascii="Times New Roman" w:hAnsi="Times New Roman" w:cs="Times New Roman"/>
          <w:sz w:val="24"/>
          <w:szCs w:val="24"/>
        </w:rPr>
        <w:t>, 11169 (1996).</w:t>
      </w:r>
    </w:p>
    <w:p w14:paraId="2855A454" w14:textId="2A9FA44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4</w:t>
      </w:r>
      <w:r w:rsidRPr="0029723B">
        <w:rPr>
          <w:rFonts w:ascii="Times New Roman" w:hAnsi="Times New Roman" w:cs="Times New Roman"/>
          <w:sz w:val="24"/>
          <w:szCs w:val="24"/>
        </w:rPr>
        <w:tab/>
        <w:t xml:space="preserve">Perdew, J. P., Burke, K. &amp; Ernzerhof, M. Generalized gradient approximation made simple.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R</w:t>
      </w:r>
      <w:r w:rsidRPr="0029723B">
        <w:rPr>
          <w:rFonts w:ascii="Times New Roman" w:hAnsi="Times New Roman" w:cs="Times New Roman"/>
          <w:i/>
          <w:sz w:val="24"/>
          <w:szCs w:val="24"/>
        </w:rPr>
        <w:t>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L</w:t>
      </w:r>
      <w:r w:rsidRPr="0029723B">
        <w:rPr>
          <w:rFonts w:ascii="Times New Roman" w:hAnsi="Times New Roman" w:cs="Times New Roman"/>
          <w:i/>
          <w:sz w:val="24"/>
          <w:szCs w:val="24"/>
        </w:rPr>
        <w:t>ett</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77</w:t>
      </w:r>
      <w:r w:rsidRPr="0029723B">
        <w:rPr>
          <w:rFonts w:ascii="Times New Roman" w:hAnsi="Times New Roman" w:cs="Times New Roman"/>
          <w:sz w:val="24"/>
          <w:szCs w:val="24"/>
        </w:rPr>
        <w:t>, 3865 (1996).</w:t>
      </w:r>
    </w:p>
    <w:p w14:paraId="08DE3B32" w14:textId="4984C0EA"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5</w:t>
      </w:r>
      <w:r w:rsidRPr="0029723B">
        <w:rPr>
          <w:rFonts w:ascii="Times New Roman" w:hAnsi="Times New Roman" w:cs="Times New Roman"/>
          <w:sz w:val="24"/>
          <w:szCs w:val="24"/>
        </w:rPr>
        <w:tab/>
        <w:t xml:space="preserve">Grimme, S., Antony, J., Ehrlich, S. &amp; Krieg, H. A consistent and accurate ab initio parametrization of density functional dispersion correction (DFT-D) for the 94 elements H-Pu.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hem</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P</w:t>
      </w:r>
      <w:r w:rsidRPr="0029723B">
        <w:rPr>
          <w:rFonts w:ascii="Times New Roman" w:hAnsi="Times New Roman" w:cs="Times New Roman"/>
          <w:i/>
          <w:sz w:val="24"/>
          <w:szCs w:val="24"/>
        </w:rPr>
        <w:t>hys</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132</w:t>
      </w:r>
      <w:r w:rsidRPr="0029723B">
        <w:rPr>
          <w:rFonts w:ascii="Times New Roman" w:hAnsi="Times New Roman" w:cs="Times New Roman"/>
          <w:sz w:val="24"/>
          <w:szCs w:val="24"/>
        </w:rPr>
        <w:t>, 154104 (2010).</w:t>
      </w:r>
    </w:p>
    <w:p w14:paraId="7FE32D31" w14:textId="2AD1568B"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6</w:t>
      </w:r>
      <w:r w:rsidRPr="0029723B">
        <w:rPr>
          <w:rFonts w:ascii="Times New Roman" w:hAnsi="Times New Roman" w:cs="Times New Roman"/>
          <w:sz w:val="24"/>
          <w:szCs w:val="24"/>
        </w:rPr>
        <w:tab/>
        <w:t xml:space="preserve">Tang, W., Sanville, E. &amp; Henkelman, G. A grid-based Bader analysis algorithm without lattice bias.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Condens</w:t>
      </w:r>
      <w:r w:rsidR="00712679">
        <w:rPr>
          <w:rFonts w:ascii="Times New Roman" w:hAnsi="Times New Roman" w:cs="Times New Roman" w:hint="eastAsia"/>
          <w:i/>
          <w:sz w:val="24"/>
          <w:szCs w:val="24"/>
        </w:rPr>
        <w:t>.</w:t>
      </w:r>
      <w:r w:rsidRPr="0029723B">
        <w:rPr>
          <w:rFonts w:ascii="Times New Roman" w:hAnsi="Times New Roman" w:cs="Times New Roman"/>
          <w:i/>
          <w:sz w:val="24"/>
          <w:szCs w:val="24"/>
        </w:rPr>
        <w:t xml:space="preserve"> Matter</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21</w:t>
      </w:r>
      <w:r w:rsidRPr="0029723B">
        <w:rPr>
          <w:rFonts w:ascii="Times New Roman" w:hAnsi="Times New Roman" w:cs="Times New Roman"/>
          <w:sz w:val="24"/>
          <w:szCs w:val="24"/>
        </w:rPr>
        <w:t>, 084204 (2009).</w:t>
      </w:r>
    </w:p>
    <w:p w14:paraId="1639CB18" w14:textId="44AF6912"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7</w:t>
      </w:r>
      <w:r w:rsidRPr="0029723B">
        <w:rPr>
          <w:rFonts w:ascii="Times New Roman" w:hAnsi="Times New Roman" w:cs="Times New Roman"/>
          <w:sz w:val="24"/>
          <w:szCs w:val="24"/>
        </w:rPr>
        <w:tab/>
        <w:t xml:space="preserve">Peterson, A. A., Abild-Pedersen, F., Studt, F., Rossmeisl, J. &amp; Nørskov, J. K. How copper catalyzes the electroreduction of carbon dioxide into hydrocarbon fuels.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w:t>
      </w:r>
      <w:r w:rsidRPr="0029723B">
        <w:rPr>
          <w:rFonts w:ascii="Times New Roman" w:hAnsi="Times New Roman" w:cs="Times New Roman"/>
          <w:sz w:val="24"/>
          <w:szCs w:val="24"/>
        </w:rPr>
        <w:t>, 1311-1315 (2010).</w:t>
      </w:r>
    </w:p>
    <w:p w14:paraId="0C7971EE" w14:textId="7BA94307"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8</w:t>
      </w:r>
      <w:r w:rsidRPr="0029723B">
        <w:rPr>
          <w:rFonts w:ascii="Times New Roman" w:hAnsi="Times New Roman" w:cs="Times New Roman"/>
          <w:sz w:val="24"/>
          <w:szCs w:val="24"/>
        </w:rPr>
        <w:tab/>
        <w:t>Ju, W.</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Understanding activity and selectivity of metal-nitrogen-doped carbon catalysts for electrochemical reduction of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8</w:t>
      </w:r>
      <w:r w:rsidRPr="0029723B">
        <w:rPr>
          <w:rFonts w:ascii="Times New Roman" w:hAnsi="Times New Roman" w:cs="Times New Roman"/>
          <w:sz w:val="24"/>
          <w:szCs w:val="24"/>
        </w:rPr>
        <w:t>, 944, doi:10.1038/s41467-017-01035-z (2017).</w:t>
      </w:r>
    </w:p>
    <w:p w14:paraId="75DE9C0E" w14:textId="22509D63"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9</w:t>
      </w:r>
      <w:r w:rsidRPr="0029723B">
        <w:rPr>
          <w:rFonts w:ascii="Times New Roman" w:hAnsi="Times New Roman" w:cs="Times New Roman"/>
          <w:sz w:val="24"/>
          <w:szCs w:val="24"/>
        </w:rPr>
        <w:tab/>
        <w:t>Nørskov, J. K.</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Trends in the exchange current for hydrogen evolution.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Electrochem</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Soc</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152</w:t>
      </w:r>
      <w:r w:rsidRPr="0029723B">
        <w:rPr>
          <w:rFonts w:ascii="Times New Roman" w:hAnsi="Times New Roman" w:cs="Times New Roman"/>
          <w:sz w:val="24"/>
          <w:szCs w:val="24"/>
        </w:rPr>
        <w:t>, J23-J26 (2005).</w:t>
      </w:r>
    </w:p>
    <w:p w14:paraId="75C5BF0F" w14:textId="1D234E75"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10</w:t>
      </w:r>
      <w:r w:rsidRPr="0029723B">
        <w:rPr>
          <w:rFonts w:ascii="Times New Roman" w:hAnsi="Times New Roman" w:cs="Times New Roman"/>
          <w:sz w:val="24"/>
          <w:szCs w:val="24"/>
        </w:rPr>
        <w:tab/>
        <w:t>Yang, H.</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Carbon dioxide electroreduction on single-atom nickel decorated carbon membranes with industry compatible current densities.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11</w:t>
      </w:r>
      <w:r w:rsidRPr="0029723B">
        <w:rPr>
          <w:rFonts w:ascii="Times New Roman" w:hAnsi="Times New Roman" w:cs="Times New Roman"/>
          <w:sz w:val="24"/>
          <w:szCs w:val="24"/>
        </w:rPr>
        <w:t>, 1-8 (2020).</w:t>
      </w:r>
    </w:p>
    <w:p w14:paraId="05ED6A95" w14:textId="45AD1526"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11</w:t>
      </w:r>
      <w:r w:rsidRPr="0029723B">
        <w:rPr>
          <w:rFonts w:ascii="Times New Roman" w:hAnsi="Times New Roman" w:cs="Times New Roman"/>
          <w:sz w:val="24"/>
          <w:szCs w:val="24"/>
        </w:rPr>
        <w:tab/>
        <w:t>Zhang, T.</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Atomically Dispersed Nickel (I) on an Alloy‐Encapsulated Nitrogen‐Doped Carbon Nanotube Array for High‐Performance Electrochemical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Reaction. </w:t>
      </w:r>
      <w:r w:rsidRPr="0029723B">
        <w:rPr>
          <w:rFonts w:ascii="Times New Roman" w:hAnsi="Times New Roman" w:cs="Times New Roman"/>
          <w:i/>
          <w:sz w:val="24"/>
          <w:szCs w:val="24"/>
        </w:rPr>
        <w:t>Angew</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712679">
        <w:rPr>
          <w:rFonts w:ascii="Times New Roman" w:hAnsi="Times New Roman" w:cs="Times New Roman"/>
          <w:i/>
          <w:sz w:val="24"/>
          <w:szCs w:val="24"/>
        </w:rPr>
        <w:t xml:space="preserve">. </w:t>
      </w:r>
      <w:r w:rsidRPr="0029723B">
        <w:rPr>
          <w:rFonts w:ascii="Times New Roman" w:hAnsi="Times New Roman" w:cs="Times New Roman"/>
          <w:b/>
          <w:sz w:val="24"/>
          <w:szCs w:val="24"/>
        </w:rPr>
        <w:t>132</w:t>
      </w:r>
      <w:r w:rsidRPr="0029723B">
        <w:rPr>
          <w:rFonts w:ascii="Times New Roman" w:hAnsi="Times New Roman" w:cs="Times New Roman"/>
          <w:sz w:val="24"/>
          <w:szCs w:val="24"/>
        </w:rPr>
        <w:t>, 12153-12159 (2020).</w:t>
      </w:r>
    </w:p>
    <w:p w14:paraId="6424AE23" w14:textId="00431577"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12</w:t>
      </w:r>
      <w:r w:rsidRPr="0029723B">
        <w:rPr>
          <w:rFonts w:ascii="Times New Roman" w:hAnsi="Times New Roman" w:cs="Times New Roman"/>
          <w:sz w:val="24"/>
          <w:szCs w:val="24"/>
        </w:rPr>
        <w:tab/>
        <w:t>Fan, Q.</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Activation of Ni Particles into Single Ni–N Atoms for Efficient Electrochemical Reduction of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w:t>
      </w:r>
      <w:r w:rsidRPr="0029723B">
        <w:rPr>
          <w:rFonts w:ascii="Times New Roman" w:hAnsi="Times New Roman" w:cs="Times New Roman"/>
          <w:i/>
          <w:sz w:val="24"/>
          <w:szCs w:val="24"/>
        </w:rPr>
        <w:t>Adv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Energy Mater</w:t>
      </w:r>
      <w:r w:rsidR="00712679">
        <w:rPr>
          <w:rFonts w:ascii="Times New Roman" w:hAnsi="Times New Roman" w:cs="Times New Roman"/>
          <w:i/>
          <w:sz w:val="24"/>
          <w:szCs w:val="24"/>
        </w:rPr>
        <w:t>.</w:t>
      </w:r>
      <w:r w:rsidRPr="0029723B">
        <w:rPr>
          <w:rFonts w:ascii="Times New Roman" w:hAnsi="Times New Roman" w:cs="Times New Roman"/>
          <w:sz w:val="24"/>
          <w:szCs w:val="24"/>
        </w:rPr>
        <w:t>, 1903068 (2019).</w:t>
      </w:r>
    </w:p>
    <w:p w14:paraId="282B47E3" w14:textId="6062DB8B"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13</w:t>
      </w:r>
      <w:r w:rsidRPr="0029723B">
        <w:rPr>
          <w:rFonts w:ascii="Times New Roman" w:hAnsi="Times New Roman" w:cs="Times New Roman"/>
          <w:sz w:val="24"/>
          <w:szCs w:val="24"/>
        </w:rPr>
        <w:tab/>
        <w:t>Yang, H. B.</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Atomically dispersed Ni (i) as the active site for electrochemical CO 2 reduction.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Energy</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w:t>
      </w:r>
      <w:r w:rsidRPr="0029723B">
        <w:rPr>
          <w:rFonts w:ascii="Times New Roman" w:hAnsi="Times New Roman" w:cs="Times New Roman"/>
          <w:sz w:val="24"/>
          <w:szCs w:val="24"/>
        </w:rPr>
        <w:t>, 140 (2018).</w:t>
      </w:r>
    </w:p>
    <w:p w14:paraId="7C8EF08C" w14:textId="7673FC04"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14</w:t>
      </w:r>
      <w:r w:rsidRPr="0029723B">
        <w:rPr>
          <w:rFonts w:ascii="Times New Roman" w:hAnsi="Times New Roman" w:cs="Times New Roman"/>
          <w:sz w:val="24"/>
          <w:szCs w:val="24"/>
        </w:rPr>
        <w:tab/>
        <w:t>Yan, C.</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Coordinatively unsaturated nickel–nitrogen sites towards selective and high-rate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electroreduction.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11</w:t>
      </w:r>
      <w:r w:rsidRPr="0029723B">
        <w:rPr>
          <w:rFonts w:ascii="Times New Roman" w:hAnsi="Times New Roman" w:cs="Times New Roman"/>
          <w:sz w:val="24"/>
          <w:szCs w:val="24"/>
        </w:rPr>
        <w:t>, 1204-1210 (2018).</w:t>
      </w:r>
    </w:p>
    <w:p w14:paraId="17C53495" w14:textId="2AEEE05F"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15</w:t>
      </w:r>
      <w:r w:rsidRPr="0029723B">
        <w:rPr>
          <w:rFonts w:ascii="Times New Roman" w:hAnsi="Times New Roman" w:cs="Times New Roman"/>
          <w:sz w:val="24"/>
          <w:szCs w:val="24"/>
        </w:rPr>
        <w:tab/>
        <w:t>Chen, Z.</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Amination strategy to boost the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electroreduction current density of M–N/C single-atom catalysts to the industrial application level.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14</w:t>
      </w:r>
      <w:r w:rsidRPr="0029723B">
        <w:rPr>
          <w:rFonts w:ascii="Times New Roman" w:hAnsi="Times New Roman" w:cs="Times New Roman"/>
          <w:sz w:val="24"/>
          <w:szCs w:val="24"/>
        </w:rPr>
        <w:t>, 2349-2356 (2021).</w:t>
      </w:r>
    </w:p>
    <w:p w14:paraId="70D10439" w14:textId="0C9139D1"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16</w:t>
      </w:r>
      <w:r w:rsidRPr="0029723B">
        <w:rPr>
          <w:rFonts w:ascii="Times New Roman" w:hAnsi="Times New Roman" w:cs="Times New Roman"/>
          <w:sz w:val="24"/>
          <w:szCs w:val="24"/>
        </w:rPr>
        <w:tab/>
        <w:t>Wu, X.</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Fast operando spectroscopy tracking in situ generation of rich defects in silver nanocrystals for highly selective electrochemical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12</w:t>
      </w:r>
      <w:r w:rsidRPr="0029723B">
        <w:rPr>
          <w:rFonts w:ascii="Times New Roman" w:hAnsi="Times New Roman" w:cs="Times New Roman"/>
          <w:sz w:val="24"/>
          <w:szCs w:val="24"/>
        </w:rPr>
        <w:t>, 1-11 (2021).</w:t>
      </w:r>
    </w:p>
    <w:p w14:paraId="04A32191" w14:textId="22654B64"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17</w:t>
      </w:r>
      <w:r w:rsidRPr="0029723B">
        <w:rPr>
          <w:rFonts w:ascii="Times New Roman" w:hAnsi="Times New Roman" w:cs="Times New Roman"/>
          <w:sz w:val="24"/>
          <w:szCs w:val="24"/>
        </w:rPr>
        <w:tab/>
        <w:t>Wei, L.</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Thiocyanate-modified silver nanofoam for efficient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to CO. </w:t>
      </w:r>
      <w:r w:rsidRPr="0029723B">
        <w:rPr>
          <w:rFonts w:ascii="Times New Roman" w:hAnsi="Times New Roman" w:cs="Times New Roman"/>
          <w:i/>
          <w:sz w:val="24"/>
          <w:szCs w:val="24"/>
        </w:rPr>
        <w:t>ACS Catal</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10</w:t>
      </w:r>
      <w:r w:rsidRPr="0029723B">
        <w:rPr>
          <w:rFonts w:ascii="Times New Roman" w:hAnsi="Times New Roman" w:cs="Times New Roman"/>
          <w:sz w:val="24"/>
          <w:szCs w:val="24"/>
        </w:rPr>
        <w:t>, 1444-1453 (2019).</w:t>
      </w:r>
    </w:p>
    <w:p w14:paraId="6EDDADE8" w14:textId="62007B3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18</w:t>
      </w:r>
      <w:r w:rsidRPr="0029723B">
        <w:rPr>
          <w:rFonts w:ascii="Times New Roman" w:hAnsi="Times New Roman" w:cs="Times New Roman"/>
          <w:sz w:val="24"/>
          <w:szCs w:val="24"/>
        </w:rPr>
        <w:tab/>
        <w:t>Abeyweera, S. C., Yu, J., Perdew, J. P., Yan, Q. &amp; Sun, Y. Hierarchically 3D porous Ag nanostructures derived from silver benzenethiolate nanoboxes: enabling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with a near-unity selectivity and mass-specific current density over 500 A/g. </w:t>
      </w:r>
      <w:r w:rsidRPr="0029723B">
        <w:rPr>
          <w:rFonts w:ascii="Times New Roman" w:hAnsi="Times New Roman" w:cs="Times New Roman"/>
          <w:i/>
          <w:sz w:val="24"/>
          <w:szCs w:val="24"/>
        </w:rPr>
        <w:t xml:space="preserve">Nano </w:t>
      </w:r>
      <w:r w:rsidR="000C5ADE">
        <w:rPr>
          <w:rFonts w:ascii="Times New Roman" w:hAnsi="Times New Roman" w:cs="Times New Roman"/>
          <w:i/>
          <w:sz w:val="24"/>
          <w:szCs w:val="24"/>
        </w:rPr>
        <w:t>L</w:t>
      </w:r>
      <w:r w:rsidRPr="0029723B">
        <w:rPr>
          <w:rFonts w:ascii="Times New Roman" w:hAnsi="Times New Roman" w:cs="Times New Roman"/>
          <w:i/>
          <w:sz w:val="24"/>
          <w:szCs w:val="24"/>
        </w:rPr>
        <w:t>ett</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20</w:t>
      </w:r>
      <w:r w:rsidRPr="0029723B">
        <w:rPr>
          <w:rFonts w:ascii="Times New Roman" w:hAnsi="Times New Roman" w:cs="Times New Roman"/>
          <w:sz w:val="24"/>
          <w:szCs w:val="24"/>
        </w:rPr>
        <w:t>, 2806-2811 (2020).</w:t>
      </w:r>
    </w:p>
    <w:p w14:paraId="1C928190" w14:textId="1A8C14E0"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19</w:t>
      </w:r>
      <w:r w:rsidRPr="0029723B">
        <w:rPr>
          <w:rFonts w:ascii="Times New Roman" w:hAnsi="Times New Roman" w:cs="Times New Roman"/>
          <w:sz w:val="24"/>
          <w:szCs w:val="24"/>
        </w:rPr>
        <w:tab/>
        <w:t>Zhao, Y., Wang, C., Liu, Y., MacFarlane, D. R. &amp; Wallace, G. G. Engineering surface amine modifiers of ultrasmall gold nanoparticles supported on reduced graphene oxide for improved electrochemical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Adv</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Energy Mater</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8</w:t>
      </w:r>
      <w:r w:rsidRPr="0029723B">
        <w:rPr>
          <w:rFonts w:ascii="Times New Roman" w:hAnsi="Times New Roman" w:cs="Times New Roman"/>
          <w:sz w:val="24"/>
          <w:szCs w:val="24"/>
        </w:rPr>
        <w:t>, 1801400 (2018).</w:t>
      </w:r>
    </w:p>
    <w:p w14:paraId="1D2B0816" w14:textId="0C09D460"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lastRenderedPageBreak/>
        <w:t>20</w:t>
      </w:r>
      <w:r w:rsidRPr="0029723B">
        <w:rPr>
          <w:rFonts w:ascii="Times New Roman" w:hAnsi="Times New Roman" w:cs="Times New Roman"/>
          <w:sz w:val="24"/>
          <w:szCs w:val="24"/>
        </w:rPr>
        <w:tab/>
        <w:t>Lu, X., Yu, T., Wang, H., Qian, L. &amp; Lei, P. Electrochemical Fabrication and Reactivation of Nanoporous Gold with Abundant Surface Steps for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ACS Catal</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10</w:t>
      </w:r>
      <w:r w:rsidRPr="0029723B">
        <w:rPr>
          <w:rFonts w:ascii="Times New Roman" w:hAnsi="Times New Roman" w:cs="Times New Roman"/>
          <w:sz w:val="24"/>
          <w:szCs w:val="24"/>
        </w:rPr>
        <w:t>, 8860-8869 (2020).</w:t>
      </w:r>
    </w:p>
    <w:p w14:paraId="4ED8BE04" w14:textId="58BEB3E5"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21</w:t>
      </w:r>
      <w:r w:rsidRPr="0029723B">
        <w:rPr>
          <w:rFonts w:ascii="Times New Roman" w:hAnsi="Times New Roman" w:cs="Times New Roman"/>
          <w:sz w:val="24"/>
          <w:szCs w:val="24"/>
        </w:rPr>
        <w:tab/>
        <w:t>Wang, Y.</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Undercoordinated Active Sites on 4H Gold Nanostructures for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Nano Lett</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20</w:t>
      </w:r>
      <w:r w:rsidRPr="0029723B">
        <w:rPr>
          <w:rFonts w:ascii="Times New Roman" w:hAnsi="Times New Roman" w:cs="Times New Roman"/>
          <w:sz w:val="24"/>
          <w:szCs w:val="24"/>
        </w:rPr>
        <w:t>, 8074-8080 (2020).</w:t>
      </w:r>
    </w:p>
    <w:p w14:paraId="1BD38BAE" w14:textId="01364BA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22</w:t>
      </w:r>
      <w:r w:rsidRPr="0029723B">
        <w:rPr>
          <w:rFonts w:ascii="Times New Roman" w:hAnsi="Times New Roman" w:cs="Times New Roman"/>
          <w:sz w:val="24"/>
          <w:szCs w:val="24"/>
        </w:rPr>
        <w:tab/>
        <w:t>Li, S.</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Boosting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electrochemical reduction with atomically precise surface modification on gold nanoclusters. </w:t>
      </w:r>
      <w:r w:rsidRPr="0029723B">
        <w:rPr>
          <w:rFonts w:ascii="Times New Roman" w:hAnsi="Times New Roman" w:cs="Times New Roman"/>
          <w:i/>
          <w:sz w:val="24"/>
          <w:szCs w:val="24"/>
        </w:rPr>
        <w:t>Angew</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133</w:t>
      </w:r>
      <w:r w:rsidRPr="0029723B">
        <w:rPr>
          <w:rFonts w:ascii="Times New Roman" w:hAnsi="Times New Roman" w:cs="Times New Roman"/>
          <w:sz w:val="24"/>
          <w:szCs w:val="24"/>
        </w:rPr>
        <w:t>, 6421-6426 (2021).</w:t>
      </w:r>
    </w:p>
    <w:p w14:paraId="539CDB92" w14:textId="72AD172C"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23</w:t>
      </w:r>
      <w:r w:rsidRPr="0029723B">
        <w:rPr>
          <w:rFonts w:ascii="Times New Roman" w:hAnsi="Times New Roman" w:cs="Times New Roman"/>
          <w:sz w:val="24"/>
          <w:szCs w:val="24"/>
        </w:rPr>
        <w:tab/>
        <w:t>Jeong, H.-Y.</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Achieving highly efficient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to CO electroreduction exceeding 300 mA cm− 2 with single-atom nickel electrocatalysts. </w:t>
      </w:r>
      <w:r w:rsidRPr="0029723B">
        <w:rPr>
          <w:rFonts w:ascii="Times New Roman" w:hAnsi="Times New Roman" w:cs="Times New Roman"/>
          <w:i/>
          <w:sz w:val="24"/>
          <w:szCs w:val="24"/>
        </w:rPr>
        <w:t>J</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Mater</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A</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7</w:t>
      </w:r>
      <w:r w:rsidRPr="0029723B">
        <w:rPr>
          <w:rFonts w:ascii="Times New Roman" w:hAnsi="Times New Roman" w:cs="Times New Roman"/>
          <w:sz w:val="24"/>
          <w:szCs w:val="24"/>
        </w:rPr>
        <w:t>, 10651-10661 (2019).</w:t>
      </w:r>
    </w:p>
    <w:p w14:paraId="4D24ADE0" w14:textId="0010551F"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24</w:t>
      </w:r>
      <w:r w:rsidRPr="0029723B">
        <w:rPr>
          <w:rFonts w:ascii="Times New Roman" w:hAnsi="Times New Roman" w:cs="Times New Roman"/>
          <w:sz w:val="24"/>
          <w:szCs w:val="24"/>
        </w:rPr>
        <w:tab/>
        <w:t>Endrődi, B.</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Operando cathode activation with alkali metal cations for high current density operation of water-fed zero-gap carbon dioxide electrolysers. </w:t>
      </w:r>
      <w:r w:rsidRPr="0029723B">
        <w:rPr>
          <w:rFonts w:ascii="Times New Roman" w:hAnsi="Times New Roman" w:cs="Times New Roman"/>
          <w:i/>
          <w:sz w:val="24"/>
          <w:szCs w:val="24"/>
        </w:rPr>
        <w:t>Nat</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Energy</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6</w:t>
      </w:r>
      <w:r w:rsidRPr="0029723B">
        <w:rPr>
          <w:rFonts w:ascii="Times New Roman" w:hAnsi="Times New Roman" w:cs="Times New Roman"/>
          <w:sz w:val="24"/>
          <w:szCs w:val="24"/>
        </w:rPr>
        <w:t>, 439-448 (2021).</w:t>
      </w:r>
    </w:p>
    <w:p w14:paraId="181C3ADC" w14:textId="0591EF06"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25</w:t>
      </w:r>
      <w:r w:rsidRPr="0029723B">
        <w:rPr>
          <w:rFonts w:ascii="Times New Roman" w:hAnsi="Times New Roman" w:cs="Times New Roman"/>
          <w:sz w:val="24"/>
          <w:szCs w:val="24"/>
        </w:rPr>
        <w:tab/>
        <w:t>Yin, Z.</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An alkaline polymer electrolyte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electrolyzer operated with pure water. </w:t>
      </w:r>
      <w:r w:rsidRPr="0029723B">
        <w:rPr>
          <w:rFonts w:ascii="Times New Roman" w:hAnsi="Times New Roman" w:cs="Times New Roman"/>
          <w:i/>
          <w:sz w:val="24"/>
          <w:szCs w:val="24"/>
        </w:rPr>
        <w:t>Energy Environ</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12</w:t>
      </w:r>
      <w:r w:rsidRPr="0029723B">
        <w:rPr>
          <w:rFonts w:ascii="Times New Roman" w:hAnsi="Times New Roman" w:cs="Times New Roman"/>
          <w:sz w:val="24"/>
          <w:szCs w:val="24"/>
        </w:rPr>
        <w:t>, 2455-2462 (2019).</w:t>
      </w:r>
    </w:p>
    <w:p w14:paraId="5B7655B1" w14:textId="77777777" w:rsidR="00C944EF" w:rsidRPr="0029723B" w:rsidRDefault="00C944EF" w:rsidP="00C944EF">
      <w:pPr>
        <w:pStyle w:val="EndNoteBibliography"/>
        <w:ind w:left="720" w:hanging="720"/>
        <w:rPr>
          <w:rFonts w:ascii="Times New Roman" w:hAnsi="Times New Roman" w:cs="Times New Roman"/>
          <w:sz w:val="24"/>
          <w:szCs w:val="24"/>
        </w:rPr>
      </w:pPr>
      <w:r w:rsidRPr="0029723B">
        <w:rPr>
          <w:rFonts w:ascii="Times New Roman" w:hAnsi="Times New Roman" w:cs="Times New Roman"/>
          <w:sz w:val="24"/>
          <w:szCs w:val="24"/>
        </w:rPr>
        <w:t>26</w:t>
      </w:r>
      <w:r w:rsidRPr="0029723B">
        <w:rPr>
          <w:rFonts w:ascii="Times New Roman" w:hAnsi="Times New Roman" w:cs="Times New Roman"/>
          <w:sz w:val="24"/>
          <w:szCs w:val="24"/>
        </w:rPr>
        <w:tab/>
        <w:t>Ren, S.</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Molecular electrocatalysts can mediate fast, selective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in a flow cell. </w:t>
      </w:r>
      <w:r w:rsidRPr="0029723B">
        <w:rPr>
          <w:rFonts w:ascii="Times New Roman" w:hAnsi="Times New Roman" w:cs="Times New Roman"/>
          <w:i/>
          <w:sz w:val="24"/>
          <w:szCs w:val="24"/>
        </w:rPr>
        <w:t>Science</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365</w:t>
      </w:r>
      <w:r w:rsidRPr="0029723B">
        <w:rPr>
          <w:rFonts w:ascii="Times New Roman" w:hAnsi="Times New Roman" w:cs="Times New Roman"/>
          <w:sz w:val="24"/>
          <w:szCs w:val="24"/>
        </w:rPr>
        <w:t>, 367-369 (2019).</w:t>
      </w:r>
    </w:p>
    <w:p w14:paraId="0D65C2DA" w14:textId="24A7D71F" w:rsidR="00433C9C" w:rsidRPr="0029723B" w:rsidRDefault="00815FBB" w:rsidP="00433C9C">
      <w:pPr>
        <w:jc w:val="both"/>
        <w:rPr>
          <w:rFonts w:ascii="Times New Roman" w:hAnsi="Times New Roman" w:cs="Times New Roman"/>
          <w:sz w:val="24"/>
          <w:szCs w:val="24"/>
        </w:rPr>
      </w:pPr>
      <w:r w:rsidRPr="0029723B">
        <w:rPr>
          <w:rFonts w:ascii="Times New Roman" w:hAnsi="Times New Roman" w:cs="Times New Roman"/>
          <w:sz w:val="24"/>
          <w:szCs w:val="24"/>
        </w:rPr>
        <w:fldChar w:fldCharType="end"/>
      </w:r>
    </w:p>
    <w:sectPr w:rsidR="00433C9C" w:rsidRPr="002972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E93BB" w14:textId="77777777" w:rsidR="00242AF3" w:rsidRDefault="00242AF3" w:rsidP="00433C9C">
      <w:pPr>
        <w:spacing w:after="0" w:line="240" w:lineRule="auto"/>
      </w:pPr>
      <w:r>
        <w:separator/>
      </w:r>
    </w:p>
  </w:endnote>
  <w:endnote w:type="continuationSeparator" w:id="0">
    <w:p w14:paraId="47EBA262" w14:textId="77777777" w:rsidR="00242AF3" w:rsidRDefault="00242AF3" w:rsidP="0043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C38D3" w14:textId="77777777" w:rsidR="00242AF3" w:rsidRDefault="00242AF3" w:rsidP="00433C9C">
      <w:pPr>
        <w:spacing w:after="0" w:line="240" w:lineRule="auto"/>
      </w:pPr>
      <w:r>
        <w:separator/>
      </w:r>
    </w:p>
  </w:footnote>
  <w:footnote w:type="continuationSeparator" w:id="0">
    <w:p w14:paraId="497FD70A" w14:textId="77777777" w:rsidR="00242AF3" w:rsidRDefault="00242AF3" w:rsidP="00433C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W0NDMxMjAyszQ3NTdV0lEKTi0uzszPAykwNqgFADfL7b8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t0rsfrmdxrtzerdfmxp2z5t5erxavffe0d&quot;&gt;我的EndNote库&lt;record-ids&gt;&lt;item&gt;596&lt;/item&gt;&lt;item&gt;617&lt;/item&gt;&lt;item&gt;634&lt;/item&gt;&lt;item&gt;649&lt;/item&gt;&lt;item&gt;650&lt;/item&gt;&lt;item&gt;651&lt;/item&gt;&lt;item&gt;652&lt;/item&gt;&lt;item&gt;653&lt;/item&gt;&lt;item&gt;655&lt;/item&gt;&lt;item&gt;658&lt;/item&gt;&lt;item&gt;786&lt;/item&gt;&lt;item&gt;895&lt;/item&gt;&lt;item&gt;947&lt;/item&gt;&lt;item&gt;987&lt;/item&gt;&lt;item&gt;991&lt;/item&gt;&lt;item&gt;1001&lt;/item&gt;&lt;item&gt;1003&lt;/item&gt;&lt;item&gt;1004&lt;/item&gt;&lt;item&gt;1006&lt;/item&gt;&lt;item&gt;1008&lt;/item&gt;&lt;item&gt;1009&lt;/item&gt;&lt;item&gt;1010&lt;/item&gt;&lt;item&gt;1011&lt;/item&gt;&lt;item&gt;1012&lt;/item&gt;&lt;item&gt;1013&lt;/item&gt;&lt;item&gt;1014&lt;/item&gt;&lt;/record-ids&gt;&lt;/item&gt;&lt;/Libraries&gt;"/>
  </w:docVars>
  <w:rsids>
    <w:rsidRoot w:val="00F34FC7"/>
    <w:rsid w:val="0002001C"/>
    <w:rsid w:val="00025B2A"/>
    <w:rsid w:val="00026B7B"/>
    <w:rsid w:val="00062AFB"/>
    <w:rsid w:val="0007333C"/>
    <w:rsid w:val="00074FA5"/>
    <w:rsid w:val="000C3661"/>
    <w:rsid w:val="000C5ADE"/>
    <w:rsid w:val="001134BE"/>
    <w:rsid w:val="00131515"/>
    <w:rsid w:val="001A3E1B"/>
    <w:rsid w:val="001B6A0A"/>
    <w:rsid w:val="001C0CD6"/>
    <w:rsid w:val="001C47A4"/>
    <w:rsid w:val="001E3115"/>
    <w:rsid w:val="001E726F"/>
    <w:rsid w:val="002112D3"/>
    <w:rsid w:val="00216847"/>
    <w:rsid w:val="00232761"/>
    <w:rsid w:val="00242AF3"/>
    <w:rsid w:val="0029723B"/>
    <w:rsid w:val="002E1B6E"/>
    <w:rsid w:val="002E4352"/>
    <w:rsid w:val="00306B05"/>
    <w:rsid w:val="00327517"/>
    <w:rsid w:val="0035609D"/>
    <w:rsid w:val="0038313A"/>
    <w:rsid w:val="00386B39"/>
    <w:rsid w:val="003B42A5"/>
    <w:rsid w:val="003B5F1B"/>
    <w:rsid w:val="003C707F"/>
    <w:rsid w:val="003E4E6A"/>
    <w:rsid w:val="003F4079"/>
    <w:rsid w:val="003F66E5"/>
    <w:rsid w:val="00431F58"/>
    <w:rsid w:val="00433C9C"/>
    <w:rsid w:val="00457639"/>
    <w:rsid w:val="00467D40"/>
    <w:rsid w:val="00472F13"/>
    <w:rsid w:val="00473ABF"/>
    <w:rsid w:val="00490DB2"/>
    <w:rsid w:val="00495FAF"/>
    <w:rsid w:val="00495FCD"/>
    <w:rsid w:val="004A42BA"/>
    <w:rsid w:val="004A6F9A"/>
    <w:rsid w:val="004E536C"/>
    <w:rsid w:val="005000CF"/>
    <w:rsid w:val="00536627"/>
    <w:rsid w:val="00537F24"/>
    <w:rsid w:val="00554743"/>
    <w:rsid w:val="00575395"/>
    <w:rsid w:val="00576308"/>
    <w:rsid w:val="005858BD"/>
    <w:rsid w:val="005A60C5"/>
    <w:rsid w:val="005B6D5F"/>
    <w:rsid w:val="005C7FE4"/>
    <w:rsid w:val="005F4D6E"/>
    <w:rsid w:val="00625D0A"/>
    <w:rsid w:val="00666A9B"/>
    <w:rsid w:val="00670856"/>
    <w:rsid w:val="00690457"/>
    <w:rsid w:val="006B4940"/>
    <w:rsid w:val="006D1DD2"/>
    <w:rsid w:val="00712679"/>
    <w:rsid w:val="00734AFA"/>
    <w:rsid w:val="0074753C"/>
    <w:rsid w:val="007548A2"/>
    <w:rsid w:val="007608EB"/>
    <w:rsid w:val="00796A92"/>
    <w:rsid w:val="007B1E24"/>
    <w:rsid w:val="007E4C22"/>
    <w:rsid w:val="007E6CE2"/>
    <w:rsid w:val="00803DF3"/>
    <w:rsid w:val="00804314"/>
    <w:rsid w:val="00813AEB"/>
    <w:rsid w:val="00815FBB"/>
    <w:rsid w:val="00823A39"/>
    <w:rsid w:val="00842FE2"/>
    <w:rsid w:val="00880C14"/>
    <w:rsid w:val="00894AF6"/>
    <w:rsid w:val="008D2A47"/>
    <w:rsid w:val="008E4A67"/>
    <w:rsid w:val="00905EA1"/>
    <w:rsid w:val="00913C3B"/>
    <w:rsid w:val="00917C7A"/>
    <w:rsid w:val="00953F0B"/>
    <w:rsid w:val="00964B64"/>
    <w:rsid w:val="009664B2"/>
    <w:rsid w:val="00992180"/>
    <w:rsid w:val="009A39F3"/>
    <w:rsid w:val="009B0E5C"/>
    <w:rsid w:val="009B2F63"/>
    <w:rsid w:val="009B3245"/>
    <w:rsid w:val="009C36FB"/>
    <w:rsid w:val="009D3184"/>
    <w:rsid w:val="009F3F41"/>
    <w:rsid w:val="00A00012"/>
    <w:rsid w:val="00A0568F"/>
    <w:rsid w:val="00A87AED"/>
    <w:rsid w:val="00AA0108"/>
    <w:rsid w:val="00B154C3"/>
    <w:rsid w:val="00B22A01"/>
    <w:rsid w:val="00B31816"/>
    <w:rsid w:val="00B40201"/>
    <w:rsid w:val="00B53337"/>
    <w:rsid w:val="00B938C7"/>
    <w:rsid w:val="00B93BA3"/>
    <w:rsid w:val="00BB6315"/>
    <w:rsid w:val="00BC2576"/>
    <w:rsid w:val="00BD3FC8"/>
    <w:rsid w:val="00C17477"/>
    <w:rsid w:val="00C42DE7"/>
    <w:rsid w:val="00C564F8"/>
    <w:rsid w:val="00C823E5"/>
    <w:rsid w:val="00C944EF"/>
    <w:rsid w:val="00CA67A1"/>
    <w:rsid w:val="00CA7251"/>
    <w:rsid w:val="00CA7FA4"/>
    <w:rsid w:val="00D10CDA"/>
    <w:rsid w:val="00D41064"/>
    <w:rsid w:val="00D52B49"/>
    <w:rsid w:val="00D865E4"/>
    <w:rsid w:val="00D92C4A"/>
    <w:rsid w:val="00DE7622"/>
    <w:rsid w:val="00E036E0"/>
    <w:rsid w:val="00E5643A"/>
    <w:rsid w:val="00E6016B"/>
    <w:rsid w:val="00E651B2"/>
    <w:rsid w:val="00E8022F"/>
    <w:rsid w:val="00EA24EE"/>
    <w:rsid w:val="00EA6DE3"/>
    <w:rsid w:val="00EB567B"/>
    <w:rsid w:val="00EC5B76"/>
    <w:rsid w:val="00ED3D34"/>
    <w:rsid w:val="00F24583"/>
    <w:rsid w:val="00F26F2A"/>
    <w:rsid w:val="00F34FC7"/>
    <w:rsid w:val="00F352D6"/>
    <w:rsid w:val="00F563DB"/>
    <w:rsid w:val="00F7468E"/>
    <w:rsid w:val="00F81A1F"/>
    <w:rsid w:val="00FB3F09"/>
    <w:rsid w:val="00FC4453"/>
    <w:rsid w:val="00FD265E"/>
    <w:rsid w:val="00FD5CCB"/>
    <w:rsid w:val="00FF25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AD85D3"/>
  <w14:defaultImageDpi w14:val="32767"/>
  <w15:chartTrackingRefBased/>
  <w15:docId w15:val="{6FA4EC53-0705-49E3-A0D8-6A19DD0E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C9C"/>
    <w:pPr>
      <w:tabs>
        <w:tab w:val="center" w:pos="4513"/>
        <w:tab w:val="right" w:pos="9026"/>
      </w:tabs>
      <w:spacing w:after="0" w:line="240" w:lineRule="auto"/>
    </w:pPr>
  </w:style>
  <w:style w:type="character" w:customStyle="1" w:styleId="a4">
    <w:name w:val="页眉 字符"/>
    <w:basedOn w:val="a0"/>
    <w:link w:val="a3"/>
    <w:uiPriority w:val="99"/>
    <w:rsid w:val="00433C9C"/>
  </w:style>
  <w:style w:type="paragraph" w:styleId="a5">
    <w:name w:val="footer"/>
    <w:basedOn w:val="a"/>
    <w:link w:val="a6"/>
    <w:uiPriority w:val="99"/>
    <w:unhideWhenUsed/>
    <w:rsid w:val="00433C9C"/>
    <w:pPr>
      <w:tabs>
        <w:tab w:val="center" w:pos="4513"/>
        <w:tab w:val="right" w:pos="9026"/>
      </w:tabs>
      <w:spacing w:after="0" w:line="240" w:lineRule="auto"/>
    </w:pPr>
  </w:style>
  <w:style w:type="character" w:customStyle="1" w:styleId="a6">
    <w:name w:val="页脚 字符"/>
    <w:basedOn w:val="a0"/>
    <w:link w:val="a5"/>
    <w:uiPriority w:val="99"/>
    <w:rsid w:val="00433C9C"/>
  </w:style>
  <w:style w:type="table" w:styleId="a7">
    <w:name w:val="Table Grid"/>
    <w:basedOn w:val="a1"/>
    <w:uiPriority w:val="59"/>
    <w:rsid w:val="00495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815FBB"/>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815FBB"/>
    <w:rPr>
      <w:rFonts w:ascii="Calibri" w:hAnsi="Calibri" w:cs="Calibri"/>
      <w:noProof/>
    </w:rPr>
  </w:style>
  <w:style w:type="paragraph" w:customStyle="1" w:styleId="EndNoteBibliography">
    <w:name w:val="EndNote Bibliography"/>
    <w:basedOn w:val="a"/>
    <w:link w:val="EndNoteBibliography0"/>
    <w:rsid w:val="00815FBB"/>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815FBB"/>
    <w:rPr>
      <w:rFonts w:ascii="Calibri" w:hAnsi="Calibri" w:cs="Calibri"/>
      <w:noProof/>
    </w:rPr>
  </w:style>
  <w:style w:type="paragraph" w:customStyle="1" w:styleId="Head1">
    <w:name w:val="Head 1"/>
    <w:basedOn w:val="a"/>
    <w:autoRedefine/>
    <w:rsid w:val="00BC2576"/>
    <w:pPr>
      <w:spacing w:after="0" w:line="360" w:lineRule="auto"/>
      <w:jc w:val="both"/>
    </w:pPr>
    <w:rPr>
      <w:rFonts w:ascii="Times New Roman" w:hAnsi="Times New Roman" w:cs="Times New Roman"/>
      <w:iCs/>
      <w:color w:val="000000" w:themeColor="text1"/>
      <w:sz w:val="21"/>
      <w:szCs w:val="21"/>
      <w:lang w:val="de-DE"/>
    </w:rPr>
  </w:style>
  <w:style w:type="paragraph" w:customStyle="1" w:styleId="Tableofcontents">
    <w:name w:val="Table of contents"/>
    <w:basedOn w:val="a"/>
    <w:autoRedefine/>
    <w:rsid w:val="00F24583"/>
    <w:pPr>
      <w:spacing w:after="0" w:line="360" w:lineRule="auto"/>
      <w:jc w:val="both"/>
    </w:pPr>
    <w:rPr>
      <w:rFonts w:ascii="Times New Roman" w:eastAsia="MS Mincho" w:hAnsi="Times New Roman" w:cs="Times New Roman"/>
      <w:bCs/>
      <w:iCs/>
      <w:sz w:val="36"/>
      <w:szCs w:val="36"/>
      <w:lang w:val="de-DE"/>
    </w:rPr>
  </w:style>
  <w:style w:type="paragraph" w:customStyle="1" w:styleId="AuthorsFull">
    <w:name w:val="Authors Full"/>
    <w:basedOn w:val="a"/>
    <w:rsid w:val="00F24583"/>
    <w:pPr>
      <w:spacing w:after="0" w:line="240" w:lineRule="auto"/>
    </w:pPr>
    <w:rPr>
      <w:rFonts w:ascii="Times New Roman" w:eastAsia="MS Mincho" w:hAnsi="Times New Roman" w:cs="Times New Roman"/>
      <w:i/>
      <w:sz w:val="24"/>
      <w:szCs w:val="24"/>
      <w:lang w:val="en-US" w:eastAsia="ja-JP"/>
    </w:rPr>
  </w:style>
  <w:style w:type="paragraph" w:customStyle="1" w:styleId="Title2">
    <w:name w:val="Title2"/>
    <w:basedOn w:val="a"/>
    <w:rsid w:val="00F24583"/>
    <w:pPr>
      <w:spacing w:after="0" w:line="240" w:lineRule="auto"/>
    </w:pPr>
    <w:rPr>
      <w:rFonts w:ascii="Times New Roman" w:eastAsia="MS Mincho" w:hAnsi="Times New Roman" w:cs="Times New Roman"/>
      <w:b/>
      <w:sz w:val="24"/>
      <w:szCs w:val="24"/>
      <w:lang w:val="en-US" w:eastAsia="ja-JP"/>
    </w:rPr>
  </w:style>
  <w:style w:type="character" w:customStyle="1" w:styleId="accordion-tabbedtab-mobile">
    <w:name w:val="accordion-tabbed__tab-mobile"/>
    <w:basedOn w:val="a0"/>
    <w:rsid w:val="00F24583"/>
  </w:style>
  <w:style w:type="character" w:styleId="a8">
    <w:name w:val="Hyperlink"/>
    <w:basedOn w:val="a0"/>
    <w:uiPriority w:val="99"/>
    <w:unhideWhenUsed/>
    <w:rsid w:val="00823A39"/>
    <w:rPr>
      <w:color w:val="0563C1" w:themeColor="hyperlink"/>
      <w:u w:val="single"/>
    </w:rPr>
  </w:style>
  <w:style w:type="character" w:styleId="a9">
    <w:name w:val="Unresolved Mention"/>
    <w:basedOn w:val="a0"/>
    <w:uiPriority w:val="99"/>
    <w:semiHidden/>
    <w:unhideWhenUsed/>
    <w:rsid w:val="00823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BDF6-9B0E-43FF-BC12-29159DD1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6082</Words>
  <Characters>34670</Characters>
  <Application>Microsoft Office Word</Application>
  <DocSecurity>0</DocSecurity>
  <Lines>288</Lines>
  <Paragraphs>81</Paragraphs>
  <ScaleCrop>false</ScaleCrop>
  <Company/>
  <LinksUpToDate>false</LinksUpToDate>
  <CharactersWithSpaces>40671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RenWenhao</dc:creator>
  <cp:keywords/>
  <dc:description/>
  <cp:lastModifiedBy>RenWenhao</cp:lastModifiedBy>
  <cp:revision>102</cp:revision>
  <dcterms:created xsi:type="dcterms:W3CDTF">2021-05-20T15:00:00Z</dcterms:created>
  <dcterms:modified xsi:type="dcterms:W3CDTF">2021-10-30T08:50:00Z</dcterms:modified>
</cp:coreProperties>
</file>