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161C" w14:textId="77777777" w:rsidR="00C96648" w:rsidRDefault="00C96648" w:rsidP="00C96648">
      <w:pPr>
        <w:pStyle w:val="Descripcin"/>
        <w:rPr>
          <w:rFonts w:ascii="Calibri" w:hAnsi="Calibri" w:cs="Calibri"/>
          <w:b/>
          <w:bCs/>
          <w:i w:val="0"/>
          <w:iCs w:val="0"/>
          <w:color w:val="auto"/>
        </w:rPr>
      </w:pPr>
      <w:r w:rsidRPr="004C5C7E">
        <w:rPr>
          <w:rFonts w:ascii="Calibri" w:hAnsi="Calibri" w:cs="Calibri"/>
          <w:b/>
          <w:bCs/>
          <w:i w:val="0"/>
          <w:iCs w:val="0"/>
          <w:color w:val="auto"/>
        </w:rPr>
        <w:t>SUPPLEMENTARY MATERIAL</w:t>
      </w:r>
    </w:p>
    <w:p w14:paraId="16001EE2" w14:textId="77777777" w:rsidR="00BB5DE0" w:rsidRPr="008E63B5" w:rsidRDefault="00BB5DE0" w:rsidP="00BB5DE0">
      <w:pPr>
        <w:pStyle w:val="Descripcin"/>
        <w:keepNext/>
        <w:rPr>
          <w:rFonts w:ascii="Calibri" w:hAnsi="Calibri" w:cs="Calibri"/>
          <w:b/>
          <w:bCs/>
          <w:i w:val="0"/>
          <w:iCs w:val="0"/>
          <w:color w:val="auto"/>
          <w:kern w:val="2"/>
          <w:sz w:val="16"/>
          <w:szCs w:val="16"/>
          <w14:ligatures w14:val="standardContextual"/>
        </w:rPr>
      </w:pPr>
      <w:r w:rsidRPr="008E63B5">
        <w:rPr>
          <w:rFonts w:ascii="Calibri" w:hAnsi="Calibri" w:cs="Calibri"/>
          <w:b/>
          <w:bCs/>
          <w:i w:val="0"/>
          <w:iCs w:val="0"/>
          <w:color w:val="auto"/>
          <w:kern w:val="2"/>
          <w:sz w:val="16"/>
          <w:szCs w:val="16"/>
          <w14:ligatures w14:val="standardContextual"/>
        </w:rPr>
        <w:t>Supplementary Table 1: Description of the sample and prevalence of use of digital tools to access the national health system according to socio-demographic and health variables, stratified by sex (ESCAV 2023).</w:t>
      </w:r>
    </w:p>
    <w:tbl>
      <w:tblPr>
        <w:tblW w:w="49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012"/>
        <w:gridCol w:w="1012"/>
        <w:gridCol w:w="989"/>
        <w:gridCol w:w="871"/>
        <w:gridCol w:w="1113"/>
        <w:gridCol w:w="995"/>
        <w:gridCol w:w="1113"/>
        <w:gridCol w:w="995"/>
        <w:gridCol w:w="1113"/>
        <w:gridCol w:w="995"/>
        <w:gridCol w:w="1113"/>
        <w:gridCol w:w="995"/>
        <w:gridCol w:w="1113"/>
        <w:gridCol w:w="995"/>
      </w:tblGrid>
      <w:tr w:rsidR="00BB5DE0" w:rsidRPr="004C5C7E" w14:paraId="6AEC62DA" w14:textId="77777777" w:rsidTr="00BB5DE0">
        <w:trPr>
          <w:trHeight w:val="64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6E70" w14:textId="77777777" w:rsidR="00BB5DE0" w:rsidRPr="004C5C7E" w:rsidRDefault="00BB5DE0" w:rsidP="0088756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8A38" w14:textId="77777777" w:rsidR="00BB5DE0" w:rsidRPr="004C5C7E" w:rsidRDefault="00BB5DE0" w:rsidP="0088756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3D6B" w14:textId="77777777" w:rsidR="00BB5DE0" w:rsidRPr="004C5C7E" w:rsidRDefault="00BB5DE0" w:rsidP="0088756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2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C99F8C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Online appointment booking</w:t>
            </w:r>
          </w:p>
        </w:tc>
        <w:tc>
          <w:tcPr>
            <w:tcW w:w="129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9E8D78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Electronic health records</w:t>
            </w:r>
          </w:p>
        </w:tc>
        <w:tc>
          <w:tcPr>
            <w:tcW w:w="129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4A0767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eHealth Portal</w:t>
            </w:r>
          </w:p>
        </w:tc>
      </w:tr>
      <w:tr w:rsidR="00BB5DE0" w:rsidRPr="004C5C7E" w14:paraId="141B243F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3FE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5551" w14:textId="77777777" w:rsidR="00BB5DE0" w:rsidRPr="004C5C7E" w:rsidRDefault="00BB5DE0" w:rsidP="0088756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E5AE" w14:textId="77777777" w:rsidR="00BB5DE0" w:rsidRPr="004C5C7E" w:rsidRDefault="00BB5DE0" w:rsidP="0088756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3F3B9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Men</w:t>
            </w: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3DD377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Women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A4B70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Men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20D69B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Women</w:t>
            </w:r>
          </w:p>
        </w:tc>
        <w:tc>
          <w:tcPr>
            <w:tcW w:w="6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9E89B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Men</w:t>
            </w:r>
          </w:p>
        </w:tc>
        <w:tc>
          <w:tcPr>
            <w:tcW w:w="6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154C4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Women</w:t>
            </w:r>
          </w:p>
        </w:tc>
      </w:tr>
      <w:tr w:rsidR="00BB5DE0" w:rsidRPr="004C5C7E" w14:paraId="6B216F39" w14:textId="77777777" w:rsidTr="00BB5DE0">
        <w:trPr>
          <w:trHeight w:val="125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351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29F2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Men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2610 (45.9%)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0043D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Women 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3073 (54.1%)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7F43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Knows (77%)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8D2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Uses (55%)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B18FA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Knows (76.1%)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DFC14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Uses (54.4%)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064D3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Knows (44.6%)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B01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Uses (23.8%)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A470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Knows (48.5%)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32F4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Uses (25.9%)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AAEC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Knows (44.9%)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AA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Uses (20.7%)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A628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Knows (44.4%)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F2152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Uses (21.6%)</w:t>
            </w:r>
          </w:p>
        </w:tc>
      </w:tr>
      <w:tr w:rsidR="00BB5DE0" w:rsidRPr="004C5C7E" w14:paraId="00947F55" w14:textId="77777777" w:rsidTr="00BB5DE0">
        <w:trPr>
          <w:trHeight w:val="61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4CE8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Age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4BFF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25C20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2133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8CC9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CECD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A6818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C3927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8016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AC28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C4B2E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FC17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7E277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D826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41B39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B5DE0" w:rsidRPr="004C5C7E" w14:paraId="3064CBCD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E5859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18-35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1F38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198 (3.5%)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285DE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230 (4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75B4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87.9%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5B67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4EC5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88.3%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BC611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67.8%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45BE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50.5%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BCD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7F4C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61.7%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663A4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37.4%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59FC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64.1%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FC98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28.4%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1E10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64.3%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E3C0B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34.3%</w:t>
            </w:r>
          </w:p>
        </w:tc>
      </w:tr>
      <w:tr w:rsidR="00BB5DE0" w:rsidRPr="004C5C7E" w14:paraId="5B22AE25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EB4E7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36-50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E00A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617 (10.9%)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DBBCD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698 (12.3%)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86A7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89.3%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8E8F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70.4%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F0DA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91.7%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5A733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77.1%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1DDE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A4B6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2EA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375E6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DF1D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56.1%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4476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29.5%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358D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63.5%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84DD1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38.4%</w:t>
            </w:r>
          </w:p>
        </w:tc>
      </w:tr>
      <w:tr w:rsidR="00BB5DE0" w:rsidRPr="004C5C7E" w14:paraId="63E915FF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7FA5C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51-65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758B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860 (15.1%)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E3891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958 (16.9%)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F606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81.2%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1D42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57.7%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42D9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34D58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65.3%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0DC0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48.8%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5208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27.6%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CBE4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60.8%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8D1D6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32.9%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262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51.9%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D48B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B3DD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52.7%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80452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25.3%</w:t>
            </w:r>
          </w:p>
        </w:tc>
      </w:tr>
      <w:tr w:rsidR="00BB5DE0" w:rsidRPr="004C5C7E" w14:paraId="63782A20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FDC00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66-79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C0DE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688 (12.1%)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6E367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763 (13.4%)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BCA5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67.3%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D7F0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43.6%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F4E8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62.1%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74EEE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E0DE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39.2%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825A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9E74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AD78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B213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55C3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ECCB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27.5%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3F9D0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</w:tr>
      <w:tr w:rsidR="00BB5DE0" w:rsidRPr="004C5C7E" w14:paraId="099215B6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F4EEE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80 and more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251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209 (3.7%)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05177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385 (6.8%)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2BD0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47.4%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9717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28.7%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261C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40.3%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EE0C0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112C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9739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557C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645B8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94BA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7085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731C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8D0F5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3.4%</w:t>
            </w:r>
          </w:p>
        </w:tc>
      </w:tr>
      <w:tr w:rsidR="00BB5DE0" w:rsidRPr="004C5C7E" w14:paraId="03FAFDF4" w14:textId="77777777" w:rsidTr="00BB5DE0">
        <w:trPr>
          <w:trHeight w:val="61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794D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Deprivation Index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534D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F94CA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DE0F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BE56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B93E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B6D53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DC0C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A1FA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1D702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49F9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B8E1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6FC9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43C5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6AA9A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B5DE0" w:rsidRPr="004C5C7E" w14:paraId="50C2FF9F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ED396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0145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467 (8.2%)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D9F57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513 (9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BEE8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80.1%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A0E9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085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77.4%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D239B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CC19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CEE0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26.6%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EA7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82F81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30.4%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3B0A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D59B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71B9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6AD6E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22.6%</w:t>
            </w:r>
          </w:p>
        </w:tc>
      </w:tr>
      <w:tr w:rsidR="00BB5DE0" w:rsidRPr="004C5C7E" w14:paraId="5D78D04D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D5529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F922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551 (9.7%)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25B2D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615 (10.8%)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A941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78.8%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FC97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099F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80.8%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A0954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59.8%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C270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1132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8851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E615C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F228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C72B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93F2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C98ED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23.1%</w:t>
            </w:r>
          </w:p>
        </w:tc>
      </w:tr>
      <w:tr w:rsidR="00BB5DE0" w:rsidRPr="004C5C7E" w14:paraId="052D927E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DBF4C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AA28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557 (9.8%)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4AEBD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640 (11.3%)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712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74.9%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0653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7228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73.4%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2570E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50.5%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A685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305E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6B02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46.2%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50D9C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E984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3D8F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766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559B2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21.9%</w:t>
            </w:r>
          </w:p>
        </w:tc>
      </w:tr>
      <w:tr w:rsidR="00BB5DE0" w:rsidRPr="004C5C7E" w14:paraId="3E4136BD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599A2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BB4B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556 (9.8%)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D0B58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665 (11.7%)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0A0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79.3%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8DCD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57.7%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D9DB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76.8%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B76AF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E58A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B9B8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9EE2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F2D1F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D011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46.2%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F907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61F8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53CF3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21.4%</w:t>
            </w:r>
          </w:p>
        </w:tc>
      </w:tr>
      <w:tr w:rsidR="00BB5DE0" w:rsidRPr="004C5C7E" w14:paraId="4F23658A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DDCE9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7B0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479 (8.4%)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19CB5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640 (11.3%)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B6B4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71.6%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E667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48.2%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CD5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72.3%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F9173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51.3%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D70A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41.8%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87DC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F235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DAF8A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2D04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DF07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DEA0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88EE1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19.4%</w:t>
            </w:r>
          </w:p>
        </w:tc>
      </w:tr>
      <w:tr w:rsidR="00BB5DE0" w:rsidRPr="004C5C7E" w14:paraId="389E0253" w14:textId="77777777" w:rsidTr="00BB5DE0">
        <w:trPr>
          <w:trHeight w:val="61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B2FF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Occupational Social Class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6C89A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E97A7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D482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50CB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532C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48D60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47A20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0F94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8253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884B3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ADC4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101A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C8710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A4F6D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B5DE0" w:rsidRPr="004C5C7E" w14:paraId="6868E456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CC05C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6F5D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372 (6.5%)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1222A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349 (6.1%)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9446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2F3E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68.1%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474E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91.4%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5CFC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73.4%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0196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61.3%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225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35.8%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0431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72.5%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BB602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500A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54.6%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7C96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59AF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57.9%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26611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28.9%</w:t>
            </w:r>
          </w:p>
        </w:tc>
      </w:tr>
      <w:tr w:rsidR="00BB5DE0" w:rsidRPr="004C5C7E" w14:paraId="23371C14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0C9DA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98E9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232 (4.1%)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AF74F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256 (4.5%)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81B1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81.5%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389D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62.4%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B99B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86.7%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755D3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67.1%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70A3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F88A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AD3C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66.4%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AC247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36.7%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067B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52.6%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69F1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28.4%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1C1C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55.5%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54686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27.1%</w:t>
            </w:r>
          </w:p>
        </w:tc>
      </w:tr>
      <w:tr w:rsidR="00BB5DE0" w:rsidRPr="004C5C7E" w14:paraId="0D0E0722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3CF61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III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C85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503 (8.9%)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A4C3F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709 (12.5%)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DC49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78.5%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B2C0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60.7%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495E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82.7%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76BF5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63.9%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6537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C587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B9AF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64AA4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32.9%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4663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132D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7BE5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49.1%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CEDD5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25.5%</w:t>
            </w:r>
          </w:p>
        </w:tc>
      </w:tr>
      <w:tr w:rsidR="00BB5DE0" w:rsidRPr="004C5C7E" w14:paraId="2E909D78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34637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IV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99ED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1202 (21.2%)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AF24E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1135 (20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5FF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74.4%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5F4E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50.5%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0EC8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70.1%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3FC4A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6FB1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37.9%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AF6A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5039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B8788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57CE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41.8%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4C4C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D64F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40.2%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D69EA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19.2%</w:t>
            </w:r>
          </w:p>
        </w:tc>
      </w:tr>
      <w:tr w:rsidR="00BB5DE0" w:rsidRPr="004C5C7E" w14:paraId="71CC599E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F5DEB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E997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290 (5.1%)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02CCB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591 (10.4%)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54C6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65.5%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0A17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E7BD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66.8%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21B07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40.9%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B720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38.6%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B4E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423B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8B1D1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7CDB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36.2%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B3DC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7E1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35.4%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AA214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15.1%</w:t>
            </w:r>
          </w:p>
        </w:tc>
      </w:tr>
      <w:tr w:rsidR="00BB5DE0" w:rsidRPr="004C5C7E" w14:paraId="55ADBF78" w14:textId="77777777" w:rsidTr="00BB5DE0">
        <w:trPr>
          <w:trHeight w:val="61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6E9A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Educational level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E6AD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A54BF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5F18D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9DEF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B1C7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7FFBA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67AF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7C67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54DB2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85BE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AACF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A904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D694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AD9EB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B5DE0" w:rsidRPr="004C5C7E" w14:paraId="026AE604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97504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Primary or lower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EE2E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369 (6.5%)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82584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582 (10.2%)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0AE3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47.4%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991A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32.2%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D40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E36C3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29.1%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ADD0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F5DF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3CA0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EB5D5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7CB4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E87B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7.6%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922F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1E388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7.2%</w:t>
            </w:r>
          </w:p>
        </w:tc>
      </w:tr>
      <w:tr w:rsidR="00BB5DE0" w:rsidRPr="004C5C7E" w14:paraId="68A47BA9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06D48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Lower secondary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5592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536 (9.4%)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09160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690 (12.1%)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F494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70.9%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C473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5225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70.9%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93F64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38.8%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C710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965A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D630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34.8%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7DCA1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E51B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40.1%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270E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9B4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38.3%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6E61A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13.5%</w:t>
            </w:r>
          </w:p>
        </w:tc>
      </w:tr>
      <w:tr w:rsidR="00BB5DE0" w:rsidRPr="004C5C7E" w14:paraId="63451E1F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28ED3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Higher secondary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23E1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1136 (20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B5A92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1046 (18.4%)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786C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83.5%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B4F7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61.5%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3B49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85.3%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C4A99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64.7%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B463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48.9%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0D06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8743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56.2%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CEFF3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141B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49.1%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3AD0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1B65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6C13E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28.5%</w:t>
            </w:r>
          </w:p>
        </w:tc>
      </w:tr>
      <w:tr w:rsidR="00BB5DE0" w:rsidRPr="004C5C7E" w14:paraId="5DBD51CA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A17FD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University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299F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554 (9.7%)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C8CB5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745 (13.1%)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D3D5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88.6%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80F8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943E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91.5%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CDD64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74.2%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2E6F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61.2%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47FE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38.5%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BB4C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73.4%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C2494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1D14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587C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29.6%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5A21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60.5%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D9632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30.8%</w:t>
            </w:r>
          </w:p>
        </w:tc>
      </w:tr>
      <w:tr w:rsidR="00BB5DE0" w:rsidRPr="004C5C7E" w14:paraId="1A241FC0" w14:textId="77777777" w:rsidTr="00BB5DE0">
        <w:trPr>
          <w:trHeight w:val="61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79A0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Health system </w:t>
            </w:r>
            <w:proofErr w:type="gramStart"/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use</w:t>
            </w:r>
            <w:proofErr w:type="gramEnd"/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tertile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DC209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DAD68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4260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13842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0B88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75263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88F0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316F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405D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52328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A0C7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DD2F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3AA2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E41C7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B5DE0" w:rsidRPr="004C5C7E" w14:paraId="62171124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E2D68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Low use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CC15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767 (13.5%)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A2581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890 (15.7%)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B0FD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81.1%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BE45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61.9%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344F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79.7%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6927B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61.2%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CD7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A34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7716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1556C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24.6%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DECA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C818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20.8%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2277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10804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21.3%</w:t>
            </w:r>
          </w:p>
        </w:tc>
      </w:tr>
      <w:tr w:rsidR="00BB5DE0" w:rsidRPr="004C5C7E" w14:paraId="38F3F5E0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F985F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Medium use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63B0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639 (11.2%)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63B95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818 (14.4%)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F5C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77.3%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5BAF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54.2%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2651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75.6%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2C97D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52.1%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907D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D9D1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26.6%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F5B3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1BE04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7780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490F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A273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46.1%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3EB6B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21.8%</w:t>
            </w:r>
          </w:p>
        </w:tc>
      </w:tr>
      <w:tr w:rsidR="00BB5DE0" w:rsidRPr="004C5C7E" w14:paraId="00A9DBA6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2C6E1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High use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8286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427 (7.5%)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83765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657 (11.6%)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3CD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71.4%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D291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D56C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72.3%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C6F5D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157D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39.3%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402A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6FDB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C013A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27.7%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F7E2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41.5%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89CA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F7D4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F4E96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22.8%</w:t>
            </w:r>
          </w:p>
        </w:tc>
      </w:tr>
      <w:tr w:rsidR="00BB5DE0" w:rsidRPr="004C5C7E" w14:paraId="3B81190D" w14:textId="77777777" w:rsidTr="00BB5DE0">
        <w:trPr>
          <w:trHeight w:val="61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C25A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Chronic disease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C5F6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85474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B4D6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5122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642A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28BEE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FF4B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BD9D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70B9E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99114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9F29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C847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29B8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E4684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B5DE0" w:rsidRPr="004C5C7E" w14:paraId="093BD06D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AAED7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Yes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2E6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1432 (25.2%)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B2BB8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1811 (31.9%)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1F3A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D28E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50.6%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8159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74.2%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81279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48.4%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958C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43.7%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F7A4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1A65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06583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21B1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5337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20.5%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34ED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C4715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19.7%</w:t>
            </w:r>
          </w:p>
        </w:tc>
      </w:tr>
      <w:tr w:rsidR="00BB5DE0" w:rsidRPr="004C5C7E" w14:paraId="18C32BFC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B79F3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3F4F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1171 (20.6%)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B9AED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1255 (22.1%)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4C19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77.1%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3E87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60.4%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A0DE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78.9%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A4F7C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1FCA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45.8%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6ACC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FD9F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53.6%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F89F2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30.1%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DB81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D056F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1F2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44.7%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B6255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24.5%</w:t>
            </w:r>
          </w:p>
        </w:tc>
      </w:tr>
      <w:tr w:rsidR="00BB5DE0" w:rsidRPr="004C5C7E" w14:paraId="46423FCE" w14:textId="77777777" w:rsidTr="00BB5DE0">
        <w:trPr>
          <w:trHeight w:val="61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B30E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Health limitation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0A76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F3C45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FD28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BB91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793F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F4864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D0554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4EF9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9644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98D694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CBCF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B0BDA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229127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27285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B5DE0" w:rsidRPr="004C5C7E" w14:paraId="1B68C52D" w14:textId="77777777" w:rsidTr="00BB5DE0">
        <w:trPr>
          <w:trHeight w:val="61"/>
        </w:trPr>
        <w:tc>
          <w:tcPr>
            <w:tcW w:w="56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96AB4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lastRenderedPageBreak/>
              <w:t>Yes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4F2A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78 (1.4%)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4C8A1D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71 (1.2%)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B57E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69.2%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7D278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21D1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53.5%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039B0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23.9%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E5B6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42.3%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5DA7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19.2%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B8CE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32.4%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5878A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11.3%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A054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37.2%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11E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16.7%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D5D8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26.8%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18D32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14.1%</w:t>
            </w:r>
          </w:p>
        </w:tc>
      </w:tr>
      <w:tr w:rsidR="00BB5DE0" w:rsidRPr="004C5C7E" w14:paraId="37FF4628" w14:textId="77777777" w:rsidTr="00BB5DE0">
        <w:trPr>
          <w:trHeight w:val="64"/>
        </w:trPr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61129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11CF2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2153 (37.9%)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56895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2481 (43.7%)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C9EC4E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78.2%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7B2D7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57.2%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8B68B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79.5%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C5F49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58.4%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205F90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46.3%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FF14D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25.1%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CE795B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50.7%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27353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.0</w:t>
            </w: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DEF3C6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46.7%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3AA461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21.6%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C118F2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46.6%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6D17C" w14:textId="77777777" w:rsidR="00BB5DE0" w:rsidRPr="004C5C7E" w:rsidRDefault="00BB5DE0" w:rsidP="0088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C5C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22.5%</w:t>
            </w:r>
          </w:p>
        </w:tc>
      </w:tr>
    </w:tbl>
    <w:p w14:paraId="57334AA4" w14:textId="77777777" w:rsidR="00BB5DE0" w:rsidRPr="004C5C7E" w:rsidRDefault="00BB5DE0" w:rsidP="00BB5DE0">
      <w:pPr>
        <w:rPr>
          <w:rFonts w:ascii="Calibri" w:hAnsi="Calibri" w:cs="Calibri"/>
        </w:rPr>
      </w:pPr>
      <w:r w:rsidRPr="004C5C7E">
        <w:rPr>
          <w:rFonts w:ascii="Calibri" w:hAnsi="Calibri" w:cs="Calibri"/>
        </w:rPr>
        <w:br w:type="page"/>
      </w:r>
    </w:p>
    <w:p w14:paraId="2D22E7DE" w14:textId="77777777" w:rsidR="00BB5DE0" w:rsidRPr="00BB5DE0" w:rsidRDefault="00BB5DE0" w:rsidP="00BB5DE0"/>
    <w:p w14:paraId="7BB8BCFA" w14:textId="6104B50E" w:rsidR="00565FA8" w:rsidRPr="00565FA8" w:rsidRDefault="00565FA8" w:rsidP="00565FA8">
      <w:pPr>
        <w:rPr>
          <w:rFonts w:ascii="Calibri" w:hAnsi="Calibri" w:cs="Calibri"/>
          <w:b/>
          <w:bCs/>
          <w:sz w:val="16"/>
          <w:szCs w:val="16"/>
        </w:rPr>
      </w:pPr>
      <w:r w:rsidRPr="00565FA8">
        <w:rPr>
          <w:rFonts w:ascii="Calibri" w:hAnsi="Calibri" w:cs="Calibri"/>
          <w:b/>
          <w:bCs/>
          <w:sz w:val="16"/>
          <w:szCs w:val="16"/>
        </w:rPr>
        <w:t xml:space="preserve">Supplementary Table </w:t>
      </w:r>
      <w:r w:rsidR="00BB5DE0">
        <w:rPr>
          <w:rFonts w:ascii="Calibri" w:hAnsi="Calibri" w:cs="Calibri"/>
          <w:b/>
          <w:bCs/>
          <w:sz w:val="16"/>
          <w:szCs w:val="16"/>
        </w:rPr>
        <w:t>2</w:t>
      </w:r>
      <w:r w:rsidRPr="00565FA8">
        <w:rPr>
          <w:rFonts w:ascii="Calibri" w:hAnsi="Calibri" w:cs="Calibri"/>
          <w:b/>
          <w:bCs/>
          <w:sz w:val="16"/>
          <w:szCs w:val="16"/>
        </w:rPr>
        <w:t xml:space="preserve">: Crude and adjusted prevalence ratios of not knowing the digital tools for accessing the national health system (online appointment booking, personal health folder, and the </w:t>
      </w:r>
      <w:proofErr w:type="spellStart"/>
      <w:r w:rsidRPr="00565FA8">
        <w:rPr>
          <w:rFonts w:ascii="Calibri" w:hAnsi="Calibri" w:cs="Calibri"/>
          <w:b/>
          <w:bCs/>
          <w:sz w:val="16"/>
          <w:szCs w:val="16"/>
        </w:rPr>
        <w:t>Osakidetza</w:t>
      </w:r>
      <w:proofErr w:type="spellEnd"/>
      <w:r w:rsidRPr="00565FA8">
        <w:rPr>
          <w:rFonts w:ascii="Calibri" w:hAnsi="Calibri" w:cs="Calibri"/>
          <w:b/>
          <w:bCs/>
          <w:sz w:val="16"/>
          <w:szCs w:val="16"/>
        </w:rPr>
        <w:t xml:space="preserve"> app) according to social determinants of health, </w:t>
      </w:r>
      <w:r w:rsidR="007813A9" w:rsidRPr="007813A9">
        <w:rPr>
          <w:rFonts w:ascii="Calibri" w:hAnsi="Calibri" w:cs="Calibri"/>
          <w:b/>
          <w:bCs/>
          <w:sz w:val="16"/>
          <w:szCs w:val="16"/>
        </w:rPr>
        <w:t>including stratified and pooled analyses by sex</w:t>
      </w:r>
      <w:r w:rsidRPr="00565FA8">
        <w:rPr>
          <w:rFonts w:ascii="Calibri" w:hAnsi="Calibri" w:cs="Calibri"/>
          <w:b/>
          <w:bCs/>
          <w:sz w:val="16"/>
          <w:szCs w:val="16"/>
        </w:rPr>
        <w:t xml:space="preserve"> (ESCAV 2023).</w:t>
      </w:r>
    </w:p>
    <w:tbl>
      <w:tblPr>
        <w:tblW w:w="497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9"/>
        <w:gridCol w:w="1529"/>
        <w:gridCol w:w="1529"/>
        <w:gridCol w:w="1704"/>
        <w:gridCol w:w="1529"/>
        <w:gridCol w:w="1529"/>
        <w:gridCol w:w="1532"/>
        <w:gridCol w:w="1529"/>
        <w:gridCol w:w="1529"/>
        <w:gridCol w:w="1440"/>
        <w:gridCol w:w="146"/>
      </w:tblGrid>
      <w:tr w:rsidR="00565FA8" w:rsidRPr="00565FA8" w14:paraId="5D6DEC4B" w14:textId="77777777" w:rsidTr="00DE4FCE">
        <w:trPr>
          <w:gridAfter w:val="1"/>
          <w:wAfter w:w="45" w:type="pct"/>
          <w:trHeight w:val="237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23925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147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1701A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Online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appointment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booking</w:t>
            </w:r>
            <w:proofErr w:type="spellEnd"/>
          </w:p>
        </w:tc>
        <w:tc>
          <w:tcPr>
            <w:tcW w:w="14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A6586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Electronic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health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records</w:t>
            </w:r>
            <w:proofErr w:type="spellEnd"/>
          </w:p>
        </w:tc>
        <w:tc>
          <w:tcPr>
            <w:tcW w:w="13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99416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eHealth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Portal</w:t>
            </w:r>
          </w:p>
        </w:tc>
      </w:tr>
      <w:tr w:rsidR="00565FA8" w:rsidRPr="00565FA8" w14:paraId="1C63B839" w14:textId="77777777" w:rsidTr="00DE4FCE">
        <w:trPr>
          <w:gridAfter w:val="1"/>
          <w:wAfter w:w="45" w:type="pct"/>
          <w:trHeight w:val="226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F31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147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902D7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Model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3</w:t>
            </w:r>
          </w:p>
        </w:tc>
        <w:tc>
          <w:tcPr>
            <w:tcW w:w="14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2C267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Model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3</w:t>
            </w:r>
          </w:p>
        </w:tc>
        <w:tc>
          <w:tcPr>
            <w:tcW w:w="13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CC519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Model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3</w:t>
            </w:r>
          </w:p>
        </w:tc>
      </w:tr>
      <w:tr w:rsidR="00565FA8" w:rsidRPr="00565FA8" w14:paraId="03C0856C" w14:textId="77777777" w:rsidTr="00DE4FCE">
        <w:trPr>
          <w:gridAfter w:val="1"/>
          <w:wAfter w:w="45" w:type="pct"/>
          <w:trHeight w:val="499"/>
        </w:trPr>
        <w:tc>
          <w:tcPr>
            <w:tcW w:w="6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F216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Social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determinants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of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health</w:t>
            </w:r>
            <w:proofErr w:type="spellEnd"/>
          </w:p>
        </w:tc>
        <w:tc>
          <w:tcPr>
            <w:tcW w:w="147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BD2075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141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370B66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139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61160E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</w:tr>
      <w:tr w:rsidR="00565FA8" w:rsidRPr="00565FA8" w14:paraId="54F02809" w14:textId="77777777" w:rsidTr="00DE4FCE">
        <w:trPr>
          <w:trHeight w:val="29"/>
        </w:trPr>
        <w:tc>
          <w:tcPr>
            <w:tcW w:w="6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B367C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147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DF5FA02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141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84D2BA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139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9505A8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E0E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18242FBF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CBAB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Sex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4937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2B106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21322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D1FB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66F6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EC4D3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ACA1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07940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C7531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6FCCA007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6295DFFB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867F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Men</w:t>
            </w:r>
            <w:proofErr w:type="spellEnd"/>
          </w:p>
        </w:tc>
        <w:tc>
          <w:tcPr>
            <w:tcW w:w="1472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7C91D5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977455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390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FABA69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5" w:type="pct"/>
            <w:vAlign w:val="center"/>
            <w:hideMark/>
          </w:tcPr>
          <w:p w14:paraId="0722F176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64F7237" w14:textId="77777777" w:rsidTr="00DE4FCE">
        <w:trPr>
          <w:trHeight w:val="226"/>
        </w:trPr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BE8F2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Women</w:t>
            </w:r>
            <w:proofErr w:type="spellEnd"/>
          </w:p>
        </w:tc>
        <w:tc>
          <w:tcPr>
            <w:tcW w:w="14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B86A56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1.01 (0.91–1.13)</w:t>
            </w:r>
          </w:p>
        </w:tc>
        <w:tc>
          <w:tcPr>
            <w:tcW w:w="14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7836EC1" w14:textId="7E0B9ED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0.91 (0.87–0.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97)</w:t>
            </w:r>
            <w:r w:rsidR="002218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*</w:t>
            </w:r>
            <w:proofErr w:type="gramEnd"/>
          </w:p>
        </w:tc>
        <w:tc>
          <w:tcPr>
            <w:tcW w:w="13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3CA6F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0.99 (0.94–1.04)</w:t>
            </w:r>
          </w:p>
        </w:tc>
        <w:tc>
          <w:tcPr>
            <w:tcW w:w="45" w:type="pct"/>
            <w:vAlign w:val="center"/>
            <w:hideMark/>
          </w:tcPr>
          <w:p w14:paraId="49DE7586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260FD5F1" w14:textId="77777777" w:rsidTr="00DE4FCE">
        <w:trPr>
          <w:trHeight w:val="667"/>
        </w:trPr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D8E55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A318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3A583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57FA5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p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value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for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sex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interaction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BE82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76B08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5F355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p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value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for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sex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interaction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EFB9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717C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37855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p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value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for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sex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interaction</w:t>
            </w:r>
            <w:proofErr w:type="spellEnd"/>
          </w:p>
        </w:tc>
        <w:tc>
          <w:tcPr>
            <w:tcW w:w="45" w:type="pct"/>
            <w:vAlign w:val="center"/>
            <w:hideMark/>
          </w:tcPr>
          <w:p w14:paraId="5803D504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36FE13CA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F501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FB45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B6DD8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5D4F0B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AE526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9B36F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9898DD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D4F2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4217D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99149C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45" w:type="pct"/>
            <w:vAlign w:val="center"/>
            <w:hideMark/>
          </w:tcPr>
          <w:p w14:paraId="16B84A10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073DC06A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A0D4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Age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BBE3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ED665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7C55C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366E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3C024F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57825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FC5D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C6274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DD4B3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409AA1CB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3591332B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69E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18-35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B13D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6422A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921F7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DAD9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89246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46D6F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ACA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DB3E2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EB672F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4FE23ED4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6E57A202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4BE8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36-50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E2CF1" w14:textId="79CD59A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25)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3EE29B" w14:textId="4C2BE59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8831F8" w14:textId="2E88989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1D2E2" w14:textId="08AD5A4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64–0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33EF22" w14:textId="4825F76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69CCB0" w14:textId="45679C7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429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E2D8B" w14:textId="4AC720D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85EA6A" w14:textId="12399CA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27)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97EB1D5" w14:textId="75113B3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612</w:t>
            </w:r>
          </w:p>
        </w:tc>
        <w:tc>
          <w:tcPr>
            <w:tcW w:w="45" w:type="pct"/>
            <w:vAlign w:val="center"/>
            <w:hideMark/>
          </w:tcPr>
          <w:p w14:paraId="1C79239B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54032673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F297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51-65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705D0" w14:textId="4278EC9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84–2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46C3E5" w14:textId="1CD3D92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71)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7D5FF08" w14:textId="6F56151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564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C3C0" w14:textId="7F0D32C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538188" w14:textId="28CC6FB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9CFDB8" w14:textId="2AA0083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E6857" w14:textId="15ABEA1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82)*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B5AC0C" w14:textId="5FA698C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62)*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796050D" w14:textId="573B20A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716</w:t>
            </w:r>
          </w:p>
        </w:tc>
        <w:tc>
          <w:tcPr>
            <w:tcW w:w="45" w:type="pct"/>
            <w:vAlign w:val="center"/>
            <w:hideMark/>
          </w:tcPr>
          <w:p w14:paraId="614CA281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1A57894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6DFB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66-79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17CCC" w14:textId="04CA14A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51–3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BD679E" w14:textId="063F03D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47 (2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–5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25)*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3CD325" w14:textId="6711B2C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CF581" w14:textId="5154254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E31F25" w14:textId="0E3C6EE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52–2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27)*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2E9AA5" w14:textId="625EACC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000*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F7B5D" w14:textId="6232509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63–2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66)*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5C8D4F" w14:textId="728E394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74–2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58)*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4A5C02D" w14:textId="410D62E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830</w:t>
            </w:r>
          </w:p>
        </w:tc>
        <w:tc>
          <w:tcPr>
            <w:tcW w:w="45" w:type="pct"/>
            <w:vAlign w:val="center"/>
            <w:hideMark/>
          </w:tcPr>
          <w:p w14:paraId="75CA6C31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5CFD112D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FAB7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80 and more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FAA0" w14:textId="64E16E4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 (2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53–6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72)*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0B873F" w14:textId="475E70B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49 (3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64–8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28)*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503B6E" w14:textId="4BFEC86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328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49FA2" w14:textId="3A8311F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78)*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CFE4A" w14:textId="2427607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644136" w14:textId="2B357EB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000*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696C5" w14:textId="7F3FD3F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68 (2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43)*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7301D3" w14:textId="4EB458C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14–3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17)*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19B19A" w14:textId="70E040B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925</w:t>
            </w:r>
          </w:p>
        </w:tc>
        <w:tc>
          <w:tcPr>
            <w:tcW w:w="45" w:type="pct"/>
            <w:vAlign w:val="center"/>
            <w:hideMark/>
          </w:tcPr>
          <w:p w14:paraId="57BF3264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28969076" w14:textId="77777777" w:rsidTr="00DE4FCE">
        <w:trPr>
          <w:trHeight w:val="218"/>
        </w:trPr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8C5E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Educational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level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E52D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5BF27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71B79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C049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685F8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24CB7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EEB9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C0419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0A119DE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7F6A3595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55E9FC5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0D81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University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F6A7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0404D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3B5D9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2326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D3D33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5A90E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3F3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07DAC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60F968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594CE0F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1CB98BA4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42C1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Higher</w:t>
            </w:r>
            <w:proofErr w:type="spellEnd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secondary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B90C5" w14:textId="578BB7B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ADB46C" w14:textId="6B00657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07)*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EF91C9" w14:textId="35C3001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765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8C447" w14:textId="0E6A926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58)*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4EC616" w14:textId="34B3B8C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85)*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122237" w14:textId="04FCA66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005*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8B38" w14:textId="5FED23C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36)*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64CB44" w14:textId="0DF5BFC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28)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D6ED6F" w14:textId="22330AC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841</w:t>
            </w:r>
          </w:p>
        </w:tc>
        <w:tc>
          <w:tcPr>
            <w:tcW w:w="45" w:type="pct"/>
            <w:vAlign w:val="center"/>
            <w:hideMark/>
          </w:tcPr>
          <w:p w14:paraId="705F8D38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0B789A4B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ED47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Lower</w:t>
            </w:r>
            <w:proofErr w:type="spellEnd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secondary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8BFED" w14:textId="4BD8388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74–3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07CEE0" w14:textId="626D10E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56–2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94*)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9830CE" w14:textId="32B490C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528F9" w14:textId="3B36BC6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49–2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51C600" w14:textId="73C18DB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66–2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27)*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25DD45" w14:textId="662AF1C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035*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66FCB" w14:textId="2DCD117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49)*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1B7C6A" w14:textId="7B0F3DF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39)*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80B4CA" w14:textId="6082048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630</w:t>
            </w:r>
          </w:p>
        </w:tc>
        <w:tc>
          <w:tcPr>
            <w:tcW w:w="45" w:type="pct"/>
            <w:vAlign w:val="center"/>
            <w:hideMark/>
          </w:tcPr>
          <w:p w14:paraId="73A491C1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1737B064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3E86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Primary</w:t>
            </w:r>
            <w:proofErr w:type="spellEnd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and </w:t>
            </w: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lower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81B0C" w14:textId="26148AB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79–5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F294D2" w14:textId="79784FE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 (2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37–4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48)*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4400B3" w14:textId="5229260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566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BA6A5" w14:textId="7D05D10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94FD0E" w14:textId="7D1ADCD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59)*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6BCD853" w14:textId="138943B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3EAFA" w14:textId="45C3AF8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79)*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1A585C" w14:textId="2569CE8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77)*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5BC653C" w14:textId="382FCFA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539</w:t>
            </w:r>
          </w:p>
        </w:tc>
        <w:tc>
          <w:tcPr>
            <w:tcW w:w="45" w:type="pct"/>
            <w:vAlign w:val="center"/>
            <w:hideMark/>
          </w:tcPr>
          <w:p w14:paraId="5784A841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0D2A85FF" w14:textId="77777777" w:rsidTr="00DE4FCE">
        <w:trPr>
          <w:trHeight w:val="218"/>
        </w:trPr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6999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Occupational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social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class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EDE3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4D0C6B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6349C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2D43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657D7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8BB69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9AA8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40FDC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65570D2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76D60FD6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ADE439B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347D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8433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C7B10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E04DA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F581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B3E13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D4F4C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EFD1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01095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4CF42B8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1E3F3B9A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83521A3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4882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II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7D093" w14:textId="6BB9614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898F24" w14:textId="5EA6BC0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99)*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6451598" w14:textId="212ED37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903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A46EF" w14:textId="6DBB193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52)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5FE2B7" w14:textId="106A47D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61)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89608C" w14:textId="61178DF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99B12" w14:textId="5A8CFEE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CEF4EF" w14:textId="25B60F5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971DCF" w14:textId="1854FB1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912</w:t>
            </w:r>
          </w:p>
        </w:tc>
        <w:tc>
          <w:tcPr>
            <w:tcW w:w="45" w:type="pct"/>
            <w:vAlign w:val="center"/>
            <w:hideMark/>
          </w:tcPr>
          <w:p w14:paraId="5B5F75C0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3609C1FE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850B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III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68E7" w14:textId="375BE99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46–3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4E3963" w14:textId="4555606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26–3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17)*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FC7225" w14:textId="3A6A04F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762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3AD7D" w14:textId="46CCECB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62)*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136928" w14:textId="46EF6C3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69)*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B5E7B8" w14:textId="06178B5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604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73C8F" w14:textId="7B996FD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38)*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2B1510" w14:textId="200A1BA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D3DBDC" w14:textId="7036A01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332</w:t>
            </w:r>
          </w:p>
        </w:tc>
        <w:tc>
          <w:tcPr>
            <w:tcW w:w="45" w:type="pct"/>
            <w:vAlign w:val="center"/>
            <w:hideMark/>
          </w:tcPr>
          <w:p w14:paraId="65A6409D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135326E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409E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IV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C106C" w14:textId="6881F28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61–3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49)*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6ED999" w14:textId="6438327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71–4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13)*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9E9EAC" w14:textId="5886AB5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588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E907" w14:textId="7D73F30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87)*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AD8264" w14:textId="6A16FB8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46–2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700FCB" w14:textId="0D72B07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AB3F1" w14:textId="4FFF263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42)*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75EC2F" w14:textId="4A1695F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31)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F2936C" w14:textId="11E7DC9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401</w:t>
            </w:r>
          </w:p>
        </w:tc>
        <w:tc>
          <w:tcPr>
            <w:tcW w:w="45" w:type="pct"/>
            <w:vAlign w:val="center"/>
            <w:hideMark/>
          </w:tcPr>
          <w:p w14:paraId="5E0E99F5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67F0612B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C8B6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D3940" w14:textId="19E8146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 (2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08–4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77)*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EA1AA1" w14:textId="086FDFF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 (2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–4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91)*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0C45D1" w14:textId="77CFA7D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F26A9" w14:textId="2C7AB33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DB0308" w14:textId="4AC9503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67–2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53)*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10FF104" w14:textId="2D56A60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028*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E1F9D" w14:textId="645F6E7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58)*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2F98DC" w14:textId="632418D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48)*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080D10" w14:textId="7277D06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606</w:t>
            </w:r>
          </w:p>
        </w:tc>
        <w:tc>
          <w:tcPr>
            <w:tcW w:w="45" w:type="pct"/>
            <w:vAlign w:val="center"/>
            <w:hideMark/>
          </w:tcPr>
          <w:p w14:paraId="14E9C9D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13F1D42E" w14:textId="77777777" w:rsidTr="00DE4FCE">
        <w:trPr>
          <w:trHeight w:val="218"/>
        </w:trPr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CC8D5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Health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limitation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6C02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15B26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6A731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DE00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17EF2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3F05C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EB11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6C7F7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863F131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2D28DEA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835D893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5AEB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No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BAF2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ABC98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602AA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FEE1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6E3B3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E218F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4F58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AD0E0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00A472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2AB18B32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0D85BDEA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2705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Yes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C96F" w14:textId="3DA24AB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BAAC0" w14:textId="7531FB2E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85)*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E2524D" w14:textId="1098DA2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236</w:t>
            </w:r>
          </w:p>
        </w:tc>
        <w:tc>
          <w:tcPr>
            <w:tcW w:w="4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C49EA" w14:textId="5476B796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2C45BD" w14:textId="795C03B2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7C322F" w14:textId="4DE5EC3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195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1CB3" w14:textId="3C4D4FFF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29)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BFE0F5" w14:textId="3B09F6AD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26005A" w14:textId="763FC61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400</w:t>
            </w:r>
          </w:p>
        </w:tc>
        <w:tc>
          <w:tcPr>
            <w:tcW w:w="45" w:type="pct"/>
            <w:vAlign w:val="center"/>
            <w:hideMark/>
          </w:tcPr>
          <w:p w14:paraId="2BE8655F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671FF2AF" w14:textId="77777777" w:rsidTr="00DE4FCE">
        <w:trPr>
          <w:trHeight w:val="218"/>
        </w:trPr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D369A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Deprivation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index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9665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26F6D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D744D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86CD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F4E05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4FD1E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3A83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C9FD8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102E49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5ECC853A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4F080810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E240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7FA9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44CCC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71571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71B4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4E00F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87772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28C8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04DDF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C45A46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45" w:type="pct"/>
            <w:vAlign w:val="center"/>
            <w:hideMark/>
          </w:tcPr>
          <w:p w14:paraId="4BC7E77A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EC43EA1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A385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10680" w14:textId="1725A2E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72)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23379E" w14:textId="6F0A075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196E15" w14:textId="7F3254D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102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0F2A0" w14:textId="6E033C6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28)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88932D" w14:textId="208F97D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83283E" w14:textId="792C23D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569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BDF50" w14:textId="33DACFB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A2E597" w14:textId="6596243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4EB07E" w14:textId="6091D0D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361</w:t>
            </w:r>
          </w:p>
        </w:tc>
        <w:tc>
          <w:tcPr>
            <w:tcW w:w="45" w:type="pct"/>
            <w:vAlign w:val="center"/>
            <w:hideMark/>
          </w:tcPr>
          <w:p w14:paraId="4AD5950F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56F6A749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3B30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8F0A3" w14:textId="2E03340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28–2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45ACE" w14:textId="5A6A0FB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46)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AC7683" w14:textId="0E4F61B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040*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B6C17" w14:textId="333A327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7E626F" w14:textId="2058BAC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92F904" w14:textId="605A6F7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789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7ED3C" w14:textId="5AAEE6A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25)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050E61" w14:textId="4BF83DA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059B8C" w14:textId="2770C7A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301</w:t>
            </w:r>
          </w:p>
        </w:tc>
        <w:tc>
          <w:tcPr>
            <w:tcW w:w="45" w:type="pct"/>
            <w:vAlign w:val="center"/>
            <w:hideMark/>
          </w:tcPr>
          <w:p w14:paraId="2C2D0A7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69C3221A" w14:textId="77777777" w:rsidTr="00DE4FCE">
        <w:trPr>
          <w:trHeight w:val="218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C6D4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8AA0F" w14:textId="1C6C4D7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92)*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20F1EA" w14:textId="28A7649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ED9093" w14:textId="4931381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026E7" w14:textId="74A6525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713B0A" w14:textId="2DCF959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31)*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F2E7A4" w14:textId="40494F9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808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D65D5" w14:textId="02D2A1C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25)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285B64" w14:textId="0D62213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470251" w14:textId="45FAA85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313</w:t>
            </w:r>
          </w:p>
        </w:tc>
        <w:tc>
          <w:tcPr>
            <w:tcW w:w="45" w:type="pct"/>
            <w:vAlign w:val="center"/>
            <w:hideMark/>
          </w:tcPr>
          <w:p w14:paraId="4930A1FC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DE4FCE" w14:paraId="0AFB24E6" w14:textId="77777777" w:rsidTr="00DE4FCE">
        <w:trPr>
          <w:trHeight w:val="226"/>
        </w:trPr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002C5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B0F657" w14:textId="630ADFD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E75C6C" w14:textId="3E69463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64)*</w:t>
            </w:r>
            <w:proofErr w:type="gramEnd"/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D15587" w14:textId="2836B7A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CB0205" w14:textId="0E3AF13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43)*</w:t>
            </w:r>
            <w:proofErr w:type="gramEnd"/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195BD3" w14:textId="13EC3ED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44)*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E4779A" w14:textId="13C4F74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883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CD59DE" w14:textId="5C3D7E0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FD4423" w14:textId="5B3D309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2BA5D1" w14:textId="3CF4362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768</w:t>
            </w:r>
          </w:p>
        </w:tc>
        <w:tc>
          <w:tcPr>
            <w:tcW w:w="45" w:type="pct"/>
            <w:vAlign w:val="center"/>
            <w:hideMark/>
          </w:tcPr>
          <w:p w14:paraId="1685181F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</w:tbl>
    <w:p w14:paraId="14B18988" w14:textId="0AC6C61A" w:rsidR="00C96648" w:rsidRPr="00DE4FCE" w:rsidRDefault="00DE4FCE" w:rsidP="00C96648">
      <w:pPr>
        <w:rPr>
          <w:rFonts w:ascii="Calibri" w:hAnsi="Calibri" w:cs="Calibri"/>
          <w:sz w:val="16"/>
          <w:szCs w:val="16"/>
        </w:rPr>
      </w:pPr>
      <w:r w:rsidRPr="00DE4FCE">
        <w:rPr>
          <w:rFonts w:ascii="Calibri" w:hAnsi="Calibri" w:cs="Calibri"/>
          <w:b/>
          <w:bCs/>
          <w:sz w:val="16"/>
          <w:szCs w:val="16"/>
        </w:rPr>
        <w:t>Model 3</w:t>
      </w:r>
      <w:r w:rsidRPr="00DE4FCE">
        <w:rPr>
          <w:rFonts w:ascii="Calibri" w:hAnsi="Calibri" w:cs="Calibri"/>
          <w:sz w:val="16"/>
          <w:szCs w:val="16"/>
        </w:rPr>
        <w:t xml:space="preserve">: model 2+adjustment by tertile of </w:t>
      </w:r>
      <w:proofErr w:type="spellStart"/>
      <w:r w:rsidRPr="00DE4FCE">
        <w:rPr>
          <w:rFonts w:ascii="Calibri" w:hAnsi="Calibri" w:cs="Calibri"/>
          <w:sz w:val="16"/>
          <w:szCs w:val="16"/>
        </w:rPr>
        <w:t>use+chronic</w:t>
      </w:r>
      <w:proofErr w:type="spellEnd"/>
      <w:r w:rsidRPr="00DE4FCE">
        <w:rPr>
          <w:rFonts w:ascii="Calibri" w:hAnsi="Calibri" w:cs="Calibri"/>
          <w:sz w:val="16"/>
          <w:szCs w:val="16"/>
        </w:rPr>
        <w:t xml:space="preserve"> disease; </w:t>
      </w:r>
      <w:r w:rsidRPr="00DE4FCE">
        <w:rPr>
          <w:rFonts w:ascii="Calibri" w:hAnsi="Calibri" w:cs="Calibri"/>
          <w:b/>
          <w:bCs/>
          <w:sz w:val="16"/>
          <w:szCs w:val="16"/>
        </w:rPr>
        <w:t>M</w:t>
      </w:r>
      <w:r w:rsidRPr="00DE4FCE">
        <w:rPr>
          <w:rFonts w:ascii="Calibri" w:hAnsi="Calibri" w:cs="Calibri"/>
          <w:sz w:val="16"/>
          <w:szCs w:val="16"/>
        </w:rPr>
        <w:t xml:space="preserve">: Men; </w:t>
      </w:r>
      <w:r w:rsidRPr="00DE4FCE">
        <w:rPr>
          <w:rFonts w:ascii="Calibri" w:hAnsi="Calibri" w:cs="Calibri"/>
          <w:b/>
          <w:bCs/>
          <w:sz w:val="16"/>
          <w:szCs w:val="16"/>
        </w:rPr>
        <w:t>W</w:t>
      </w:r>
      <w:r w:rsidRPr="00DE4FCE">
        <w:rPr>
          <w:rFonts w:ascii="Calibri" w:hAnsi="Calibri" w:cs="Calibri"/>
          <w:sz w:val="16"/>
          <w:szCs w:val="16"/>
        </w:rPr>
        <w:t xml:space="preserve">: Women; </w:t>
      </w:r>
      <w:r w:rsidRPr="00DE4FCE">
        <w:rPr>
          <w:rFonts w:ascii="Calibri" w:hAnsi="Calibri" w:cs="Calibri"/>
          <w:b/>
          <w:bCs/>
          <w:sz w:val="16"/>
          <w:szCs w:val="16"/>
        </w:rPr>
        <w:t>PR</w:t>
      </w:r>
      <w:r w:rsidRPr="00DE4FCE">
        <w:rPr>
          <w:rFonts w:ascii="Calibri" w:hAnsi="Calibri" w:cs="Calibri"/>
          <w:sz w:val="16"/>
          <w:szCs w:val="16"/>
        </w:rPr>
        <w:t xml:space="preserve">: Prevalence ratio; </w:t>
      </w:r>
      <w:r w:rsidRPr="00DE4FCE">
        <w:rPr>
          <w:rFonts w:ascii="Calibri" w:hAnsi="Calibri" w:cs="Calibri"/>
          <w:b/>
          <w:bCs/>
          <w:sz w:val="16"/>
          <w:szCs w:val="16"/>
        </w:rPr>
        <w:t>CI</w:t>
      </w:r>
      <w:r w:rsidRPr="00DE4FCE">
        <w:rPr>
          <w:rFonts w:ascii="Calibri" w:hAnsi="Calibri" w:cs="Calibri"/>
          <w:sz w:val="16"/>
          <w:szCs w:val="16"/>
        </w:rPr>
        <w:t xml:space="preserve">: Confidence interval; </w:t>
      </w:r>
      <w:r w:rsidRPr="00DE4FCE">
        <w:rPr>
          <w:rFonts w:ascii="Calibri" w:hAnsi="Calibri" w:cs="Calibri"/>
          <w:b/>
          <w:bCs/>
          <w:sz w:val="16"/>
          <w:szCs w:val="16"/>
        </w:rPr>
        <w:t>*:</w:t>
      </w:r>
      <w:r w:rsidRPr="00DE4FCE">
        <w:rPr>
          <w:rFonts w:ascii="Calibri" w:hAnsi="Calibri" w:cs="Calibri"/>
          <w:sz w:val="16"/>
          <w:szCs w:val="16"/>
        </w:rPr>
        <w:t xml:space="preserve"> indicates statistical significance.</w:t>
      </w:r>
    </w:p>
    <w:p w14:paraId="7F5476EA" w14:textId="5B80DE60" w:rsidR="00296C10" w:rsidRPr="00DE4FCE" w:rsidRDefault="00DE4FCE" w:rsidP="00C96648">
      <w:pPr>
        <w:rPr>
          <w:rFonts w:ascii="Calibri" w:hAnsi="Calibri" w:cs="Calibri"/>
          <w:b/>
          <w:bCs/>
          <w:sz w:val="16"/>
          <w:szCs w:val="16"/>
        </w:rPr>
      </w:pPr>
      <w:r w:rsidRPr="00DE4FCE">
        <w:rPr>
          <w:rFonts w:ascii="Calibri" w:hAnsi="Calibri" w:cs="Calibri"/>
          <w:b/>
          <w:bCs/>
          <w:sz w:val="16"/>
          <w:szCs w:val="16"/>
        </w:rPr>
        <w:lastRenderedPageBreak/>
        <w:t xml:space="preserve">Supplementary table </w:t>
      </w:r>
      <w:r w:rsidR="00BB5DE0">
        <w:rPr>
          <w:rFonts w:ascii="Calibri" w:hAnsi="Calibri" w:cs="Calibri"/>
          <w:b/>
          <w:bCs/>
          <w:sz w:val="16"/>
          <w:szCs w:val="16"/>
        </w:rPr>
        <w:t>3</w:t>
      </w:r>
      <w:r w:rsidRPr="00DE4FCE">
        <w:rPr>
          <w:rFonts w:ascii="Calibri" w:hAnsi="Calibri" w:cs="Calibri"/>
          <w:b/>
          <w:bCs/>
          <w:sz w:val="16"/>
          <w:szCs w:val="16"/>
        </w:rPr>
        <w:t xml:space="preserve">: Crude and adjusted prevalence ratios for not using the digital tools for accessing the national health system (web appointment, health folder, and the </w:t>
      </w:r>
      <w:proofErr w:type="spellStart"/>
      <w:r w:rsidRPr="00DE4FCE">
        <w:rPr>
          <w:rFonts w:ascii="Calibri" w:hAnsi="Calibri" w:cs="Calibri"/>
          <w:b/>
          <w:bCs/>
          <w:sz w:val="16"/>
          <w:szCs w:val="16"/>
        </w:rPr>
        <w:t>Osakidetza</w:t>
      </w:r>
      <w:proofErr w:type="spellEnd"/>
      <w:r w:rsidRPr="00DE4FCE">
        <w:rPr>
          <w:rFonts w:ascii="Calibri" w:hAnsi="Calibri" w:cs="Calibri"/>
          <w:b/>
          <w:bCs/>
          <w:sz w:val="16"/>
          <w:szCs w:val="16"/>
        </w:rPr>
        <w:t xml:space="preserve"> app) according to social determinants of health, </w:t>
      </w:r>
      <w:r w:rsidR="007813A9" w:rsidRPr="007813A9">
        <w:rPr>
          <w:rFonts w:ascii="Calibri" w:hAnsi="Calibri" w:cs="Calibri"/>
          <w:b/>
          <w:bCs/>
          <w:sz w:val="16"/>
          <w:szCs w:val="16"/>
        </w:rPr>
        <w:t>including stratified and pooled analyses by sex</w:t>
      </w:r>
      <w:r w:rsidRPr="00DE4FCE">
        <w:rPr>
          <w:rFonts w:ascii="Calibri" w:hAnsi="Calibri" w:cs="Calibri"/>
          <w:b/>
          <w:bCs/>
          <w:sz w:val="16"/>
          <w:szCs w:val="16"/>
        </w:rPr>
        <w:t xml:space="preserve"> (ESCAV 2023).</w:t>
      </w:r>
    </w:p>
    <w:tbl>
      <w:tblPr>
        <w:tblW w:w="16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747"/>
        <w:gridCol w:w="747"/>
        <w:gridCol w:w="1012"/>
        <w:gridCol w:w="747"/>
        <w:gridCol w:w="747"/>
        <w:gridCol w:w="1012"/>
        <w:gridCol w:w="747"/>
        <w:gridCol w:w="747"/>
        <w:gridCol w:w="1008"/>
        <w:gridCol w:w="7"/>
        <w:gridCol w:w="742"/>
        <w:gridCol w:w="747"/>
        <w:gridCol w:w="1008"/>
        <w:gridCol w:w="10"/>
        <w:gridCol w:w="738"/>
        <w:gridCol w:w="747"/>
        <w:gridCol w:w="1008"/>
        <w:gridCol w:w="13"/>
        <w:gridCol w:w="734"/>
        <w:gridCol w:w="747"/>
        <w:gridCol w:w="1008"/>
        <w:gridCol w:w="17"/>
        <w:gridCol w:w="150"/>
        <w:gridCol w:w="19"/>
      </w:tblGrid>
      <w:tr w:rsidR="00565FA8" w:rsidRPr="00565FA8" w14:paraId="7540F452" w14:textId="77777777" w:rsidTr="00565FA8">
        <w:trPr>
          <w:gridAfter w:val="2"/>
          <w:wAfter w:w="166" w:type="dxa"/>
          <w:trHeight w:val="25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4C726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5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58B8E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Online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appointment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booking</w:t>
            </w:r>
            <w:proofErr w:type="spellEnd"/>
          </w:p>
        </w:tc>
        <w:tc>
          <w:tcPr>
            <w:tcW w:w="501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BA1CF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Electronic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health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records</w:t>
            </w:r>
            <w:proofErr w:type="spellEnd"/>
          </w:p>
        </w:tc>
        <w:tc>
          <w:tcPr>
            <w:tcW w:w="50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F5AED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eHealth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Portal</w:t>
            </w:r>
          </w:p>
        </w:tc>
      </w:tr>
      <w:tr w:rsidR="00565FA8" w:rsidRPr="00565FA8" w14:paraId="531EED8D" w14:textId="77777777" w:rsidTr="00565FA8">
        <w:trPr>
          <w:gridAfter w:val="2"/>
          <w:wAfter w:w="169" w:type="dxa"/>
          <w:trHeight w:val="243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9F0E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CC160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Model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3</w:t>
            </w: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476D0C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Model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4</w:t>
            </w:r>
          </w:p>
        </w:tc>
        <w:tc>
          <w:tcPr>
            <w:tcW w:w="25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345D4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Model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3</w:t>
            </w:r>
          </w:p>
        </w:tc>
        <w:tc>
          <w:tcPr>
            <w:tcW w:w="25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EA3CD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Model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4</w:t>
            </w:r>
          </w:p>
        </w:tc>
        <w:tc>
          <w:tcPr>
            <w:tcW w:w="25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2DB13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Model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3</w:t>
            </w:r>
          </w:p>
        </w:tc>
        <w:tc>
          <w:tcPr>
            <w:tcW w:w="25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F571E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Model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4</w:t>
            </w:r>
          </w:p>
        </w:tc>
      </w:tr>
      <w:tr w:rsidR="00565FA8" w:rsidRPr="00565FA8" w14:paraId="73492D26" w14:textId="77777777" w:rsidTr="00565FA8">
        <w:trPr>
          <w:gridAfter w:val="2"/>
          <w:wAfter w:w="169" w:type="dxa"/>
          <w:trHeight w:val="499"/>
        </w:trPr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C1D2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Social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determinants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of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health</w:t>
            </w:r>
            <w:proofErr w:type="spellEnd"/>
          </w:p>
        </w:tc>
        <w:tc>
          <w:tcPr>
            <w:tcW w:w="25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E464BD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25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9D82A3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25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4D8089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25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ECEAB2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25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988BB4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25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D8570E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</w:tr>
      <w:tr w:rsidR="00565FA8" w:rsidRPr="00565FA8" w14:paraId="3B7F345F" w14:textId="77777777" w:rsidTr="00565FA8">
        <w:trPr>
          <w:trHeight w:val="243"/>
        </w:trPr>
        <w:tc>
          <w:tcPr>
            <w:tcW w:w="1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605D6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25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2AC679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25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80CE0BC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25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116386D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25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C7FAD46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25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927440D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25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6A76AD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770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1D6C0FF5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08FAA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Sex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49FD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5371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4FB02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645A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ADE0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347B8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73A5D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F4A9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DFA0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E5AC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EC612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58C4A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7C20D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04B57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B27C8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F5EB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C27ED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897D9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64A4B2CB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537B80E" w14:textId="77777777" w:rsidTr="00565FA8">
        <w:trPr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CE74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Men</w:t>
            </w:r>
            <w:proofErr w:type="spellEnd"/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32186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DDF712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250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003B19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BFD27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1F9909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E2DED9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12FFAA5F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135074AC" w14:textId="77777777" w:rsidTr="00565FA8">
        <w:trPr>
          <w:trHeight w:val="243"/>
        </w:trPr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9CDE1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Women</w:t>
            </w:r>
            <w:proofErr w:type="spellEnd"/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0196B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1.00 (0.94–1.07)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009DE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0.99 (0.94–1.04)</w:t>
            </w:r>
          </w:p>
        </w:tc>
        <w:tc>
          <w:tcPr>
            <w:tcW w:w="25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8B6D7E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0.98 (0.94–1.01)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856DB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1.01 (0.98–1.03)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CFEE0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0.99 (0.96–1.02)</w:t>
            </w:r>
          </w:p>
        </w:tc>
        <w:tc>
          <w:tcPr>
            <w:tcW w:w="25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9EBAB3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1.00 (0.97–1.02)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2113E54D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126D9AE7" w14:textId="77777777" w:rsidTr="00565FA8">
        <w:trPr>
          <w:gridAfter w:val="1"/>
          <w:wAfter w:w="21" w:type="dxa"/>
          <w:trHeight w:val="718"/>
        </w:trPr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9898B8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7811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903CA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74933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p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value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for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sex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interaction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05AB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E48E4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33CA7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p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value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for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sex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interaction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AC3F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6CD64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659C8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p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value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for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sex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interaction</w:t>
            </w:r>
            <w:proofErr w:type="spellEnd"/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2404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9CDB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B50C1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p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value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for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sex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interaction</w:t>
            </w:r>
            <w:proofErr w:type="spellEnd"/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DB3C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7E3F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C062E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p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value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for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sex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interaction</w:t>
            </w:r>
            <w:proofErr w:type="spellEnd"/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FF7C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1C41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W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FD948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p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value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for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sex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interaction</w:t>
            </w:r>
            <w:proofErr w:type="spellEnd"/>
          </w:p>
        </w:tc>
        <w:tc>
          <w:tcPr>
            <w:tcW w:w="168" w:type="dxa"/>
            <w:gridSpan w:val="2"/>
            <w:vAlign w:val="center"/>
            <w:hideMark/>
          </w:tcPr>
          <w:p w14:paraId="1937F2E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05ECC605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C3862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BBE6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733A3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8E66C5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094BE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B21A4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A65668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D940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336AA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8FCB1C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6FB25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1A4E4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3B1347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F57E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BBC28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21D8A9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1804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23B73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 (CI95%)</w:t>
            </w: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39212E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  <w:tc>
          <w:tcPr>
            <w:tcW w:w="168" w:type="dxa"/>
            <w:gridSpan w:val="2"/>
            <w:vAlign w:val="center"/>
            <w:hideMark/>
          </w:tcPr>
          <w:p w14:paraId="72BADE3D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2BBA778D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56B0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Age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7FB1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89158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0C746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B47E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862155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D9EC8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3877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803E9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EDEB5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A433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A09FD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21E52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123C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A53CA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151D4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10E64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95E7E6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23AB4E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386F952B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38D70516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9296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18-35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60B5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EDE7E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E6D7A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BB46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7496A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C375B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764B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2F90B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D01E0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C4F4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19354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1C9A6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C96E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15A6A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A66DB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BEFA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B5C24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4EA9A6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3732F468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0E7B85A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AE58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36-50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418EC" w14:textId="1846C6C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ED0E5F" w14:textId="3F26EFA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75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4D1712" w14:textId="6875758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890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AEF18" w14:textId="7E96D42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335896" w14:textId="53C5347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DDA6FC6" w14:textId="2709755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868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ECD61" w14:textId="6531FBD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19E2E4" w14:textId="2443F9C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22512B" w14:textId="13F62EB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823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0C0B3" w14:textId="4C7E262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3D8A4F" w14:textId="5DEF050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FEFFF7E" w14:textId="055F992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313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97C49" w14:textId="1B3C9B6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91CB7E" w14:textId="3FE1455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388BD9" w14:textId="2B72411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898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9CD0A" w14:textId="04CD7D0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1BBDDE" w14:textId="4D4CC9A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E4FC131" w14:textId="579654F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650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04B362F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22E05F68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37C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51-65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F9FAF" w14:textId="4F58D8E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BDDBBC" w14:textId="2ACCF1B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57)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A38900" w14:textId="41A61D1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812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B8656" w14:textId="7EECF6B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38)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ED7A12" w14:textId="4F7A555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70BC6F" w14:textId="6FC920A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545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9DB7E" w14:textId="1A1D665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666390" w14:textId="74EBF9C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066FA5" w14:textId="54556C0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463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5C8BC" w14:textId="1DF8EF0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22AC30" w14:textId="1D46725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3489BF" w14:textId="3FD1B30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901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55C32" w14:textId="32E00FD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FED503" w14:textId="051994C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29)*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3EAEAD" w14:textId="2E79817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502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013D6" w14:textId="6C583FC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C5F5A7" w14:textId="387049B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D6DB347" w14:textId="39CC735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297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648379B1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3168864C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8E60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66-79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DA52A" w14:textId="0A7B3C1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18–2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95F115" w14:textId="291C40A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84–2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E4E8EA3" w14:textId="0D2BCB1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024*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30584" w14:textId="232855C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51)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B76E00" w14:textId="01E94BF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36–2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03AFB1" w14:textId="1F57C2F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81443" w14:textId="1BE9A8F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32)*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AE04AA" w14:textId="1F6BC30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59)*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F5BBAE" w14:textId="2275556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015*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FED2" w14:textId="2C27EE3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957463" w14:textId="79435E2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A9ED958" w14:textId="5ED8F84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50DF0" w14:textId="295CBD9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44)*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F48B86" w14:textId="617732A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997DA0" w14:textId="7B5E19B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095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55D2F" w14:textId="02EC335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84A9DE" w14:textId="764725C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7582A9" w14:textId="58C15A5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075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72228580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56B92F99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4E2C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80 and more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BFB73" w14:textId="1B5E14B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48–2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56)*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DA55DA" w14:textId="47B461C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68 (2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11–3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39)*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1C5566" w14:textId="4749539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515A7" w14:textId="0B7FA79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48)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1C7B37" w14:textId="2C5784B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AFB4C4" w14:textId="7C663B9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67722" w14:textId="1BD985B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52)*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05021B" w14:textId="06D2550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72)*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2EACD5" w14:textId="6F878D7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125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95E37" w14:textId="5B33B83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9040F8" w14:textId="5F34647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3192D87" w14:textId="7D0B94A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603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4802B" w14:textId="5FA02F8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58)*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E5C038" w14:textId="1832758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71)*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0C12F0" w14:textId="06336DD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258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F5EED" w14:textId="3A79A93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29667E" w14:textId="5E167B0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14DB2AF" w14:textId="3C20A98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150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7CCCC547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440539DF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63F5B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Educational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level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583D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2F57D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4AE98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D4F3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6039CF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A8550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24C4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DC500C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BAD88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1D33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6E1B25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836BA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5BA6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8D38B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C4C36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883B6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B5CA0B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8D3C7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14560B89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55D5812C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9F53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University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0B9E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3805D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44004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BD6C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FC27B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8BE4D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67AF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377F4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1A162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1278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E5E01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D3F82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2CEF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2BF1A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E1F4B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366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10BA3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C3E848" w14:textId="375B2B2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000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51B2DD02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0C016E09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960F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Higher</w:t>
            </w:r>
            <w:proofErr w:type="spellEnd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secondary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6708" w14:textId="444CBAE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63)*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125116" w14:textId="685D169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71)*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BD6ECA" w14:textId="074485F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230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02542" w14:textId="79D1AC3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42)*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B221C6" w14:textId="1CD6B39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66)*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C6B01A" w14:textId="5FD1A8C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EA300" w14:textId="7E0E300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9FEA68" w14:textId="6D5F561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37)*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F03C20" w14:textId="733CFB9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F4EC6" w14:textId="703E5D4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23)*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BDDB48" w14:textId="6D0392E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192371D" w14:textId="52CC0C7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713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4B33" w14:textId="41609F6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A69A27" w14:textId="76B8EA8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748D9A" w14:textId="57B4514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622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93911" w14:textId="37486CA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BF1F36" w14:textId="4FDDB0D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1D32E2" w14:textId="6B78708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428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7635E0E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12ABE27D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715A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Lower</w:t>
            </w:r>
            <w:proofErr w:type="spellEnd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secondary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58A79" w14:textId="79C60AB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55–2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0DF449" w14:textId="11FA1B6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74–2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45)*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61746E" w14:textId="1BCD000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C669F" w14:textId="48FD2F9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77)*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B9A041" w14:textId="60376E0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57)*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45A3D3" w14:textId="186C5BF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046*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A90B2" w14:textId="1E5868C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56)*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7DDB99" w14:textId="7BC99D3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5E5BBE" w14:textId="23CF0DF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198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255BA" w14:textId="7244C89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CF81E8" w14:textId="143D44A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32)*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B78A1C" w14:textId="7B080DF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476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A0C12" w14:textId="45A1372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31)*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EDD558" w14:textId="21E2BB3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61E83C2" w14:textId="3C19706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807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18DCE" w14:textId="38FB9B5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99F9FE" w14:textId="06D51E6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185D2B" w14:textId="285E6D4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948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04BAF09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4E974A21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C99E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Primary</w:t>
            </w:r>
            <w:proofErr w:type="spellEnd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and </w:t>
            </w:r>
            <w:proofErr w:type="spell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lower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8C0C7" w14:textId="04FE8C6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61–2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38)*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188349" w14:textId="7E57652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67–2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38)*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715E11" w14:textId="520C878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605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25DCA" w14:textId="2DC29B9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48)*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44B6EC" w14:textId="47BF676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53–2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2A397B" w14:textId="1893A34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BD8F4" w14:textId="74FE9EA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59)*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EF0E77" w14:textId="62591B5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62)*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0AAE98" w14:textId="163E856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613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8BC03" w14:textId="1DE2DF6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23)*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B17AD0" w14:textId="78898D3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8C1281E" w14:textId="1B049F1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879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D0DB2" w14:textId="080A7D3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7336D0" w14:textId="022FDC7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25)*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0A9889" w14:textId="4CE8767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262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AAAD7" w14:textId="14F947A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C8E9AD" w14:textId="12AE689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B95715" w14:textId="71E91E9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345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514E942C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3D345EFB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03AE4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Occupational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social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class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1AEE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E007A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9321F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A90F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E923B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0BC2E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FE95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E7598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62E01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CC8C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EF20A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C4A6D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428AA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CF351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3575B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1178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20D5D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B932C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2CDD3483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5D7AFAA9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C916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334E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A1278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766D4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B846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23391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50E5E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035D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6D728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CFC2E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806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CC7AE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94282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C63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215E6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307BD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D190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8583C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D1DFEC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12C2FD45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B1F69DB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F00E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II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AF9F" w14:textId="47EEA61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BB5894" w14:textId="60A116D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41FC3C" w14:textId="12007A9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631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654CC" w14:textId="4E47861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A00F7F" w14:textId="2A533A4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61)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97F3880" w14:textId="746B9BF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389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77DA4" w14:textId="3D72C80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8BA8B6" w14:textId="73FF89E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39)*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D4276E" w14:textId="2D35A0B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237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9A016" w14:textId="7E8BBDF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7F2444" w14:textId="55B72BF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89F07FE" w14:textId="23D71E1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25318" w14:textId="4C1920E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3AB16D" w14:textId="1B982AD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B55B78" w14:textId="1D72C6F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742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2DF43" w14:textId="00E5D83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BBF0EC" w14:textId="36DFFF5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165093" w14:textId="27C05AC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626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7D1DCBC6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2F00324C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CEB5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lastRenderedPageBreak/>
              <w:t>III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E7C3E" w14:textId="79B187C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01438B" w14:textId="0D808B5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84)*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89106C" w14:textId="5688877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7F2C7" w14:textId="1013FE6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39735D" w14:textId="44C3C56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63)*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50BA407" w14:textId="29F7130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9A4D" w14:textId="40089D8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4C5C41" w14:textId="6F2EBB7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41)*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7C131D" w14:textId="6F858C7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464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60FC8" w14:textId="0F6CC56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C85A19" w14:textId="7F0BE88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29)*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35673F" w14:textId="676BEBB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6A086" w14:textId="3DA955E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08F6D8" w14:textId="4367EA9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F27EDC" w14:textId="7322759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919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6ED9" w14:textId="194ABD0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1E6C1F" w14:textId="4D6EF4B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26D3AD" w14:textId="421E4EA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604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42937BC6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171EFEE3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65F8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IV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AC628" w14:textId="28FCB46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83)*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F0D4C2" w14:textId="1F42124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51–2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D1EE35B" w14:textId="1A11958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4DB79" w14:textId="28A4482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44)*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647A62" w14:textId="5B09E95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B8021B" w14:textId="46B793B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58D11" w14:textId="6FC35DE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39)*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71950C" w14:textId="257895D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6FDF53" w14:textId="0EA0845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7578F" w14:textId="60CE6A7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46CBB6" w14:textId="18E6A95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01D8E3" w14:textId="5806764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A5927" w14:textId="1E197DB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6AFB18" w14:textId="1FD6AF7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82F9DF7" w14:textId="0BECEF0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493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BC2D4" w14:textId="35E1F9F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FE1E66" w14:textId="34ADDE8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E111AA" w14:textId="78C6377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769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3C6F5BBC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4FFD8BE7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4F7C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V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322D3" w14:textId="039632E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43–2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19)*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9BF110" w14:textId="7F7605D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F7BC8C1" w14:textId="786BA2F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17B10" w14:textId="7DA8C05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52)*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6B04AF" w14:textId="6984AB6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64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32–2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19F6851" w14:textId="0E6A6F4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1D4DA" w14:textId="6FB0703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48)*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FF788D" w14:textId="425F057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68)*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C08C64" w14:textId="63B6BB0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094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6C9FE" w14:textId="556DD9F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10043E" w14:textId="27675EB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47F98BD" w14:textId="31E173C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348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358D0" w14:textId="3B0DEF4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27)*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42E858" w14:textId="6EB5FB2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23)*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D86E6F" w14:textId="3B08FC7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702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15277" w14:textId="2CCA646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959DA2" w14:textId="1917D9D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CD3A1A" w14:textId="6742DBA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915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133AC0A7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3BE43224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CF07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Health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limitation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D1CD0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B2C66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714C5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B261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40EA7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6FB43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61973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9F409A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232B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0160E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EFCC5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7F35E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44C1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26FDE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E70C3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D560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46A2A8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EE4AA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4BB362DA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7D8E90EB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46CF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No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0A0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4FC27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E4CB3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4D15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F0486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16880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D9B5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ECF27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1E3F9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AF3B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E4046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8AA0B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5560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01ABC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26A57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783D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A1B0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6CF8C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1890941B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4BA008A3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A81A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Yes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CE4A" w14:textId="16551E3F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42)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F2D8EF" w14:textId="0D3EABAD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78F975" w14:textId="1198DAD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AC90" w14:textId="1914FE3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16C67D" w14:textId="132844A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C96966" w14:textId="0F43350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541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5A2C" w14:textId="7DE8117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18)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D94E4E" w14:textId="707C78B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9DFE26" w14:textId="5EA578D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418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BC5E" w14:textId="007EF75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E61D57" w14:textId="6CA1FE2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4007F7A" w14:textId="45C8208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622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423D" w14:textId="1D29D8D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24EC9D" w14:textId="03FE8A6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95FD54" w14:textId="22F6DBF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899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657E" w14:textId="7FC1F27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5674C7" w14:textId="54E29D8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CAE69D" w14:textId="20A68D9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888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53FDD34D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69B2A4AB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842F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Deprivation</w:t>
            </w:r>
            <w:proofErr w:type="spellEnd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</w:t>
            </w:r>
            <w:proofErr w:type="spellStart"/>
            <w:r w:rsidRPr="00565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index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E9B5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28ADBC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1E6CD0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13A4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765CA6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11A62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1F375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79B38BB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DC513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25CCA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28282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998768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EC8AC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95DB93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156F0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1CE4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A62D574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CA3994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2B3D4CA8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355B21C3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41395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FFE5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DD26D2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27309D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0C74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6A039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18FAB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8361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202637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66CA3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9AA8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C0D0FE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1E7E16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7D55A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20C2D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DFE111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A01A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AEFBA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AF9EDAC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011FA074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4A60DEB7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B025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BA69" w14:textId="32A4D8F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19)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CCEE1A" w14:textId="7306F2D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D7341F" w14:textId="541194E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780B3" w14:textId="13FA9A0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11B2F" w14:textId="6C9F70C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4CB0D7" w14:textId="446FAC8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360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90EFB" w14:textId="5393D0D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09)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309C15" w14:textId="1B682D0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E0B6DC" w14:textId="6C0BEDB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336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3D89B" w14:textId="68B6D47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29A578" w14:textId="18721C0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BDF3D7" w14:textId="37DCAA5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053B3" w14:textId="12E6D56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D7D6A3" w14:textId="2F9FD32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521889" w14:textId="0015A92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785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41A22" w14:textId="459B457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EB6671" w14:textId="4FA0441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C5B997" w14:textId="7D23A51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840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776DCD10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13A552AE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CEEB9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ED352" w14:textId="3569198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37)*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ADDFC2" w14:textId="740A71F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39)*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E6DFB4D" w14:textId="7884755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817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EB367" w14:textId="1B149FC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456F20" w14:textId="3BB59B1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16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C5105E" w14:textId="302A1F3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B5A6" w14:textId="0A77C3A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14)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72706E" w14:textId="2979DC7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4FFE9C" w14:textId="30CFC1A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877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7678F" w14:textId="27D5F0D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7CBE53" w14:textId="273865D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9E6D23" w14:textId="773BA99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DC2A3" w14:textId="4F7D480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12)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B0C8DA" w14:textId="03189F6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15FA4F" w14:textId="635E37F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294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07B7F" w14:textId="7523AFD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FE85F6" w14:textId="6326BF9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5660B82" w14:textId="091DEDEC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563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06D4253D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5347B3EB" w14:textId="77777777" w:rsidTr="00565FA8">
        <w:trPr>
          <w:gridAfter w:val="1"/>
          <w:wAfter w:w="21" w:type="dxa"/>
          <w:trHeight w:val="23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1958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35934" w14:textId="3503DA3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88–1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22)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71F9F5" w14:textId="7AFD1EA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8EEC37" w14:textId="79449FE9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306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8ED5F" w14:textId="78D92ED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81–1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8724DC" w14:textId="410CA33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15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9DF379" w14:textId="78AE0E4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044*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243FE" w14:textId="0F8B71B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04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475BB7" w14:textId="37C250A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963972" w14:textId="537BFCF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562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AC92" w14:textId="142252D6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92–1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B734EE" w14:textId="5585CA50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9766AC5" w14:textId="64CA4772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357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AFF61" w14:textId="08AF473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53F0BA" w14:textId="3BE016F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46C3CC" w14:textId="6D079DD4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778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233BE" w14:textId="08F53F2A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05)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17B033" w14:textId="0DAE59FB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01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CF8CDE" w14:textId="50731B3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775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635BC955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  <w:tr w:rsidR="00565FA8" w:rsidRPr="00565FA8" w14:paraId="416D976E" w14:textId="77777777" w:rsidTr="00565FA8">
        <w:trPr>
          <w:gridAfter w:val="1"/>
          <w:wAfter w:w="21" w:type="dxa"/>
          <w:trHeight w:val="243"/>
        </w:trPr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CE29BF" w14:textId="7777777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244308" w14:textId="089784D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38)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2C37B1" w14:textId="33236FA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19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37)*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613F9A" w14:textId="345E5CA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D1D128" w14:textId="57A76B1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98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13)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51E00B" w14:textId="1CDF571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97–1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24)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0CF137" w14:textId="401D5995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372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8EC86A" w14:textId="2390BB8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17)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AB4087" w14:textId="349C3C01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11 (1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proofErr w:type="gramStart"/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2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)*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D779D2" w14:textId="045BD08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779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695404" w14:textId="049EB89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99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C8F86B" w14:textId="1D61BC48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08)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EEE7FB" w14:textId="6D2B98DE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778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464A20" w14:textId="474BCEE3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02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4965B1B" w14:textId="424CC65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03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96–1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31FE76" w14:textId="255384A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955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FBE509" w14:textId="6DAB31FD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93–1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07)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18E60E3" w14:textId="2ADEE917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.00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 xml:space="preserve"> (0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94–1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06)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27BD68" w14:textId="31D75AAF" w:rsidR="00565FA8" w:rsidRPr="00565FA8" w:rsidRDefault="00565FA8" w:rsidP="00565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0</w:t>
            </w:r>
            <w:r w:rsidR="00655FC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.</w:t>
            </w:r>
            <w:r w:rsidRPr="00565F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848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459A098F" w14:textId="77777777" w:rsidR="00565FA8" w:rsidRPr="00565FA8" w:rsidRDefault="00565FA8" w:rsidP="00565F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s-ES" w:eastAsia="es-ES"/>
                <w14:ligatures w14:val="none"/>
              </w:rPr>
            </w:pPr>
          </w:p>
        </w:tc>
      </w:tr>
    </w:tbl>
    <w:p w14:paraId="7E1DA9BD" w14:textId="003BABB6" w:rsidR="00296C10" w:rsidRPr="004C5C7E" w:rsidRDefault="00565FA8" w:rsidP="00C96648">
      <w:pPr>
        <w:rPr>
          <w:rFonts w:ascii="Calibri" w:hAnsi="Calibri" w:cs="Calibri"/>
        </w:rPr>
      </w:pPr>
      <w:r w:rsidRPr="00565FA8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es-ES"/>
          <w14:ligatures w14:val="none"/>
        </w:rPr>
        <w:t>Model 3</w:t>
      </w:r>
      <w:r w:rsidRPr="004C5C7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ES"/>
          <w14:ligatures w14:val="none"/>
        </w:rPr>
        <w:t xml:space="preserve">: Model 2+adjusted for tertile of </w:t>
      </w:r>
      <w:proofErr w:type="spellStart"/>
      <w:r w:rsidRPr="004C5C7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ES"/>
          <w14:ligatures w14:val="none"/>
        </w:rPr>
        <w:t>use+chronic</w:t>
      </w:r>
      <w:proofErr w:type="spellEnd"/>
      <w:r w:rsidRPr="004C5C7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ES"/>
          <w14:ligatures w14:val="none"/>
        </w:rPr>
        <w:t xml:space="preserve"> disease; </w:t>
      </w:r>
      <w:r w:rsidRPr="00565FA8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es-ES"/>
          <w14:ligatures w14:val="none"/>
        </w:rPr>
        <w:t>Model 4</w:t>
      </w:r>
      <w:r w:rsidRPr="004C5C7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ES"/>
          <w14:ligatures w14:val="none"/>
        </w:rPr>
        <w:t xml:space="preserve">: Model 3 adjusted for tool knowledge; </w:t>
      </w:r>
      <w:r w:rsidRPr="00565FA8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es-ES"/>
          <w14:ligatures w14:val="none"/>
        </w:rPr>
        <w:t>M</w:t>
      </w:r>
      <w:r w:rsidRPr="004C5C7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ES"/>
          <w14:ligatures w14:val="none"/>
        </w:rPr>
        <w:t xml:space="preserve">: Men; </w:t>
      </w:r>
      <w:r w:rsidRPr="00565FA8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es-ES"/>
          <w14:ligatures w14:val="none"/>
        </w:rPr>
        <w:t>W</w:t>
      </w:r>
      <w:r w:rsidRPr="004C5C7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ES"/>
          <w14:ligatures w14:val="none"/>
        </w:rPr>
        <w:t xml:space="preserve">: Women; </w:t>
      </w:r>
      <w:r w:rsidRPr="00565FA8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es-ES"/>
          <w14:ligatures w14:val="none"/>
        </w:rPr>
        <w:t>PR</w:t>
      </w:r>
      <w:r w:rsidRPr="004C5C7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ES"/>
          <w14:ligatures w14:val="none"/>
        </w:rPr>
        <w:t xml:space="preserve">: Prevalence ratio; </w:t>
      </w:r>
      <w:r w:rsidRPr="00565FA8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es-ES"/>
          <w14:ligatures w14:val="none"/>
        </w:rPr>
        <w:t>CI</w:t>
      </w:r>
      <w:r w:rsidRPr="004C5C7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ES"/>
          <w14:ligatures w14:val="none"/>
        </w:rPr>
        <w:t xml:space="preserve">: Confidence interval; </w:t>
      </w:r>
      <w:r w:rsidRPr="00565FA8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es-ES"/>
          <w14:ligatures w14:val="none"/>
        </w:rPr>
        <w:t>*</w:t>
      </w:r>
      <w:r w:rsidRPr="004C5C7E">
        <w:rPr>
          <w:rFonts w:ascii="Calibri" w:eastAsia="Times New Roman" w:hAnsi="Calibri" w:cs="Calibri"/>
          <w:color w:val="000000"/>
          <w:kern w:val="0"/>
          <w:sz w:val="16"/>
          <w:szCs w:val="16"/>
          <w:lang w:eastAsia="es-ES"/>
          <w14:ligatures w14:val="none"/>
        </w:rPr>
        <w:t>: indicates statistical significance.</w:t>
      </w:r>
    </w:p>
    <w:sectPr w:rsidR="00296C10" w:rsidRPr="004C5C7E" w:rsidSect="00C96648">
      <w:footerReference w:type="default" r:id="rId8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10BD" w14:textId="77777777" w:rsidR="00C00A3D" w:rsidRPr="004C5C7E" w:rsidRDefault="00C00A3D" w:rsidP="005E2C71">
      <w:pPr>
        <w:spacing w:after="0" w:line="240" w:lineRule="auto"/>
      </w:pPr>
      <w:r w:rsidRPr="004C5C7E">
        <w:separator/>
      </w:r>
    </w:p>
  </w:endnote>
  <w:endnote w:type="continuationSeparator" w:id="0">
    <w:p w14:paraId="25B9F2C5" w14:textId="77777777" w:rsidR="00C00A3D" w:rsidRPr="004C5C7E" w:rsidRDefault="00C00A3D" w:rsidP="005E2C71">
      <w:pPr>
        <w:spacing w:after="0" w:line="240" w:lineRule="auto"/>
      </w:pPr>
      <w:r w:rsidRPr="004C5C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563435"/>
      <w:docPartObj>
        <w:docPartGallery w:val="Page Numbers (Bottom of Page)"/>
        <w:docPartUnique/>
      </w:docPartObj>
    </w:sdtPr>
    <w:sdtContent>
      <w:p w14:paraId="75F55B27" w14:textId="557A2BCF" w:rsidR="004C4A71" w:rsidRPr="004C5C7E" w:rsidRDefault="004C4A71">
        <w:pPr>
          <w:pStyle w:val="Piedepgina"/>
          <w:jc w:val="center"/>
        </w:pPr>
        <w:r w:rsidRPr="004C5C7E">
          <w:fldChar w:fldCharType="begin"/>
        </w:r>
        <w:r w:rsidRPr="004C5C7E">
          <w:instrText>PAGE   \* MERGEFORMAT</w:instrText>
        </w:r>
        <w:r w:rsidRPr="004C5C7E">
          <w:fldChar w:fldCharType="separate"/>
        </w:r>
        <w:r w:rsidRPr="004C5C7E">
          <w:t>2</w:t>
        </w:r>
        <w:r w:rsidRPr="004C5C7E">
          <w:fldChar w:fldCharType="end"/>
        </w:r>
      </w:p>
    </w:sdtContent>
  </w:sdt>
  <w:p w14:paraId="7150ED86" w14:textId="77777777" w:rsidR="004C4A71" w:rsidRPr="004C5C7E" w:rsidRDefault="004C4A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2C29" w14:textId="77777777" w:rsidR="00C00A3D" w:rsidRPr="004C5C7E" w:rsidRDefault="00C00A3D" w:rsidP="005E2C71">
      <w:pPr>
        <w:spacing w:after="0" w:line="240" w:lineRule="auto"/>
      </w:pPr>
      <w:r w:rsidRPr="004C5C7E">
        <w:separator/>
      </w:r>
    </w:p>
  </w:footnote>
  <w:footnote w:type="continuationSeparator" w:id="0">
    <w:p w14:paraId="6367877D" w14:textId="77777777" w:rsidR="00C00A3D" w:rsidRPr="004C5C7E" w:rsidRDefault="00C00A3D" w:rsidP="005E2C71">
      <w:pPr>
        <w:spacing w:after="0" w:line="240" w:lineRule="auto"/>
      </w:pPr>
      <w:r w:rsidRPr="004C5C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85D"/>
    <w:multiLevelType w:val="multilevel"/>
    <w:tmpl w:val="30AC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1BF2"/>
    <w:multiLevelType w:val="multilevel"/>
    <w:tmpl w:val="B09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D43E3"/>
    <w:multiLevelType w:val="hybridMultilevel"/>
    <w:tmpl w:val="ACE450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105C"/>
    <w:multiLevelType w:val="hybridMultilevel"/>
    <w:tmpl w:val="A336E1A4"/>
    <w:lvl w:ilvl="0" w:tplc="F3F240DC">
      <w:start w:val="1"/>
      <w:numFmt w:val="decimal"/>
      <w:lvlText w:val="(%1)"/>
      <w:lvlJc w:val="left"/>
      <w:pPr>
        <w:ind w:left="1440" w:hanging="360"/>
      </w:pPr>
    </w:lvl>
    <w:lvl w:ilvl="1" w:tplc="C1CA0EBC">
      <w:start w:val="1"/>
      <w:numFmt w:val="decimal"/>
      <w:lvlText w:val="(%2)"/>
      <w:lvlJc w:val="left"/>
      <w:pPr>
        <w:ind w:left="1440" w:hanging="360"/>
      </w:pPr>
    </w:lvl>
    <w:lvl w:ilvl="2" w:tplc="91C84EF6">
      <w:start w:val="1"/>
      <w:numFmt w:val="decimal"/>
      <w:lvlText w:val="(%3)"/>
      <w:lvlJc w:val="left"/>
      <w:pPr>
        <w:ind w:left="1440" w:hanging="360"/>
      </w:pPr>
    </w:lvl>
    <w:lvl w:ilvl="3" w:tplc="90C8D156">
      <w:start w:val="1"/>
      <w:numFmt w:val="decimal"/>
      <w:lvlText w:val="(%4)"/>
      <w:lvlJc w:val="left"/>
      <w:pPr>
        <w:ind w:left="1440" w:hanging="360"/>
      </w:pPr>
    </w:lvl>
    <w:lvl w:ilvl="4" w:tplc="7D00DC52">
      <w:start w:val="1"/>
      <w:numFmt w:val="decimal"/>
      <w:lvlText w:val="(%5)"/>
      <w:lvlJc w:val="left"/>
      <w:pPr>
        <w:ind w:left="1440" w:hanging="360"/>
      </w:pPr>
    </w:lvl>
    <w:lvl w:ilvl="5" w:tplc="E43C71DE">
      <w:start w:val="1"/>
      <w:numFmt w:val="decimal"/>
      <w:lvlText w:val="(%6)"/>
      <w:lvlJc w:val="left"/>
      <w:pPr>
        <w:ind w:left="1440" w:hanging="360"/>
      </w:pPr>
    </w:lvl>
    <w:lvl w:ilvl="6" w:tplc="ADE83B46">
      <w:start w:val="1"/>
      <w:numFmt w:val="decimal"/>
      <w:lvlText w:val="(%7)"/>
      <w:lvlJc w:val="left"/>
      <w:pPr>
        <w:ind w:left="1440" w:hanging="360"/>
      </w:pPr>
    </w:lvl>
    <w:lvl w:ilvl="7" w:tplc="705E320A">
      <w:start w:val="1"/>
      <w:numFmt w:val="decimal"/>
      <w:lvlText w:val="(%8)"/>
      <w:lvlJc w:val="left"/>
      <w:pPr>
        <w:ind w:left="1440" w:hanging="360"/>
      </w:pPr>
    </w:lvl>
    <w:lvl w:ilvl="8" w:tplc="0ACE06D0">
      <w:start w:val="1"/>
      <w:numFmt w:val="decimal"/>
      <w:lvlText w:val="(%9)"/>
      <w:lvlJc w:val="left"/>
      <w:pPr>
        <w:ind w:left="1440" w:hanging="360"/>
      </w:pPr>
    </w:lvl>
  </w:abstractNum>
  <w:abstractNum w:abstractNumId="4" w15:restartNumberingAfterBreak="0">
    <w:nsid w:val="1B9E41DA"/>
    <w:multiLevelType w:val="hybridMultilevel"/>
    <w:tmpl w:val="70DE5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5B84"/>
    <w:multiLevelType w:val="hybridMultilevel"/>
    <w:tmpl w:val="2C0A0B98"/>
    <w:lvl w:ilvl="0" w:tplc="08F29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2ED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50C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58C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F24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408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065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E61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46BB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357B63E9"/>
    <w:multiLevelType w:val="hybridMultilevel"/>
    <w:tmpl w:val="4B3A67EC"/>
    <w:lvl w:ilvl="0" w:tplc="2B8CF6BA">
      <w:start w:val="1"/>
      <w:numFmt w:val="decimal"/>
      <w:lvlText w:val="%1."/>
      <w:lvlJc w:val="left"/>
      <w:pPr>
        <w:ind w:left="1440" w:hanging="360"/>
      </w:pPr>
    </w:lvl>
    <w:lvl w:ilvl="1" w:tplc="03181598">
      <w:start w:val="1"/>
      <w:numFmt w:val="decimal"/>
      <w:lvlText w:val="%2."/>
      <w:lvlJc w:val="left"/>
      <w:pPr>
        <w:ind w:left="1440" w:hanging="360"/>
      </w:pPr>
    </w:lvl>
    <w:lvl w:ilvl="2" w:tplc="C218C34E">
      <w:start w:val="1"/>
      <w:numFmt w:val="decimal"/>
      <w:lvlText w:val="%3."/>
      <w:lvlJc w:val="left"/>
      <w:pPr>
        <w:ind w:left="1440" w:hanging="360"/>
      </w:pPr>
    </w:lvl>
    <w:lvl w:ilvl="3" w:tplc="2C48118A">
      <w:start w:val="1"/>
      <w:numFmt w:val="decimal"/>
      <w:lvlText w:val="%4."/>
      <w:lvlJc w:val="left"/>
      <w:pPr>
        <w:ind w:left="1440" w:hanging="360"/>
      </w:pPr>
    </w:lvl>
    <w:lvl w:ilvl="4" w:tplc="517C7600">
      <w:start w:val="1"/>
      <w:numFmt w:val="decimal"/>
      <w:lvlText w:val="%5."/>
      <w:lvlJc w:val="left"/>
      <w:pPr>
        <w:ind w:left="1440" w:hanging="360"/>
      </w:pPr>
    </w:lvl>
    <w:lvl w:ilvl="5" w:tplc="3B4C576E">
      <w:start w:val="1"/>
      <w:numFmt w:val="decimal"/>
      <w:lvlText w:val="%6."/>
      <w:lvlJc w:val="left"/>
      <w:pPr>
        <w:ind w:left="1440" w:hanging="360"/>
      </w:pPr>
    </w:lvl>
    <w:lvl w:ilvl="6" w:tplc="A52AD268">
      <w:start w:val="1"/>
      <w:numFmt w:val="decimal"/>
      <w:lvlText w:val="%7."/>
      <w:lvlJc w:val="left"/>
      <w:pPr>
        <w:ind w:left="1440" w:hanging="360"/>
      </w:pPr>
    </w:lvl>
    <w:lvl w:ilvl="7" w:tplc="9E4898BC">
      <w:start w:val="1"/>
      <w:numFmt w:val="decimal"/>
      <w:lvlText w:val="%8."/>
      <w:lvlJc w:val="left"/>
      <w:pPr>
        <w:ind w:left="1440" w:hanging="360"/>
      </w:pPr>
    </w:lvl>
    <w:lvl w:ilvl="8" w:tplc="09A444BC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3AB57954"/>
    <w:multiLevelType w:val="multilevel"/>
    <w:tmpl w:val="D4E0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0192F"/>
    <w:multiLevelType w:val="hybridMultilevel"/>
    <w:tmpl w:val="EEF6F800"/>
    <w:lvl w:ilvl="0" w:tplc="DE82A0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C4A91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7A895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3E0EA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CE3C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7287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97E07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2F2F1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BCA70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68583541"/>
    <w:multiLevelType w:val="hybridMultilevel"/>
    <w:tmpl w:val="9A16D812"/>
    <w:lvl w:ilvl="0" w:tplc="B4D28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8C4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500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36E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E83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8A8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1ECA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AA5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DE8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6B311220"/>
    <w:multiLevelType w:val="hybridMultilevel"/>
    <w:tmpl w:val="6AD04104"/>
    <w:lvl w:ilvl="0" w:tplc="0F3245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259A3"/>
    <w:multiLevelType w:val="multilevel"/>
    <w:tmpl w:val="F0E8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00213">
    <w:abstractNumId w:val="0"/>
  </w:num>
  <w:num w:numId="2" w16cid:durableId="1755124883">
    <w:abstractNumId w:val="11"/>
  </w:num>
  <w:num w:numId="3" w16cid:durableId="699748827">
    <w:abstractNumId w:val="7"/>
  </w:num>
  <w:num w:numId="4" w16cid:durableId="414671728">
    <w:abstractNumId w:val="9"/>
  </w:num>
  <w:num w:numId="5" w16cid:durableId="26957807">
    <w:abstractNumId w:val="5"/>
  </w:num>
  <w:num w:numId="6" w16cid:durableId="1559707537">
    <w:abstractNumId w:val="8"/>
  </w:num>
  <w:num w:numId="7" w16cid:durableId="2090418554">
    <w:abstractNumId w:val="2"/>
  </w:num>
  <w:num w:numId="8" w16cid:durableId="406733518">
    <w:abstractNumId w:val="6"/>
  </w:num>
  <w:num w:numId="9" w16cid:durableId="397628749">
    <w:abstractNumId w:val="3"/>
  </w:num>
  <w:num w:numId="10" w16cid:durableId="1576627978">
    <w:abstractNumId w:val="10"/>
  </w:num>
  <w:num w:numId="11" w16cid:durableId="646008462">
    <w:abstractNumId w:val="1"/>
  </w:num>
  <w:num w:numId="12" w16cid:durableId="231815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68"/>
    <w:rsid w:val="00042DCB"/>
    <w:rsid w:val="000602A9"/>
    <w:rsid w:val="00061BAC"/>
    <w:rsid w:val="00085ABB"/>
    <w:rsid w:val="000907E0"/>
    <w:rsid w:val="000A4965"/>
    <w:rsid w:val="00105797"/>
    <w:rsid w:val="00106D6E"/>
    <w:rsid w:val="00131EE5"/>
    <w:rsid w:val="00135918"/>
    <w:rsid w:val="00154B92"/>
    <w:rsid w:val="001702A9"/>
    <w:rsid w:val="00186622"/>
    <w:rsid w:val="001C4693"/>
    <w:rsid w:val="001F0E5E"/>
    <w:rsid w:val="001F4376"/>
    <w:rsid w:val="001F6CBD"/>
    <w:rsid w:val="00214A63"/>
    <w:rsid w:val="00216A74"/>
    <w:rsid w:val="0022185E"/>
    <w:rsid w:val="00234088"/>
    <w:rsid w:val="0024063C"/>
    <w:rsid w:val="00243650"/>
    <w:rsid w:val="00282656"/>
    <w:rsid w:val="00296C10"/>
    <w:rsid w:val="002B146E"/>
    <w:rsid w:val="002C5E50"/>
    <w:rsid w:val="00311E28"/>
    <w:rsid w:val="0032132D"/>
    <w:rsid w:val="00323545"/>
    <w:rsid w:val="0037363E"/>
    <w:rsid w:val="00373A21"/>
    <w:rsid w:val="00391293"/>
    <w:rsid w:val="003B5697"/>
    <w:rsid w:val="003D2985"/>
    <w:rsid w:val="00411C50"/>
    <w:rsid w:val="00435D40"/>
    <w:rsid w:val="004504B0"/>
    <w:rsid w:val="00454149"/>
    <w:rsid w:val="00455192"/>
    <w:rsid w:val="004703A8"/>
    <w:rsid w:val="00491500"/>
    <w:rsid w:val="004966E8"/>
    <w:rsid w:val="004A4D86"/>
    <w:rsid w:val="004B1C87"/>
    <w:rsid w:val="004B3F68"/>
    <w:rsid w:val="004C4A71"/>
    <w:rsid w:val="004C5C7E"/>
    <w:rsid w:val="004D00D9"/>
    <w:rsid w:val="00506ACE"/>
    <w:rsid w:val="00513376"/>
    <w:rsid w:val="00525406"/>
    <w:rsid w:val="00525BBE"/>
    <w:rsid w:val="0053360A"/>
    <w:rsid w:val="00542969"/>
    <w:rsid w:val="00543BA1"/>
    <w:rsid w:val="00563C82"/>
    <w:rsid w:val="00565FA8"/>
    <w:rsid w:val="005A13F7"/>
    <w:rsid w:val="005A469E"/>
    <w:rsid w:val="005A6F40"/>
    <w:rsid w:val="005C1582"/>
    <w:rsid w:val="005D1DF2"/>
    <w:rsid w:val="005D6210"/>
    <w:rsid w:val="005E2C71"/>
    <w:rsid w:val="005E3290"/>
    <w:rsid w:val="005E3947"/>
    <w:rsid w:val="005E7120"/>
    <w:rsid w:val="005F1E59"/>
    <w:rsid w:val="0060068A"/>
    <w:rsid w:val="00607CE9"/>
    <w:rsid w:val="00655FC7"/>
    <w:rsid w:val="00670285"/>
    <w:rsid w:val="00683952"/>
    <w:rsid w:val="00685C0A"/>
    <w:rsid w:val="006B24B6"/>
    <w:rsid w:val="00730ED9"/>
    <w:rsid w:val="007312FF"/>
    <w:rsid w:val="00737A65"/>
    <w:rsid w:val="00747BEB"/>
    <w:rsid w:val="007577C7"/>
    <w:rsid w:val="007613D2"/>
    <w:rsid w:val="00775E23"/>
    <w:rsid w:val="00780D39"/>
    <w:rsid w:val="007813A9"/>
    <w:rsid w:val="00786931"/>
    <w:rsid w:val="007A1636"/>
    <w:rsid w:val="007A48B4"/>
    <w:rsid w:val="007C172A"/>
    <w:rsid w:val="007D2DF4"/>
    <w:rsid w:val="007E6109"/>
    <w:rsid w:val="008255BF"/>
    <w:rsid w:val="008301F9"/>
    <w:rsid w:val="00836BD1"/>
    <w:rsid w:val="00847372"/>
    <w:rsid w:val="008528FB"/>
    <w:rsid w:val="00882963"/>
    <w:rsid w:val="008863D1"/>
    <w:rsid w:val="00896404"/>
    <w:rsid w:val="008C37E5"/>
    <w:rsid w:val="008C6395"/>
    <w:rsid w:val="008D6002"/>
    <w:rsid w:val="008E38EC"/>
    <w:rsid w:val="0091519E"/>
    <w:rsid w:val="00921A86"/>
    <w:rsid w:val="009378A8"/>
    <w:rsid w:val="00942E16"/>
    <w:rsid w:val="00943540"/>
    <w:rsid w:val="009538C6"/>
    <w:rsid w:val="009607AE"/>
    <w:rsid w:val="00963155"/>
    <w:rsid w:val="0096489F"/>
    <w:rsid w:val="009809B6"/>
    <w:rsid w:val="009820A8"/>
    <w:rsid w:val="009C2999"/>
    <w:rsid w:val="009D3DFF"/>
    <w:rsid w:val="009D6D40"/>
    <w:rsid w:val="009E31F9"/>
    <w:rsid w:val="00A05D5A"/>
    <w:rsid w:val="00A20A41"/>
    <w:rsid w:val="00A25E54"/>
    <w:rsid w:val="00A34B72"/>
    <w:rsid w:val="00A4051C"/>
    <w:rsid w:val="00A443B1"/>
    <w:rsid w:val="00A51566"/>
    <w:rsid w:val="00A72C51"/>
    <w:rsid w:val="00A936A5"/>
    <w:rsid w:val="00AA389B"/>
    <w:rsid w:val="00AD3D2E"/>
    <w:rsid w:val="00AD4A47"/>
    <w:rsid w:val="00AE3AAA"/>
    <w:rsid w:val="00AF577B"/>
    <w:rsid w:val="00B1111F"/>
    <w:rsid w:val="00B12A4C"/>
    <w:rsid w:val="00B228EE"/>
    <w:rsid w:val="00B446E1"/>
    <w:rsid w:val="00B542E3"/>
    <w:rsid w:val="00B611C9"/>
    <w:rsid w:val="00B87569"/>
    <w:rsid w:val="00B87942"/>
    <w:rsid w:val="00BB5DE0"/>
    <w:rsid w:val="00BE7858"/>
    <w:rsid w:val="00C00384"/>
    <w:rsid w:val="00C00A3D"/>
    <w:rsid w:val="00C0376E"/>
    <w:rsid w:val="00C10D29"/>
    <w:rsid w:val="00C116C6"/>
    <w:rsid w:val="00C17790"/>
    <w:rsid w:val="00C44051"/>
    <w:rsid w:val="00C55EF4"/>
    <w:rsid w:val="00C71638"/>
    <w:rsid w:val="00C7567B"/>
    <w:rsid w:val="00C93A2F"/>
    <w:rsid w:val="00C96648"/>
    <w:rsid w:val="00CA04AC"/>
    <w:rsid w:val="00CA32B5"/>
    <w:rsid w:val="00CB244E"/>
    <w:rsid w:val="00CB7597"/>
    <w:rsid w:val="00CC46A4"/>
    <w:rsid w:val="00CD1BAC"/>
    <w:rsid w:val="00CD216F"/>
    <w:rsid w:val="00CE0B72"/>
    <w:rsid w:val="00CE31E2"/>
    <w:rsid w:val="00D06B4A"/>
    <w:rsid w:val="00D11893"/>
    <w:rsid w:val="00D16DC5"/>
    <w:rsid w:val="00D173DF"/>
    <w:rsid w:val="00D2622D"/>
    <w:rsid w:val="00D308D0"/>
    <w:rsid w:val="00D41B94"/>
    <w:rsid w:val="00D53A11"/>
    <w:rsid w:val="00D57BB7"/>
    <w:rsid w:val="00D6201A"/>
    <w:rsid w:val="00D623B9"/>
    <w:rsid w:val="00D756C7"/>
    <w:rsid w:val="00D8327C"/>
    <w:rsid w:val="00D94AED"/>
    <w:rsid w:val="00D97C21"/>
    <w:rsid w:val="00DA1C01"/>
    <w:rsid w:val="00DB1825"/>
    <w:rsid w:val="00DB4051"/>
    <w:rsid w:val="00DD163E"/>
    <w:rsid w:val="00DE302C"/>
    <w:rsid w:val="00DE4B64"/>
    <w:rsid w:val="00DE4FCE"/>
    <w:rsid w:val="00E01DCC"/>
    <w:rsid w:val="00E31380"/>
    <w:rsid w:val="00E4398B"/>
    <w:rsid w:val="00E72D05"/>
    <w:rsid w:val="00E87A71"/>
    <w:rsid w:val="00E92543"/>
    <w:rsid w:val="00EB0A0F"/>
    <w:rsid w:val="00EB4D92"/>
    <w:rsid w:val="00EC099A"/>
    <w:rsid w:val="00EC100A"/>
    <w:rsid w:val="00EC527E"/>
    <w:rsid w:val="00EE6E14"/>
    <w:rsid w:val="00EE74C0"/>
    <w:rsid w:val="00EF02A3"/>
    <w:rsid w:val="00F06322"/>
    <w:rsid w:val="00F1343A"/>
    <w:rsid w:val="00F222FC"/>
    <w:rsid w:val="00F6180A"/>
    <w:rsid w:val="00F61D24"/>
    <w:rsid w:val="00F6290D"/>
    <w:rsid w:val="00F7767B"/>
    <w:rsid w:val="00F9173D"/>
    <w:rsid w:val="00FA0094"/>
    <w:rsid w:val="00FA61F7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1903"/>
  <w15:chartTrackingRefBased/>
  <w15:docId w15:val="{95C91830-A70A-4803-AB17-1D0CB2C6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4B3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3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3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3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3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3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3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3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3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B3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3F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3F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3F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3F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3F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3F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3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3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3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3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3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3F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3F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3F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3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3F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3F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2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C71"/>
  </w:style>
  <w:style w:type="paragraph" w:styleId="Piedepgina">
    <w:name w:val="footer"/>
    <w:basedOn w:val="Normal"/>
    <w:link w:val="PiedepginaCar"/>
    <w:uiPriority w:val="99"/>
    <w:unhideWhenUsed/>
    <w:rsid w:val="005E2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C71"/>
  </w:style>
  <w:style w:type="character" w:styleId="Refdecomentario">
    <w:name w:val="annotation reference"/>
    <w:basedOn w:val="Fuentedeprrafopredeter"/>
    <w:uiPriority w:val="99"/>
    <w:semiHidden/>
    <w:unhideWhenUsed/>
    <w:rsid w:val="00CD216F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D216F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uiPriority w:val="99"/>
    <w:semiHidden/>
    <w:rsid w:val="00CD216F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CD216F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3376"/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513376"/>
    <w:rPr>
      <w:b/>
      <w:bCs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1337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33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519E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C9664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C96648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6648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6648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9664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4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A4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42DC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563C82"/>
    <w:rPr>
      <w:b/>
      <w:bCs/>
    </w:rPr>
  </w:style>
  <w:style w:type="character" w:styleId="nfasis">
    <w:name w:val="Emphasis"/>
    <w:basedOn w:val="Fuentedeprrafopredeter"/>
    <w:uiPriority w:val="20"/>
    <w:qFormat/>
    <w:rsid w:val="00563C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E81AA-C4DA-41A4-9787-F7FD5A94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1949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AYALA GARCIA</dc:creator>
  <cp:keywords/>
  <dc:description/>
  <cp:lastModifiedBy>AMAIA AYALA GARCIA</cp:lastModifiedBy>
  <cp:revision>3</cp:revision>
  <dcterms:created xsi:type="dcterms:W3CDTF">2025-09-17T13:53:00Z</dcterms:created>
  <dcterms:modified xsi:type="dcterms:W3CDTF">2025-12-12T11:09:00Z</dcterms:modified>
</cp:coreProperties>
</file>