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8A967" w14:textId="05A165D4" w:rsidR="00B12E53" w:rsidRDefault="00B12E53" w:rsidP="00B12E53">
      <w:pPr>
        <w:spacing w:line="48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F03AB6">
        <w:rPr>
          <w:rFonts w:ascii="Times New Roman" w:hAnsi="Times New Roman" w:cs="Times New Roman"/>
          <w:sz w:val="30"/>
          <w:szCs w:val="30"/>
        </w:rPr>
        <w:t>Supplemental Information</w:t>
      </w:r>
    </w:p>
    <w:p w14:paraId="1BCC30B0" w14:textId="77777777" w:rsidR="00B12E53" w:rsidRPr="00F03AB6" w:rsidRDefault="00B12E53" w:rsidP="00B12E53">
      <w:pPr>
        <w:spacing w:line="48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14:paraId="4680DF2F" w14:textId="58FEEECE" w:rsidR="00B12E53" w:rsidRDefault="00B12E53" w:rsidP="00B12E53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Astrocyte</w:t>
      </w:r>
      <w:r>
        <w:rPr>
          <w:rFonts w:ascii="Times New Roman" w:hAnsi="Times New Roman" w:cs="Times New Roman" w:hint="eastAsia"/>
          <w:b/>
          <w:bCs/>
        </w:rPr>
        <w:t>-</w:t>
      </w:r>
      <w:r>
        <w:rPr>
          <w:rFonts w:ascii="Times New Roman" w:hAnsi="Times New Roman" w:cs="Times New Roman"/>
          <w:b/>
          <w:bCs/>
        </w:rPr>
        <w:t>derived TNF-α Activated platelets promote cerebral</w:t>
      </w:r>
    </w:p>
    <w:p w14:paraId="17EFA760" w14:textId="71C24FEB" w:rsidR="00B12E53" w:rsidRDefault="00B12E53" w:rsidP="00B12E53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ischemia</w:t>
      </w:r>
      <w:r>
        <w:rPr>
          <w:rFonts w:ascii="Times New Roman" w:hAnsi="Times New Roman" w:cs="Times New Roman" w:hint="eastAsia"/>
          <w:b/>
          <w:bCs/>
        </w:rPr>
        <w:t>/</w:t>
      </w:r>
      <w:r>
        <w:rPr>
          <w:rFonts w:ascii="Times New Roman" w:hAnsi="Times New Roman" w:cs="Times New Roman"/>
          <w:b/>
          <w:bCs/>
        </w:rPr>
        <w:t>reperfusion injury by regulating RIP1/RIP3/AKT signaling pathway</w:t>
      </w:r>
    </w:p>
    <w:p w14:paraId="5FF4D594" w14:textId="77777777" w:rsidR="00B12E53" w:rsidRPr="004D3057" w:rsidRDefault="00B12E53" w:rsidP="00B12E53">
      <w:pPr>
        <w:spacing w:line="480" w:lineRule="auto"/>
        <w:rPr>
          <w:rFonts w:ascii="Times New Roman" w:hAnsi="Times New Roman" w:cs="Times New Roman"/>
          <w:vertAlign w:val="superscript"/>
        </w:rPr>
      </w:pPr>
      <w:r w:rsidRPr="004D3057">
        <w:rPr>
          <w:rFonts w:ascii="Times New Roman" w:hAnsi="Times New Roman" w:cs="Times New Roman"/>
          <w:kern w:val="36"/>
        </w:rPr>
        <w:t>Wei Li</w:t>
      </w:r>
      <w:r w:rsidRPr="004D3057">
        <w:rPr>
          <w:rFonts w:ascii="Times New Roman" w:hAnsi="Times New Roman" w:cs="Times New Roman"/>
          <w:vertAlign w:val="superscript"/>
        </w:rPr>
        <w:t>1</w:t>
      </w:r>
      <w:r w:rsidRPr="004D3057">
        <w:rPr>
          <w:rFonts w:ascii="Times New Roman" w:hAnsi="Times New Roman" w:cs="Times New Roman"/>
          <w:kern w:val="36"/>
        </w:rPr>
        <w:t>, Dengping Liu</w:t>
      </w:r>
      <w:r w:rsidRPr="004D3057">
        <w:rPr>
          <w:rFonts w:ascii="Times New Roman" w:hAnsi="Times New Roman" w:cs="Times New Roman"/>
          <w:vertAlign w:val="superscript"/>
        </w:rPr>
        <w:t>2</w:t>
      </w:r>
      <w:r w:rsidRPr="004D3057">
        <w:rPr>
          <w:rFonts w:ascii="Times New Roman" w:hAnsi="Times New Roman" w:cs="Times New Roman"/>
          <w:kern w:val="36"/>
        </w:rPr>
        <w:t>, Jiaqi Xu</w:t>
      </w:r>
      <w:r w:rsidRPr="004D3057">
        <w:rPr>
          <w:rFonts w:ascii="Times New Roman" w:hAnsi="Times New Roman" w:cs="Times New Roman"/>
          <w:vertAlign w:val="superscript"/>
        </w:rPr>
        <w:t>3</w:t>
      </w:r>
      <w:r w:rsidRPr="004D3057">
        <w:rPr>
          <w:rFonts w:ascii="Times New Roman" w:hAnsi="Times New Roman" w:cs="Times New Roman"/>
          <w:kern w:val="36"/>
        </w:rPr>
        <w:t>, Jun Zha</w:t>
      </w:r>
      <w:r w:rsidRPr="004D3057">
        <w:rPr>
          <w:rFonts w:ascii="Times New Roman" w:hAnsi="Times New Roman" w:cs="Times New Roman"/>
          <w:vertAlign w:val="superscript"/>
        </w:rPr>
        <w:t>4</w:t>
      </w:r>
      <w:r w:rsidRPr="004D3057">
        <w:rPr>
          <w:rFonts w:ascii="Times New Roman" w:hAnsi="Times New Roman" w:cs="Times New Roman"/>
          <w:kern w:val="36"/>
        </w:rPr>
        <w:t>, Chen Wang</w:t>
      </w:r>
      <w:r w:rsidRPr="004D3057">
        <w:rPr>
          <w:rFonts w:ascii="Times New Roman" w:hAnsi="Times New Roman" w:cs="Times New Roman"/>
          <w:vertAlign w:val="superscript"/>
        </w:rPr>
        <w:t>4</w:t>
      </w:r>
      <w:r w:rsidRPr="004D3057">
        <w:rPr>
          <w:rFonts w:ascii="Times New Roman" w:hAnsi="Times New Roman" w:cs="Times New Roman"/>
          <w:kern w:val="36"/>
        </w:rPr>
        <w:t>, Jianzhong An</w:t>
      </w:r>
      <w:r w:rsidRPr="004D3057">
        <w:rPr>
          <w:rFonts w:ascii="Times New Roman" w:hAnsi="Times New Roman" w:cs="Times New Roman"/>
          <w:vertAlign w:val="superscript"/>
        </w:rPr>
        <w:t>2</w:t>
      </w:r>
      <w:r w:rsidRPr="004D3057">
        <w:rPr>
          <w:rFonts w:ascii="Times New Roman" w:hAnsi="Times New Roman" w:cs="Times New Roman"/>
          <w:kern w:val="36"/>
        </w:rPr>
        <w:t>, Zhanli Xie</w:t>
      </w:r>
      <w:r w:rsidRPr="004D3057">
        <w:rPr>
          <w:rFonts w:ascii="Times New Roman" w:hAnsi="Times New Roman" w:cs="Times New Roman"/>
          <w:vertAlign w:val="superscript"/>
        </w:rPr>
        <w:t>2</w:t>
      </w:r>
      <w:r w:rsidRPr="004D3057">
        <w:rPr>
          <w:rFonts w:ascii="Times New Roman" w:hAnsi="Times New Roman" w:cs="Times New Roman"/>
          <w:kern w:val="36"/>
        </w:rPr>
        <w:t>, Shigang Qiao</w:t>
      </w:r>
      <w:r w:rsidRPr="004D3057">
        <w:rPr>
          <w:rFonts w:ascii="Times New Roman" w:hAnsi="Times New Roman" w:cs="Times New Roman"/>
          <w:vertAlign w:val="superscript"/>
        </w:rPr>
        <w:t>2,4</w:t>
      </w:r>
    </w:p>
    <w:p w14:paraId="4EB28873" w14:textId="77777777" w:rsidR="00B12E53" w:rsidRPr="004D3057" w:rsidRDefault="00B12E53" w:rsidP="00B12E53">
      <w:pPr>
        <w:spacing w:line="480" w:lineRule="auto"/>
        <w:rPr>
          <w:rFonts w:ascii="Times New Roman" w:hAnsi="Times New Roman" w:cs="Times New Roman"/>
          <w:iCs/>
        </w:rPr>
      </w:pPr>
      <w:r w:rsidRPr="004D3057">
        <w:rPr>
          <w:rFonts w:ascii="Times New Roman" w:hAnsi="Times New Roman" w:cs="Times New Roman"/>
          <w:vertAlign w:val="superscript"/>
        </w:rPr>
        <w:t>1</w:t>
      </w:r>
      <w:r w:rsidRPr="009C2123">
        <w:rPr>
          <w:rFonts w:ascii="Times New Roman" w:eastAsia="宋体" w:hAnsi="Times New Roman" w:cs="Times New Roman"/>
          <w:color w:val="000000"/>
        </w:rPr>
        <w:t xml:space="preserve"> </w:t>
      </w:r>
      <w:r w:rsidRPr="004D3057">
        <w:rPr>
          <w:rFonts w:ascii="Times New Roman" w:hAnsi="Times New Roman" w:cs="Times New Roman"/>
          <w:iCs/>
        </w:rPr>
        <w:t>Cyrus Tang Hematology Center, Soochow University, Suzhou, China</w:t>
      </w:r>
    </w:p>
    <w:p w14:paraId="32297D05" w14:textId="77777777" w:rsidR="00B12E53" w:rsidRPr="004D3057" w:rsidRDefault="00B12E53" w:rsidP="00B12E53">
      <w:pPr>
        <w:spacing w:line="480" w:lineRule="auto"/>
        <w:rPr>
          <w:rFonts w:ascii="Times New Roman" w:hAnsi="Times New Roman" w:cs="Times New Roman"/>
          <w:iCs/>
        </w:rPr>
      </w:pPr>
      <w:r w:rsidRPr="004D3057">
        <w:rPr>
          <w:rFonts w:ascii="Times New Roman" w:hAnsi="Times New Roman" w:cs="Times New Roman"/>
          <w:vertAlign w:val="superscript"/>
        </w:rPr>
        <w:t>2</w:t>
      </w:r>
      <w:r w:rsidRPr="004D3057">
        <w:rPr>
          <w:rFonts w:ascii="Times New Roman" w:hAnsi="Times New Roman" w:cs="Times New Roman"/>
          <w:iCs/>
        </w:rPr>
        <w:t>Institute of Clinical Medicine Research, Affiliated Suzhou Science &amp; Technology Town Hospital of Nanjing Medical University, Suzhou, China</w:t>
      </w:r>
    </w:p>
    <w:p w14:paraId="7CADE91A" w14:textId="77777777" w:rsidR="00B12E53" w:rsidRPr="004D3057" w:rsidRDefault="00B12E53" w:rsidP="00B12E53">
      <w:pPr>
        <w:spacing w:line="480" w:lineRule="auto"/>
        <w:rPr>
          <w:rFonts w:ascii="Times New Roman" w:hAnsi="Times New Roman" w:cs="Times New Roman"/>
          <w:iCs/>
        </w:rPr>
      </w:pPr>
      <w:r w:rsidRPr="004D3057">
        <w:rPr>
          <w:rFonts w:ascii="Times New Roman" w:hAnsi="Times New Roman" w:cs="Times New Roman"/>
          <w:vertAlign w:val="superscript"/>
        </w:rPr>
        <w:t xml:space="preserve">3 </w:t>
      </w:r>
      <w:r w:rsidRPr="004D3057">
        <w:rPr>
          <w:rFonts w:ascii="Times New Roman" w:hAnsi="Times New Roman" w:cs="Times New Roman"/>
          <w:iCs/>
        </w:rPr>
        <w:t>Nursing Department, Affiliated Suzhou Science &amp; Technology Town Hospital of Nanjing Medical University, Suzhou, China.</w:t>
      </w:r>
    </w:p>
    <w:p w14:paraId="36D484CE" w14:textId="77777777" w:rsidR="00B12E53" w:rsidRPr="004D3057" w:rsidRDefault="00B12E53" w:rsidP="00B12E53">
      <w:pPr>
        <w:spacing w:line="480" w:lineRule="auto"/>
        <w:rPr>
          <w:rFonts w:ascii="Times New Roman" w:hAnsi="Times New Roman" w:cs="Times New Roman"/>
          <w:iCs/>
        </w:rPr>
      </w:pPr>
      <w:r w:rsidRPr="004D3057">
        <w:rPr>
          <w:rFonts w:ascii="Times New Roman" w:hAnsi="Times New Roman" w:cs="Times New Roman"/>
          <w:vertAlign w:val="superscript"/>
        </w:rPr>
        <w:t>4</w:t>
      </w:r>
      <w:r w:rsidRPr="004D3057">
        <w:rPr>
          <w:rFonts w:ascii="Times New Roman" w:hAnsi="Times New Roman" w:cs="Times New Roman"/>
        </w:rPr>
        <w:t xml:space="preserve"> </w:t>
      </w:r>
      <w:r w:rsidRPr="004D3057">
        <w:rPr>
          <w:rFonts w:ascii="Times New Roman" w:hAnsi="Times New Roman" w:cs="Times New Roman"/>
          <w:iCs/>
        </w:rPr>
        <w:t>Faculty of Anesthesiology, Affiliated Suzhou Science &amp; Technology Town Hospital of Nanjing Medical University, Suzhou, China</w:t>
      </w:r>
    </w:p>
    <w:p w14:paraId="11F79E24" w14:textId="77777777" w:rsidR="00B12E53" w:rsidRPr="004D3057" w:rsidRDefault="00B12E53" w:rsidP="00B12E53">
      <w:pPr>
        <w:spacing w:line="480" w:lineRule="auto"/>
        <w:rPr>
          <w:rFonts w:ascii="Times New Roman" w:hAnsi="Times New Roman" w:cs="Times New Roman"/>
          <w:iCs/>
        </w:rPr>
      </w:pPr>
    </w:p>
    <w:p w14:paraId="70941AFF" w14:textId="5FD3FDAB" w:rsidR="00BC4C21" w:rsidRDefault="00B12E53" w:rsidP="00B12E53">
      <w:pPr>
        <w:spacing w:line="480" w:lineRule="auto"/>
        <w:rPr>
          <w:rFonts w:ascii="Times New Roman" w:hAnsi="Times New Roman" w:cs="Times New Roman"/>
        </w:rPr>
      </w:pPr>
      <w:r w:rsidRPr="004D3057">
        <w:rPr>
          <w:rFonts w:ascii="Times New Roman" w:hAnsi="Times New Roman" w:cs="Times New Roman"/>
        </w:rPr>
        <w:t xml:space="preserve">Correspondence to: </w:t>
      </w:r>
      <w:r w:rsidRPr="004D3057">
        <w:rPr>
          <w:rFonts w:ascii="Times New Roman" w:hAnsi="Times New Roman" w:cs="Times New Roman"/>
          <w:kern w:val="36"/>
        </w:rPr>
        <w:t>Zhanli Xie</w:t>
      </w:r>
      <w:r w:rsidRPr="004D3057">
        <w:rPr>
          <w:rFonts w:ascii="Times New Roman" w:hAnsi="Times New Roman" w:cs="Times New Roman"/>
        </w:rPr>
        <w:t>, Tel: (+86)</w:t>
      </w:r>
      <w:r w:rsidRPr="009C2123">
        <w:rPr>
          <w:rFonts w:ascii="Times New Roman" w:hAnsi="Times New Roman" w:cs="Times New Roman"/>
        </w:rPr>
        <w:t>15862452723</w:t>
      </w:r>
      <w:r w:rsidRPr="004D3057">
        <w:rPr>
          <w:rFonts w:ascii="Times New Roman" w:hAnsi="Times New Roman" w:cs="Times New Roman"/>
        </w:rPr>
        <w:t xml:space="preserve">. E-mail </w:t>
      </w:r>
      <w:hyperlink r:id="rId6" w:history="1">
        <w:r w:rsidRPr="004D3057">
          <w:rPr>
            <w:rFonts w:ascii="Times New Roman" w:hAnsi="Times New Roman" w:cs="Times New Roman"/>
            <w:kern w:val="36"/>
          </w:rPr>
          <w:t>zhanlixie1989@njmu.edu.cn</w:t>
        </w:r>
      </w:hyperlink>
      <w:r w:rsidRPr="004D3057">
        <w:rPr>
          <w:rFonts w:ascii="Times New Roman" w:hAnsi="Times New Roman" w:cs="Times New Roman"/>
          <w:kern w:val="36"/>
        </w:rPr>
        <w:t>; Or Shigang Qiao, Tel: (+86)17715187396. E-mail</w:t>
      </w:r>
      <w:r w:rsidRPr="004D3057">
        <w:rPr>
          <w:rFonts w:ascii="Times New Roman" w:hAnsi="Times New Roman" w:cs="Times New Roman"/>
        </w:rPr>
        <w:t xml:space="preserve"> qiaos@njmu.edu.cn</w:t>
      </w:r>
      <w:r w:rsidRPr="004D3057">
        <w:rPr>
          <w:rFonts w:ascii="Times New Roman" w:hAnsi="Times New Roman" w:cs="Times New Roman"/>
          <w:kern w:val="36"/>
        </w:rPr>
        <w:t xml:space="preserve"> Institute of Clinical Medicine Research, the Affiliated Suzhou Science &amp; Technology Town Hospital of Nanjing Medical University, 1 Li Jiang Road, Suzhou, 215153, China</w:t>
      </w:r>
      <w:r w:rsidRPr="004D3057">
        <w:rPr>
          <w:rFonts w:ascii="Times New Roman" w:hAnsi="Times New Roman" w:cs="Times New Roman"/>
        </w:rPr>
        <w:t>.;</w:t>
      </w:r>
    </w:p>
    <w:p w14:paraId="62B78460" w14:textId="355E4F5C" w:rsidR="00B12E53" w:rsidRDefault="00B12E53" w:rsidP="00B12E53">
      <w:pPr>
        <w:spacing w:line="480" w:lineRule="auto"/>
        <w:rPr>
          <w:rFonts w:ascii="Times New Roman" w:hAnsi="Times New Roman" w:cs="Times New Roman"/>
        </w:rPr>
      </w:pPr>
    </w:p>
    <w:p w14:paraId="7E175941" w14:textId="60C814D6" w:rsidR="00B12E53" w:rsidRDefault="00B12E53" w:rsidP="00B12E53">
      <w:pPr>
        <w:spacing w:line="480" w:lineRule="auto"/>
        <w:rPr>
          <w:rFonts w:ascii="Times New Roman" w:hAnsi="Times New Roman" w:cs="Times New Roman"/>
        </w:rPr>
      </w:pPr>
    </w:p>
    <w:p w14:paraId="76D44A41" w14:textId="49318AC3" w:rsidR="00B12E53" w:rsidRDefault="00B12E53" w:rsidP="00B12E53">
      <w:pPr>
        <w:spacing w:line="480" w:lineRule="auto"/>
        <w:rPr>
          <w:rFonts w:ascii="Times New Roman" w:hAnsi="Times New Roman" w:cs="Times New Roman"/>
        </w:rPr>
      </w:pPr>
    </w:p>
    <w:p w14:paraId="3155ACEC" w14:textId="4C549ABE" w:rsidR="00B12E53" w:rsidRPr="00B12E53" w:rsidRDefault="00B12E53" w:rsidP="00B12E53">
      <w:pPr>
        <w:spacing w:line="480" w:lineRule="auto"/>
        <w:rPr>
          <w:rFonts w:ascii="Times New Roman" w:hAnsi="Times New Roman" w:cs="Times New Roman" w:hint="eastAsia"/>
          <w:b/>
          <w:bCs/>
          <w:color w:val="231F20"/>
          <w:lang w:bidi="ar"/>
        </w:rPr>
      </w:pPr>
      <w:r>
        <w:rPr>
          <w:rFonts w:ascii="Times New Roman" w:hAnsi="Times New Roman" w:cs="Times New Roman" w:hint="eastAsia"/>
          <w:b/>
          <w:bCs/>
          <w:color w:val="231F20"/>
          <w:lang w:bidi="ar"/>
        </w:rPr>
        <w:lastRenderedPageBreak/>
        <w:t>F</w:t>
      </w:r>
      <w:r>
        <w:rPr>
          <w:rFonts w:ascii="Times New Roman" w:hAnsi="Times New Roman" w:cs="Times New Roman"/>
          <w:b/>
          <w:bCs/>
          <w:color w:val="231F20"/>
          <w:lang w:bidi="ar"/>
        </w:rPr>
        <w:t>igure legends</w:t>
      </w:r>
      <w:bookmarkStart w:id="0" w:name="_GoBack"/>
      <w:bookmarkEnd w:id="0"/>
    </w:p>
    <w:p w14:paraId="77CC3072" w14:textId="5D6CC886" w:rsidR="00B12E53" w:rsidRDefault="00B12E53" w:rsidP="00B12E53">
      <w:pPr>
        <w:spacing w:line="480" w:lineRule="auto"/>
        <w:rPr>
          <w:rFonts w:ascii="Times New Roman" w:eastAsia="AdvTT6c81d569" w:hAnsi="Times New Roman" w:cs="Times New Roman"/>
          <w:color w:val="231F20"/>
          <w:lang w:bidi="ar"/>
        </w:rPr>
      </w:pPr>
      <w:r>
        <w:rPr>
          <w:rFonts w:ascii="Times New Roman" w:eastAsia="AdvTT6c81d569" w:hAnsi="Times New Roman" w:cs="Times New Roman"/>
          <w:b/>
          <w:bCs/>
          <w:color w:val="231F20"/>
          <w:lang w:bidi="ar"/>
        </w:rPr>
        <w:t xml:space="preserve">Sup Figure 1. Differentially expressed genes (DEGs) between the ipsilateral and contralateral cerebral cortexes in </w:t>
      </w:r>
      <w:r>
        <w:rPr>
          <w:rFonts w:ascii="Times New Roman" w:eastAsia="宋体" w:hAnsi="Times New Roman" w:cs="Times New Roman"/>
          <w:b/>
          <w:bCs/>
          <w:color w:val="231F20"/>
          <w:lang w:bidi="ar"/>
        </w:rPr>
        <w:t>I</w:t>
      </w:r>
      <w:r>
        <w:rPr>
          <w:rFonts w:ascii="Times New Roman" w:eastAsia="AdvTT6c81d569" w:hAnsi="Times New Roman" w:cs="Times New Roman"/>
          <w:b/>
          <w:bCs/>
          <w:color w:val="231F20"/>
          <w:lang w:bidi="ar"/>
        </w:rPr>
        <w:t xml:space="preserve">/R mice. </w:t>
      </w:r>
      <w:r>
        <w:rPr>
          <w:rFonts w:ascii="Times New Roman" w:eastAsia="AdvTT6c81d569" w:hAnsi="Times New Roman" w:cs="Times New Roman"/>
          <w:color w:val="231F20"/>
          <w:lang w:bidi="ar"/>
        </w:rPr>
        <w:t xml:space="preserve">(A) Principal components analysis of the samples for RNA-seq. Principal Component 1 (PC1, x-axis) represents 36.94%, and PC2 (y-axis) represents 19.58% of the total variation in the data. (B) Heatmap showing upregulated (red) and downregulated (green) genes. (C) Validation of RNA-Seq data of selected DEGs by qRT-PCR. </w:t>
      </w:r>
      <w:r w:rsidRPr="004D3057">
        <w:rPr>
          <w:rFonts w:ascii="Times New Roman" w:eastAsia="STIXGeneral-Regular" w:hAnsi="Times New Roman" w:cs="Times New Roman"/>
          <w:color w:val="000000" w:themeColor="text1"/>
        </w:rPr>
        <w:t xml:space="preserve">The data represent </w:t>
      </w:r>
      <w:r w:rsidRPr="004D3057">
        <w:rPr>
          <w:rFonts w:ascii="Times New Roman" w:hAnsi="Times New Roman" w:cs="Times New Roman"/>
          <w:color w:val="000000" w:themeColor="text1"/>
        </w:rPr>
        <w:t>mean ± SD</w:t>
      </w:r>
      <w:r w:rsidRPr="000117B0">
        <w:rPr>
          <w:rFonts w:ascii="Times New Roman" w:eastAsia="AdvTT6c81d569" w:hAnsi="Times New Roman" w:cs="Times New Roman"/>
          <w:color w:val="231F20"/>
          <w:lang w:bidi="ar"/>
        </w:rPr>
        <w:t xml:space="preserve"> of two independent experiments</w:t>
      </w:r>
      <w:r w:rsidRPr="004D3057">
        <w:rPr>
          <w:rFonts w:ascii="Times New Roman" w:hAnsi="Times New Roman" w:cs="Times New Roman"/>
          <w:color w:val="000000" w:themeColor="text1"/>
        </w:rPr>
        <w:t xml:space="preserve">, n = 9 mice/group. </w:t>
      </w:r>
      <w:r>
        <w:rPr>
          <w:rFonts w:ascii="Times New Roman" w:eastAsia="AdvTT6c81d569" w:hAnsi="Times New Roman" w:cs="Times New Roman"/>
          <w:color w:val="231F20"/>
          <w:lang w:bidi="ar"/>
        </w:rPr>
        <w:t xml:space="preserve">*, P &lt; 0.05; **, P &lt; 0.01; ***, P &lt; 0.001; </w:t>
      </w:r>
      <w:r>
        <w:rPr>
          <w:rFonts w:ascii="Times New Roman" w:eastAsia="AdvTT6c81d569" w:hAnsi="Times New Roman" w:cs="Times New Roman"/>
          <w:lang w:bidi="ar"/>
        </w:rPr>
        <w:t>****P &lt; 0.0001</w:t>
      </w:r>
      <w:r>
        <w:rPr>
          <w:rFonts w:ascii="Times New Roman" w:eastAsia="AdvTT6c81d569" w:hAnsi="Times New Roman" w:cs="Times New Roman"/>
          <w:color w:val="231F20"/>
          <w:lang w:bidi="ar"/>
        </w:rPr>
        <w:t>.</w:t>
      </w:r>
    </w:p>
    <w:p w14:paraId="6F6B8A8F" w14:textId="77777777" w:rsidR="00B12E53" w:rsidRPr="008A6EA9" w:rsidRDefault="00B12E53" w:rsidP="00B12E53">
      <w:pPr>
        <w:spacing w:line="480" w:lineRule="auto"/>
        <w:rPr>
          <w:rFonts w:ascii="Times New Roman" w:hAnsi="Times New Roman" w:cs="Times New Roman"/>
          <w:b/>
          <w:bCs/>
          <w:color w:val="231F20"/>
          <w:lang w:bidi="ar"/>
        </w:rPr>
      </w:pPr>
    </w:p>
    <w:p w14:paraId="0BAF879D" w14:textId="77777777" w:rsidR="00B12E53" w:rsidRDefault="00B12E53" w:rsidP="00B12E53">
      <w:pPr>
        <w:spacing w:line="480" w:lineRule="auto"/>
        <w:rPr>
          <w:rFonts w:ascii="Times New Roman" w:eastAsia="AdvTT6c81d569" w:hAnsi="Times New Roman" w:cs="Times New Roman"/>
          <w:color w:val="231F20"/>
          <w:lang w:bidi="ar"/>
        </w:rPr>
      </w:pPr>
      <w:r>
        <w:rPr>
          <w:rFonts w:ascii="Times New Roman" w:eastAsia="AdvTT6c81d569" w:hAnsi="Times New Roman" w:cs="Times New Roman"/>
          <w:b/>
          <w:bCs/>
          <w:color w:val="231F20"/>
          <w:lang w:bidi="ar"/>
        </w:rPr>
        <w:t>Sup Figure 2. Heatmap showing the up</w:t>
      </w:r>
      <w:r>
        <w:rPr>
          <w:rFonts w:ascii="Times New Roman" w:eastAsia="宋体" w:hAnsi="Times New Roman" w:cs="Times New Roman"/>
          <w:b/>
          <w:bCs/>
          <w:color w:val="231F20"/>
          <w:lang w:bidi="ar"/>
        </w:rPr>
        <w:t>-</w:t>
      </w:r>
      <w:r>
        <w:rPr>
          <w:rFonts w:ascii="Times New Roman" w:eastAsia="AdvTT6c81d569" w:hAnsi="Times New Roman" w:cs="Times New Roman"/>
          <w:b/>
          <w:bCs/>
          <w:color w:val="231F20"/>
          <w:lang w:bidi="ar"/>
        </w:rPr>
        <w:t xml:space="preserve">regulated transcription factors between the ipsilateral and contralateral cortices in </w:t>
      </w:r>
      <w:r>
        <w:rPr>
          <w:rFonts w:ascii="Times New Roman" w:eastAsia="宋体" w:hAnsi="Times New Roman" w:cs="Times New Roman"/>
          <w:b/>
          <w:bCs/>
          <w:color w:val="231F20"/>
          <w:lang w:bidi="ar"/>
        </w:rPr>
        <w:t>I</w:t>
      </w:r>
      <w:r>
        <w:rPr>
          <w:rFonts w:ascii="Times New Roman" w:eastAsia="AdvTT6c81d569" w:hAnsi="Times New Roman" w:cs="Times New Roman"/>
          <w:b/>
          <w:bCs/>
          <w:color w:val="231F20"/>
          <w:lang w:bidi="ar"/>
        </w:rPr>
        <w:t>/R mice.</w:t>
      </w:r>
    </w:p>
    <w:p w14:paraId="67F248A8" w14:textId="77777777" w:rsidR="00B12E53" w:rsidRDefault="00B12E53" w:rsidP="00B12E53">
      <w:pPr>
        <w:spacing w:line="480" w:lineRule="auto"/>
        <w:rPr>
          <w:rFonts w:ascii="Times New Roman" w:hAnsi="Times New Roman" w:cs="Times New Roman"/>
        </w:rPr>
      </w:pPr>
    </w:p>
    <w:p w14:paraId="54DA3ED4" w14:textId="77777777" w:rsidR="00B12E53" w:rsidRPr="004164E6" w:rsidRDefault="00B12E53" w:rsidP="00B12E53">
      <w:pPr>
        <w:spacing w:line="480" w:lineRule="auto"/>
        <w:rPr>
          <w:rFonts w:ascii="Times New Roman" w:hAnsi="Times New Roman" w:cs="Times New Roman"/>
        </w:rPr>
      </w:pPr>
      <w:bookmarkStart w:id="1" w:name="_Hlk80862859"/>
      <w:r>
        <w:rPr>
          <w:rFonts w:ascii="Times New Roman" w:eastAsia="AdvTT6c81d569" w:hAnsi="Times New Roman" w:cs="Times New Roman"/>
          <w:b/>
          <w:bCs/>
          <w:color w:val="231F20"/>
          <w:lang w:bidi="ar"/>
        </w:rPr>
        <w:t>Sup Table 1</w:t>
      </w:r>
      <w:bookmarkEnd w:id="1"/>
      <w:r>
        <w:rPr>
          <w:rFonts w:ascii="Times New Roman" w:eastAsia="AdvTT6c81d569" w:hAnsi="Times New Roman" w:cs="Times New Roman"/>
          <w:b/>
          <w:bCs/>
          <w:color w:val="231F20"/>
          <w:lang w:bidi="ar"/>
        </w:rPr>
        <w:t>. P</w:t>
      </w:r>
      <w:r w:rsidRPr="00BA5D55">
        <w:rPr>
          <w:rFonts w:ascii="Times New Roman" w:eastAsia="AdvTT6c81d569" w:hAnsi="Times New Roman" w:cs="Times New Roman"/>
          <w:b/>
          <w:bCs/>
          <w:color w:val="231F20"/>
          <w:lang w:bidi="ar"/>
        </w:rPr>
        <w:t>rimer sequence</w:t>
      </w:r>
      <w:r>
        <w:rPr>
          <w:rFonts w:ascii="Times New Roman" w:eastAsia="AdvTT6c81d569" w:hAnsi="Times New Roman" w:cs="Times New Roman"/>
          <w:b/>
          <w:bCs/>
          <w:color w:val="231F20"/>
          <w:lang w:bidi="ar"/>
        </w:rPr>
        <w:t>s</w:t>
      </w:r>
    </w:p>
    <w:p w14:paraId="53A93723" w14:textId="77777777" w:rsidR="00B12E53" w:rsidRPr="008A6EA9" w:rsidRDefault="00B12E53" w:rsidP="00B12E53">
      <w:pPr>
        <w:spacing w:line="480" w:lineRule="auto"/>
        <w:rPr>
          <w:rFonts w:ascii="Times New Roman" w:hAnsi="Times New Roman" w:cs="Times New Roman"/>
          <w:b/>
          <w:bCs/>
          <w:color w:val="231F20"/>
          <w:lang w:bidi="ar"/>
        </w:rPr>
      </w:pPr>
    </w:p>
    <w:p w14:paraId="1DB517AD" w14:textId="77777777" w:rsidR="00B12E53" w:rsidRDefault="00B12E53" w:rsidP="00B12E5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eastAsia="AdvTT6c81d569" w:hAnsi="Times New Roman" w:cs="Times New Roman"/>
          <w:b/>
          <w:bCs/>
          <w:color w:val="231F20"/>
          <w:lang w:bidi="ar"/>
        </w:rPr>
        <w:t xml:space="preserve">Sup Table 2. </w:t>
      </w:r>
      <w:r>
        <w:rPr>
          <w:rFonts w:ascii="Times New Roman" w:eastAsia="宋体" w:hAnsi="Times New Roman" w:cs="Times New Roman"/>
          <w:b/>
          <w:bCs/>
          <w:color w:val="231F20"/>
        </w:rPr>
        <w:t>Transcriptome profile of cerebral cortices from MCAO/R</w:t>
      </w:r>
      <w:r w:rsidDel="000117B0">
        <w:rPr>
          <w:rFonts w:ascii="Times New Roman" w:eastAsia="宋体" w:hAnsi="Times New Roman" w:cs="Times New Roman"/>
          <w:b/>
          <w:bCs/>
          <w:color w:val="231F20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231F20"/>
        </w:rPr>
        <w:t>model</w:t>
      </w:r>
    </w:p>
    <w:p w14:paraId="4C0C6D7C" w14:textId="77777777" w:rsidR="00B12E53" w:rsidRPr="00B12E53" w:rsidRDefault="00B12E53" w:rsidP="00B12E53">
      <w:pPr>
        <w:spacing w:line="480" w:lineRule="auto"/>
        <w:rPr>
          <w:rFonts w:hint="eastAsia"/>
        </w:rPr>
      </w:pPr>
    </w:p>
    <w:sectPr w:rsidR="00B12E53" w:rsidRPr="00B12E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50DFB8" w14:textId="77777777" w:rsidR="007205A5" w:rsidRDefault="007205A5" w:rsidP="00B12E53">
      <w:r>
        <w:separator/>
      </w:r>
    </w:p>
  </w:endnote>
  <w:endnote w:type="continuationSeparator" w:id="0">
    <w:p w14:paraId="63B23F48" w14:textId="77777777" w:rsidR="007205A5" w:rsidRDefault="007205A5" w:rsidP="00B12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TT6c81d569">
    <w:altName w:val="Segoe Print"/>
    <w:charset w:val="00"/>
    <w:family w:val="auto"/>
    <w:pitch w:val="default"/>
  </w:font>
  <w:font w:name="STIXGeneral-Regular">
    <w:altName w:val="Calibri"/>
    <w:charset w:val="00"/>
    <w:family w:val="auto"/>
    <w:pitch w:val="variable"/>
    <w:sig w:usb0="A00002FF" w:usb1="4203FDFF" w:usb2="02000020" w:usb3="00000000" w:csb0="8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A097DA" w14:textId="77777777" w:rsidR="007205A5" w:rsidRDefault="007205A5" w:rsidP="00B12E53">
      <w:r>
        <w:separator/>
      </w:r>
    </w:p>
  </w:footnote>
  <w:footnote w:type="continuationSeparator" w:id="0">
    <w:p w14:paraId="47AD8D87" w14:textId="77777777" w:rsidR="007205A5" w:rsidRDefault="007205A5" w:rsidP="00B12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B3911"/>
    <w:rsid w:val="00583A72"/>
    <w:rsid w:val="007205A5"/>
    <w:rsid w:val="00B12E53"/>
    <w:rsid w:val="00BC4C21"/>
    <w:rsid w:val="00DB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3AAF5"/>
  <w15:chartTrackingRefBased/>
  <w15:docId w15:val="{9A36C745-FC66-4778-8B32-32EC1D68C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E53"/>
    <w:rPr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2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2E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2E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2E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ail.njmu.edu.cn/coremail/XT3/oab/userdetail.jsp?sid=BAHzqjBBwPKOitUEZuBBWFqWmXOndMag&amp;urlfrom=..%2foab%2flist.jsp%3fsid%3dBAHzqjBBwPKOitUEZuBBWFqWmXOndMag%26dn%3da%252f560&amp;dn=a%2f560&amp;uid=zhanlixie1989@njm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2</cp:revision>
  <dcterms:created xsi:type="dcterms:W3CDTF">2021-08-30T00:51:00Z</dcterms:created>
  <dcterms:modified xsi:type="dcterms:W3CDTF">2021-08-30T00:55:00Z</dcterms:modified>
</cp:coreProperties>
</file>