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3C59">
      <w:pPr>
        <w:rPr>
          <w:sz w:val="15"/>
          <w:szCs w:val="15"/>
        </w:rPr>
      </w:pPr>
      <w:r>
        <w:rPr>
          <w:sz w:val="15"/>
          <w:szCs w:val="15"/>
        </w:rPr>
        <w:drawing>
          <wp:inline distT="0" distB="0" distL="0" distR="0">
            <wp:extent cx="5270500" cy="3700780"/>
            <wp:effectExtent l="0" t="0" r="0" b="7620"/>
            <wp:docPr id="1276970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7070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C114E">
      <w:pPr>
        <w:spacing w:line="240" w:lineRule="exact"/>
        <w:rPr>
          <w:rFonts w:ascii="Times New Roman" w:hAnsi="Times New Roman" w:eastAsia="等线" w:cs="Times New Roman (正文 CS 字体)"/>
          <w:sz w:val="18"/>
          <w:szCs w:val="18"/>
        </w:rPr>
      </w:pP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</w:rPr>
        <w:t>Supplementary Figure 1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  <w:lang w:val="en-US" w:eastAsia="zh-CN"/>
        </w:rPr>
        <w:t>.</w:t>
      </w:r>
      <w:r>
        <w:rPr>
          <w:rFonts w:ascii="Times New Roman" w:hAnsi="Times New Roman" w:eastAsia="等线" w:cs="Times New Roman (正文 CS 字体)"/>
          <w:sz w:val="18"/>
          <w:szCs w:val="18"/>
        </w:rPr>
        <w:t xml:space="preserve"> Cell diameter distribution of different cells. All cells were collected and measured in the logistic growth phase. 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</w:rPr>
        <w:t>F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ig.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  <w:lang w:val="en-US" w:eastAsia="zh-CN"/>
        </w:rPr>
        <w:t>1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A</w:t>
      </w:r>
      <w:r>
        <w:rPr>
          <w:rFonts w:ascii="Times New Roman" w:hAnsi="Times New Roman" w:eastAsia="等线" w:cs="Times New Roman (正文 CS 字体)"/>
          <w:sz w:val="18"/>
          <w:szCs w:val="18"/>
        </w:rPr>
        <w:t xml:space="preserve">, adherent cells in complete DMEM containing 10% FBS. 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</w:rPr>
        <w:t>F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ig.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  <w:lang w:val="en-US" w:eastAsia="zh-CN"/>
        </w:rPr>
        <w:t>1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B</w:t>
      </w:r>
      <w:r>
        <w:rPr>
          <w:rFonts w:ascii="Times New Roman" w:hAnsi="Times New Roman" w:eastAsia="等线" w:cs="Times New Roman (正文 CS 字体)"/>
          <w:sz w:val="18"/>
          <w:szCs w:val="18"/>
        </w:rPr>
        <w:t xml:space="preserve">, adherent cells in 70% complete DMEM/30%SCM (7%FBS). 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</w:rPr>
        <w:t>F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ig.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  <w:lang w:val="en-US" w:eastAsia="zh-CN"/>
        </w:rPr>
        <w:t>1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C</w:t>
      </w:r>
      <w:r>
        <w:rPr>
          <w:rFonts w:ascii="Times New Roman" w:hAnsi="Times New Roman" w:eastAsia="等线" w:cs="Times New Roman (正文 CS 字体)"/>
          <w:sz w:val="18"/>
          <w:szCs w:val="18"/>
        </w:rPr>
        <w:t xml:space="preserve">, adherent cells in 30% complete DMEM/70%SCM (3%FBS). 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</w:rPr>
        <w:t>F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ig.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  <w:lang w:val="en-US" w:eastAsia="zh-CN"/>
        </w:rPr>
        <w:t>1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D</w:t>
      </w:r>
      <w:r>
        <w:rPr>
          <w:rFonts w:ascii="Times New Roman" w:hAnsi="Times New Roman" w:eastAsia="等线" w:cs="Times New Roman (正文 CS 字体)"/>
          <w:sz w:val="18"/>
          <w:szCs w:val="18"/>
        </w:rPr>
        <w:t xml:space="preserve">, adherent cells in 10% complete DMEM/90%SCM (1%FBS). 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</w:rPr>
        <w:t>F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ig.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  <w:lang w:val="en-US" w:eastAsia="zh-CN"/>
        </w:rPr>
        <w:t>1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E</w:t>
      </w:r>
      <w:r>
        <w:rPr>
          <w:rFonts w:ascii="Times New Roman" w:hAnsi="Times New Roman" w:eastAsia="等线" w:cs="Times New Roman (正文 CS 字体)"/>
          <w:sz w:val="18"/>
          <w:szCs w:val="18"/>
        </w:rPr>
        <w:t xml:space="preserve">, adherent cells in 1000%SCM (0%FBS). 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</w:rPr>
        <w:t>F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>ig.</w:t>
      </w:r>
      <w:r>
        <w:rPr>
          <w:rFonts w:hint="eastAsia" w:ascii="Times New Roman" w:hAnsi="Times New Roman" w:eastAsia="等线" w:cs="Times New Roman (正文 CS 字体)"/>
          <w:b/>
          <w:bCs/>
          <w:sz w:val="18"/>
          <w:szCs w:val="18"/>
          <w:lang w:val="en-US" w:eastAsia="zh-CN"/>
        </w:rPr>
        <w:t>1</w:t>
      </w:r>
      <w:r>
        <w:rPr>
          <w:rFonts w:ascii="Times New Roman" w:hAnsi="Times New Roman" w:eastAsia="等线" w:cs="Times New Roman (正文 CS 字体)"/>
          <w:b/>
          <w:bCs/>
          <w:sz w:val="18"/>
          <w:szCs w:val="18"/>
        </w:rPr>
        <w:t xml:space="preserve">F, </w:t>
      </w:r>
      <w:r>
        <w:rPr>
          <w:rFonts w:ascii="Times New Roman" w:hAnsi="Times New Roman" w:eastAsia="等线" w:cs="Times New Roman (正文 CS 字体)"/>
          <w:sz w:val="18"/>
          <w:szCs w:val="18"/>
        </w:rPr>
        <w:t>suspension-adapted cells in serum-free SCM.</w:t>
      </w:r>
    </w:p>
    <w:p w14:paraId="55FFAE30">
      <w:pPr>
        <w:rPr>
          <w:sz w:val="15"/>
          <w:szCs w:val="1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2020603050405020304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16C5B"/>
    <w:rsid w:val="18C63EFA"/>
    <w:rsid w:val="24D1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395</Characters>
  <Lines>0</Lines>
  <Paragraphs>0</Paragraphs>
  <TotalTime>1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2025-12-31T08:26:00Z</dcterms:created>
  <dc:creator>929</dc:creator>
  <cp:lastModifiedBy>929</cp:lastModifiedBy>
  <dcterms:modified xsi:type="dcterms:W3CDTF">2026-01-01T10:00:20Z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AF5E68BA9F4A46B1A773A3BCAF8A6739_11</vt:lpwstr>
  </property>
  <property fmtid="{D5CDD505-2E9C-101B-9397-08002B2CF9AE}" pid="4" name="KSOTemplateDocerSaveRecord">
    <vt:lpwstr>eyJoZGlkIjoiNGM4YzNiYTIyNWQ4ODU0MDZlNGQ2MDAzMDQyZDgxZmQiLCJ1c2VySWQiOiI2Mjg4NTcyNDYifQ==</vt:lpwstr>
  </property>
</Properties>
</file>