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6BD18" w14:textId="77777777" w:rsidR="00CC0517" w:rsidRPr="00B46F53" w:rsidRDefault="00CC0517" w:rsidP="00CC0517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46F53">
        <w:rPr>
          <w:rFonts w:asciiTheme="majorBidi" w:hAnsiTheme="majorBidi" w:cstheme="majorBidi"/>
          <w:b/>
          <w:bCs/>
          <w:sz w:val="24"/>
          <w:szCs w:val="24"/>
        </w:rPr>
        <w:t>Additional Observations for the Author:</w:t>
      </w:r>
    </w:p>
    <w:p w14:paraId="05E11F28" w14:textId="77777777" w:rsidR="00CC0517" w:rsidRPr="00B46F53" w:rsidRDefault="00CC0517" w:rsidP="00CC0517">
      <w:pPr>
        <w:pStyle w:val="Heading4"/>
        <w:spacing w:before="120" w:after="120" w:line="360" w:lineRule="auto"/>
        <w:jc w:val="both"/>
        <w:rPr>
          <w:rFonts w:asciiTheme="majorBidi" w:hAnsiTheme="majorBidi"/>
          <w:b/>
          <w:bCs/>
          <w:color w:val="auto"/>
        </w:rPr>
      </w:pPr>
      <w:r w:rsidRPr="00B46F53">
        <w:rPr>
          <w:rFonts w:asciiTheme="majorBidi" w:hAnsiTheme="majorBidi"/>
          <w:b/>
          <w:bCs/>
          <w:color w:val="1F1F1F"/>
        </w:rPr>
        <w:t>Annex: Risk Factor Analysis Summary</w:t>
      </w:r>
    </w:p>
    <w:p w14:paraId="2875086A" w14:textId="77777777" w:rsidR="00CC0517" w:rsidRPr="00B46F53" w:rsidRDefault="00CC0517" w:rsidP="00CC0517">
      <w:pPr>
        <w:pStyle w:val="NormalWeb"/>
        <w:spacing w:before="0" w:beforeAutospacing="0" w:after="120" w:afterAutospacing="0" w:line="360" w:lineRule="auto"/>
        <w:jc w:val="both"/>
        <w:rPr>
          <w:rFonts w:asciiTheme="majorBidi" w:hAnsiTheme="majorBidi" w:cstheme="majorBidi"/>
        </w:rPr>
      </w:pPr>
      <w:r w:rsidRPr="00B46F53">
        <w:rPr>
          <w:rFonts w:asciiTheme="majorBidi" w:hAnsiTheme="majorBidi" w:cstheme="majorBidi"/>
          <w:b/>
          <w:bCs/>
          <w:color w:val="1F1F1F"/>
        </w:rPr>
        <w:t>Data Table 12.12: Use of Khat (SHDS 2020)</w:t>
      </w:r>
    </w:p>
    <w:p w14:paraId="2CD09DE8" w14:textId="77777777" w:rsidR="00CC0517" w:rsidRPr="00B46F53" w:rsidRDefault="00CC0517" w:rsidP="00CC0517">
      <w:pPr>
        <w:pStyle w:val="NormalWeb"/>
        <w:numPr>
          <w:ilvl w:val="0"/>
          <w:numId w:val="1"/>
        </w:numPr>
        <w:spacing w:before="0" w:beforeAutospacing="0" w:after="0" w:afterAutospacing="0" w:line="360" w:lineRule="auto"/>
        <w:ind w:left="465"/>
        <w:jc w:val="both"/>
        <w:textAlignment w:val="baseline"/>
        <w:rPr>
          <w:rFonts w:asciiTheme="majorBidi" w:hAnsiTheme="majorBidi" w:cstheme="majorBidi"/>
          <w:color w:val="000000"/>
        </w:rPr>
      </w:pPr>
      <w:r w:rsidRPr="00B46F53">
        <w:rPr>
          <w:rFonts w:asciiTheme="majorBidi" w:hAnsiTheme="majorBidi" w:cstheme="majorBidi"/>
          <w:b/>
          <w:bCs/>
          <w:color w:val="1F1F1F"/>
        </w:rPr>
        <w:t>National Prevalence:</w:t>
      </w:r>
      <w:r w:rsidRPr="00B46F53">
        <w:rPr>
          <w:rFonts w:asciiTheme="majorBidi" w:hAnsiTheme="majorBidi" w:cstheme="majorBidi"/>
          <w:color w:val="1F1F1F"/>
        </w:rPr>
        <w:t xml:space="preserve"> 9.5% of males vs. 0.4% of females.</w:t>
      </w:r>
    </w:p>
    <w:p w14:paraId="5A468720" w14:textId="77777777" w:rsidR="00CC0517" w:rsidRPr="00B46F53" w:rsidRDefault="00CC0517" w:rsidP="00CC0517">
      <w:pPr>
        <w:pStyle w:val="NormalWeb"/>
        <w:numPr>
          <w:ilvl w:val="0"/>
          <w:numId w:val="1"/>
        </w:numPr>
        <w:spacing w:before="0" w:beforeAutospacing="0" w:after="0" w:afterAutospacing="0" w:line="360" w:lineRule="auto"/>
        <w:ind w:left="465"/>
        <w:jc w:val="both"/>
        <w:textAlignment w:val="baseline"/>
        <w:rPr>
          <w:rFonts w:asciiTheme="majorBidi" w:hAnsiTheme="majorBidi" w:cstheme="majorBidi"/>
          <w:color w:val="000000"/>
        </w:rPr>
      </w:pPr>
      <w:r w:rsidRPr="00B46F53">
        <w:rPr>
          <w:rFonts w:asciiTheme="majorBidi" w:hAnsiTheme="majorBidi" w:cstheme="majorBidi"/>
          <w:b/>
          <w:bCs/>
          <w:color w:val="1F1F1F"/>
        </w:rPr>
        <w:t>Age Trend:</w:t>
      </w:r>
      <w:r w:rsidRPr="00B46F53">
        <w:rPr>
          <w:rFonts w:asciiTheme="majorBidi" w:hAnsiTheme="majorBidi" w:cstheme="majorBidi"/>
          <w:color w:val="1F1F1F"/>
        </w:rPr>
        <w:t xml:space="preserve"> Consumption peaks at 13.2% among men aged 45–49.</w:t>
      </w:r>
    </w:p>
    <w:p w14:paraId="5EBAB927" w14:textId="77777777" w:rsidR="00CC0517" w:rsidRPr="00B46F53" w:rsidRDefault="00CC0517" w:rsidP="00CC0517">
      <w:pPr>
        <w:pStyle w:val="NormalWeb"/>
        <w:numPr>
          <w:ilvl w:val="0"/>
          <w:numId w:val="1"/>
        </w:numPr>
        <w:spacing w:before="0" w:beforeAutospacing="0" w:after="0" w:afterAutospacing="0" w:line="360" w:lineRule="auto"/>
        <w:ind w:left="465"/>
        <w:jc w:val="both"/>
        <w:textAlignment w:val="baseline"/>
        <w:rPr>
          <w:rFonts w:asciiTheme="majorBidi" w:hAnsiTheme="majorBidi" w:cstheme="majorBidi"/>
          <w:color w:val="000000"/>
        </w:rPr>
      </w:pPr>
      <w:r w:rsidRPr="00B46F53">
        <w:rPr>
          <w:rFonts w:asciiTheme="majorBidi" w:hAnsiTheme="majorBidi" w:cstheme="majorBidi"/>
          <w:b/>
          <w:bCs/>
          <w:color w:val="1F1F1F"/>
        </w:rPr>
        <w:t>Residency:</w:t>
      </w:r>
      <w:r w:rsidRPr="00B46F53">
        <w:rPr>
          <w:rFonts w:asciiTheme="majorBidi" w:hAnsiTheme="majorBidi" w:cstheme="majorBidi"/>
          <w:color w:val="1F1F1F"/>
        </w:rPr>
        <w:t xml:space="preserve"> Significantly higher in nomadic populations (6.8%) compared to urban settings (4.3%).</w:t>
      </w:r>
    </w:p>
    <w:p w14:paraId="3C5E07E7" w14:textId="77777777" w:rsidR="00CC0517" w:rsidRPr="00B46F53" w:rsidRDefault="00CC0517" w:rsidP="00CC0517">
      <w:pPr>
        <w:pStyle w:val="NormalWeb"/>
        <w:numPr>
          <w:ilvl w:val="0"/>
          <w:numId w:val="1"/>
        </w:numPr>
        <w:spacing w:before="0" w:beforeAutospacing="0" w:after="120" w:afterAutospacing="0" w:line="360" w:lineRule="auto"/>
        <w:ind w:left="465"/>
        <w:jc w:val="both"/>
        <w:textAlignment w:val="baseline"/>
        <w:rPr>
          <w:rFonts w:asciiTheme="majorBidi" w:hAnsiTheme="majorBidi" w:cstheme="majorBidi"/>
          <w:color w:val="000000"/>
        </w:rPr>
      </w:pPr>
      <w:r w:rsidRPr="00B46F53">
        <w:rPr>
          <w:rFonts w:asciiTheme="majorBidi" w:hAnsiTheme="majorBidi" w:cstheme="majorBidi"/>
          <w:b/>
          <w:bCs/>
          <w:color w:val="1F1F1F"/>
        </w:rPr>
        <w:t>Significance:</w:t>
      </w:r>
      <w:r w:rsidRPr="00B46F53">
        <w:rPr>
          <w:rFonts w:asciiTheme="majorBidi" w:hAnsiTheme="majorBidi" w:cstheme="majorBidi"/>
          <w:color w:val="1F1F1F"/>
        </w:rPr>
        <w:t xml:space="preserve"> The high consumption of Khat among nomadic males correlates strongly with the elevated rates of hypertension and diabetes observed in this demographic, highlighting Khat as a primary target for preventive health policy and taxation.</w:t>
      </w:r>
    </w:p>
    <w:p w14:paraId="74AFDF6D" w14:textId="77777777" w:rsidR="00F553FF" w:rsidRDefault="00F553FF"/>
    <w:sectPr w:rsidR="00F553FF" w:rsidSect="00CC051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83FF5"/>
    <w:multiLevelType w:val="multilevel"/>
    <w:tmpl w:val="9362B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0911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517"/>
    <w:rsid w:val="003C2EF4"/>
    <w:rsid w:val="00446799"/>
    <w:rsid w:val="006A7E07"/>
    <w:rsid w:val="00701021"/>
    <w:rsid w:val="00B74216"/>
    <w:rsid w:val="00CC0517"/>
    <w:rsid w:val="00D30AA0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F409C"/>
  <w15:chartTrackingRefBased/>
  <w15:docId w15:val="{05EB69D4-6189-460E-8629-18EF7271F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C0517"/>
    <w:pPr>
      <w:spacing w:after="0" w:line="276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05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05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05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CC05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05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051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051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051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051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05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05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05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05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05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05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05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05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05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05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05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05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05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05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05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05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05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05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05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051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C0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497</Characters>
  <Application>Microsoft Office Word</Application>
  <DocSecurity>0</DocSecurity>
  <Lines>13</Lines>
  <Paragraphs>8</Paragraphs>
  <ScaleCrop>false</ScaleCrop>
  <Company>Springer Nature</Company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2026-01-05T05:15:00Z</dcterms:created>
  <dcterms:modified xsi:type="dcterms:W3CDTF">2026-01-05T05:15:00Z</dcterms:modified>
</cp:coreProperties>
</file>