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Table S2. Electrical impedance tomography parameters.</w:t>
      </w:r>
    </w:p>
    <w:tbl>
      <w:tblPr>
        <w:tblStyle w:val="Table1"/>
        <w:tblW w:w="8010.0" w:type="dxa"/>
        <w:jc w:val="left"/>
        <w:tblLayout w:type="fixed"/>
        <w:tblLook w:val="0600"/>
      </w:tblPr>
      <w:tblGrid>
        <w:gridCol w:w="1395"/>
        <w:gridCol w:w="2565"/>
        <w:gridCol w:w="135"/>
        <w:gridCol w:w="2850"/>
        <w:gridCol w:w="1065"/>
        <w:tblGridChange w:id="0">
          <w:tblGrid>
            <w:gridCol w:w="1395"/>
            <w:gridCol w:w="2565"/>
            <w:gridCol w:w="135"/>
            <w:gridCol w:w="2850"/>
            <w:gridCol w:w="106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line="36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Variables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Overall </w:t>
            </w:r>
          </w:p>
          <w:p w:rsidR="00000000" w:rsidDel="00000000" w:rsidP="00000000" w:rsidRDefault="00000000" w:rsidRPr="00000000" w14:paraId="00000004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fully occlusive</w:t>
            </w:r>
          </w:p>
          <w:p w:rsidR="00000000" w:rsidDel="00000000" w:rsidP="00000000" w:rsidRDefault="00000000" w:rsidRPr="00000000" w14:paraId="00000005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nasal prong</w:t>
            </w:r>
          </w:p>
          <w:p w:rsidR="00000000" w:rsidDel="00000000" w:rsidP="00000000" w:rsidRDefault="00000000" w:rsidRPr="00000000" w14:paraId="00000006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(N. 40)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Overall </w:t>
            </w:r>
          </w:p>
          <w:p w:rsidR="00000000" w:rsidDel="00000000" w:rsidP="00000000" w:rsidRDefault="00000000" w:rsidRPr="00000000" w14:paraId="00000009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partially occlusive</w:t>
            </w:r>
          </w:p>
          <w:p w:rsidR="00000000" w:rsidDel="00000000" w:rsidP="00000000" w:rsidRDefault="00000000" w:rsidRPr="00000000" w14:paraId="0000000A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nasal prong</w:t>
            </w:r>
          </w:p>
          <w:p w:rsidR="00000000" w:rsidDel="00000000" w:rsidP="00000000" w:rsidRDefault="00000000" w:rsidRPr="00000000" w14:paraId="0000000B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(N. 40)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adjusted</w:t>
            </w:r>
          </w:p>
          <w:p w:rsidR="00000000" w:rsidDel="00000000" w:rsidP="00000000" w:rsidRDefault="00000000" w:rsidRPr="00000000" w14:paraId="0000000D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p-value</w:t>
            </w:r>
          </w:p>
        </w:tc>
      </w:tr>
      <w:tr>
        <w:trPr>
          <w:cantSplit w:val="0"/>
          <w:trHeight w:val="353.728027343749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before="40" w:line="30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MV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17 [12, 21]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14 [11, 21]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0.35</w:t>
            </w:r>
          </w:p>
        </w:tc>
      </w:tr>
      <w:tr>
        <w:trPr>
          <w:cantSplit w:val="0"/>
          <w:trHeight w:val="228.72802734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30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Corrected MV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16 [11, 20]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13 [10, 18]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0.21</w:t>
            </w:r>
          </w:p>
        </w:tc>
      </w:tr>
      <w:tr>
        <w:trPr>
          <w:cantSplit w:val="0"/>
          <w:trHeight w:val="228.72802734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30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Ventilatory ratio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0.0026 [0.0024, 0.0027]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0.0025 [0.0024, 0.0026]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0.22</w:t>
            </w:r>
          </w:p>
        </w:tc>
      </w:tr>
      <w:tr>
        <w:trPr>
          <w:cantSplit w:val="0"/>
          <w:trHeight w:val="198.72802734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30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subscript"/>
                <w:rtl w:val="0"/>
              </w:rPr>
              <w:t xml:space="preserve">T ventrale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0.15 [0.12, 0.21]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0.13 [0.10, 0.19]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0.24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30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subscript"/>
                <w:rtl w:val="0"/>
              </w:rPr>
              <w:t xml:space="preserve">T dorsale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0.16 [0.10, 0.20]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0.12 [0.10, 0.18]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0.20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300" w:lineRule="auto"/>
              <w:rPr>
                <w:rFonts w:ascii="Calibri" w:cs="Calibri" w:eastAsia="Calibri" w:hAnsi="Calibri"/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ΔEELI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subscript"/>
                <w:rtl w:val="0"/>
              </w:rPr>
              <w:t xml:space="preserve">non dependent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0.00 [0.00, 0.00]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-0.06 [-0.16, 0.06]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0.14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30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ΔEELI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subscript"/>
                <w:rtl w:val="0"/>
              </w:rPr>
              <w:t xml:space="preserve">dependent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0.00 [0.00, 0.00]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0.03 [-0.04, 0.23]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0.29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300" w:lineRule="auto"/>
              <w:jc w:val="both"/>
              <w:rPr>
                <w:rFonts w:ascii="Calibri" w:cs="Calibri" w:eastAsia="Calibri" w:hAnsi="Calibri"/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Ratio V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subscript"/>
                <w:rtl w:val="0"/>
              </w:rPr>
              <w:t xml:space="preserve">T non-dep/dep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1.08 [0.94, 1.32]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0.98 [0.89, 1.39]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0.40</w:t>
            </w:r>
          </w:p>
        </w:tc>
      </w:tr>
      <w:tr>
        <w:trPr>
          <w:cantSplit w:val="0"/>
          <w:trHeight w:val="243.72802734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30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GI index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0.44 [0.41, 0.49]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0.44 [0.41, 0.52]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0.91</w:t>
            </w:r>
          </w:p>
        </w:tc>
      </w:tr>
    </w:tbl>
    <w:p w:rsidR="00000000" w:rsidDel="00000000" w:rsidP="00000000" w:rsidRDefault="00000000" w:rsidRPr="00000000" w14:paraId="0000003B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Variables are expressed as median, with an interquartile range [IQR]. Abbreviations: HFNC = high-flow nasal cannula; MV = minute ventilation (corrected MV expressed by </w:t>
      </w:r>
      <m:oMath>
        <m:r>
          <w:rPr>
            <w:rFonts w:ascii="Calibri" w:cs="Calibri" w:eastAsia="Calibri" w:hAnsi="Calibri"/>
          </w:rPr>
          <m:t xml:space="preserve">RR</m:t>
        </m:r>
        <m:r>
          <w:rPr>
            <w:rFonts w:ascii="Calibri" w:cs="Calibri" w:eastAsia="Calibri" w:hAnsi="Calibri"/>
          </w:rPr>
          <m:t>×</m:t>
        </m:r>
        <m:r>
          <w:rPr>
            <w:rFonts w:ascii="Calibri" w:cs="Calibri" w:eastAsia="Calibri" w:hAnsi="Calibri"/>
          </w:rPr>
          <m:t xml:space="preserve">TDI(rel)</m:t>
        </m:r>
        <m:r>
          <w:rPr>
            <w:rFonts w:ascii="Calibri" w:cs="Calibri" w:eastAsia="Calibri" w:hAnsi="Calibri"/>
          </w:rPr>
          <m:t>×</m:t>
        </m:r>
        <m:r>
          <w:rPr>
            <w:rFonts w:ascii="Calibri" w:cs="Calibri" w:eastAsia="Calibri" w:hAnsi="Calibri"/>
          </w:rPr>
          <m:t xml:space="preserve">[PaCO2</m:t>
        </m:r>
        <m:r>
          <w:rPr>
            <w:rFonts w:ascii="Calibri" w:cs="Calibri" w:eastAsia="Calibri" w:hAnsi="Calibri"/>
          </w:rPr>
          <m:t>÷</m:t>
        </m:r>
        <m:r>
          <w:rPr>
            <w:rFonts w:ascii="Calibri" w:cs="Calibri" w:eastAsia="Calibri" w:hAnsi="Calibri"/>
          </w:rPr>
          <m:t xml:space="preserve">40])</m:t>
        </m:r>
      </m:oMath>
      <w:r w:rsidDel="00000000" w:rsidR="00000000" w:rsidRPr="00000000">
        <w:rPr>
          <w:rFonts w:ascii="Calibri" w:cs="Calibri" w:eastAsia="Calibri" w:hAnsi="Calibri"/>
          <w:rtl w:val="0"/>
        </w:rPr>
        <w:t xml:space="preserve">, VT = tidal volume; dep = dependent; non-dep = non-dependent; GI = global inhomogeneity index; n = number.</w:t>
      </w:r>
    </w:p>
    <w:p w:rsidR="00000000" w:rsidDel="00000000" w:rsidP="00000000" w:rsidRDefault="00000000" w:rsidRPr="00000000" w14:paraId="0000003C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120"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120"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120"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Table S3. Gas exchange and hemodynamic parameters.</w:t>
      </w:r>
    </w:p>
    <w:tbl>
      <w:tblPr>
        <w:tblStyle w:val="Table2"/>
        <w:tblW w:w="91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90"/>
        <w:gridCol w:w="3345"/>
        <w:gridCol w:w="1995"/>
        <w:gridCol w:w="1920"/>
        <w:tblGridChange w:id="0">
          <w:tblGrid>
            <w:gridCol w:w="1890"/>
            <w:gridCol w:w="3345"/>
            <w:gridCol w:w="1995"/>
            <w:gridCol w:w="1920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Variables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Overall</w:t>
            </w:r>
          </w:p>
          <w:p w:rsidR="00000000" w:rsidDel="00000000" w:rsidP="00000000" w:rsidRDefault="00000000" w:rsidRPr="00000000" w14:paraId="00000044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fully occlusive </w:t>
            </w:r>
          </w:p>
          <w:p w:rsidR="00000000" w:rsidDel="00000000" w:rsidP="00000000" w:rsidRDefault="00000000" w:rsidRPr="00000000" w14:paraId="00000045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nasal prong</w:t>
            </w:r>
          </w:p>
          <w:p w:rsidR="00000000" w:rsidDel="00000000" w:rsidP="00000000" w:rsidRDefault="00000000" w:rsidRPr="00000000" w14:paraId="00000046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(N. 40)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Overall </w:t>
            </w:r>
          </w:p>
          <w:p w:rsidR="00000000" w:rsidDel="00000000" w:rsidP="00000000" w:rsidRDefault="00000000" w:rsidRPr="00000000" w14:paraId="00000048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partially occlusive </w:t>
            </w:r>
          </w:p>
          <w:p w:rsidR="00000000" w:rsidDel="00000000" w:rsidP="00000000" w:rsidRDefault="00000000" w:rsidRPr="00000000" w14:paraId="00000049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nasal prong</w:t>
            </w:r>
          </w:p>
          <w:p w:rsidR="00000000" w:rsidDel="00000000" w:rsidP="00000000" w:rsidRDefault="00000000" w:rsidRPr="00000000" w14:paraId="0000004A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(N. 40)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adjusted</w:t>
            </w:r>
          </w:p>
          <w:p w:rsidR="00000000" w:rsidDel="00000000" w:rsidP="00000000" w:rsidRDefault="00000000" w:rsidRPr="00000000" w14:paraId="0000004C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p-value</w:t>
            </w:r>
          </w:p>
        </w:tc>
      </w:tr>
      <w:tr>
        <w:trPr>
          <w:cantSplit w:val="0"/>
          <w:trHeight w:val="168.72802734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line="30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line="30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30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line="30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line="300" w:lineRule="auto"/>
              <w:jc w:val="both"/>
              <w:rPr>
                <w:rFonts w:ascii="Calibri" w:cs="Calibri" w:eastAsia="Calibri" w:hAnsi="Calibri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Respiratory rate*min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superscript"/>
                <w:rtl w:val="0"/>
              </w:rPr>
              <w:t xml:space="preserve">-1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17 [12, 21]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17 [13, 22]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0.85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line="30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Heart rate*min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superscript"/>
                <w:rtl w:val="0"/>
              </w:rPr>
              <w:t xml:space="preserve">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80 [66, 91]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78 [68, 89]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0.75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line="30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MAP, MmHg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83 </w:t>
            </w:r>
            <m:oMath>
              <m:r>
                <m:t>±</m:t>
              </m:r>
            </m:oMath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5,66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85 </w:t>
            </w:r>
            <m:oMath>
              <m:r>
                <m:t>±</m:t>
              </m:r>
            </m:oMath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3,77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0,51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line="30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/set FiO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, mmHg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233 [189, 310]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248 [195, 309]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0.79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line="30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PaCO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, mmHg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39 [34, 41]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38 [33, 41]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line="30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0.71</w:t>
            </w:r>
          </w:p>
        </w:tc>
      </w:tr>
    </w:tbl>
    <w:p w:rsidR="00000000" w:rsidDel="00000000" w:rsidP="00000000" w:rsidRDefault="00000000" w:rsidRPr="00000000" w14:paraId="00000065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Variables are expressed as median, with an interquartile range [IQR].  MAP is reported as a mean </w:t>
      </w:r>
      <m:oMath>
        <m:r>
          <m:t>±</m:t>
        </m:r>
      </m:oMath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standard deviation and group comparisons were performed using a t-test. Abbreviations: HFNC = high-flow nasal cannula; PaO</w:t>
      </w:r>
      <w:r w:rsidDel="00000000" w:rsidR="00000000" w:rsidRPr="00000000">
        <w:rPr>
          <w:rFonts w:ascii="Calibri" w:cs="Calibri" w:eastAsia="Calibri" w:hAnsi="Calibri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= arterial partial pressure of oxygen; FiO</w:t>
      </w:r>
      <w:r w:rsidDel="00000000" w:rsidR="00000000" w:rsidRPr="00000000">
        <w:rPr>
          <w:rFonts w:ascii="Calibri" w:cs="Calibri" w:eastAsia="Calibri" w:hAnsi="Calibri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= inspiratory fraction of oxygen, PaCO</w:t>
      </w:r>
      <w:r w:rsidDel="00000000" w:rsidR="00000000" w:rsidRPr="00000000">
        <w:rPr>
          <w:rFonts w:ascii="Calibri" w:cs="Calibri" w:eastAsia="Calibri" w:hAnsi="Calibri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= arterial partial pressure of carbon dioxide; MAP = mean arterial pressure; n = number.</w:t>
      </w:r>
    </w:p>
    <w:p w:rsidR="00000000" w:rsidDel="00000000" w:rsidP="00000000" w:rsidRDefault="00000000" w:rsidRPr="00000000" w14:paraId="00000066">
      <w:pPr>
        <w:spacing w:before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Pr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X7/F6psZW1SVDK/KqDZ7vEvY+w==">CgMxLjA4AHIhMVhiM3JSZGV4OTZsaTBNYnR4eElRLTZWT1pJbW5jSGF4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2023-08-04T08:24:00Z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id="TY3j1AFW"/&gt;&lt;style id="http://www.zotero.org/styles/vancouver" locale="en-GB" hasBibliography="1" bibliographyStyleHasBeenSet="0"/&gt;&lt;prefs&gt;&lt;pref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