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B063" w14:textId="77777777" w:rsidR="00676145" w:rsidRDefault="00676145" w:rsidP="00676145">
      <w:pPr>
        <w:rPr>
          <w:rFonts w:ascii="Times New Roman" w:hAnsi="Times New Roman" w:cs="Times New Roman"/>
          <w:b/>
          <w:bCs/>
        </w:rPr>
      </w:pPr>
      <w:r w:rsidRPr="00225EB0">
        <w:rPr>
          <w:rFonts w:ascii="Times New Roman" w:hAnsi="Times New Roman" w:cs="Times New Roman"/>
          <w:b/>
          <w:bCs/>
        </w:rPr>
        <w:t>Supplementary Material</w:t>
      </w:r>
    </w:p>
    <w:p w14:paraId="4D80CB5F" w14:textId="77777777" w:rsidR="00D05F56" w:rsidRPr="00225EB0" w:rsidRDefault="00D05F56" w:rsidP="00D05F56">
      <w:pPr>
        <w:rPr>
          <w:rFonts w:ascii="Times New Roman" w:hAnsi="Times New Roman" w:cs="Times New Roman"/>
        </w:rPr>
      </w:pPr>
      <w:r w:rsidRPr="00225EB0">
        <w:rPr>
          <w:rFonts w:ascii="Times New Roman" w:hAnsi="Times New Roman" w:cs="Times New Roman"/>
          <w:noProof/>
        </w:rPr>
        <w:drawing>
          <wp:inline distT="114300" distB="114300" distL="114300" distR="114300" wp14:anchorId="5FB4DE09" wp14:editId="38B6EFE3">
            <wp:extent cx="5731200" cy="4305300"/>
            <wp:effectExtent l="0" t="0" r="0" b="0"/>
            <wp:docPr id="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5731200" cy="4305300"/>
                    </a:xfrm>
                    <a:prstGeom prst="rect">
                      <a:avLst/>
                    </a:prstGeom>
                    <a:ln/>
                  </pic:spPr>
                </pic:pic>
              </a:graphicData>
            </a:graphic>
          </wp:inline>
        </w:drawing>
      </w:r>
    </w:p>
    <w:p w14:paraId="6106DF64" w14:textId="57306E9E" w:rsidR="00D05F56" w:rsidRPr="00225EB0" w:rsidRDefault="00D05F56" w:rsidP="00D05F56">
      <w:pPr>
        <w:rPr>
          <w:rFonts w:ascii="Times New Roman" w:hAnsi="Times New Roman" w:cs="Times New Roman"/>
        </w:rPr>
      </w:pPr>
      <w:r w:rsidRPr="00225EB0">
        <w:rPr>
          <w:rFonts w:ascii="Times New Roman" w:hAnsi="Times New Roman" w:cs="Times New Roman"/>
          <w:b/>
          <w:bCs/>
        </w:rPr>
        <w:t>Fig S</w:t>
      </w:r>
      <w:r>
        <w:rPr>
          <w:rFonts w:ascii="Times New Roman" w:hAnsi="Times New Roman" w:cs="Times New Roman"/>
          <w:b/>
          <w:bCs/>
        </w:rPr>
        <w:t>1</w:t>
      </w:r>
      <w:r w:rsidRPr="00225EB0">
        <w:rPr>
          <w:rFonts w:ascii="Times New Roman" w:hAnsi="Times New Roman" w:cs="Times New Roman"/>
        </w:rPr>
        <w:t xml:space="preserve">: Reference images highlighting the different bleaching categories in </w:t>
      </w:r>
      <w:proofErr w:type="spellStart"/>
      <w:r w:rsidRPr="004A0C3A">
        <w:rPr>
          <w:rFonts w:ascii="Times New Roman" w:hAnsi="Times New Roman" w:cs="Times New Roman"/>
          <w:i/>
          <w:iCs/>
        </w:rPr>
        <w:t>Pocillopora</w:t>
      </w:r>
      <w:proofErr w:type="spellEnd"/>
      <w:r w:rsidRPr="00225EB0">
        <w:rPr>
          <w:rFonts w:ascii="Times New Roman" w:hAnsi="Times New Roman" w:cs="Times New Roman"/>
        </w:rPr>
        <w:t xml:space="preserve"> colonies. </w:t>
      </w:r>
      <w:r w:rsidRPr="00225EB0">
        <w:rPr>
          <w:rFonts w:ascii="Times New Roman" w:hAnsi="Times New Roman" w:cs="Times New Roman"/>
          <w:b/>
          <w:bCs/>
        </w:rPr>
        <w:t>a</w:t>
      </w:r>
      <w:r w:rsidRPr="00225EB0">
        <w:rPr>
          <w:rFonts w:ascii="Times New Roman" w:hAnsi="Times New Roman" w:cs="Times New Roman"/>
        </w:rPr>
        <w:t xml:space="preserve">- Healthy; </w:t>
      </w:r>
      <w:r w:rsidRPr="00225EB0">
        <w:rPr>
          <w:rFonts w:ascii="Times New Roman" w:hAnsi="Times New Roman" w:cs="Times New Roman"/>
          <w:b/>
          <w:bCs/>
        </w:rPr>
        <w:t>b</w:t>
      </w:r>
      <w:r w:rsidRPr="00225EB0">
        <w:rPr>
          <w:rFonts w:ascii="Times New Roman" w:hAnsi="Times New Roman" w:cs="Times New Roman"/>
        </w:rPr>
        <w:t xml:space="preserve"> - Pale; </w:t>
      </w:r>
      <w:r w:rsidRPr="00225EB0">
        <w:rPr>
          <w:rFonts w:ascii="Times New Roman" w:hAnsi="Times New Roman" w:cs="Times New Roman"/>
          <w:b/>
          <w:bCs/>
        </w:rPr>
        <w:t>c</w:t>
      </w:r>
      <w:r w:rsidRPr="00225EB0">
        <w:rPr>
          <w:rFonts w:ascii="Times New Roman" w:hAnsi="Times New Roman" w:cs="Times New Roman"/>
        </w:rPr>
        <w:t xml:space="preserve">- Bleached; </w:t>
      </w:r>
      <w:r w:rsidRPr="00225EB0">
        <w:rPr>
          <w:rFonts w:ascii="Times New Roman" w:hAnsi="Times New Roman" w:cs="Times New Roman"/>
          <w:b/>
          <w:bCs/>
        </w:rPr>
        <w:t>d</w:t>
      </w:r>
      <w:r w:rsidRPr="00225EB0">
        <w:rPr>
          <w:rFonts w:ascii="Times New Roman" w:hAnsi="Times New Roman" w:cs="Times New Roman"/>
        </w:rPr>
        <w:t>- Recently dead.</w:t>
      </w:r>
    </w:p>
    <w:p w14:paraId="7EA65110" w14:textId="77777777" w:rsidR="00D05F56" w:rsidRPr="00225EB0" w:rsidRDefault="00D05F56" w:rsidP="00676145">
      <w:pPr>
        <w:rPr>
          <w:rFonts w:ascii="Times New Roman" w:hAnsi="Times New Roman" w:cs="Times New Roman"/>
          <w:b/>
          <w:bCs/>
        </w:rPr>
      </w:pPr>
    </w:p>
    <w:p w14:paraId="1CBB294F" w14:textId="246A83E6" w:rsidR="00225EB0" w:rsidRPr="00225EB0" w:rsidRDefault="00225EB0" w:rsidP="00225EB0">
      <w:pPr>
        <w:rPr>
          <w:rFonts w:ascii="Times New Roman" w:hAnsi="Times New Roman" w:cs="Times New Roman"/>
          <w:b/>
          <w:bCs/>
        </w:rPr>
      </w:pPr>
      <w:r w:rsidRPr="00225EB0">
        <w:rPr>
          <w:rFonts w:ascii="Times New Roman" w:hAnsi="Times New Roman" w:cs="Times New Roman"/>
          <w:b/>
          <w:bCs/>
          <w:noProof/>
        </w:rPr>
        <w:lastRenderedPageBreak/>
        <w:drawing>
          <wp:inline distT="0" distB="0" distL="0" distR="0" wp14:anchorId="2301F25A" wp14:editId="11A93BDF">
            <wp:extent cx="5715000" cy="4831080"/>
            <wp:effectExtent l="0" t="0" r="0" b="7620"/>
            <wp:docPr id="12346437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831080"/>
                    </a:xfrm>
                    <a:prstGeom prst="rect">
                      <a:avLst/>
                    </a:prstGeom>
                    <a:noFill/>
                    <a:ln>
                      <a:noFill/>
                    </a:ln>
                  </pic:spPr>
                </pic:pic>
              </a:graphicData>
            </a:graphic>
          </wp:inline>
        </w:drawing>
      </w:r>
    </w:p>
    <w:p w14:paraId="7D888739" w14:textId="46199FED" w:rsidR="00676145" w:rsidRPr="00225EB0" w:rsidRDefault="00676145" w:rsidP="00676145">
      <w:pPr>
        <w:rPr>
          <w:rFonts w:ascii="Times New Roman" w:hAnsi="Times New Roman" w:cs="Times New Roman"/>
          <w:b/>
          <w:bCs/>
        </w:rPr>
      </w:pPr>
    </w:p>
    <w:p w14:paraId="79B89DEC" w14:textId="77777777" w:rsidR="00676145" w:rsidRPr="00225EB0" w:rsidRDefault="00676145" w:rsidP="00676145">
      <w:pPr>
        <w:rPr>
          <w:rFonts w:ascii="Times New Roman" w:hAnsi="Times New Roman" w:cs="Times New Roman"/>
          <w:b/>
          <w:bCs/>
        </w:rPr>
      </w:pPr>
    </w:p>
    <w:p w14:paraId="2BBA47EF" w14:textId="2F7592BC" w:rsidR="00676145" w:rsidRPr="00225EB0" w:rsidRDefault="00676145" w:rsidP="00676145">
      <w:pPr>
        <w:rPr>
          <w:rFonts w:ascii="Times New Roman" w:hAnsi="Times New Roman" w:cs="Times New Roman"/>
        </w:rPr>
      </w:pPr>
      <w:r w:rsidRPr="00225EB0">
        <w:rPr>
          <w:rFonts w:ascii="Times New Roman" w:hAnsi="Times New Roman" w:cs="Times New Roman"/>
          <w:b/>
          <w:bCs/>
        </w:rPr>
        <w:t>Fig S</w:t>
      </w:r>
      <w:r w:rsidR="00D05F56">
        <w:rPr>
          <w:rFonts w:ascii="Times New Roman" w:hAnsi="Times New Roman" w:cs="Times New Roman"/>
          <w:b/>
          <w:bCs/>
        </w:rPr>
        <w:t>2</w:t>
      </w:r>
      <w:r w:rsidRPr="00225EB0">
        <w:rPr>
          <w:rFonts w:ascii="Times New Roman" w:hAnsi="Times New Roman" w:cs="Times New Roman"/>
        </w:rPr>
        <w:t xml:space="preserve">: Percentage coral cover across </w:t>
      </w:r>
      <w:r w:rsidR="00BB12FF" w:rsidRPr="00225EB0">
        <w:rPr>
          <w:rFonts w:ascii="Times New Roman" w:hAnsi="Times New Roman" w:cs="Times New Roman"/>
        </w:rPr>
        <w:t>regions</w:t>
      </w:r>
      <w:r w:rsidRPr="00225EB0">
        <w:rPr>
          <w:rFonts w:ascii="Times New Roman" w:hAnsi="Times New Roman" w:cs="Times New Roman"/>
        </w:rPr>
        <w:t>. Coral cover was highly variable within regions</w:t>
      </w:r>
    </w:p>
    <w:p w14:paraId="127C76B1" w14:textId="77777777" w:rsidR="00BB12FF" w:rsidRPr="00225EB0" w:rsidRDefault="00BB12FF" w:rsidP="00676145">
      <w:pPr>
        <w:rPr>
          <w:rFonts w:ascii="Times New Roman" w:hAnsi="Times New Roman" w:cs="Times New Roman"/>
          <w:i/>
          <w:iCs/>
        </w:rPr>
      </w:pPr>
    </w:p>
    <w:p w14:paraId="3C243A0D" w14:textId="77777777" w:rsidR="00BB12FF" w:rsidRPr="00225EB0" w:rsidRDefault="00BB12FF" w:rsidP="00676145">
      <w:pPr>
        <w:rPr>
          <w:rFonts w:ascii="Times New Roman" w:hAnsi="Times New Roman" w:cs="Times New Roman"/>
          <w:i/>
          <w:iCs/>
        </w:rPr>
      </w:pPr>
    </w:p>
    <w:p w14:paraId="73026DE7" w14:textId="0309AD50" w:rsidR="00BB12FF" w:rsidRPr="00BB12FF" w:rsidRDefault="00BB12FF" w:rsidP="00BB12FF">
      <w:pPr>
        <w:rPr>
          <w:rFonts w:ascii="Times New Roman" w:hAnsi="Times New Roman" w:cs="Times New Roman"/>
          <w:b/>
          <w:bCs/>
        </w:rPr>
      </w:pPr>
      <w:r w:rsidRPr="00225EB0">
        <w:rPr>
          <w:rFonts w:ascii="Times New Roman" w:hAnsi="Times New Roman" w:cs="Times New Roman"/>
          <w:b/>
          <w:bCs/>
          <w:noProof/>
        </w:rPr>
        <w:lastRenderedPageBreak/>
        <w:drawing>
          <wp:inline distT="0" distB="0" distL="0" distR="0" wp14:anchorId="41158E57" wp14:editId="485F1732">
            <wp:extent cx="5731510" cy="3823335"/>
            <wp:effectExtent l="0" t="0" r="2540" b="5715"/>
            <wp:docPr id="10223487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27107E3E" w14:textId="77777777" w:rsidR="00BB12FF" w:rsidRPr="00225EB0" w:rsidRDefault="00BB12FF" w:rsidP="00676145">
      <w:pPr>
        <w:rPr>
          <w:rFonts w:ascii="Times New Roman" w:hAnsi="Times New Roman" w:cs="Times New Roman"/>
          <w:b/>
          <w:bCs/>
        </w:rPr>
      </w:pPr>
    </w:p>
    <w:p w14:paraId="24666A80" w14:textId="0A480ACF" w:rsidR="00676145" w:rsidRPr="00225EB0" w:rsidRDefault="00676145" w:rsidP="00676145">
      <w:pPr>
        <w:rPr>
          <w:rFonts w:ascii="Times New Roman" w:hAnsi="Times New Roman" w:cs="Times New Roman"/>
        </w:rPr>
      </w:pPr>
      <w:r w:rsidRPr="00225EB0">
        <w:rPr>
          <w:rFonts w:ascii="Times New Roman" w:hAnsi="Times New Roman" w:cs="Times New Roman"/>
          <w:b/>
          <w:bCs/>
        </w:rPr>
        <w:t>Fig S</w:t>
      </w:r>
      <w:r w:rsidR="00D05F56">
        <w:rPr>
          <w:rFonts w:ascii="Times New Roman" w:hAnsi="Times New Roman" w:cs="Times New Roman"/>
          <w:b/>
          <w:bCs/>
        </w:rPr>
        <w:t>3</w:t>
      </w:r>
      <w:r w:rsidRPr="00225EB0">
        <w:rPr>
          <w:rFonts w:ascii="Times New Roman" w:hAnsi="Times New Roman" w:cs="Times New Roman"/>
        </w:rPr>
        <w:t>: Proportion of coral in each bleaching category within each region.</w:t>
      </w:r>
    </w:p>
    <w:p w14:paraId="536065EF" w14:textId="77777777" w:rsidR="00225EB0" w:rsidRPr="00225EB0" w:rsidRDefault="00225EB0" w:rsidP="00676145">
      <w:pPr>
        <w:rPr>
          <w:rFonts w:ascii="Times New Roman" w:hAnsi="Times New Roman" w:cs="Times New Roman"/>
        </w:rPr>
      </w:pPr>
    </w:p>
    <w:p w14:paraId="08107FB4" w14:textId="77777777" w:rsidR="00676145" w:rsidRPr="00225EB0" w:rsidRDefault="00676145" w:rsidP="00676145">
      <w:pPr>
        <w:rPr>
          <w:rFonts w:ascii="Times New Roman" w:hAnsi="Times New Roman" w:cs="Times New Roman"/>
          <w:i/>
          <w:iCs/>
        </w:rPr>
      </w:pPr>
    </w:p>
    <w:p w14:paraId="2EE72168" w14:textId="0BE82414" w:rsidR="00E649A8" w:rsidRPr="00E649A8" w:rsidRDefault="00E649A8" w:rsidP="00E649A8">
      <w:pPr>
        <w:rPr>
          <w:rFonts w:ascii="Times New Roman" w:hAnsi="Times New Roman" w:cs="Times New Roman"/>
          <w:i/>
          <w:iCs/>
        </w:rPr>
      </w:pPr>
      <w:r w:rsidRPr="00225EB0">
        <w:rPr>
          <w:rFonts w:ascii="Times New Roman" w:hAnsi="Times New Roman" w:cs="Times New Roman"/>
          <w:i/>
          <w:iCs/>
          <w:noProof/>
        </w:rPr>
        <w:drawing>
          <wp:inline distT="0" distB="0" distL="0" distR="0" wp14:anchorId="1FB99DCA" wp14:editId="48915EA1">
            <wp:extent cx="5242560" cy="3810000"/>
            <wp:effectExtent l="0" t="0" r="0" b="0"/>
            <wp:docPr id="1688441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810000"/>
                    </a:xfrm>
                    <a:prstGeom prst="rect">
                      <a:avLst/>
                    </a:prstGeom>
                    <a:noFill/>
                    <a:ln>
                      <a:noFill/>
                    </a:ln>
                  </pic:spPr>
                </pic:pic>
              </a:graphicData>
            </a:graphic>
          </wp:inline>
        </w:drawing>
      </w:r>
    </w:p>
    <w:p w14:paraId="7BFFCFA3" w14:textId="110CE50A" w:rsidR="00676145" w:rsidRPr="00225EB0" w:rsidRDefault="00676145" w:rsidP="00676145">
      <w:pPr>
        <w:rPr>
          <w:rFonts w:ascii="Times New Roman" w:hAnsi="Times New Roman" w:cs="Times New Roman"/>
          <w:b/>
          <w:bCs/>
        </w:rPr>
      </w:pPr>
    </w:p>
    <w:p w14:paraId="1FCDA9B6" w14:textId="309221C7" w:rsidR="00676145" w:rsidRPr="00225EB0" w:rsidRDefault="00676145" w:rsidP="00676145">
      <w:pPr>
        <w:rPr>
          <w:rFonts w:ascii="Times New Roman" w:hAnsi="Times New Roman" w:cs="Times New Roman"/>
        </w:rPr>
      </w:pPr>
      <w:r w:rsidRPr="00225EB0">
        <w:rPr>
          <w:rFonts w:ascii="Times New Roman" w:hAnsi="Times New Roman" w:cs="Times New Roman"/>
          <w:b/>
          <w:bCs/>
        </w:rPr>
        <w:t>Fig S</w:t>
      </w:r>
      <w:r w:rsidR="00D05F56">
        <w:rPr>
          <w:rFonts w:ascii="Times New Roman" w:hAnsi="Times New Roman" w:cs="Times New Roman"/>
          <w:b/>
          <w:bCs/>
        </w:rPr>
        <w:t>4</w:t>
      </w:r>
      <w:r w:rsidRPr="00225EB0">
        <w:rPr>
          <w:rFonts w:ascii="Times New Roman" w:hAnsi="Times New Roman" w:cs="Times New Roman"/>
        </w:rPr>
        <w:t>: Proportion of coral in each bleaching category within Kavaratti and MGMNP at similar levels of heat stress. Kavaratti showed a much greater proportion of pale, bleached and recently dead coral, while coral cover in MGMNP was predominantly healthy.</w:t>
      </w:r>
    </w:p>
    <w:p w14:paraId="2FF46A95" w14:textId="77777777" w:rsidR="00676145" w:rsidRPr="00225EB0" w:rsidRDefault="00676145" w:rsidP="00676145">
      <w:pPr>
        <w:rPr>
          <w:rFonts w:ascii="Times New Roman" w:hAnsi="Times New Roman" w:cs="Times New Roman"/>
          <w:i/>
          <w:iCs/>
        </w:rPr>
      </w:pPr>
    </w:p>
    <w:p w14:paraId="4EA9AA33" w14:textId="3D495631" w:rsidR="00676145" w:rsidRPr="00225EB0" w:rsidRDefault="00B31DD9" w:rsidP="00676145">
      <w:pPr>
        <w:rPr>
          <w:rFonts w:ascii="Times New Roman" w:hAnsi="Times New Roman" w:cs="Times New Roman"/>
          <w:b/>
          <w:bCs/>
        </w:rPr>
      </w:pPr>
      <w:r w:rsidRPr="00225EB0">
        <w:rPr>
          <w:rFonts w:ascii="Times New Roman" w:hAnsi="Times New Roman" w:cs="Times New Roman"/>
          <w:noProof/>
        </w:rPr>
        <w:drawing>
          <wp:inline distT="0" distB="0" distL="0" distR="0" wp14:anchorId="4C5AD584" wp14:editId="2B357800">
            <wp:extent cx="5715000" cy="4829175"/>
            <wp:effectExtent l="0" t="0" r="0" b="9525"/>
            <wp:docPr id="728468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829175"/>
                    </a:xfrm>
                    <a:prstGeom prst="rect">
                      <a:avLst/>
                    </a:prstGeom>
                    <a:noFill/>
                    <a:ln>
                      <a:noFill/>
                    </a:ln>
                  </pic:spPr>
                </pic:pic>
              </a:graphicData>
            </a:graphic>
          </wp:inline>
        </w:drawing>
      </w:r>
    </w:p>
    <w:p w14:paraId="5DF338B9" w14:textId="71B7E017" w:rsidR="00676145" w:rsidRPr="00225EB0" w:rsidRDefault="00676145" w:rsidP="00676145">
      <w:pPr>
        <w:rPr>
          <w:rFonts w:ascii="Times New Roman" w:hAnsi="Times New Roman" w:cs="Times New Roman"/>
        </w:rPr>
      </w:pPr>
      <w:r w:rsidRPr="00225EB0">
        <w:rPr>
          <w:rFonts w:ascii="Times New Roman" w:hAnsi="Times New Roman" w:cs="Times New Roman"/>
          <w:b/>
          <w:bCs/>
        </w:rPr>
        <w:t>Fig S</w:t>
      </w:r>
      <w:r w:rsidR="00D05F56">
        <w:rPr>
          <w:rFonts w:ascii="Times New Roman" w:hAnsi="Times New Roman" w:cs="Times New Roman"/>
          <w:b/>
          <w:bCs/>
        </w:rPr>
        <w:t>5</w:t>
      </w:r>
      <w:r w:rsidRPr="00225EB0">
        <w:rPr>
          <w:rFonts w:ascii="Times New Roman" w:hAnsi="Times New Roman" w:cs="Times New Roman"/>
        </w:rPr>
        <w:t xml:space="preserve">: Proportion of health categories of each genus across regions. This graph highlights nuances such as the high mortality in Porites colonies in Palk Bay that may be obscured by the aggregation of data in the Bleaching intensity index. Bars that are missing indicate rarity (&lt;5% quadrats) or absence of the genus from the region. </w:t>
      </w:r>
    </w:p>
    <w:p w14:paraId="56D3F503" w14:textId="77777777" w:rsidR="00676145" w:rsidRPr="00225EB0" w:rsidRDefault="00676145" w:rsidP="00676145">
      <w:pPr>
        <w:rPr>
          <w:rFonts w:ascii="Times New Roman" w:hAnsi="Times New Roman" w:cs="Times New Roman"/>
          <w:b/>
          <w:bCs/>
        </w:rPr>
      </w:pPr>
    </w:p>
    <w:p w14:paraId="197BDDCE" w14:textId="77777777" w:rsidR="00676145" w:rsidRPr="00225EB0" w:rsidRDefault="00676145" w:rsidP="00676145">
      <w:pPr>
        <w:rPr>
          <w:rFonts w:ascii="Times New Roman" w:hAnsi="Times New Roman" w:cs="Times New Roman"/>
        </w:rPr>
      </w:pPr>
    </w:p>
    <w:p w14:paraId="3FF8EB92" w14:textId="77777777" w:rsidR="00676145" w:rsidRPr="00225EB0" w:rsidRDefault="00676145" w:rsidP="00676145">
      <w:pPr>
        <w:rPr>
          <w:rFonts w:ascii="Times New Roman" w:hAnsi="Times New Roman" w:cs="Times New Roman"/>
          <w:i/>
          <w:iCs/>
        </w:rPr>
      </w:pPr>
    </w:p>
    <w:p w14:paraId="4B7221AC" w14:textId="77777777" w:rsidR="00676145" w:rsidRDefault="00676145" w:rsidP="00676145">
      <w:pPr>
        <w:rPr>
          <w:rFonts w:ascii="Times New Roman" w:hAnsi="Times New Roman" w:cs="Times New Roman"/>
          <w:i/>
          <w:iCs/>
        </w:rPr>
      </w:pPr>
    </w:p>
    <w:p w14:paraId="0BC37E52" w14:textId="77777777" w:rsidR="00D05F56" w:rsidRDefault="00D05F56" w:rsidP="00676145">
      <w:pPr>
        <w:rPr>
          <w:rFonts w:ascii="Times New Roman" w:hAnsi="Times New Roman" w:cs="Times New Roman"/>
          <w:i/>
          <w:iCs/>
        </w:rPr>
      </w:pPr>
    </w:p>
    <w:p w14:paraId="399C0C21" w14:textId="77777777" w:rsidR="00D05F56" w:rsidRPr="00225EB0" w:rsidRDefault="00D05F56" w:rsidP="00676145">
      <w:pPr>
        <w:rPr>
          <w:rFonts w:ascii="Times New Roman" w:hAnsi="Times New Roman" w:cs="Times New Roman"/>
          <w:i/>
          <w:iCs/>
        </w:rPr>
      </w:pPr>
    </w:p>
    <w:tbl>
      <w:tblPr>
        <w:tblW w:w="9175"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1418"/>
        <w:gridCol w:w="1989"/>
        <w:gridCol w:w="1122"/>
        <w:gridCol w:w="1280"/>
        <w:gridCol w:w="1122"/>
        <w:gridCol w:w="1122"/>
        <w:gridCol w:w="1122"/>
      </w:tblGrid>
      <w:tr w:rsidR="00676145" w:rsidRPr="00225EB0" w14:paraId="12FF80D0" w14:textId="77777777" w:rsidTr="00225EB0">
        <w:trPr>
          <w:trHeight w:val="285"/>
        </w:trPr>
        <w:tc>
          <w:tcPr>
            <w:tcW w:w="141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8290F5"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lastRenderedPageBreak/>
              <w:t>Region</w:t>
            </w:r>
          </w:p>
        </w:tc>
        <w:tc>
          <w:tcPr>
            <w:tcW w:w="198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00002A"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Site</w:t>
            </w:r>
          </w:p>
        </w:tc>
        <w:tc>
          <w:tcPr>
            <w:tcW w:w="11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131A29"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Depth</w:t>
            </w:r>
          </w:p>
        </w:tc>
        <w:tc>
          <w:tcPr>
            <w:tcW w:w="12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6DF54A3"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Date</w:t>
            </w:r>
          </w:p>
        </w:tc>
        <w:tc>
          <w:tcPr>
            <w:tcW w:w="11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0BEBE78"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Lat</w:t>
            </w:r>
          </w:p>
        </w:tc>
        <w:tc>
          <w:tcPr>
            <w:tcW w:w="11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9DBF7D"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Long</w:t>
            </w:r>
          </w:p>
        </w:tc>
        <w:tc>
          <w:tcPr>
            <w:tcW w:w="11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EC7D33C"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DHW</w:t>
            </w:r>
          </w:p>
        </w:tc>
      </w:tr>
      <w:tr w:rsidR="00676145" w:rsidRPr="00225EB0" w14:paraId="1E889537"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FD6C99" w14:textId="09F552C8"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0B3C1CE6"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White House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C2D6C0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15957B5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2AA9B8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10.54746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61DE78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72.62838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448238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4.27</w:t>
            </w:r>
          </w:p>
        </w:tc>
      </w:tr>
      <w:tr w:rsidR="00676145" w:rsidRPr="00225EB0" w14:paraId="2C1AA853"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D13346" w14:textId="551D172E"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0CA8EB89"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White House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76097D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5FAE38B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9C1EED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10.54746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FF4705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72.62838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F86A95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4.27</w:t>
            </w:r>
          </w:p>
        </w:tc>
      </w:tr>
      <w:tr w:rsidR="00676145" w:rsidRPr="00225EB0" w14:paraId="4E7B3E29"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B84375" w14:textId="59A121DF"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5900A809"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Western Ghats</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93B348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F5A7E3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DA93B7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10.55399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05BB14E"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72.61416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8ADCC1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4.27</w:t>
            </w:r>
          </w:p>
        </w:tc>
      </w:tr>
      <w:tr w:rsidR="00676145" w:rsidRPr="00225EB0" w14:paraId="4D5FFE4A"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0C8063" w14:textId="4F49FEF7"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FA63979"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Western Ghats</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6F792D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22C8878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20384C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10.55399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C09BE7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72.61416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CDD35A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4.27</w:t>
            </w:r>
          </w:p>
        </w:tc>
      </w:tr>
      <w:tr w:rsidR="00676145" w:rsidRPr="00225EB0" w14:paraId="16C298E4"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AB46C1" w14:textId="4A60FF08"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23C64D35"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Western Ghats</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98C9DB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728BE09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B3473B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10.55399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647685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72.61416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C7A315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4.27</w:t>
            </w:r>
          </w:p>
        </w:tc>
      </w:tr>
      <w:tr w:rsidR="00676145" w:rsidRPr="00225EB0" w14:paraId="6FB5CC6B"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70199A" w14:textId="4B90605D"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6192FA5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Black Tangs</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E99D94E"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F32640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17-05-2024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B34EA9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10.57703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819631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72.63021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0FB9CA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7.11</w:t>
            </w:r>
          </w:p>
        </w:tc>
      </w:tr>
      <w:tr w:rsidR="00676145" w:rsidRPr="00225EB0" w14:paraId="1D9643E3"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701A96" w14:textId="7AE55A4A"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63B8ADC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Black Tangs</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EEEA6F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64885A7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17-05-2024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E03C0C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10.57703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1067C1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72.63021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0D2446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7.11</w:t>
            </w:r>
          </w:p>
        </w:tc>
      </w:tr>
      <w:tr w:rsidR="00676145" w:rsidRPr="00225EB0" w14:paraId="16745311"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B71E9A" w14:textId="7F750F14"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41DD5B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Lighthouse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79BE46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1295C6E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17-05-2024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6FC63B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10.55945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B8AF8A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72.64686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D71812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7.11</w:t>
            </w:r>
          </w:p>
        </w:tc>
      </w:tr>
      <w:tr w:rsidR="00676145" w:rsidRPr="00225EB0" w14:paraId="3CB2969F"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A378DD" w14:textId="7EDB61E3" w:rsidR="00676145" w:rsidRPr="00225EB0" w:rsidRDefault="00225EB0" w:rsidP="00DA2526">
            <w:pPr>
              <w:spacing w:before="240" w:after="0" w:line="276" w:lineRule="auto"/>
              <w:rPr>
                <w:rFonts w:ascii="Times New Roman" w:hAnsi="Times New Roman" w:cs="Times New Roman"/>
                <w:i/>
                <w:iCs/>
              </w:rPr>
            </w:pPr>
            <w:r>
              <w:rPr>
                <w:rFonts w:ascii="Times New Roman" w:hAnsi="Times New Roman" w:cs="Times New Roman"/>
                <w:i/>
                <w:iCs/>
              </w:rPr>
              <w:t>Lakshadweep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256066EA"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Lighthouse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E58F46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5A5D62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17-05-2024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614BCC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10.55945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49B03B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72.64686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9EB8DF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7.11</w:t>
            </w:r>
          </w:p>
        </w:tc>
      </w:tr>
      <w:tr w:rsidR="00676145" w:rsidRPr="00225EB0" w14:paraId="08023ABD"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4933B2"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Goa</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5550F6A6"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Pequeno_East</w:t>
            </w:r>
            <w:proofErr w:type="spellEnd"/>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E1326F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5FCB3B8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24-04-2024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2B6B94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15.37447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6EEA47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73.79916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C287AF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1.29</w:t>
            </w:r>
          </w:p>
        </w:tc>
      </w:tr>
      <w:tr w:rsidR="00676145" w:rsidRPr="00225EB0" w14:paraId="35675EF0"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94127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Palk Bay</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43945237"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Site 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C22E7A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521E3CD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07-06-2024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D12283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9.288889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C9E248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79.2175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9EBC81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6.69</w:t>
            </w:r>
          </w:p>
        </w:tc>
      </w:tr>
      <w:tr w:rsidR="00676145" w:rsidRPr="00225EB0" w14:paraId="1AFE4A78"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9B1F574"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Palk Bay</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B223BEF"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Site 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B61FCA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926F27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07-06-2024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63121A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9.305278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5E54D7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79.27056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8D914C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6.69</w:t>
            </w:r>
          </w:p>
        </w:tc>
      </w:tr>
      <w:tr w:rsidR="00676145" w:rsidRPr="00225EB0" w14:paraId="3279C6CF"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7B97F7"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2881A55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Pilot Reef</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0AFCBF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32FF39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30-05-2024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1A1625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12.02472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746861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93.04228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791E13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9.81</w:t>
            </w:r>
          </w:p>
        </w:tc>
      </w:tr>
      <w:tr w:rsidR="00676145" w:rsidRPr="00225EB0" w14:paraId="1760F04E"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CCC626"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EDA5634"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Tribe Gate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929DDC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62E3A2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02-06-2024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67953E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12.0388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79513D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93.01651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D28200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9.81</w:t>
            </w:r>
          </w:p>
        </w:tc>
      </w:tr>
      <w:tr w:rsidR="00676145" w:rsidRPr="00225EB0" w14:paraId="73C780D1"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EF924F"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0DCCE6D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The Slope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8BFE58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4D51A5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02-06-2024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E60ABE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12.05585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DAFF2D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92.97354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204233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9.84</w:t>
            </w:r>
          </w:p>
        </w:tc>
      </w:tr>
      <w:tr w:rsidR="00676145" w:rsidRPr="00225EB0" w14:paraId="32570260"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A5C697"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DC07894"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The Slope</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BDEAAE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84FDB7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03-06-2024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AA2C21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12.05585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0FBC04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92.97354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50B01F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9.84</w:t>
            </w:r>
          </w:p>
        </w:tc>
      </w:tr>
      <w:tr w:rsidR="00676145" w:rsidRPr="00225EB0" w14:paraId="5E36DE13"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02E5B4"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D33198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Aquarium</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C66786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224E72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20-05-2024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CC4626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11.85025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5004C8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93.02417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784D6F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8.87</w:t>
            </w:r>
          </w:p>
        </w:tc>
      </w:tr>
      <w:tr w:rsidR="00676145" w:rsidRPr="00225EB0" w14:paraId="304EBB8A"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F268C6"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63AA6705"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Aquarium</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B3F04A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5BA272B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20-05-2024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2173CC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11.85025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08392E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93.02417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2A6B3D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8.87</w:t>
            </w:r>
          </w:p>
        </w:tc>
      </w:tr>
      <w:tr w:rsidR="00676145" w:rsidRPr="00225EB0" w14:paraId="14952233"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7D74F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02FC63A0"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The Nursery</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786A05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72C1A0F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20-05-2024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949FF0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11.83512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6C95F6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93.00173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65E8EB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8.8</w:t>
            </w:r>
          </w:p>
        </w:tc>
      </w:tr>
      <w:tr w:rsidR="00676145" w:rsidRPr="00225EB0" w14:paraId="734BC22F"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4DC8B5"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B199ADA"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The Nursery</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056618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4CE86B0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20-05-2024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B5FF15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11.83512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AB9AC9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93.00173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01EA92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8.8</w:t>
            </w:r>
          </w:p>
        </w:tc>
      </w:tr>
      <w:tr w:rsidR="00676145" w:rsidRPr="00225EB0" w14:paraId="4A19B02C"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658BCC"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EB0DB5E"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Fishslate</w:t>
            </w:r>
            <w:proofErr w:type="spellEnd"/>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1DC58D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7D49636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377802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11.8499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A7CFE6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93.045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838E79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8.51</w:t>
            </w:r>
          </w:p>
        </w:tc>
      </w:tr>
      <w:tr w:rsidR="00676145" w:rsidRPr="00225EB0" w14:paraId="77682C69"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886EC9"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Ritchie's</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4B0EF6F3"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Fishslate</w:t>
            </w:r>
            <w:proofErr w:type="spellEnd"/>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824B1A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52BF2FC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B999BC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11.8499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EFAB02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93.045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244E09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8.51</w:t>
            </w:r>
          </w:p>
        </w:tc>
      </w:tr>
      <w:tr w:rsidR="00676145" w:rsidRPr="00225EB0" w14:paraId="70013D6A"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7C9D25"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1A58EF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Boat Exposed 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769D98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6.5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72CA839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08-05-2024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E27A54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11.53444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1FD6CA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92.54917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23D981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4.52</w:t>
            </w:r>
          </w:p>
        </w:tc>
      </w:tr>
      <w:tr w:rsidR="00676145" w:rsidRPr="00225EB0" w14:paraId="3F2B4135"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9E0424"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B11C40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Boat Exposed 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39915A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72DFB55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08-05-2024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B3C2A5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11.52389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E300DF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92.54917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4947A7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4.52</w:t>
            </w:r>
          </w:p>
        </w:tc>
      </w:tr>
      <w:tr w:rsidR="00676145" w:rsidRPr="00225EB0" w14:paraId="3D464698"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717281"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lastRenderedPageBreak/>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1042C06B"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Boat Sheltered 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BDC7E9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04F1702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08-05-2024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D674C7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11.52083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EED976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92.56972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BD6DF6E"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4.52</w:t>
            </w:r>
          </w:p>
        </w:tc>
      </w:tr>
      <w:tr w:rsidR="00676145" w:rsidRPr="00225EB0" w14:paraId="6AF02BB7"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0F0192"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76BC1B66"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Boat Sheltered 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973FE5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61F0DA7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08-05-2024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FFA146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11.54083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7ED489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92.56139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1507E53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4.52</w:t>
            </w:r>
          </w:p>
        </w:tc>
      </w:tr>
      <w:tr w:rsidR="00676145" w:rsidRPr="00225EB0" w14:paraId="628DF3E9"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C9FE0C"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5223E1DC"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Tarmugli</w:t>
            </w:r>
            <w:proofErr w:type="spellEnd"/>
            <w:r w:rsidRPr="00225EB0">
              <w:rPr>
                <w:rFonts w:ascii="Times New Roman" w:hAnsi="Times New Roman" w:cs="Times New Roman"/>
                <w:i/>
                <w:iCs/>
              </w:rPr>
              <w:t xml:space="preserve"> Exposed 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59C840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6</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2082930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C4E749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11.60667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8DC906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92.53333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09D032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4.92</w:t>
            </w:r>
          </w:p>
        </w:tc>
      </w:tr>
      <w:tr w:rsidR="00676145" w:rsidRPr="00225EB0" w14:paraId="238038A4"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D3133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0E947867"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Tarmugli</w:t>
            </w:r>
            <w:proofErr w:type="spellEnd"/>
            <w:r w:rsidRPr="00225EB0">
              <w:rPr>
                <w:rFonts w:ascii="Times New Roman" w:hAnsi="Times New Roman" w:cs="Times New Roman"/>
                <w:i/>
                <w:iCs/>
              </w:rPr>
              <w:t xml:space="preserve"> Exposed 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0DBB80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83079C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6BCA3D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11.56278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DE5E25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92.52889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72A0EA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4.92</w:t>
            </w:r>
          </w:p>
        </w:tc>
      </w:tr>
      <w:tr w:rsidR="00676145" w:rsidRPr="00225EB0" w14:paraId="26DA8569"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09B2B0"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5418CBE0"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Tarmugli</w:t>
            </w:r>
            <w:proofErr w:type="spellEnd"/>
            <w:r w:rsidRPr="00225EB0">
              <w:rPr>
                <w:rFonts w:ascii="Times New Roman" w:hAnsi="Times New Roman" w:cs="Times New Roman"/>
                <w:i/>
                <w:iCs/>
              </w:rPr>
              <w:t xml:space="preserve"> Sheltered 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652243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28445C0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18A35C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11.60306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E3EF67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92.55056</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0819915"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4.83</w:t>
            </w:r>
          </w:p>
        </w:tc>
      </w:tr>
      <w:tr w:rsidR="00676145" w:rsidRPr="00225EB0" w14:paraId="4F8EF687"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3CCB43"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MGMNP</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F4E9312" w14:textId="77777777" w:rsidR="00676145" w:rsidRPr="00225EB0" w:rsidRDefault="00676145" w:rsidP="00DA2526">
            <w:pPr>
              <w:spacing w:before="240" w:after="0" w:line="276" w:lineRule="auto"/>
              <w:rPr>
                <w:rFonts w:ascii="Times New Roman" w:hAnsi="Times New Roman" w:cs="Times New Roman"/>
                <w:i/>
                <w:iCs/>
              </w:rPr>
            </w:pPr>
            <w:proofErr w:type="spellStart"/>
            <w:r w:rsidRPr="00225EB0">
              <w:rPr>
                <w:rFonts w:ascii="Times New Roman" w:hAnsi="Times New Roman" w:cs="Times New Roman"/>
                <w:i/>
                <w:iCs/>
              </w:rPr>
              <w:t>Tarmugli</w:t>
            </w:r>
            <w:proofErr w:type="spellEnd"/>
            <w:r w:rsidRPr="00225EB0">
              <w:rPr>
                <w:rFonts w:ascii="Times New Roman" w:hAnsi="Times New Roman" w:cs="Times New Roman"/>
                <w:i/>
                <w:iCs/>
              </w:rPr>
              <w:t xml:space="preserve"> Sheltered 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46CE93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3.5</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213AB38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6404FFE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11.57853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EDA28E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92.56339</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2609DB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4.98</w:t>
            </w:r>
          </w:p>
        </w:tc>
      </w:tr>
      <w:tr w:rsidR="00676145" w:rsidRPr="00225EB0" w14:paraId="44BB3EBA"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9487B7"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Goa</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6F274CD2"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ARS1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1BB103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106A1EF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232D5C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15.35667</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3400A4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73.77861</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AD767F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w:t>
            </w:r>
          </w:p>
        </w:tc>
      </w:tr>
      <w:tr w:rsidR="00676145" w:rsidRPr="00225EB0" w14:paraId="54AA4483"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623C8F"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Goa</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79BA35BA"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ARS2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77AC237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21D9990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33D03A5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15.34972</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565B208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73.77528</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0FBBDB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w:t>
            </w:r>
          </w:p>
        </w:tc>
      </w:tr>
      <w:tr w:rsidR="00676145" w:rsidRPr="00225EB0" w14:paraId="5C6E3807" w14:textId="77777777" w:rsidTr="00225EB0">
        <w:trPr>
          <w:trHeight w:val="285"/>
        </w:trPr>
        <w:tc>
          <w:tcPr>
            <w:tcW w:w="141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133B6C"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Goa</w:t>
            </w:r>
          </w:p>
        </w:tc>
        <w:tc>
          <w:tcPr>
            <w:tcW w:w="1989" w:type="dxa"/>
            <w:tcBorders>
              <w:top w:val="nil"/>
              <w:left w:val="nil"/>
              <w:bottom w:val="single" w:sz="6" w:space="0" w:color="000000"/>
              <w:right w:val="single" w:sz="6" w:space="0" w:color="000000"/>
            </w:tcBorders>
            <w:tcMar>
              <w:top w:w="0" w:type="dxa"/>
              <w:left w:w="100" w:type="dxa"/>
              <w:bottom w:w="0" w:type="dxa"/>
              <w:right w:w="100" w:type="dxa"/>
            </w:tcMar>
          </w:tcPr>
          <w:p w14:paraId="33DB5768" w14:textId="77777777" w:rsidR="00676145" w:rsidRPr="00225EB0" w:rsidRDefault="00676145" w:rsidP="00DA2526">
            <w:pPr>
              <w:spacing w:before="240" w:after="0" w:line="276" w:lineRule="auto"/>
              <w:rPr>
                <w:rFonts w:ascii="Times New Roman" w:hAnsi="Times New Roman" w:cs="Times New Roman"/>
                <w:i/>
                <w:iCs/>
              </w:rPr>
            </w:pPr>
            <w:r w:rsidRPr="00225EB0">
              <w:rPr>
                <w:rFonts w:ascii="Times New Roman" w:hAnsi="Times New Roman" w:cs="Times New Roman"/>
                <w:i/>
                <w:iCs/>
              </w:rPr>
              <w:t>ARS3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0B4FAF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w:t>
            </w:r>
          </w:p>
        </w:tc>
        <w:tc>
          <w:tcPr>
            <w:tcW w:w="1280" w:type="dxa"/>
            <w:tcBorders>
              <w:top w:val="nil"/>
              <w:left w:val="nil"/>
              <w:bottom w:val="single" w:sz="6" w:space="0" w:color="000000"/>
              <w:right w:val="single" w:sz="6" w:space="0" w:color="000000"/>
            </w:tcBorders>
            <w:tcMar>
              <w:top w:w="0" w:type="dxa"/>
              <w:left w:w="100" w:type="dxa"/>
              <w:bottom w:w="0" w:type="dxa"/>
              <w:right w:w="100" w:type="dxa"/>
            </w:tcMar>
          </w:tcPr>
          <w:p w14:paraId="3A0C827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02-05-2024</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0CF5D39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15.355</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4DC239C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73.77333</w:t>
            </w:r>
          </w:p>
        </w:tc>
        <w:tc>
          <w:tcPr>
            <w:tcW w:w="1122" w:type="dxa"/>
            <w:tcBorders>
              <w:top w:val="nil"/>
              <w:left w:val="nil"/>
              <w:bottom w:val="single" w:sz="6" w:space="0" w:color="000000"/>
              <w:right w:val="single" w:sz="6" w:space="0" w:color="000000"/>
            </w:tcBorders>
            <w:tcMar>
              <w:top w:w="0" w:type="dxa"/>
              <w:left w:w="100" w:type="dxa"/>
              <w:bottom w:w="0" w:type="dxa"/>
              <w:right w:w="100" w:type="dxa"/>
            </w:tcMar>
          </w:tcPr>
          <w:p w14:paraId="2F2FEB9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w:t>
            </w:r>
          </w:p>
        </w:tc>
      </w:tr>
    </w:tbl>
    <w:p w14:paraId="0B685085" w14:textId="77777777" w:rsidR="00676145" w:rsidRPr="00225EB0" w:rsidRDefault="00676145" w:rsidP="00676145">
      <w:pPr>
        <w:rPr>
          <w:rFonts w:ascii="Times New Roman" w:hAnsi="Times New Roman" w:cs="Times New Roman"/>
          <w:i/>
          <w:iCs/>
        </w:rPr>
      </w:pPr>
    </w:p>
    <w:p w14:paraId="3BE5A7FA" w14:textId="77777777" w:rsidR="00676145" w:rsidRPr="00D05F56" w:rsidRDefault="00676145" w:rsidP="00676145">
      <w:pPr>
        <w:rPr>
          <w:rFonts w:ascii="Times New Roman" w:hAnsi="Times New Roman" w:cs="Times New Roman"/>
        </w:rPr>
      </w:pPr>
      <w:r w:rsidRPr="00D05F56">
        <w:rPr>
          <w:rFonts w:ascii="Times New Roman" w:hAnsi="Times New Roman" w:cs="Times New Roman"/>
          <w:b/>
          <w:bCs/>
        </w:rPr>
        <w:t>Table S1</w:t>
      </w:r>
      <w:r w:rsidRPr="00D05F56">
        <w:rPr>
          <w:rFonts w:ascii="Times New Roman" w:hAnsi="Times New Roman" w:cs="Times New Roman"/>
        </w:rPr>
        <w:t>. A list of each of the sites along with the depths that each site was sampled at. Some sites were sampled at multiple depths resulting in a total of a total of 23 sites and 33 reefs (combination of site and depth) sampled.</w:t>
      </w:r>
    </w:p>
    <w:p w14:paraId="7469FB5B" w14:textId="77777777" w:rsidR="00676145" w:rsidRPr="00225EB0" w:rsidRDefault="00676145" w:rsidP="00676145">
      <w:pPr>
        <w:rPr>
          <w:rFonts w:ascii="Times New Roman" w:hAnsi="Times New Roman" w:cs="Times New Roman"/>
        </w:rPr>
      </w:pPr>
    </w:p>
    <w:p w14:paraId="20DCD496" w14:textId="77777777" w:rsidR="00676145" w:rsidRPr="00225EB0" w:rsidRDefault="00676145" w:rsidP="00676145">
      <w:pPr>
        <w:rPr>
          <w:rFonts w:ascii="Times New Roman" w:hAnsi="Times New Roman" w:cs="Times New Roman"/>
          <w:i/>
          <w:iCs/>
          <w:highlight w:val="yellow"/>
        </w:rPr>
      </w:pPr>
    </w:p>
    <w:p w14:paraId="52D44227" w14:textId="77777777" w:rsidR="00676145" w:rsidRPr="00225EB0" w:rsidRDefault="00676145" w:rsidP="00676145">
      <w:pPr>
        <w:rPr>
          <w:rFonts w:ascii="Times New Roman" w:hAnsi="Times New Roman" w:cs="Times New Roman"/>
          <w:i/>
          <w:iCs/>
          <w:highlight w:val="yellow"/>
        </w:rPr>
      </w:pPr>
    </w:p>
    <w:tbl>
      <w:tblPr>
        <w:tblW w:w="7905" w:type="dxa"/>
        <w:tblBorders>
          <w:top w:val="nil"/>
          <w:left w:val="nil"/>
          <w:bottom w:val="nil"/>
          <w:right w:val="nil"/>
          <w:insideH w:val="nil"/>
          <w:insideV w:val="nil"/>
        </w:tblBorders>
        <w:tblLayout w:type="fixed"/>
        <w:tblLook w:val="0600" w:firstRow="0" w:lastRow="0" w:firstColumn="0" w:lastColumn="0" w:noHBand="1" w:noVBand="1"/>
      </w:tblPr>
      <w:tblGrid>
        <w:gridCol w:w="3165"/>
        <w:gridCol w:w="1185"/>
        <w:gridCol w:w="1185"/>
        <w:gridCol w:w="1185"/>
        <w:gridCol w:w="1185"/>
      </w:tblGrid>
      <w:tr w:rsidR="00676145" w:rsidRPr="00225EB0" w14:paraId="1A7F8AD4" w14:textId="77777777" w:rsidTr="00DA2526">
        <w:trPr>
          <w:trHeight w:val="285"/>
        </w:trPr>
        <w:tc>
          <w:tcPr>
            <w:tcW w:w="316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FAACD5"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Table S2a</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2C538FA"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Estimate</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327A13E"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Std. Error</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26199DF"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z value</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558CB63"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P value</w:t>
            </w:r>
          </w:p>
        </w:tc>
      </w:tr>
      <w:tr w:rsidR="00676145" w:rsidRPr="00225EB0" w14:paraId="55A2F421"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FDB624" w14:textId="77777777" w:rsidR="00676145" w:rsidRPr="00225EB0" w:rsidRDefault="00676145" w:rsidP="00DA2526">
            <w:pPr>
              <w:spacing w:before="240" w:after="0" w:line="276" w:lineRule="auto"/>
              <w:rPr>
                <w:rFonts w:ascii="Times New Roman" w:hAnsi="Times New Roman" w:cs="Times New Roman"/>
              </w:rPr>
            </w:pPr>
            <w:proofErr w:type="spellStart"/>
            <w:proofErr w:type="gramStart"/>
            <w:r w:rsidRPr="00225EB0">
              <w:rPr>
                <w:rFonts w:ascii="Times New Roman" w:hAnsi="Times New Roman" w:cs="Times New Roman"/>
              </w:rPr>
              <w:t>Intercept:RegionLakshadweep</w:t>
            </w:r>
            <w:proofErr w:type="spellEnd"/>
            <w:proofErr w:type="gramEnd"/>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54155BA"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-1.009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3682817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0.714</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47AD4AE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-1.413</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E1E90B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0.158</w:t>
            </w:r>
          </w:p>
        </w:tc>
      </w:tr>
      <w:tr w:rsidR="00676145" w:rsidRPr="00225EB0" w14:paraId="04EC17A4"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7C778B"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Depth</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2D02FC5E"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-0.031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6698791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0.011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2694FA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-2.893</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1D208DC9" w14:textId="0F530274"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0.004</w:t>
            </w:r>
            <w:r w:rsidR="00225EB0">
              <w:rPr>
                <w:rFonts w:ascii="Times New Roman" w:hAnsi="Times New Roman" w:cs="Times New Roman"/>
              </w:rPr>
              <w:t>*</w:t>
            </w:r>
          </w:p>
        </w:tc>
      </w:tr>
      <w:tr w:rsidR="00676145" w:rsidRPr="00225EB0" w14:paraId="598ECD5A"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539ADC"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DHW</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268D12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0.255</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1A2D6A8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0.118</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B5C022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2.169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73CB4E7B" w14:textId="7E91E651"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0.03</w:t>
            </w:r>
            <w:r w:rsidR="00225EB0">
              <w:rPr>
                <w:rFonts w:ascii="Times New Roman" w:hAnsi="Times New Roman" w:cs="Times New Roman"/>
              </w:rPr>
              <w:t>*</w:t>
            </w:r>
          </w:p>
        </w:tc>
      </w:tr>
      <w:tr w:rsidR="00676145" w:rsidRPr="00225EB0" w14:paraId="6CD483F1"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68DB86" w14:textId="77777777" w:rsidR="00676145" w:rsidRPr="00225EB0" w:rsidRDefault="00676145" w:rsidP="00DA2526">
            <w:pPr>
              <w:spacing w:before="240" w:after="0" w:line="276" w:lineRule="auto"/>
              <w:rPr>
                <w:rFonts w:ascii="Times New Roman" w:hAnsi="Times New Roman" w:cs="Times New Roman"/>
              </w:rPr>
            </w:pPr>
            <w:proofErr w:type="spellStart"/>
            <w:r w:rsidRPr="00225EB0">
              <w:rPr>
                <w:rFonts w:ascii="Times New Roman" w:hAnsi="Times New Roman" w:cs="Times New Roman"/>
              </w:rPr>
              <w:t>Branching_ratio</w:t>
            </w:r>
            <w:proofErr w:type="spellEnd"/>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FBA77C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0.036</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7F90D2F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71F971B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0.362</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98C779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0.717</w:t>
            </w:r>
          </w:p>
        </w:tc>
      </w:tr>
      <w:tr w:rsidR="00676145" w:rsidRPr="00225EB0" w14:paraId="2D22AECF"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D69536" w14:textId="77777777" w:rsidR="00676145" w:rsidRPr="00225EB0" w:rsidRDefault="00676145" w:rsidP="00DA2526">
            <w:pPr>
              <w:spacing w:before="240" w:after="0" w:line="276" w:lineRule="auto"/>
              <w:rPr>
                <w:rFonts w:ascii="Times New Roman" w:hAnsi="Times New Roman" w:cs="Times New Roman"/>
                <w:b/>
                <w:bCs/>
              </w:rPr>
            </w:pPr>
            <w:proofErr w:type="spellStart"/>
            <w:r w:rsidRPr="00225EB0">
              <w:rPr>
                <w:rFonts w:ascii="Times New Roman" w:hAnsi="Times New Roman" w:cs="Times New Roman"/>
                <w:b/>
                <w:bCs/>
              </w:rPr>
              <w:t>RegionGoa</w:t>
            </w:r>
            <w:proofErr w:type="spellEnd"/>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626F86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-1.849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3013912F"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0.501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79B579C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-3.69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420DF953" w14:textId="3E3DAAE3"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w:t>
            </w:r>
            <w:r w:rsidR="00225EB0">
              <w:rPr>
                <w:rFonts w:ascii="Times New Roman" w:hAnsi="Times New Roman" w:cs="Times New Roman"/>
              </w:rPr>
              <w:t>*</w:t>
            </w:r>
          </w:p>
        </w:tc>
      </w:tr>
      <w:tr w:rsidR="00676145" w:rsidRPr="00225EB0" w14:paraId="17D9EDB1"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9903E2" w14:textId="77777777" w:rsidR="00676145" w:rsidRPr="00225EB0" w:rsidRDefault="00676145" w:rsidP="00DA2526">
            <w:pPr>
              <w:spacing w:before="240" w:after="0" w:line="276" w:lineRule="auto"/>
              <w:rPr>
                <w:rFonts w:ascii="Times New Roman" w:hAnsi="Times New Roman" w:cs="Times New Roman"/>
                <w:b/>
                <w:bCs/>
              </w:rPr>
            </w:pPr>
            <w:proofErr w:type="spellStart"/>
            <w:r w:rsidRPr="00225EB0">
              <w:rPr>
                <w:rFonts w:ascii="Times New Roman" w:hAnsi="Times New Roman" w:cs="Times New Roman"/>
                <w:b/>
                <w:bCs/>
              </w:rPr>
              <w:t>RegionMGMNP</w:t>
            </w:r>
            <w:proofErr w:type="spellEnd"/>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736AFEB"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-2.185</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6807BAC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0.3</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B94B65E"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-7.277</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6324DA5C" w14:textId="5ED18ADF"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w:t>
            </w:r>
            <w:r w:rsidR="00225EB0">
              <w:rPr>
                <w:rFonts w:ascii="Times New Roman" w:hAnsi="Times New Roman" w:cs="Times New Roman"/>
              </w:rPr>
              <w:t>*</w:t>
            </w:r>
          </w:p>
        </w:tc>
      </w:tr>
      <w:tr w:rsidR="00676145" w:rsidRPr="00225EB0" w14:paraId="699AFE24"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8052DB" w14:textId="77777777" w:rsidR="00676145" w:rsidRPr="00225EB0" w:rsidRDefault="00676145" w:rsidP="00DA2526">
            <w:pPr>
              <w:spacing w:before="240" w:after="0" w:line="276" w:lineRule="auto"/>
              <w:rPr>
                <w:rFonts w:ascii="Times New Roman" w:hAnsi="Times New Roman" w:cs="Times New Roman"/>
              </w:rPr>
            </w:pPr>
            <w:proofErr w:type="spellStart"/>
            <w:r w:rsidRPr="00225EB0">
              <w:rPr>
                <w:rFonts w:ascii="Times New Roman" w:hAnsi="Times New Roman" w:cs="Times New Roman"/>
              </w:rPr>
              <w:t>RegionPalk</w:t>
            </w:r>
            <w:proofErr w:type="spellEnd"/>
            <w:r w:rsidRPr="00225EB0">
              <w:rPr>
                <w:rFonts w:ascii="Times New Roman" w:hAnsi="Times New Roman" w:cs="Times New Roman"/>
              </w:rPr>
              <w:t xml:space="preserve"> Bay</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3BF74DD6"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-0.489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1971E00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0.521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40ABA1B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-0.939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1366CB8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0.348</w:t>
            </w:r>
          </w:p>
        </w:tc>
      </w:tr>
      <w:tr w:rsidR="00676145" w:rsidRPr="00225EB0" w14:paraId="233ECCD9" w14:textId="77777777" w:rsidTr="00DA2526">
        <w:trPr>
          <w:trHeight w:val="285"/>
        </w:trPr>
        <w:tc>
          <w:tcPr>
            <w:tcW w:w="316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148DD5" w14:textId="77777777" w:rsidR="00676145" w:rsidRPr="00225EB0" w:rsidRDefault="00676145" w:rsidP="00DA2526">
            <w:pPr>
              <w:spacing w:before="240" w:after="0" w:line="276" w:lineRule="auto"/>
              <w:rPr>
                <w:rFonts w:ascii="Times New Roman" w:hAnsi="Times New Roman" w:cs="Times New Roman"/>
              </w:rPr>
            </w:pPr>
            <w:proofErr w:type="spellStart"/>
            <w:r w:rsidRPr="00225EB0">
              <w:rPr>
                <w:rFonts w:ascii="Times New Roman" w:hAnsi="Times New Roman" w:cs="Times New Roman"/>
              </w:rPr>
              <w:t>RegionRitchie's</w:t>
            </w:r>
            <w:proofErr w:type="spellEnd"/>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01920DA8"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-0.928</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B22A173"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0.506</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A989431"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-1.833</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2A79F1D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0.067</w:t>
            </w:r>
          </w:p>
        </w:tc>
      </w:tr>
    </w:tbl>
    <w:p w14:paraId="3B456637" w14:textId="77777777" w:rsidR="00676145" w:rsidRPr="00225EB0" w:rsidRDefault="00676145" w:rsidP="00676145">
      <w:pPr>
        <w:rPr>
          <w:rFonts w:ascii="Times New Roman" w:hAnsi="Times New Roman" w:cs="Times New Roman"/>
          <w:i/>
          <w:iCs/>
        </w:rPr>
      </w:pPr>
    </w:p>
    <w:p w14:paraId="706F2D76" w14:textId="77777777" w:rsidR="00676145" w:rsidRPr="00225EB0" w:rsidRDefault="00676145" w:rsidP="00676145">
      <w:pPr>
        <w:rPr>
          <w:rFonts w:ascii="Times New Roman" w:hAnsi="Times New Roman" w:cs="Times New Roman"/>
          <w:b/>
          <w:bCs/>
        </w:rPr>
      </w:pPr>
    </w:p>
    <w:tbl>
      <w:tblPr>
        <w:tblW w:w="7920" w:type="dxa"/>
        <w:tblBorders>
          <w:top w:val="nil"/>
          <w:left w:val="nil"/>
          <w:bottom w:val="nil"/>
          <w:right w:val="nil"/>
          <w:insideH w:val="nil"/>
          <w:insideV w:val="nil"/>
        </w:tblBorders>
        <w:tblLayout w:type="fixed"/>
        <w:tblLook w:val="0600" w:firstRow="0" w:lastRow="0" w:firstColumn="0" w:lastColumn="0" w:noHBand="1" w:noVBand="1"/>
      </w:tblPr>
      <w:tblGrid>
        <w:gridCol w:w="3150"/>
        <w:gridCol w:w="1245"/>
        <w:gridCol w:w="1185"/>
        <w:gridCol w:w="1170"/>
        <w:gridCol w:w="1170"/>
      </w:tblGrid>
      <w:tr w:rsidR="00676145" w:rsidRPr="00225EB0" w14:paraId="6F59A399" w14:textId="77777777" w:rsidTr="00DA2526">
        <w:trPr>
          <w:trHeight w:val="285"/>
        </w:trPr>
        <w:tc>
          <w:tcPr>
            <w:tcW w:w="31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2FEDC4" w14:textId="77777777" w:rsidR="00676145" w:rsidRPr="00225EB0" w:rsidRDefault="00676145" w:rsidP="00DA2526">
            <w:pPr>
              <w:pBdr>
                <w:top w:val="nil"/>
                <w:left w:val="nil"/>
                <w:bottom w:val="nil"/>
                <w:right w:val="nil"/>
                <w:between w:val="nil"/>
              </w:pBdr>
              <w:spacing w:before="240" w:after="0" w:line="276" w:lineRule="auto"/>
              <w:rPr>
                <w:rFonts w:ascii="Times New Roman" w:hAnsi="Times New Roman" w:cs="Times New Roman"/>
                <w:b/>
                <w:bCs/>
              </w:rPr>
            </w:pPr>
            <w:r w:rsidRPr="00225EB0">
              <w:rPr>
                <w:rFonts w:ascii="Times New Roman" w:hAnsi="Times New Roman" w:cs="Times New Roman"/>
                <w:b/>
                <w:bCs/>
              </w:rPr>
              <w:lastRenderedPageBreak/>
              <w:t>Table S2b</w:t>
            </w:r>
          </w:p>
        </w:tc>
        <w:tc>
          <w:tcPr>
            <w:tcW w:w="12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DC1799A"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Estimate</w:t>
            </w:r>
          </w:p>
        </w:tc>
        <w:tc>
          <w:tcPr>
            <w:tcW w:w="11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262FD76"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Std. Error</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AA25CBB"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z value</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CC22A3" w14:textId="77777777" w:rsidR="00676145" w:rsidRPr="00225EB0" w:rsidRDefault="00676145" w:rsidP="00DA2526">
            <w:pPr>
              <w:spacing w:before="240" w:after="0" w:line="276" w:lineRule="auto"/>
              <w:rPr>
                <w:rFonts w:ascii="Times New Roman" w:hAnsi="Times New Roman" w:cs="Times New Roman"/>
                <w:b/>
                <w:bCs/>
              </w:rPr>
            </w:pPr>
            <w:r w:rsidRPr="00225EB0">
              <w:rPr>
                <w:rFonts w:ascii="Times New Roman" w:hAnsi="Times New Roman" w:cs="Times New Roman"/>
                <w:b/>
                <w:bCs/>
              </w:rPr>
              <w:t>P value</w:t>
            </w:r>
          </w:p>
        </w:tc>
      </w:tr>
      <w:tr w:rsidR="00676145" w:rsidRPr="00225EB0" w14:paraId="0B76A7DE" w14:textId="77777777" w:rsidTr="00DA2526">
        <w:trPr>
          <w:trHeight w:val="285"/>
        </w:trPr>
        <w:tc>
          <w:tcPr>
            <w:tcW w:w="31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E6235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(Intercept)</w:t>
            </w:r>
          </w:p>
        </w:tc>
        <w:tc>
          <w:tcPr>
            <w:tcW w:w="1245" w:type="dxa"/>
            <w:tcBorders>
              <w:top w:val="nil"/>
              <w:left w:val="nil"/>
              <w:bottom w:val="single" w:sz="6" w:space="0" w:color="000000"/>
              <w:right w:val="single" w:sz="6" w:space="0" w:color="000000"/>
            </w:tcBorders>
            <w:tcMar>
              <w:top w:w="0" w:type="dxa"/>
              <w:left w:w="100" w:type="dxa"/>
              <w:bottom w:w="0" w:type="dxa"/>
              <w:right w:w="100" w:type="dxa"/>
            </w:tcMar>
          </w:tcPr>
          <w:p w14:paraId="03E76727"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0.689</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F6CF7C4"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0.227</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726A07A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3.036</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68B539C8" w14:textId="470D4731"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0.002</w:t>
            </w:r>
            <w:r w:rsidR="00225EB0">
              <w:rPr>
                <w:rFonts w:ascii="Times New Roman" w:hAnsi="Times New Roman" w:cs="Times New Roman"/>
              </w:rPr>
              <w:t>*</w:t>
            </w:r>
          </w:p>
        </w:tc>
      </w:tr>
      <w:tr w:rsidR="00676145" w:rsidRPr="00225EB0" w14:paraId="663482A9" w14:textId="77777777" w:rsidTr="00DA2526">
        <w:trPr>
          <w:trHeight w:val="285"/>
        </w:trPr>
        <w:tc>
          <w:tcPr>
            <w:tcW w:w="31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212ACF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Depth</w:t>
            </w:r>
          </w:p>
        </w:tc>
        <w:tc>
          <w:tcPr>
            <w:tcW w:w="1245" w:type="dxa"/>
            <w:tcBorders>
              <w:top w:val="nil"/>
              <w:left w:val="nil"/>
              <w:bottom w:val="single" w:sz="6" w:space="0" w:color="000000"/>
              <w:right w:val="single" w:sz="6" w:space="0" w:color="000000"/>
            </w:tcBorders>
            <w:tcMar>
              <w:top w:w="0" w:type="dxa"/>
              <w:left w:w="100" w:type="dxa"/>
              <w:bottom w:w="0" w:type="dxa"/>
              <w:right w:w="100" w:type="dxa"/>
            </w:tcMar>
          </w:tcPr>
          <w:p w14:paraId="0181635C"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0.071</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BCD70AD"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0.017</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736875C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4.264</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097B9CA1" w14:textId="76083B13"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w:t>
            </w:r>
            <w:r w:rsidR="00225EB0">
              <w:rPr>
                <w:rFonts w:ascii="Times New Roman" w:hAnsi="Times New Roman" w:cs="Times New Roman"/>
              </w:rPr>
              <w:t>*</w:t>
            </w:r>
          </w:p>
        </w:tc>
      </w:tr>
      <w:tr w:rsidR="00676145" w:rsidRPr="00225EB0" w14:paraId="6D2A3CED" w14:textId="77777777" w:rsidTr="00DA2526">
        <w:trPr>
          <w:trHeight w:val="285"/>
        </w:trPr>
        <w:tc>
          <w:tcPr>
            <w:tcW w:w="31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8573C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DHW</w:t>
            </w:r>
          </w:p>
        </w:tc>
        <w:tc>
          <w:tcPr>
            <w:tcW w:w="1245" w:type="dxa"/>
            <w:tcBorders>
              <w:top w:val="nil"/>
              <w:left w:val="nil"/>
              <w:bottom w:val="single" w:sz="6" w:space="0" w:color="000000"/>
              <w:right w:val="single" w:sz="6" w:space="0" w:color="000000"/>
            </w:tcBorders>
            <w:tcMar>
              <w:top w:w="0" w:type="dxa"/>
              <w:left w:w="100" w:type="dxa"/>
              <w:bottom w:w="0" w:type="dxa"/>
              <w:right w:w="100" w:type="dxa"/>
            </w:tcMar>
          </w:tcPr>
          <w:p w14:paraId="25B644E0"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0.136</w:t>
            </w:r>
          </w:p>
        </w:tc>
        <w:tc>
          <w:tcPr>
            <w:tcW w:w="1185" w:type="dxa"/>
            <w:tcBorders>
              <w:top w:val="nil"/>
              <w:left w:val="nil"/>
              <w:bottom w:val="single" w:sz="6" w:space="0" w:color="000000"/>
              <w:right w:val="single" w:sz="6" w:space="0" w:color="000000"/>
            </w:tcBorders>
            <w:tcMar>
              <w:top w:w="0" w:type="dxa"/>
              <w:left w:w="100" w:type="dxa"/>
              <w:bottom w:w="0" w:type="dxa"/>
              <w:right w:w="100" w:type="dxa"/>
            </w:tcMar>
          </w:tcPr>
          <w:p w14:paraId="5C7CFAB9"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0.029</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1AB71A2" w14:textId="7777777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4.630</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6933394D" w14:textId="34CF49E7" w:rsidR="00676145" w:rsidRPr="00225EB0" w:rsidRDefault="00676145" w:rsidP="00DA2526">
            <w:pPr>
              <w:spacing w:before="240" w:after="0" w:line="276" w:lineRule="auto"/>
              <w:rPr>
                <w:rFonts w:ascii="Times New Roman" w:hAnsi="Times New Roman" w:cs="Times New Roman"/>
              </w:rPr>
            </w:pPr>
            <w:r w:rsidRPr="00225EB0">
              <w:rPr>
                <w:rFonts w:ascii="Times New Roman" w:hAnsi="Times New Roman" w:cs="Times New Roman"/>
              </w:rPr>
              <w:t>0</w:t>
            </w:r>
            <w:r w:rsidR="00225EB0">
              <w:rPr>
                <w:rFonts w:ascii="Times New Roman" w:hAnsi="Times New Roman" w:cs="Times New Roman"/>
              </w:rPr>
              <w:t>*</w:t>
            </w:r>
          </w:p>
        </w:tc>
      </w:tr>
    </w:tbl>
    <w:p w14:paraId="087036E7" w14:textId="77777777" w:rsidR="00676145" w:rsidRPr="00225EB0" w:rsidRDefault="00676145" w:rsidP="00676145">
      <w:pPr>
        <w:rPr>
          <w:rFonts w:ascii="Times New Roman" w:hAnsi="Times New Roman" w:cs="Times New Roman"/>
        </w:rPr>
      </w:pPr>
    </w:p>
    <w:p w14:paraId="53F6F77C" w14:textId="40A9A434" w:rsidR="00676145" w:rsidRPr="00225EB0" w:rsidRDefault="00676145" w:rsidP="00676145">
      <w:pPr>
        <w:rPr>
          <w:rFonts w:ascii="Times New Roman" w:hAnsi="Times New Roman" w:cs="Times New Roman"/>
        </w:rPr>
      </w:pPr>
      <w:r w:rsidRPr="00225EB0">
        <w:rPr>
          <w:rFonts w:ascii="Times New Roman" w:hAnsi="Times New Roman" w:cs="Times New Roman"/>
          <w:b/>
          <w:bCs/>
        </w:rPr>
        <w:t>Table S2</w:t>
      </w:r>
      <w:r w:rsidRPr="00225EB0">
        <w:rPr>
          <w:rFonts w:ascii="Times New Roman" w:hAnsi="Times New Roman" w:cs="Times New Roman"/>
        </w:rPr>
        <w:t>: Model results for the</w:t>
      </w:r>
      <w:r w:rsidR="00225EB0">
        <w:rPr>
          <w:rFonts w:ascii="Times New Roman" w:hAnsi="Times New Roman" w:cs="Times New Roman"/>
        </w:rPr>
        <w:t>;</w:t>
      </w:r>
      <w:r w:rsidRPr="00225EB0">
        <w:rPr>
          <w:rFonts w:ascii="Times New Roman" w:hAnsi="Times New Roman" w:cs="Times New Roman"/>
        </w:rPr>
        <w:t xml:space="preserve"> </w:t>
      </w:r>
      <w:r w:rsidRPr="00225EB0">
        <w:rPr>
          <w:rFonts w:ascii="Times New Roman" w:hAnsi="Times New Roman" w:cs="Times New Roman"/>
          <w:b/>
          <w:bCs/>
        </w:rPr>
        <w:t>a</w:t>
      </w:r>
      <w:r w:rsidRPr="00225EB0">
        <w:rPr>
          <w:rFonts w:ascii="Times New Roman" w:hAnsi="Times New Roman" w:cs="Times New Roman"/>
        </w:rPr>
        <w:t xml:space="preserve"> </w:t>
      </w:r>
      <w:r w:rsidR="00225EB0">
        <w:rPr>
          <w:rFonts w:ascii="Times New Roman" w:hAnsi="Times New Roman" w:cs="Times New Roman"/>
        </w:rPr>
        <w:t xml:space="preserve">- </w:t>
      </w:r>
      <w:r w:rsidRPr="00225EB0">
        <w:rPr>
          <w:rFonts w:ascii="Times New Roman" w:hAnsi="Times New Roman" w:cs="Times New Roman"/>
        </w:rPr>
        <w:t>conditional model and</w:t>
      </w:r>
      <w:r w:rsidR="00225EB0">
        <w:rPr>
          <w:rFonts w:ascii="Times New Roman" w:hAnsi="Times New Roman" w:cs="Times New Roman"/>
        </w:rPr>
        <w:t xml:space="preserve">; </w:t>
      </w:r>
      <w:r w:rsidRPr="00225EB0">
        <w:rPr>
          <w:rFonts w:ascii="Times New Roman" w:hAnsi="Times New Roman" w:cs="Times New Roman"/>
          <w:b/>
          <w:bCs/>
        </w:rPr>
        <w:t>b</w:t>
      </w:r>
      <w:r w:rsidR="00225EB0">
        <w:rPr>
          <w:rFonts w:ascii="Times New Roman" w:hAnsi="Times New Roman" w:cs="Times New Roman"/>
          <w:b/>
          <w:bCs/>
        </w:rPr>
        <w:t xml:space="preserve"> -</w:t>
      </w:r>
      <w:r w:rsidRPr="00225EB0">
        <w:rPr>
          <w:rFonts w:ascii="Times New Roman" w:hAnsi="Times New Roman" w:cs="Times New Roman"/>
        </w:rPr>
        <w:t xml:space="preserve"> dispersion model for factors influencing bleaching intensity. Depth, </w:t>
      </w:r>
      <w:proofErr w:type="gramStart"/>
      <w:r w:rsidRPr="00225EB0">
        <w:rPr>
          <w:rFonts w:ascii="Times New Roman" w:hAnsi="Times New Roman" w:cs="Times New Roman"/>
        </w:rPr>
        <w:t>Region</w:t>
      </w:r>
      <w:proofErr w:type="gramEnd"/>
      <w:r w:rsidRPr="00225EB0">
        <w:rPr>
          <w:rFonts w:ascii="Times New Roman" w:hAnsi="Times New Roman" w:cs="Times New Roman"/>
        </w:rPr>
        <w:t xml:space="preserve"> and DHW significantly influenced bleaching intensity. Meanwhile, the branching ratio seemed to have no effect on bleaching intensity. Dispersion was variable across both Depth and DHW.</w:t>
      </w:r>
    </w:p>
    <w:p w14:paraId="44813965" w14:textId="77777777" w:rsidR="00676145" w:rsidRPr="00225EB0" w:rsidRDefault="00676145" w:rsidP="00676145">
      <w:pPr>
        <w:rPr>
          <w:rFonts w:ascii="Times New Roman" w:hAnsi="Times New Roman" w:cs="Times New Roman"/>
        </w:rPr>
      </w:pPr>
    </w:p>
    <w:p w14:paraId="2C83C05E" w14:textId="77777777" w:rsidR="00676145" w:rsidRPr="00225EB0" w:rsidRDefault="00676145" w:rsidP="00676145">
      <w:pPr>
        <w:rPr>
          <w:rFonts w:ascii="Times New Roman" w:hAnsi="Times New Roman" w:cs="Times New Roman"/>
          <w:i/>
          <w:iCs/>
        </w:rPr>
      </w:pPr>
    </w:p>
    <w:p w14:paraId="5E189C52" w14:textId="77777777" w:rsidR="00897246" w:rsidRPr="00225EB0" w:rsidRDefault="00897246">
      <w:pPr>
        <w:rPr>
          <w:rFonts w:ascii="Times New Roman" w:hAnsi="Times New Roman" w:cs="Times New Roman"/>
        </w:rPr>
      </w:pPr>
    </w:p>
    <w:sectPr w:rsidR="00897246" w:rsidRPr="00225EB0" w:rsidSect="00676145">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C0E1" w14:textId="77777777" w:rsidR="00225EB0" w:rsidRDefault="00225EB0">
      <w:pPr>
        <w:spacing w:after="0" w:line="240" w:lineRule="auto"/>
      </w:pPr>
      <w:r>
        <w:separator/>
      </w:r>
    </w:p>
  </w:endnote>
  <w:endnote w:type="continuationSeparator" w:id="0">
    <w:p w14:paraId="07C43106" w14:textId="77777777" w:rsidR="00225EB0" w:rsidRDefault="0022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E473" w14:textId="77777777" w:rsidR="00676145" w:rsidRDefault="006761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C58D" w14:textId="77777777" w:rsidR="00225EB0" w:rsidRDefault="00225EB0">
      <w:pPr>
        <w:spacing w:after="0" w:line="240" w:lineRule="auto"/>
      </w:pPr>
      <w:r>
        <w:separator/>
      </w:r>
    </w:p>
  </w:footnote>
  <w:footnote w:type="continuationSeparator" w:id="0">
    <w:p w14:paraId="359B01AF" w14:textId="77777777" w:rsidR="00225EB0" w:rsidRDefault="00225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5031" w14:textId="77777777" w:rsidR="00676145" w:rsidRDefault="006761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45"/>
    <w:rsid w:val="00152157"/>
    <w:rsid w:val="00225EB0"/>
    <w:rsid w:val="00264FBE"/>
    <w:rsid w:val="00290D34"/>
    <w:rsid w:val="004A0C3A"/>
    <w:rsid w:val="00547CDE"/>
    <w:rsid w:val="00552A2C"/>
    <w:rsid w:val="00676145"/>
    <w:rsid w:val="00717F68"/>
    <w:rsid w:val="007E65CC"/>
    <w:rsid w:val="00865247"/>
    <w:rsid w:val="00897246"/>
    <w:rsid w:val="008A745F"/>
    <w:rsid w:val="009C30F8"/>
    <w:rsid w:val="00A60069"/>
    <w:rsid w:val="00B31DD9"/>
    <w:rsid w:val="00BB12FF"/>
    <w:rsid w:val="00BB70F0"/>
    <w:rsid w:val="00D05F56"/>
    <w:rsid w:val="00E53C9A"/>
    <w:rsid w:val="00E649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148B"/>
  <w15:chartTrackingRefBased/>
  <w15:docId w15:val="{D5E14E1E-A02B-48BE-A3C3-8FDA4BC6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45"/>
    <w:rPr>
      <w:rFonts w:ascii="Calibri" w:eastAsia="Calibri" w:hAnsi="Calibri" w:cs="Calibri"/>
      <w:kern w:val="0"/>
      <w:lang w:eastAsia="en-IN"/>
      <w14:ligatures w14:val="none"/>
    </w:rPr>
  </w:style>
  <w:style w:type="paragraph" w:styleId="Heading1">
    <w:name w:val="heading 1"/>
    <w:basedOn w:val="Normal"/>
    <w:next w:val="Normal"/>
    <w:link w:val="Heading1Char"/>
    <w:uiPriority w:val="9"/>
    <w:qFormat/>
    <w:rsid w:val="00676145"/>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76145"/>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76145"/>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76145"/>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76145"/>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76145"/>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76145"/>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76145"/>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76145"/>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1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1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61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6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145"/>
    <w:rPr>
      <w:rFonts w:eastAsiaTheme="majorEastAsia" w:cstheme="majorBidi"/>
      <w:color w:val="272727" w:themeColor="text1" w:themeTint="D8"/>
    </w:rPr>
  </w:style>
  <w:style w:type="paragraph" w:styleId="Title">
    <w:name w:val="Title"/>
    <w:basedOn w:val="Normal"/>
    <w:next w:val="Normal"/>
    <w:link w:val="TitleChar"/>
    <w:uiPriority w:val="10"/>
    <w:qFormat/>
    <w:rsid w:val="0067614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76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145"/>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76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145"/>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76145"/>
    <w:rPr>
      <w:i/>
      <w:iCs/>
      <w:color w:val="404040" w:themeColor="text1" w:themeTint="BF"/>
    </w:rPr>
  </w:style>
  <w:style w:type="paragraph" w:styleId="ListParagraph">
    <w:name w:val="List Paragraph"/>
    <w:basedOn w:val="Normal"/>
    <w:uiPriority w:val="34"/>
    <w:qFormat/>
    <w:rsid w:val="0067614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76145"/>
    <w:rPr>
      <w:i/>
      <w:iCs/>
      <w:color w:val="2F5496" w:themeColor="accent1" w:themeShade="BF"/>
    </w:rPr>
  </w:style>
  <w:style w:type="paragraph" w:styleId="IntenseQuote">
    <w:name w:val="Intense Quote"/>
    <w:basedOn w:val="Normal"/>
    <w:next w:val="Normal"/>
    <w:link w:val="IntenseQuoteChar"/>
    <w:uiPriority w:val="30"/>
    <w:qFormat/>
    <w:rsid w:val="0067614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76145"/>
    <w:rPr>
      <w:i/>
      <w:iCs/>
      <w:color w:val="2F5496" w:themeColor="accent1" w:themeShade="BF"/>
    </w:rPr>
  </w:style>
  <w:style w:type="character" w:styleId="IntenseReference">
    <w:name w:val="Intense Reference"/>
    <w:basedOn w:val="DefaultParagraphFont"/>
    <w:uiPriority w:val="32"/>
    <w:qFormat/>
    <w:rsid w:val="00676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Pinto</dc:creator>
  <cp:keywords/>
  <dc:description/>
  <cp:lastModifiedBy>Wenzel Pinto</cp:lastModifiedBy>
  <cp:revision>2</cp:revision>
  <dcterms:created xsi:type="dcterms:W3CDTF">2026-01-01T13:49:00Z</dcterms:created>
  <dcterms:modified xsi:type="dcterms:W3CDTF">2026-01-01T13:49:00Z</dcterms:modified>
</cp:coreProperties>
</file>