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EE4813">
      <w:pPr>
        <w:jc w:val="center"/>
        <w:rPr>
          <w:rFonts w:hint="default"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 w:eastAsia="zh-CN"/>
        </w:rPr>
        <w:t>Supplement file about Absolute Effect Sizes</w:t>
      </w:r>
    </w:p>
    <w:p w14:paraId="419CD26B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S1. Results for Absolute Effect Sizes</w:t>
      </w:r>
    </w:p>
    <w:p w14:paraId="288D39E5"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S1.1 Absolute Effects on Aboveground Biomass</w:t>
      </w:r>
    </w:p>
    <w:p w14:paraId="1228C5B0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The absolute magnitude of biomass change (Abs AG) was strongly governed by species, habitat, and plastic type (P &lt; 0.001), with complex high-order interactions modulating these effects (Table S2).</w:t>
      </w:r>
    </w:p>
    <w:p w14:paraId="4FE868EB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In aquatic habitats, microplastics generally stimulated growth in the invasive </w:t>
      </w:r>
      <w:r>
        <w:rPr>
          <w:rFonts w:hint="default" w:ascii="Times New Roman" w:hAnsi="Times New Roman" w:cs="Times New Roman"/>
          <w:i/>
          <w:iCs/>
        </w:rPr>
        <w:t>A. philoxeroides</w:t>
      </w:r>
      <w:r>
        <w:rPr>
          <w:rFonts w:hint="default" w:ascii="Times New Roman" w:hAnsi="Times New Roman" w:cs="Times New Roman"/>
        </w:rPr>
        <w:t xml:space="preserve"> (positive effect sizes). For the native A. sessilis, responses were polymer-specific: growth was inhibited by nylon (both sizes), promoted by PE, and unaffected by BDP.</w:t>
      </w:r>
    </w:p>
    <w:p w14:paraId="0B6BFA46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In terrestrial habitats, the pattern reversed: microplastics generally inhibited </w:t>
      </w:r>
      <w:r>
        <w:rPr>
          <w:rFonts w:hint="default" w:ascii="Times New Roman" w:hAnsi="Times New Roman" w:cs="Times New Roman"/>
          <w:i/>
          <w:iCs/>
        </w:rPr>
        <w:t>A. philoxeroides</w:t>
      </w:r>
      <w:r>
        <w:rPr>
          <w:rFonts w:hint="default" w:ascii="Times New Roman" w:hAnsi="Times New Roman" w:cs="Times New Roman"/>
        </w:rPr>
        <w:t xml:space="preserve"> (negative effect sizes) while slightly promoting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. Particle size effects were notable here; for instance, macro-sized plastics (BDP, nylon, PE) consistently suppressed </w:t>
      </w:r>
      <w:r>
        <w:rPr>
          <w:rFonts w:hint="default" w:ascii="Times New Roman" w:hAnsi="Times New Roman" w:cs="Times New Roman"/>
          <w:i/>
          <w:iCs/>
        </w:rPr>
        <w:t>A. philoxeroides</w:t>
      </w:r>
      <w:r>
        <w:rPr>
          <w:rFonts w:hint="default" w:ascii="Times New Roman" w:hAnsi="Times New Roman" w:cs="Times New Roman"/>
        </w:rPr>
        <w:t xml:space="preserve">, whereas micro-sized BDP induced a positive response. Conversely,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 benefited from macro-sized BDP and PE but was inhibited by macro-nylon (Fig. S1).</w:t>
      </w:r>
    </w:p>
    <w:p w14:paraId="3CD86758"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8595" cy="3684905"/>
            <wp:effectExtent l="0" t="0" r="0" b="0"/>
            <wp:docPr id="4" name="图片 4" descr="plot_fu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plot_ful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D46F08">
      <w:pPr>
        <w:rPr>
          <w:rFonts w:hint="default" w:ascii="Times New Roman" w:hAnsi="Times New Roman" w:cs="Times New Roman"/>
          <w:i/>
          <w:iCs/>
        </w:rPr>
      </w:pPr>
      <w:r>
        <w:rPr>
          <w:rFonts w:hint="default" w:ascii="Times New Roman" w:hAnsi="Times New Roman" w:cs="Times New Roman"/>
        </w:rPr>
        <w:t>Fig. S1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 xml:space="preserve">Absolute effects of microplastics on aboveground biomass of </w:t>
      </w:r>
      <w:r>
        <w:rPr>
          <w:rFonts w:hint="default" w:ascii="Times New Roman" w:hAnsi="Times New Roman" w:cs="Times New Roman"/>
          <w:i/>
          <w:iCs/>
        </w:rPr>
        <w:t>A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.</w:t>
      </w:r>
      <w:r>
        <w:rPr>
          <w:rFonts w:hint="default" w:ascii="Times New Roman" w:hAnsi="Times New Roman" w:cs="Times New Roman"/>
          <w:i/>
          <w:iCs/>
        </w:rPr>
        <w:t xml:space="preserve"> philoxeroides</w:t>
      </w:r>
      <w:r>
        <w:rPr>
          <w:rFonts w:hint="default" w:ascii="Times New Roman" w:hAnsi="Times New Roman" w:cs="Times New Roman"/>
        </w:rPr>
        <w:t xml:space="preserve"> and </w:t>
      </w:r>
      <w:r>
        <w:rPr>
          <w:rFonts w:hint="default" w:ascii="Times New Roman" w:hAnsi="Times New Roman" w:cs="Times New Roman"/>
          <w:i/>
          <w:iCs/>
        </w:rPr>
        <w:t>A. sessilis</w:t>
      </w:r>
    </w:p>
    <w:p w14:paraId="65D96608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The black dashed line separates habitats, with the aquatic habitat on the left and terrestrial habitat on the right. The red dashed line denotes the zero-effect baseline; </w:t>
      </w:r>
      <w:r>
        <w:rPr>
          <w:rFonts w:hint="default" w:ascii="Times New Roman" w:hAnsi="Times New Roman" w:cs="Times New Roman"/>
          <w:i/>
          <w:iCs/>
        </w:rPr>
        <w:t>A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.</w:t>
      </w:r>
      <w:r>
        <w:rPr>
          <w:rFonts w:hint="default" w:ascii="Times New Roman" w:hAnsi="Times New Roman" w:cs="Times New Roman"/>
          <w:i/>
          <w:iCs/>
        </w:rPr>
        <w:t xml:space="preserve"> philoxeroides</w:t>
      </w:r>
      <w:r>
        <w:rPr>
          <w:rFonts w:hint="default" w:ascii="Times New Roman" w:hAnsi="Times New Roman" w:cs="Times New Roman"/>
        </w:rPr>
        <w:t xml:space="preserve"> is represented by blue bars and points,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 by green bars and points; Bar sharing a common letter are not significantly different (P ＞0.05). The same annotation is used in Figs</w:t>
      </w:r>
      <w:r>
        <w:rPr>
          <w:rFonts w:hint="eastAsia" w:ascii="Times New Roman" w:hAnsi="Times New Roman" w:cs="Times New Roman"/>
          <w:lang w:val="en-US" w:eastAsia="zh-CN"/>
        </w:rPr>
        <w:t>.</w:t>
      </w:r>
      <w:bookmarkStart w:id="0" w:name="_GoBack"/>
      <w:bookmarkEnd w:id="0"/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>S1-S4</w:t>
      </w:r>
      <w:r>
        <w:rPr>
          <w:rFonts w:hint="default" w:ascii="Times New Roman" w:hAnsi="Times New Roman" w:cs="Times New Roman"/>
        </w:rPr>
        <w:t>.</w:t>
      </w:r>
    </w:p>
    <w:p w14:paraId="372E8739">
      <w:pPr>
        <w:rPr>
          <w:rFonts w:hint="default" w:ascii="Times New Roman" w:hAnsi="Times New Roman" w:cs="Times New Roman"/>
        </w:rPr>
      </w:pPr>
    </w:p>
    <w:p w14:paraId="1A2DF7AA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S1.2 Absolute Effects on Belowground Biomass</w:t>
      </w:r>
    </w:p>
    <w:p w14:paraId="43B6133E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Root biomass responses (Abs BG) were driven by species, habitat, and plastic type (P &lt; 0.01), with distinct habitat-dependent patterns (Table S2).</w:t>
      </w:r>
    </w:p>
    <w:p w14:paraId="00ECCACD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In aquatic habitats, both species exhibited positive absolute effect sizes across most treatments, indicating a general stimulation of root growth. </w:t>
      </w:r>
      <w:r>
        <w:rPr>
          <w:rFonts w:hint="default" w:ascii="Times New Roman" w:hAnsi="Times New Roman" w:cs="Times New Roman"/>
          <w:i/>
          <w:iCs/>
        </w:rPr>
        <w:t>A. philoxeroides</w:t>
      </w:r>
      <w:r>
        <w:rPr>
          <w:rFonts w:hint="default" w:ascii="Times New Roman" w:hAnsi="Times New Roman" w:cs="Times New Roman"/>
        </w:rPr>
        <w:t xml:space="preserve"> responded positively to all plastic types and sizes.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 similarly benefited from BDP and PE, but nylon effects were size-dependent (inhibition by macro-particles; slight stimulation by micro-particles).</w:t>
      </w:r>
    </w:p>
    <w:p w14:paraId="443D0382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In terrestrial habitats, </w:t>
      </w:r>
      <w:r>
        <w:rPr>
          <w:rFonts w:hint="default" w:ascii="Times New Roman" w:hAnsi="Times New Roman" w:cs="Times New Roman"/>
          <w:i/>
          <w:iCs/>
        </w:rPr>
        <w:t>A. philoxeroides</w:t>
      </w:r>
      <w:r>
        <w:rPr>
          <w:rFonts w:hint="default" w:ascii="Times New Roman" w:hAnsi="Times New Roman" w:cs="Times New Roman"/>
        </w:rPr>
        <w:t xml:space="preserve"> suffered root biomass reduction under most plastic treatments (negative effect sizes), particularly with PE and macro-nylon. In contrast,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 showed positive responses to BDP across all sizes, while nylon and PE effects were size-dependent (stimulation by macro-particles; inhibition by micro-particles) (Fig. S2).</w:t>
      </w:r>
    </w:p>
    <w:p w14:paraId="1C4C31CB"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8595" cy="3684905"/>
            <wp:effectExtent l="0" t="0" r="0" b="0"/>
            <wp:docPr id="3" name="图片 3" descr="plot_fu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plot_full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951E38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Fig. S</w:t>
      </w:r>
      <w:r>
        <w:rPr>
          <w:rFonts w:hint="eastAsia" w:ascii="Times New Roman" w:hAnsi="Times New Roman" w:cs="Times New Roman"/>
          <w:lang w:val="en-US" w:eastAsia="zh-CN"/>
        </w:rPr>
        <w:t>2</w:t>
      </w:r>
      <w:r>
        <w:rPr>
          <w:rFonts w:hint="default" w:ascii="Times New Roman" w:hAnsi="Times New Roman" w:cs="Times New Roman"/>
        </w:rPr>
        <w:t xml:space="preserve"> Absolute effects of microplastics on belowground biomass of </w:t>
      </w:r>
      <w:r>
        <w:rPr>
          <w:rFonts w:hint="default" w:ascii="Times New Roman" w:hAnsi="Times New Roman" w:cs="Times New Roman"/>
          <w:i/>
          <w:iCs/>
        </w:rPr>
        <w:t>A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.</w:t>
      </w:r>
      <w:r>
        <w:rPr>
          <w:rFonts w:hint="default" w:ascii="Times New Roman" w:hAnsi="Times New Roman" w:cs="Times New Roman"/>
          <w:i/>
          <w:iCs/>
        </w:rPr>
        <w:t xml:space="preserve"> philoxeroides</w:t>
      </w:r>
      <w:r>
        <w:rPr>
          <w:rFonts w:hint="default" w:ascii="Times New Roman" w:hAnsi="Times New Roman" w:cs="Times New Roman"/>
        </w:rPr>
        <w:t xml:space="preserve"> and </w:t>
      </w:r>
      <w:r>
        <w:rPr>
          <w:rFonts w:hint="default" w:ascii="Times New Roman" w:hAnsi="Times New Roman" w:cs="Times New Roman"/>
          <w:i/>
          <w:iCs/>
        </w:rPr>
        <w:t>A. sessilis</w:t>
      </w:r>
    </w:p>
    <w:p w14:paraId="41A7B56E">
      <w:pPr>
        <w:rPr>
          <w:rFonts w:hint="default" w:ascii="Times New Roman" w:hAnsi="Times New Roman" w:cs="Times New Roman"/>
        </w:rPr>
      </w:pPr>
    </w:p>
    <w:p w14:paraId="25908C88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S1.3 Absolute Effects on Total Biomass</w:t>
      </w:r>
    </w:p>
    <w:p w14:paraId="6CA0000D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Patterns for absolute total biomass (Abs Total) closely mirrored those of aboveground biomass, regulated primarily by habitat and plastic type (P &lt; 0.001) (Table S2).</w:t>
      </w:r>
    </w:p>
    <w:p w14:paraId="2BAC0D95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In aquatic habitats, microplastics universally promoted biomass accumulation in </w:t>
      </w:r>
      <w:r>
        <w:rPr>
          <w:rFonts w:hint="default" w:ascii="Times New Roman" w:hAnsi="Times New Roman" w:cs="Times New Roman"/>
          <w:i/>
          <w:iCs/>
        </w:rPr>
        <w:t>A. philoxeroides</w:t>
      </w:r>
      <w:r>
        <w:rPr>
          <w:rFonts w:hint="default" w:ascii="Times New Roman" w:hAnsi="Times New Roman" w:cs="Times New Roman"/>
        </w:rPr>
        <w:t xml:space="preserve">.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 also showed positive responses to BDP and PE, but was consistently inhibited by nylon regardless of particle size.</w:t>
      </w:r>
    </w:p>
    <w:p w14:paraId="063A64A2"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8595" cy="3684905"/>
            <wp:effectExtent l="0" t="0" r="0" b="0"/>
            <wp:docPr id="5" name="图片 5" descr="plot_fu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plot_full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AEB43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Fig. S</w:t>
      </w:r>
      <w:r>
        <w:rPr>
          <w:rFonts w:hint="eastAsia" w:ascii="Times New Roman" w:hAnsi="Times New Roman" w:cs="Times New Roman"/>
          <w:lang w:val="en-US" w:eastAsia="zh-CN"/>
        </w:rPr>
        <w:t>3</w:t>
      </w:r>
      <w:r>
        <w:rPr>
          <w:rFonts w:hint="default" w:ascii="Times New Roman" w:hAnsi="Times New Roman" w:cs="Times New Roman"/>
        </w:rPr>
        <w:t xml:space="preserve"> Absolute effects of microplastics on total biomass of </w:t>
      </w:r>
      <w:r>
        <w:rPr>
          <w:rFonts w:hint="default" w:ascii="Times New Roman" w:hAnsi="Times New Roman" w:cs="Times New Roman"/>
          <w:i/>
          <w:iCs/>
        </w:rPr>
        <w:t>A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.</w:t>
      </w:r>
      <w:r>
        <w:rPr>
          <w:rFonts w:hint="default" w:ascii="Times New Roman" w:hAnsi="Times New Roman" w:cs="Times New Roman"/>
          <w:i/>
          <w:iCs/>
        </w:rPr>
        <w:t xml:space="preserve"> philoxeroides</w:t>
      </w:r>
      <w:r>
        <w:rPr>
          <w:rFonts w:hint="default" w:ascii="Times New Roman" w:hAnsi="Times New Roman" w:cs="Times New Roman"/>
        </w:rPr>
        <w:t xml:space="preserve"> and </w:t>
      </w:r>
      <w:r>
        <w:rPr>
          <w:rFonts w:hint="default" w:ascii="Times New Roman" w:hAnsi="Times New Roman" w:cs="Times New Roman"/>
          <w:i/>
          <w:iCs/>
        </w:rPr>
        <w:t>A. sessilis</w:t>
      </w:r>
    </w:p>
    <w:p w14:paraId="71AFED13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In terrestrial habitats, </w:t>
      </w:r>
      <w:r>
        <w:rPr>
          <w:rFonts w:hint="default" w:ascii="Times New Roman" w:hAnsi="Times New Roman" w:cs="Times New Roman"/>
          <w:i/>
          <w:iCs/>
        </w:rPr>
        <w:t>A. philoxeroides</w:t>
      </w:r>
      <w:r>
        <w:rPr>
          <w:rFonts w:hint="default" w:ascii="Times New Roman" w:hAnsi="Times New Roman" w:cs="Times New Roman"/>
        </w:rPr>
        <w:t xml:space="preserve"> experienced overall growth suppression (negative effect sizes), especially under PE and macro-sized BDP/nylon.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 exhibited a more robust response, benefiting from BDP (all sizes) and macro-sized nylon/PE, though it faced slight inhibition from micro-sized nylon/PE (Fig. S3).</w:t>
      </w:r>
    </w:p>
    <w:p w14:paraId="654886F1">
      <w:pPr>
        <w:rPr>
          <w:rFonts w:hint="default" w:ascii="Times New Roman" w:hAnsi="Times New Roman" w:cs="Times New Roman"/>
        </w:rPr>
      </w:pPr>
    </w:p>
    <w:p w14:paraId="63677C52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b/>
          <w:bCs/>
        </w:rPr>
        <w:t>S1.4 Absolute Effects on Shoot-to-Root Ratio</w:t>
      </w:r>
    </w:p>
    <w:p w14:paraId="35AEC12D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Changes in biomass allocation (Abs SR) were significantly influenced by species identity (P &lt; 0.05) and extensive interaction terms (Table S2).</w:t>
      </w:r>
    </w:p>
    <w:p w14:paraId="46A42397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Regardless of habitat, the native </w:t>
      </w:r>
      <w:r>
        <w:rPr>
          <w:rFonts w:hint="default" w:ascii="Times New Roman" w:hAnsi="Times New Roman" w:cs="Times New Roman"/>
          <w:i/>
          <w:iCs/>
        </w:rPr>
        <w:t>A. sessilis</w:t>
      </w:r>
      <w:r>
        <w:rPr>
          <w:rFonts w:hint="default" w:ascii="Times New Roman" w:hAnsi="Times New Roman" w:cs="Times New Roman"/>
        </w:rPr>
        <w:t xml:space="preserve"> consistently showed positive absolute effect sizes, indicating a shift towards increased shoot allocation.</w:t>
      </w:r>
    </w:p>
    <w:p w14:paraId="709A78FA"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 xml:space="preserve">The invasive </w:t>
      </w:r>
      <w:r>
        <w:rPr>
          <w:rFonts w:hint="default" w:ascii="Times New Roman" w:hAnsi="Times New Roman" w:cs="Times New Roman"/>
          <w:i/>
          <w:iCs/>
        </w:rPr>
        <w:t xml:space="preserve">A. philoxeroides </w:t>
      </w:r>
      <w:r>
        <w:rPr>
          <w:rFonts w:hint="default" w:ascii="Times New Roman" w:hAnsi="Times New Roman" w:cs="Times New Roman"/>
        </w:rPr>
        <w:t>displayed a divergent strategy: in aquatic habitats, it generally reduced its SR (negative effect sizes, favoring roots), particularly under nylon and micro-PE treatments. In terrestrial habitats, however, it shifted allocation towards shoots (positive effect sizes) across most treatments, with the exception of macro-sized BDP (Fig. S4).</w:t>
      </w:r>
    </w:p>
    <w:p w14:paraId="3A4A0561"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eastAsia" w:ascii="Times New Roman" w:hAnsi="Times New Roman" w:cs="Times New Roman" w:eastAsiaTheme="minorEastAsia"/>
          <w:lang w:eastAsia="zh-CN"/>
        </w:rPr>
        <w:drawing>
          <wp:inline distT="0" distB="0" distL="114300" distR="114300">
            <wp:extent cx="5268595" cy="3684905"/>
            <wp:effectExtent l="0" t="0" r="0" b="0"/>
            <wp:docPr id="6" name="图片 6" descr="plot_fu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plot_full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8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521D6">
      <w:pPr>
        <w:rPr>
          <w:rFonts w:hint="eastAsia" w:ascii="Times New Roman" w:hAnsi="Times New Roman" w:cs="Times New Roman" w:eastAsiaTheme="minorEastAsia"/>
          <w:lang w:eastAsia="zh-CN"/>
        </w:rPr>
      </w:pPr>
      <w:r>
        <w:rPr>
          <w:rFonts w:hint="default" w:ascii="Times New Roman" w:hAnsi="Times New Roman" w:cs="Times New Roman"/>
        </w:rPr>
        <w:t>Fig. S</w:t>
      </w:r>
      <w:r>
        <w:rPr>
          <w:rFonts w:hint="eastAsia" w:ascii="Times New Roman" w:hAnsi="Times New Roman" w:cs="Times New Roman"/>
          <w:lang w:val="en-US" w:eastAsia="zh-CN"/>
        </w:rPr>
        <w:t>4 Absolute effects of microplastics on shoot:root of Alternanthera philoxeroides and A. sessilis</w:t>
      </w:r>
    </w:p>
    <w:sectPr>
      <w:pgSz w:w="11906" w:h="16838"/>
      <w:pgMar w:top="1440" w:right="1800" w:bottom="1440" w:left="1800" w:header="851" w:footer="992" w:gutter="0"/>
      <w:lnNumType w:countBy="1" w:restart="continuous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FCFE32"/>
    <w:multiLevelType w:val="multilevel"/>
    <w:tmpl w:val="2EFCFE32"/>
    <w:lvl w:ilvl="0" w:tentative="0">
      <w:start w:val="1"/>
      <w:numFmt w:val="decimal"/>
      <w:pStyle w:val="2"/>
      <w:lvlText w:val="%1."/>
      <w:lvlJc w:val="left"/>
      <w:pPr>
        <w:ind w:left="425" w:hanging="425"/>
      </w:pPr>
    </w:lvl>
    <w:lvl w:ilvl="1" w:tentative="0">
      <w:start w:val="1"/>
      <w:numFmt w:val="decimal"/>
      <w:lvlText w:val="%1.%2."/>
      <w:lvlJc w:val="left"/>
      <w:pPr>
        <w:ind w:left="567" w:hanging="567"/>
      </w:pPr>
    </w:lvl>
    <w:lvl w:ilvl="2" w:tentative="0">
      <w:start w:val="1"/>
      <w:numFmt w:val="decimal"/>
      <w:lvlText w:val="%1.%2.%3."/>
      <w:lvlJc w:val="left"/>
      <w:pPr>
        <w:ind w:left="709" w:hanging="709"/>
      </w:pPr>
    </w:lvl>
    <w:lvl w:ilvl="3" w:tentative="0">
      <w:start w:val="1"/>
      <w:numFmt w:val="decimal"/>
      <w:lvlText w:val="%1.%2.%3.%4."/>
      <w:lvlJc w:val="left"/>
      <w:pPr>
        <w:ind w:left="851" w:hanging="851"/>
      </w:pPr>
    </w:lvl>
    <w:lvl w:ilvl="4" w:tentative="0">
      <w:start w:val="1"/>
      <w:numFmt w:val="decimal"/>
      <w:lvlText w:val="%1.%2.%3.%4.%5."/>
      <w:lvlJc w:val="left"/>
      <w:pPr>
        <w:ind w:left="992" w:hanging="992"/>
      </w:pPr>
    </w:lvl>
    <w:lvl w:ilvl="5" w:tentative="0">
      <w:start w:val="1"/>
      <w:numFmt w:val="decimal"/>
      <w:lvlText w:val="%1.%2.%3.%4.%5.%6."/>
      <w:lvlJc w:val="left"/>
      <w:pPr>
        <w:ind w:left="1134" w:hanging="1134"/>
      </w:pPr>
    </w:lvl>
    <w:lvl w:ilvl="6" w:tentative="0">
      <w:start w:val="1"/>
      <w:numFmt w:val="decimal"/>
      <w:lvlText w:val="%1.%2.%3.%4.%5.%6.%7."/>
      <w:lvlJc w:val="left"/>
      <w:pPr>
        <w:ind w:left="1276" w:hanging="1276"/>
      </w:p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1A7B4F"/>
    <w:rsid w:val="0A0C6B6F"/>
    <w:rsid w:val="10D67783"/>
    <w:rsid w:val="128232D3"/>
    <w:rsid w:val="211A7B4F"/>
    <w:rsid w:val="224B1737"/>
    <w:rsid w:val="5E436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link w:val="6"/>
    <w:qFormat/>
    <w:uiPriority w:val="0"/>
    <w:pPr>
      <w:widowControl w:val="0"/>
      <w:numPr>
        <w:ilvl w:val="0"/>
        <w:numId w:val="1"/>
      </w:numPr>
      <w:spacing w:before="50" w:beforeLines="50" w:after="50" w:afterLines="50" w:line="360" w:lineRule="auto"/>
      <w:jc w:val="both"/>
      <w:outlineLvl w:val="0"/>
    </w:pPr>
    <w:rPr>
      <w:rFonts w:ascii="黑体" w:hAnsi="黑体" w:eastAsia="黑体" w:cs="Times New Roman"/>
      <w:kern w:val="2"/>
      <w:sz w:val="28"/>
      <w:szCs w:val="3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character" w:customStyle="1" w:styleId="6">
    <w:name w:val="标题 1 Char"/>
    <w:link w:val="2"/>
    <w:qFormat/>
    <w:uiPriority w:val="9"/>
    <w:rPr>
      <w:rFonts w:ascii="黑体" w:hAnsi="黑体" w:eastAsia="黑体" w:cs="Times New Roman"/>
      <w:kern w:val="2"/>
      <w:sz w:val="28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emf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439</Words>
  <Characters>2650</Characters>
  <Lines>0</Lines>
  <Paragraphs>0</Paragraphs>
  <TotalTime>10</TotalTime>
  <ScaleCrop>false</ScaleCrop>
  <LinksUpToDate>false</LinksUpToDate>
  <CharactersWithSpaces>3071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2025-12-23T13:13:00Z</dcterms:created>
  <dc:creator>相山梦千寻</dc:creator>
  <cp:lastModifiedBy>相山梦千寻</cp:lastModifiedBy>
  <dcterms:modified xsi:type="dcterms:W3CDTF">2026-01-09T07:57:49Z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624461E2694F495797BE4A31A59E42A6_11</vt:lpwstr>
  </property>
  <property fmtid="{D5CDD505-2E9C-101B-9397-08002B2CF9AE}" pid="4" name="KSOTemplateDocerSaveRecord">
    <vt:lpwstr>eyJoZGlkIjoiYmE3M2JkZTYzZDRiZTNmNzUwZGI4NTI4MTJmMzdjYmIiLCJ1c2VySWQiOiIxMTAyMjQ4Mzc2In0=</vt:lpwstr>
  </property>
</Properties>
</file>