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E20DA4" w14:textId="7900DC08" w:rsidR="000271B6" w:rsidRPr="009F7041" w:rsidRDefault="000271B6" w:rsidP="00892852">
      <w:pPr>
        <w:spacing w:line="360" w:lineRule="auto"/>
        <w:jc w:val="both"/>
        <w:rPr>
          <w:rFonts w:ascii="Arial" w:hAnsi="Arial" w:cs="Arial"/>
          <w:b/>
          <w:caps/>
          <w:color w:val="000000" w:themeColor="text1"/>
          <w:sz w:val="28"/>
          <w:szCs w:val="28"/>
        </w:rPr>
      </w:pPr>
      <w:bookmarkStart w:id="0" w:name="OLE_LINK77"/>
      <w:bookmarkStart w:id="1" w:name="OLE_LINK78"/>
      <w:bookmarkStart w:id="2" w:name="OLE_LINK79"/>
      <w:bookmarkStart w:id="3" w:name="OLE_LINK80"/>
      <w:bookmarkStart w:id="4" w:name="_GoBack"/>
      <w:bookmarkEnd w:id="4"/>
      <w:r w:rsidRPr="009F7041">
        <w:rPr>
          <w:rFonts w:ascii="Arial" w:hAnsi="Arial" w:cs="Arial"/>
          <w:b/>
          <w:caps/>
          <w:color w:val="000000" w:themeColor="text1"/>
          <w:sz w:val="28"/>
          <w:szCs w:val="28"/>
        </w:rPr>
        <w:t>Methods</w:t>
      </w:r>
    </w:p>
    <w:p w14:paraId="0D3231BC" w14:textId="77777777" w:rsidR="000271B6" w:rsidRDefault="000271B6" w:rsidP="000271B6">
      <w:pPr>
        <w:jc w:val="both"/>
      </w:pPr>
    </w:p>
    <w:p w14:paraId="59AAB503" w14:textId="77777777" w:rsidR="000271B6" w:rsidRPr="00667C33" w:rsidRDefault="000271B6" w:rsidP="000271B6">
      <w:pPr>
        <w:jc w:val="both"/>
        <w:outlineLvl w:val="0"/>
        <w:rPr>
          <w:rFonts w:ascii="Arial" w:hAnsi="Arial" w:cs="Arial"/>
          <w:b/>
        </w:rPr>
      </w:pPr>
      <w:r w:rsidRPr="00667C33">
        <w:rPr>
          <w:rFonts w:ascii="Arial" w:hAnsi="Arial" w:cs="Arial"/>
          <w:b/>
        </w:rPr>
        <w:t xml:space="preserve">Cell culture </w:t>
      </w:r>
    </w:p>
    <w:p w14:paraId="04EF2B61" w14:textId="57DC2C3F" w:rsidR="000271B6" w:rsidRPr="00667C33" w:rsidRDefault="000271B6" w:rsidP="000271B6">
      <w:pPr>
        <w:jc w:val="both"/>
        <w:rPr>
          <w:rFonts w:ascii="Arial" w:hAnsi="Arial" w:cs="Arial"/>
        </w:rPr>
      </w:pPr>
      <w:r w:rsidRPr="00667C33">
        <w:rPr>
          <w:rFonts w:ascii="Arial" w:hAnsi="Arial" w:cs="Arial"/>
        </w:rPr>
        <w:t>BRx82 and BRx142 CTC cell lines were established from primary CTCs, viably isolated from blood specimen of patients with metastatic hormone-receptor positive breast cancer, following microfluidic enrichment using the CTC-iChip</w:t>
      </w:r>
      <w:r w:rsidRPr="00667C33">
        <w:rPr>
          <w:rFonts w:ascii="Arial" w:hAnsi="Arial" w:cs="Arial"/>
        </w:rPr>
        <w:fldChar w:fldCharType="begin">
          <w:fldData xml:space="preserve">PEVuZE5vdGU+PENpdGU+PEF1dGhvcj5Kb3JkYW48L0F1dGhvcj48WWVhcj4yMDE2PC9ZZWFyPjxS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==
</w:fldData>
        </w:fldChar>
      </w:r>
      <w:r w:rsidR="00022F23">
        <w:rPr>
          <w:rFonts w:ascii="Arial" w:hAnsi="Arial" w:cs="Arial"/>
        </w:rPr>
        <w:instrText xml:space="preserve"> ADDIN EN.CITE </w:instrText>
      </w:r>
      <w:r w:rsidR="00022F23">
        <w:rPr>
          <w:rFonts w:ascii="Arial" w:hAnsi="Arial" w:cs="Arial"/>
        </w:rPr>
        <w:fldChar w:fldCharType="begin">
          <w:fldData xml:space="preserve">PEVuZE5vdGU+PENpdGU+PEF1dGhvcj5Kb3JkYW48L0F1dGhvcj48WWVhcj4yMDE2PC9ZZWFyPjxS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==
</w:fldData>
        </w:fldChar>
      </w:r>
      <w:r w:rsidR="00022F23">
        <w:rPr>
          <w:rFonts w:ascii="Arial" w:hAnsi="Arial" w:cs="Arial"/>
        </w:rPr>
        <w:instrText xml:space="preserve"> ADDIN EN.CITE.DATA </w:instrText>
      </w:r>
      <w:r w:rsidR="00022F23">
        <w:rPr>
          <w:rFonts w:ascii="Arial" w:hAnsi="Arial" w:cs="Arial"/>
        </w:rPr>
      </w:r>
      <w:r w:rsidR="00022F23">
        <w:rPr>
          <w:rFonts w:ascii="Arial" w:hAnsi="Arial" w:cs="Arial"/>
        </w:rPr>
        <w:fldChar w:fldCharType="end"/>
      </w:r>
      <w:r w:rsidRPr="00667C33">
        <w:rPr>
          <w:rFonts w:ascii="Arial" w:hAnsi="Arial" w:cs="Arial"/>
        </w:rPr>
      </w:r>
      <w:r w:rsidRPr="00667C33">
        <w:rPr>
          <w:rFonts w:ascii="Arial" w:hAnsi="Arial" w:cs="Arial"/>
        </w:rPr>
        <w:fldChar w:fldCharType="separate"/>
      </w:r>
      <w:r w:rsidR="00022F23" w:rsidRPr="00022F23">
        <w:rPr>
          <w:rFonts w:ascii="Arial" w:hAnsi="Arial" w:cs="Arial"/>
          <w:noProof/>
          <w:vertAlign w:val="superscript"/>
        </w:rPr>
        <w:t>1,2</w:t>
      </w:r>
      <w:r w:rsidRPr="00667C33">
        <w:rPr>
          <w:rFonts w:ascii="Arial" w:hAnsi="Arial" w:cs="Arial"/>
        </w:rPr>
        <w:fldChar w:fldCharType="end"/>
      </w:r>
      <w:r w:rsidRPr="00667C33">
        <w:rPr>
          <w:rFonts w:ascii="Arial" w:hAnsi="Arial" w:cs="Arial"/>
          <w:bCs/>
          <w:iCs/>
        </w:rPr>
        <w:t>.</w:t>
      </w:r>
      <w:r w:rsidRPr="00667C33">
        <w:rPr>
          <w:rFonts w:ascii="Arial" w:hAnsi="Arial" w:cs="Arial"/>
          <w:b/>
          <w:bCs/>
          <w:i/>
          <w:iCs/>
        </w:rPr>
        <w:t xml:space="preserve"> </w:t>
      </w:r>
      <w:r w:rsidRPr="00667C33">
        <w:rPr>
          <w:rFonts w:ascii="Arial" w:hAnsi="Arial" w:cs="Arial"/>
        </w:rPr>
        <w:t>CTC cultures were maintained as anchorage indepen</w:t>
      </w:r>
      <w:r w:rsidR="007E3FCE">
        <w:rPr>
          <w:rFonts w:ascii="Arial" w:hAnsi="Arial" w:cs="Arial"/>
        </w:rPr>
        <w:t>dent clusters under hypoxia, in</w:t>
      </w:r>
      <w:r w:rsidRPr="00667C33">
        <w:rPr>
          <w:rFonts w:ascii="Arial" w:hAnsi="Arial" w:cs="Arial"/>
        </w:rPr>
        <w:t xml:space="preserve"> tumor sphere medium as previously described</w:t>
      </w:r>
      <w:r w:rsidRPr="00667C33">
        <w:rPr>
          <w:rFonts w:ascii="Arial" w:hAnsi="Arial" w:cs="Arial"/>
        </w:rPr>
        <w:fldChar w:fldCharType="begin"/>
      </w:r>
      <w:r w:rsidR="00022F23">
        <w:rPr>
          <w:rFonts w:ascii="Arial" w:hAnsi="Arial" w:cs="Arial"/>
        </w:rPr>
        <w:instrText xml:space="preserve"> ADDIN EN.CITE &lt;EndNote&gt;&lt;Cite&gt;&lt;Author&gt;Yu&lt;/Author&gt;&lt;Year&gt;2014&lt;/Year&gt;&lt;RecNum&gt;47&lt;/RecNum&gt;&lt;DisplayText&gt;&lt;style face="superscript"&gt;3&lt;/style&gt;&lt;/DisplayText&gt;&lt;record&gt;&lt;rec-number&gt;47&lt;/rec-number&gt;&lt;foreign-keys&gt;&lt;key app="EN" db-id="ve0t020xkawsxcefze45rxpdtszwa5ps92xp" timestamp="1578451597"&gt;47&lt;/key&gt;&lt;key app="ENWeb" db-id=""&gt;0&lt;/key&gt;&lt;/foreign-keys&gt;&lt;ref-type name="Journal Article"&gt;17&lt;/ref-type&gt;&lt;contributors&gt;&lt;authors&gt;&lt;author&gt;Yu, M.&lt;/author&gt;&lt;author&gt;Bardia, A.&lt;/author&gt;&lt;author&gt;Aceto, N.&lt;/author&gt;&lt;author&gt;Bersani, F.&lt;/author&gt;&lt;author&gt;Madden, M. W.&lt;/author&gt;&lt;author&gt;Donaldson, M. C.&lt;/author&gt;&lt;author&gt;Desai, R.&lt;/author&gt;&lt;author&gt;Zhu, H.&lt;/author&gt;&lt;author&gt;Comaills, V.&lt;/author&gt;&lt;author&gt;Zheng, Z.&lt;/author&gt;&lt;author&gt;Wittner, B. S.&lt;/author&gt;&lt;author&gt;Stojanov, P.&lt;/author&gt;&lt;author&gt;Brachtel, E.&lt;/author&gt;&lt;author&gt;Sgroi, D.&lt;/author&gt;&lt;author&gt;Kapur, R.&lt;/author&gt;&lt;author&gt;Shioda, T.&lt;/author&gt;&lt;author&gt;Ting, D. T.&lt;/author&gt;&lt;author&gt;Ramaswamy, S.&lt;/author&gt;&lt;author&gt;Getz, G.&lt;/author&gt;&lt;author&gt;Iafrate, A. J.&lt;/author&gt;&lt;author&gt;Benes, C.&lt;/author&gt;&lt;author&gt;Toner, M.&lt;/author&gt;&lt;author&gt;Maheswaran, S.&lt;/author&gt;&lt;author&gt;Haber, D. A.&lt;/author&gt;&lt;/authors&gt;&lt;/contributors&gt;&lt;titles&gt;&lt;title&gt;Ex vivo culture of circulating breast tumor cells for individualized testing of drug susceptibility&lt;/title&gt;&lt;secondary-title&gt;Science&lt;/secondary-title&gt;&lt;/titles&gt;&lt;periodical&gt;&lt;full-title&gt;Science&lt;/full-title&gt;&lt;/periodical&gt;&lt;pages&gt;216-220&lt;/pages&gt;&lt;volume&gt;345&lt;/volume&gt;&lt;number&gt;6193&lt;/number&gt;&lt;dates&gt;&lt;year&gt;2014&lt;/year&gt;&lt;/dates&gt;&lt;isbn&gt;0036-8075&amp;#xD;1095-9203&lt;/isbn&gt;&lt;urls&gt;&lt;/urls&gt;&lt;electronic-resource-num&gt;10.1126/science.1253533&lt;/electronic-resource-num&gt;&lt;/record&gt;&lt;/Cite&gt;&lt;/EndNote&gt;</w:instrText>
      </w:r>
      <w:r w:rsidRPr="00667C33">
        <w:rPr>
          <w:rFonts w:ascii="Arial" w:hAnsi="Arial" w:cs="Arial"/>
        </w:rPr>
        <w:fldChar w:fldCharType="separate"/>
      </w:r>
      <w:r w:rsidR="00022F23" w:rsidRPr="00022F23">
        <w:rPr>
          <w:rFonts w:ascii="Arial" w:hAnsi="Arial" w:cs="Arial"/>
          <w:noProof/>
          <w:vertAlign w:val="superscript"/>
        </w:rPr>
        <w:t>3</w:t>
      </w:r>
      <w:r w:rsidRPr="00667C33">
        <w:rPr>
          <w:rFonts w:ascii="Arial" w:hAnsi="Arial" w:cs="Arial"/>
        </w:rPr>
        <w:fldChar w:fldCharType="end"/>
      </w:r>
      <w:r w:rsidRPr="00667C33">
        <w:rPr>
          <w:rFonts w:ascii="Arial" w:hAnsi="Arial" w:cs="Arial"/>
        </w:rPr>
        <w:t xml:space="preserve">. MDA-MB-231 (M231) and MCF10A cells were purchased from ATCC. M231 were grown under adherent condition with 10% FBS (Gibco) in DMEM high glucose medium (Gibco). MCF10A cells were grown in DMEM/F12 (Gibco) with 5% horse serum, 20 ng/ml EGF, 0.5 mg/ml hydrocortisone, 100 ng/ml Cholera Toxin and 10 μg/ml insulin. All the cell lines used in this study were routinely checked for mycoplasma using </w:t>
      </w:r>
      <w:bookmarkStart w:id="5" w:name="OLE_LINK1"/>
      <w:bookmarkStart w:id="6" w:name="OLE_LINK2"/>
      <w:r w:rsidRPr="00667C33">
        <w:rPr>
          <w:rFonts w:ascii="Arial" w:hAnsi="Arial" w:cs="Arial"/>
        </w:rPr>
        <w:t xml:space="preserve">Mycoalert kit </w:t>
      </w:r>
      <w:r w:rsidR="00EF24A7">
        <w:rPr>
          <w:rFonts w:ascii="Arial" w:hAnsi="Arial" w:cs="Arial"/>
        </w:rPr>
        <w:t>(</w:t>
      </w:r>
      <w:r w:rsidRPr="00667C33">
        <w:rPr>
          <w:rFonts w:ascii="Arial" w:hAnsi="Arial" w:cs="Arial"/>
        </w:rPr>
        <w:t>Lonza</w:t>
      </w:r>
      <w:r w:rsidR="00EF24A7">
        <w:rPr>
          <w:rFonts w:ascii="Arial" w:hAnsi="Arial" w:cs="Arial"/>
        </w:rPr>
        <w:t>)</w:t>
      </w:r>
      <w:r w:rsidR="007E3FCE">
        <w:rPr>
          <w:rFonts w:ascii="Arial" w:hAnsi="Arial" w:cs="Arial"/>
        </w:rPr>
        <w:t xml:space="preserve"> and their cell of origin was confirmed using </w:t>
      </w:r>
      <w:r w:rsidR="00DE6E7C">
        <w:rPr>
          <w:rFonts w:ascii="Arial" w:hAnsi="Arial" w:cs="Arial"/>
        </w:rPr>
        <w:t xml:space="preserve">genetic </w:t>
      </w:r>
      <w:r w:rsidR="007E3FCE">
        <w:rPr>
          <w:rFonts w:ascii="Arial" w:hAnsi="Arial" w:cs="Arial"/>
        </w:rPr>
        <w:t>fingerprinting analysis</w:t>
      </w:r>
      <w:bookmarkEnd w:id="5"/>
      <w:bookmarkEnd w:id="6"/>
      <w:r w:rsidRPr="00667C33">
        <w:rPr>
          <w:rFonts w:ascii="Arial" w:hAnsi="Arial" w:cs="Arial"/>
        </w:rPr>
        <w:t xml:space="preserve">. </w:t>
      </w:r>
    </w:p>
    <w:p w14:paraId="665FE24E" w14:textId="77777777" w:rsidR="000271B6" w:rsidRDefault="000271B6" w:rsidP="000271B6">
      <w:pPr>
        <w:jc w:val="both"/>
      </w:pPr>
    </w:p>
    <w:p w14:paraId="0779C1C7" w14:textId="13A42B21" w:rsidR="000271B6" w:rsidRPr="00667C33" w:rsidRDefault="000271B6" w:rsidP="000271B6">
      <w:pPr>
        <w:jc w:val="both"/>
        <w:outlineLvl w:val="0"/>
        <w:rPr>
          <w:rFonts w:ascii="Arial" w:hAnsi="Arial" w:cs="Arial"/>
          <w:b/>
        </w:rPr>
      </w:pPr>
      <w:r w:rsidRPr="00667C33">
        <w:rPr>
          <w:rFonts w:ascii="Arial" w:hAnsi="Arial" w:cs="Arial"/>
          <w:b/>
        </w:rPr>
        <w:t xml:space="preserve">Serum </w:t>
      </w:r>
      <w:bookmarkStart w:id="7" w:name="OLE_LINK45"/>
      <w:r w:rsidRPr="00667C33">
        <w:rPr>
          <w:rFonts w:ascii="Arial" w:hAnsi="Arial" w:cs="Arial"/>
          <w:b/>
        </w:rPr>
        <w:t>deprivation and replenishment</w:t>
      </w:r>
      <w:bookmarkEnd w:id="7"/>
      <w:r w:rsidRPr="00667C33">
        <w:rPr>
          <w:rFonts w:ascii="Arial" w:hAnsi="Arial" w:cs="Arial"/>
          <w:b/>
        </w:rPr>
        <w:t xml:space="preserve"> stud</w:t>
      </w:r>
      <w:r w:rsidR="00C05AFF">
        <w:rPr>
          <w:rFonts w:ascii="Arial" w:hAnsi="Arial" w:cs="Arial"/>
          <w:b/>
        </w:rPr>
        <w:t>y</w:t>
      </w:r>
      <w:r w:rsidRPr="00667C33">
        <w:rPr>
          <w:rFonts w:ascii="Arial" w:hAnsi="Arial" w:cs="Arial"/>
          <w:b/>
        </w:rPr>
        <w:t xml:space="preserve"> </w:t>
      </w:r>
    </w:p>
    <w:p w14:paraId="650B90EF" w14:textId="1854EF69" w:rsidR="000271B6" w:rsidRPr="00667C33" w:rsidRDefault="000271B6" w:rsidP="000271B6">
      <w:pPr>
        <w:jc w:val="both"/>
        <w:rPr>
          <w:rFonts w:ascii="Arial" w:hAnsi="Arial" w:cs="Arial"/>
        </w:rPr>
      </w:pPr>
      <w:r w:rsidRPr="00667C33">
        <w:rPr>
          <w:rFonts w:ascii="Arial" w:hAnsi="Arial" w:cs="Arial"/>
        </w:rPr>
        <w:t xml:space="preserve">Both </w:t>
      </w:r>
      <w:bookmarkStart w:id="8" w:name="OLE_LINK46"/>
      <w:r w:rsidRPr="00667C33">
        <w:rPr>
          <w:rFonts w:ascii="Arial" w:hAnsi="Arial" w:cs="Arial"/>
        </w:rPr>
        <w:t xml:space="preserve">M231 and MCF10A cells </w:t>
      </w:r>
      <w:bookmarkEnd w:id="8"/>
      <w:r w:rsidRPr="00667C33">
        <w:rPr>
          <w:rFonts w:ascii="Arial" w:hAnsi="Arial" w:cs="Arial"/>
        </w:rPr>
        <w:t xml:space="preserve">were routinely maintained in serum containing media described above. For serum deprivation, serum-containing medium was removed and cells were washed three times in PBS and cultured in serum-free medium for 24 hours. After 24 hours of serum starvation, serum-containing medium was added back to the cells and cells were harvested for RNA extraction or ChIP-seq at 30 minutes, 1 hour, 3 hours and 6 hours. </w:t>
      </w:r>
    </w:p>
    <w:p w14:paraId="16D1B670" w14:textId="77777777" w:rsidR="000271B6" w:rsidRDefault="000271B6" w:rsidP="000271B6">
      <w:pPr>
        <w:jc w:val="both"/>
      </w:pPr>
    </w:p>
    <w:p w14:paraId="0650ADB9" w14:textId="143448E3" w:rsidR="000271B6" w:rsidRPr="00667C33" w:rsidRDefault="000271B6" w:rsidP="000271B6">
      <w:pPr>
        <w:jc w:val="both"/>
        <w:outlineLvl w:val="0"/>
        <w:rPr>
          <w:rFonts w:ascii="Arial" w:hAnsi="Arial" w:cs="Arial"/>
          <w:b/>
        </w:rPr>
      </w:pPr>
      <w:r w:rsidRPr="00667C33">
        <w:rPr>
          <w:rFonts w:ascii="Arial" w:hAnsi="Arial" w:cs="Arial"/>
          <w:b/>
        </w:rPr>
        <w:t>Lentiviral transduction</w:t>
      </w:r>
      <w:r w:rsidR="007E3FCE">
        <w:rPr>
          <w:rFonts w:ascii="Arial" w:hAnsi="Arial" w:cs="Arial"/>
          <w:b/>
        </w:rPr>
        <w:t xml:space="preserve"> and shRNA knockdown</w:t>
      </w:r>
    </w:p>
    <w:p w14:paraId="60254D2D" w14:textId="4D018057" w:rsidR="000271B6" w:rsidRDefault="000271B6" w:rsidP="000271B6">
      <w:pPr>
        <w:jc w:val="both"/>
        <w:rPr>
          <w:rFonts w:ascii="Arial" w:hAnsi="Arial" w:cs="Arial"/>
        </w:rPr>
      </w:pPr>
      <w:r w:rsidRPr="00667C33">
        <w:rPr>
          <w:rFonts w:ascii="Arial" w:hAnsi="Arial" w:cs="Arial"/>
        </w:rPr>
        <w:t xml:space="preserve">Early passage 293T cells were co-transfected with either pLKO.1 shRNA knockdown constructs or </w:t>
      </w:r>
      <w:r w:rsidR="003C5AA3" w:rsidRPr="00667C33">
        <w:rPr>
          <w:rFonts w:ascii="Arial" w:hAnsi="Arial" w:cs="Arial"/>
        </w:rPr>
        <w:t xml:space="preserve">FOS or NR4A1 </w:t>
      </w:r>
      <w:r w:rsidRPr="00667C33">
        <w:rPr>
          <w:rFonts w:ascii="Arial" w:hAnsi="Arial" w:cs="Arial"/>
        </w:rPr>
        <w:t>overexpression constructs</w:t>
      </w:r>
      <w:r w:rsidR="00C8325D">
        <w:rPr>
          <w:rFonts w:ascii="Arial" w:hAnsi="Arial" w:cs="Arial"/>
        </w:rPr>
        <w:t xml:space="preserve"> </w:t>
      </w:r>
      <w:r w:rsidRPr="00667C33">
        <w:rPr>
          <w:rFonts w:ascii="Arial" w:hAnsi="Arial" w:cs="Arial"/>
        </w:rPr>
        <w:t>(Origene)</w:t>
      </w:r>
      <w:r w:rsidR="00DE6E7C">
        <w:rPr>
          <w:rFonts w:ascii="Arial" w:hAnsi="Arial" w:cs="Arial"/>
        </w:rPr>
        <w:t>,</w:t>
      </w:r>
      <w:r w:rsidRPr="00667C33">
        <w:rPr>
          <w:rFonts w:ascii="Arial" w:hAnsi="Arial" w:cs="Arial"/>
        </w:rPr>
        <w:t xml:space="preserve"> combined with pMD2.G and psPAX2 plasmids (Addgene). After 48-72 hours, viral supernatants were collected, concentrated using LentiX concentrator (Clontech), and suspended in PBS. CTC cell lines, M231 or MCF10A cells were transduced with the virus in the presence of polybrene (Santa Cruz, 8 </w:t>
      </w:r>
      <w:bookmarkStart w:id="9" w:name="OLE_LINK71"/>
      <w:r w:rsidRPr="00667C33">
        <w:rPr>
          <w:rFonts w:ascii="Arial" w:hAnsi="Arial" w:cs="Arial"/>
        </w:rPr>
        <w:t>μg/ml as final concentration</w:t>
      </w:r>
      <w:bookmarkEnd w:id="9"/>
      <w:r w:rsidRPr="00667C33">
        <w:rPr>
          <w:rFonts w:ascii="Arial" w:hAnsi="Arial" w:cs="Arial"/>
        </w:rPr>
        <w:t xml:space="preserve">) overnight. After transduction, fresh culture medium containing puromycin (InvivoGen, 2 μg/ml as final concentration) was added to the cells for 4-7 days. Cells were r harvested for both RNA and protein extractions to evaluate the efficiency of knockdown or overexpression. </w:t>
      </w:r>
      <w:r w:rsidR="00C66FE7">
        <w:rPr>
          <w:rFonts w:ascii="Arial" w:hAnsi="Arial" w:cs="Arial"/>
        </w:rPr>
        <w:t>All t</w:t>
      </w:r>
      <w:r w:rsidR="007E3FCE">
        <w:rPr>
          <w:rFonts w:ascii="Arial" w:hAnsi="Arial" w:cs="Arial"/>
        </w:rPr>
        <w:t>he shRNA constructs</w:t>
      </w:r>
      <w:r w:rsidR="00EB7105">
        <w:rPr>
          <w:rFonts w:ascii="Arial" w:hAnsi="Arial" w:cs="Arial"/>
        </w:rPr>
        <w:t>, including control shRNA constructs</w:t>
      </w:r>
      <w:r w:rsidR="007E3FCE">
        <w:rPr>
          <w:rFonts w:ascii="Arial" w:hAnsi="Arial" w:cs="Arial"/>
        </w:rPr>
        <w:t xml:space="preserve"> were obtained from the TRC collection (Broad Institute).</w:t>
      </w:r>
    </w:p>
    <w:p w14:paraId="120E8F51" w14:textId="77777777" w:rsidR="000271B6" w:rsidRDefault="000271B6" w:rsidP="000271B6">
      <w:pPr>
        <w:jc w:val="both"/>
        <w:rPr>
          <w:rFonts w:ascii="Arial" w:hAnsi="Arial" w:cs="Arial"/>
        </w:rPr>
      </w:pPr>
    </w:p>
    <w:p w14:paraId="539CD357" w14:textId="77777777" w:rsidR="000271B6" w:rsidRPr="00667C33" w:rsidRDefault="000271B6" w:rsidP="000271B6">
      <w:pPr>
        <w:jc w:val="both"/>
        <w:rPr>
          <w:rFonts w:ascii="Arial" w:hAnsi="Arial" w:cs="Arial"/>
        </w:rPr>
      </w:pPr>
      <w:r w:rsidRPr="00667C33">
        <w:rPr>
          <w:rFonts w:ascii="Arial" w:hAnsi="Arial" w:cs="Arial"/>
        </w:rPr>
        <w:t>The target sequences for the shRNA constructs are:</w:t>
      </w:r>
    </w:p>
    <w:p w14:paraId="4264A44C" w14:textId="77777777" w:rsidR="000271B6" w:rsidRPr="00667C33" w:rsidRDefault="000271B6" w:rsidP="000271B6">
      <w:pPr>
        <w:jc w:val="both"/>
        <w:rPr>
          <w:rFonts w:ascii="Arial" w:hAnsi="Arial" w:cs="Arial"/>
        </w:rPr>
      </w:pPr>
      <w:r w:rsidRPr="00667C33">
        <w:rPr>
          <w:rFonts w:ascii="Arial" w:hAnsi="Arial" w:cs="Arial"/>
        </w:rPr>
        <w:t>NR4A1 shRNA #1: TCCTTCCACATGTACATAAAC</w:t>
      </w:r>
    </w:p>
    <w:p w14:paraId="29FFBC78" w14:textId="77777777" w:rsidR="000271B6" w:rsidRPr="00667C33" w:rsidRDefault="000271B6" w:rsidP="000271B6">
      <w:pPr>
        <w:jc w:val="both"/>
        <w:rPr>
          <w:rFonts w:ascii="Arial" w:hAnsi="Arial" w:cs="Arial"/>
        </w:rPr>
      </w:pPr>
      <w:r w:rsidRPr="00667C33">
        <w:rPr>
          <w:rFonts w:ascii="Arial" w:hAnsi="Arial" w:cs="Arial"/>
        </w:rPr>
        <w:t>NR4A1 shRNA #2: GTCACGTCTGTTGGGCAAACT</w:t>
      </w:r>
    </w:p>
    <w:p w14:paraId="52EE1EA9" w14:textId="77777777" w:rsidR="000271B6" w:rsidRPr="00667C33" w:rsidRDefault="000271B6" w:rsidP="000271B6">
      <w:pPr>
        <w:jc w:val="both"/>
        <w:rPr>
          <w:rFonts w:ascii="Arial" w:hAnsi="Arial" w:cs="Arial"/>
        </w:rPr>
      </w:pPr>
      <w:r w:rsidRPr="00667C33">
        <w:rPr>
          <w:rFonts w:ascii="Arial" w:hAnsi="Arial" w:cs="Arial"/>
        </w:rPr>
        <w:t>NR4A1 shRNA #3: CAACGCTTCATGCCAGCATTA</w:t>
      </w:r>
    </w:p>
    <w:p w14:paraId="141B15C9" w14:textId="78278183" w:rsidR="000271B6" w:rsidRPr="00667C33" w:rsidRDefault="000271B6" w:rsidP="000271B6">
      <w:pPr>
        <w:jc w:val="both"/>
        <w:rPr>
          <w:rFonts w:ascii="Arial" w:hAnsi="Arial" w:cs="Arial"/>
        </w:rPr>
      </w:pPr>
      <w:r w:rsidRPr="00667C33">
        <w:rPr>
          <w:rFonts w:ascii="Arial" w:hAnsi="Arial" w:cs="Arial"/>
        </w:rPr>
        <w:t>FOS shRNA</w:t>
      </w:r>
      <w:r w:rsidR="00EB7105">
        <w:rPr>
          <w:rFonts w:ascii="Arial" w:hAnsi="Arial" w:cs="Arial"/>
        </w:rPr>
        <w:t xml:space="preserve"> </w:t>
      </w:r>
      <w:r w:rsidRPr="00667C33">
        <w:rPr>
          <w:rFonts w:ascii="Arial" w:hAnsi="Arial" w:cs="Arial"/>
        </w:rPr>
        <w:t>#1: TCTCCAGTGCCAACTTCATTC</w:t>
      </w:r>
    </w:p>
    <w:p w14:paraId="6E1F7212" w14:textId="1EA075F4" w:rsidR="000271B6" w:rsidRPr="00667C33" w:rsidRDefault="000271B6" w:rsidP="000271B6">
      <w:pPr>
        <w:jc w:val="both"/>
        <w:rPr>
          <w:rFonts w:ascii="Arial" w:hAnsi="Arial" w:cs="Arial"/>
        </w:rPr>
      </w:pPr>
      <w:r w:rsidRPr="00667C33">
        <w:rPr>
          <w:rFonts w:ascii="Arial" w:hAnsi="Arial" w:cs="Arial"/>
        </w:rPr>
        <w:t>FOS shRNA</w:t>
      </w:r>
      <w:r w:rsidR="00EB7105">
        <w:rPr>
          <w:rFonts w:ascii="Arial" w:hAnsi="Arial" w:cs="Arial"/>
        </w:rPr>
        <w:t xml:space="preserve"> </w:t>
      </w:r>
      <w:r w:rsidRPr="00667C33">
        <w:rPr>
          <w:rFonts w:ascii="Arial" w:hAnsi="Arial" w:cs="Arial"/>
        </w:rPr>
        <w:t>#2: GCGGAGACAGACCAACTAGAA</w:t>
      </w:r>
    </w:p>
    <w:p w14:paraId="47680344" w14:textId="77777777" w:rsidR="000271B6" w:rsidRDefault="000271B6" w:rsidP="000271B6">
      <w:pPr>
        <w:jc w:val="both"/>
      </w:pPr>
    </w:p>
    <w:p w14:paraId="7C5222BD" w14:textId="77777777" w:rsidR="000271B6" w:rsidRPr="00667C33" w:rsidRDefault="000271B6" w:rsidP="000271B6">
      <w:pPr>
        <w:jc w:val="both"/>
        <w:outlineLvl w:val="0"/>
        <w:rPr>
          <w:rFonts w:ascii="Arial" w:hAnsi="Arial" w:cs="Arial"/>
          <w:b/>
        </w:rPr>
      </w:pPr>
      <w:r w:rsidRPr="00667C33">
        <w:rPr>
          <w:rFonts w:ascii="Arial" w:hAnsi="Arial" w:cs="Arial"/>
          <w:b/>
        </w:rPr>
        <w:t>siRNA knockdown</w:t>
      </w:r>
    </w:p>
    <w:p w14:paraId="760BA119" w14:textId="5B668F49" w:rsidR="000271B6" w:rsidRDefault="000271B6" w:rsidP="000271B6">
      <w:pPr>
        <w:jc w:val="both"/>
        <w:rPr>
          <w:rFonts w:ascii="Arial" w:hAnsi="Arial" w:cs="Arial"/>
        </w:rPr>
      </w:pPr>
      <w:r w:rsidRPr="00667C33">
        <w:rPr>
          <w:rFonts w:ascii="Arial" w:hAnsi="Arial" w:cs="Arial"/>
        </w:rPr>
        <w:t>All the siRNA used in this study, along with their non-targeting control siRNA</w:t>
      </w:r>
      <w:r w:rsidR="00952ACB">
        <w:rPr>
          <w:rFonts w:ascii="Arial" w:hAnsi="Arial" w:cs="Arial"/>
        </w:rPr>
        <w:t>s</w:t>
      </w:r>
      <w:r w:rsidRPr="00667C33">
        <w:rPr>
          <w:rFonts w:ascii="Arial" w:hAnsi="Arial" w:cs="Arial"/>
        </w:rPr>
        <w:t xml:space="preserve">, were purchased from Dhamacom in smartpool format, with each pool containing four optimized </w:t>
      </w:r>
      <w:r w:rsidRPr="00667C33">
        <w:rPr>
          <w:rFonts w:ascii="Arial" w:hAnsi="Arial" w:cs="Arial"/>
        </w:rPr>
        <w:lastRenderedPageBreak/>
        <w:t xml:space="preserve">oligonucleotides with distinct sequences against the target gene. M231 cells were seeded in 6-well plates one day before transfection with 30 nM siRNA smart pools in presence of </w:t>
      </w:r>
      <w:r w:rsidR="00EB7105">
        <w:rPr>
          <w:rFonts w:ascii="Arial" w:hAnsi="Arial" w:cs="Arial"/>
        </w:rPr>
        <w:t>L</w:t>
      </w:r>
      <w:r w:rsidRPr="00667C33">
        <w:rPr>
          <w:rFonts w:ascii="Arial" w:hAnsi="Arial" w:cs="Arial"/>
        </w:rPr>
        <w:t xml:space="preserve">ipofectamine RNAimax (Invitrogen), medium was replaced 12-24 hours later. RT-qPCR was performed 72 hours after transfection to confirm the knockdown efficiency. siRNA sequences (from 5’ to 3’) for each target are: </w:t>
      </w:r>
    </w:p>
    <w:p w14:paraId="37302069" w14:textId="77777777" w:rsidR="000271B6" w:rsidRDefault="000271B6" w:rsidP="000271B6">
      <w:pPr>
        <w:jc w:val="both"/>
        <w:rPr>
          <w:rFonts w:ascii="Arial" w:hAnsi="Arial" w:cs="Arial"/>
        </w:rPr>
      </w:pPr>
      <w:r w:rsidRPr="00667C33">
        <w:rPr>
          <w:rFonts w:ascii="Arial" w:hAnsi="Arial" w:cs="Arial"/>
        </w:rPr>
        <w:t xml:space="preserve">NR4A1: UCGAGGACUUCCAGGUGUA, GGACAGAGCAGCUGCCCAA, GAAGGCCGCUGUGCUGUGU, CGGCUACACAGGAGAGUUU; </w:t>
      </w:r>
    </w:p>
    <w:p w14:paraId="4C583E60" w14:textId="77777777" w:rsidR="000271B6" w:rsidRDefault="000271B6" w:rsidP="000271B6">
      <w:pPr>
        <w:jc w:val="both"/>
        <w:rPr>
          <w:rFonts w:ascii="Arial" w:hAnsi="Arial" w:cs="Arial"/>
        </w:rPr>
      </w:pPr>
      <w:r w:rsidRPr="00667C33">
        <w:rPr>
          <w:rFonts w:ascii="Arial" w:hAnsi="Arial" w:cs="Arial"/>
        </w:rPr>
        <w:t xml:space="preserve">MYC: ACGGAACUCUUGUGCGUAA, GAACACACAACGUCUUGGA, AACGUUAGCUUCACCAACA, CGAUGUUGUUUCUGUGGAA; </w:t>
      </w:r>
    </w:p>
    <w:p w14:paraId="705DC7BB" w14:textId="77777777" w:rsidR="000271B6" w:rsidRDefault="000271B6" w:rsidP="000271B6">
      <w:pPr>
        <w:jc w:val="both"/>
        <w:rPr>
          <w:rFonts w:ascii="Arial" w:hAnsi="Arial" w:cs="Arial"/>
        </w:rPr>
      </w:pPr>
      <w:r w:rsidRPr="00667C33">
        <w:rPr>
          <w:rFonts w:ascii="Arial" w:hAnsi="Arial" w:cs="Arial"/>
        </w:rPr>
        <w:t xml:space="preserve">FOS: GGGAUAGCCUCUCUUACUA, ACAGUUAUCUCCAGAAGAA, GAACCUGUCAAGAGCAUCA, GCAAUGAGCCUUCCUCUGA; </w:t>
      </w:r>
    </w:p>
    <w:p w14:paraId="58C44F7C" w14:textId="77777777" w:rsidR="000271B6" w:rsidRDefault="000271B6" w:rsidP="000271B6">
      <w:pPr>
        <w:jc w:val="both"/>
        <w:rPr>
          <w:rFonts w:ascii="Arial" w:hAnsi="Arial" w:cs="Arial"/>
        </w:rPr>
      </w:pPr>
      <w:r w:rsidRPr="00667C33">
        <w:rPr>
          <w:rFonts w:ascii="Arial" w:hAnsi="Arial" w:cs="Arial"/>
        </w:rPr>
        <w:t xml:space="preserve">FOSB: CGUGAGUGUGUGAGCGCUU, GUUGUUAACCCUUCGUACA, CCGGGAACGAAAUAAACUA, AGUGAGGGGCUGUGACAUU; </w:t>
      </w:r>
    </w:p>
    <w:p w14:paraId="7E2A404E" w14:textId="77777777" w:rsidR="000271B6" w:rsidRDefault="000271B6" w:rsidP="000271B6">
      <w:pPr>
        <w:jc w:val="both"/>
        <w:rPr>
          <w:rFonts w:ascii="Arial" w:hAnsi="Arial" w:cs="Arial"/>
        </w:rPr>
      </w:pPr>
      <w:r w:rsidRPr="00667C33">
        <w:rPr>
          <w:rFonts w:ascii="Arial" w:hAnsi="Arial" w:cs="Arial"/>
        </w:rPr>
        <w:t xml:space="preserve">BHLHE40: AAAGAGACGUGACCGGAUU, GAGAAAGGAUCGGCGCAAU, CCGAACAUCUCAAACUUAC, CCCGGGAGGUGCUUCAGUA </w:t>
      </w:r>
    </w:p>
    <w:p w14:paraId="35F1DEA2" w14:textId="77777777" w:rsidR="000271B6" w:rsidRPr="00667C33" w:rsidRDefault="000271B6" w:rsidP="000271B6">
      <w:pPr>
        <w:jc w:val="both"/>
        <w:rPr>
          <w:rFonts w:ascii="Arial" w:hAnsi="Arial" w:cs="Arial"/>
        </w:rPr>
      </w:pPr>
      <w:r w:rsidRPr="00667C33">
        <w:rPr>
          <w:rFonts w:ascii="Arial" w:hAnsi="Arial" w:cs="Arial"/>
        </w:rPr>
        <w:t>and non-targeting pool: UGGUUUACAUGUCGACUAA, UGGUUUACAUGUUGUGUGA, UGGUUUACAUGUUUUCUGA, UGGUUUACAUGUUUUCCUA.</w:t>
      </w:r>
    </w:p>
    <w:p w14:paraId="1AF6AEB7" w14:textId="77777777" w:rsidR="000271B6" w:rsidRDefault="000271B6" w:rsidP="000271B6">
      <w:pPr>
        <w:jc w:val="both"/>
      </w:pPr>
    </w:p>
    <w:p w14:paraId="04996F5C" w14:textId="01533F4D" w:rsidR="000271B6" w:rsidRPr="00667C33" w:rsidRDefault="000271B6" w:rsidP="000271B6">
      <w:pPr>
        <w:jc w:val="both"/>
        <w:outlineLvl w:val="0"/>
        <w:rPr>
          <w:rFonts w:ascii="Arial" w:hAnsi="Arial" w:cs="Arial"/>
          <w:b/>
        </w:rPr>
      </w:pPr>
      <w:r w:rsidRPr="00667C33">
        <w:rPr>
          <w:rFonts w:ascii="Arial" w:hAnsi="Arial" w:cs="Arial"/>
          <w:b/>
        </w:rPr>
        <w:t>Mouse xenograft assays</w:t>
      </w:r>
    </w:p>
    <w:p w14:paraId="0D51DDD6" w14:textId="70C3D311" w:rsidR="000271B6" w:rsidRPr="00667C33" w:rsidRDefault="000271B6" w:rsidP="000271B6">
      <w:pPr>
        <w:jc w:val="both"/>
        <w:rPr>
          <w:rFonts w:ascii="Arial" w:hAnsi="Arial" w:cs="Arial"/>
        </w:rPr>
      </w:pPr>
      <w:r w:rsidRPr="00667C33">
        <w:rPr>
          <w:rFonts w:ascii="Arial" w:hAnsi="Arial" w:cs="Arial"/>
        </w:rPr>
        <w:t>All the animal experiments were performed according to the animal protocol reviewed and approved by MGH Subcommittee on Research Animal Care (IACUC). 6-8 week</w:t>
      </w:r>
      <w:r w:rsidR="00952ACB">
        <w:rPr>
          <w:rFonts w:ascii="Arial" w:hAnsi="Arial" w:cs="Arial"/>
        </w:rPr>
        <w:t>-</w:t>
      </w:r>
      <w:r w:rsidRPr="00667C33">
        <w:rPr>
          <w:rFonts w:ascii="Arial" w:hAnsi="Arial" w:cs="Arial"/>
        </w:rPr>
        <w:t xml:space="preserve">old female immunodeficient NSG (NOD.Cg-Prkdcscid Il2rgtm1Wjl/SzJ) mice (Jackson Laboratory) were used for mammary fat pad injections and intracardiac injections. Mice were anaesthetized with </w:t>
      </w:r>
      <w:r w:rsidR="00EB7105" w:rsidRPr="00667C33">
        <w:rPr>
          <w:rFonts w:ascii="Arial" w:hAnsi="Arial" w:cs="Arial"/>
        </w:rPr>
        <w:t>isoflurane</w:t>
      </w:r>
      <w:r w:rsidRPr="00667C33">
        <w:rPr>
          <w:rFonts w:ascii="Arial" w:hAnsi="Arial" w:cs="Arial"/>
        </w:rPr>
        <w:t xml:space="preserve"> prior to tumor cell injections. For mammary fat pad injections, 20,000 BRx142, BRx82 or M231 cells were suspended in 1:1 mix with PBS/growth factor reduced Matrigel (BD), and injected into the fourth mammary fat pad. For intracardiac injections, the left side of the mouse chest was opened to expose the rib cage and 500,000 BRx142, BRx82 or M231 cells suspended in 100 </w:t>
      </w:r>
      <w:bookmarkStart w:id="10" w:name="OLE_LINK52"/>
      <w:r w:rsidRPr="00667C33">
        <w:rPr>
          <w:rFonts w:ascii="Arial" w:hAnsi="Arial" w:cs="Arial"/>
        </w:rPr>
        <w:t>μ</w:t>
      </w:r>
      <w:bookmarkEnd w:id="10"/>
      <w:r w:rsidRPr="00667C33">
        <w:rPr>
          <w:rFonts w:ascii="Arial" w:hAnsi="Arial" w:cs="Arial"/>
        </w:rPr>
        <w:t>l PBS were gently injected into the left ventricle of the heart. The skin was closed and sutured and a 90-day estrogen</w:t>
      </w:r>
      <w:r w:rsidR="00952ACB" w:rsidRPr="00952ACB">
        <w:rPr>
          <w:rFonts w:ascii="Arial" w:hAnsi="Arial" w:cs="Arial"/>
        </w:rPr>
        <w:t xml:space="preserve"> </w:t>
      </w:r>
      <w:r w:rsidR="00952ACB" w:rsidRPr="00667C33">
        <w:rPr>
          <w:rFonts w:ascii="Arial" w:hAnsi="Arial" w:cs="Arial"/>
        </w:rPr>
        <w:t>release</w:t>
      </w:r>
      <w:r w:rsidRPr="00667C33">
        <w:rPr>
          <w:rFonts w:ascii="Arial" w:hAnsi="Arial" w:cs="Arial"/>
        </w:rPr>
        <w:t xml:space="preserve"> pellet (Innovative Research of America) was placed subcutaneously behind the neck of each mouse. Mice were routinely monitored under the IVIS Lumina II imaging system (PerkinElmer) after intraperitoneal injections of D-luciferin substrate (Sigma)</w:t>
      </w:r>
      <w:r w:rsidR="007E3FCE">
        <w:rPr>
          <w:rFonts w:ascii="Arial" w:hAnsi="Arial" w:cs="Arial"/>
        </w:rPr>
        <w:t>,</w:t>
      </w:r>
      <w:r w:rsidRPr="00667C33">
        <w:rPr>
          <w:rFonts w:ascii="Arial" w:hAnsi="Arial" w:cs="Arial"/>
        </w:rPr>
        <w:t xml:space="preserve"> and tumor derived bioluminescent signal was measured.</w:t>
      </w:r>
      <w:r w:rsidR="00B222D7">
        <w:rPr>
          <w:rFonts w:ascii="Arial" w:hAnsi="Arial" w:cs="Arial"/>
        </w:rPr>
        <w:t xml:space="preserve"> For mouse </w:t>
      </w:r>
      <w:r w:rsidR="008A72AF">
        <w:rPr>
          <w:rFonts w:ascii="Arial" w:hAnsi="Arial" w:cs="Arial"/>
        </w:rPr>
        <w:t>xenograft experiment</w:t>
      </w:r>
      <w:r w:rsidR="001B767D">
        <w:rPr>
          <w:rFonts w:ascii="Arial" w:hAnsi="Arial" w:cs="Arial"/>
        </w:rPr>
        <w:t>s</w:t>
      </w:r>
      <w:r w:rsidR="008A72AF">
        <w:rPr>
          <w:rFonts w:ascii="Arial" w:hAnsi="Arial" w:cs="Arial"/>
        </w:rPr>
        <w:t xml:space="preserve"> </w:t>
      </w:r>
      <w:r w:rsidR="001B767D">
        <w:rPr>
          <w:rFonts w:ascii="Arial" w:hAnsi="Arial" w:cs="Arial"/>
        </w:rPr>
        <w:t xml:space="preserve">involving treatment </w:t>
      </w:r>
      <w:r w:rsidR="008A72AF">
        <w:rPr>
          <w:rFonts w:ascii="Arial" w:hAnsi="Arial" w:cs="Arial"/>
        </w:rPr>
        <w:t xml:space="preserve">with NR4A1 antagonist, mice carrying </w:t>
      </w:r>
      <w:r w:rsidR="001B767D">
        <w:rPr>
          <w:rFonts w:ascii="Arial" w:hAnsi="Arial" w:cs="Arial"/>
        </w:rPr>
        <w:t xml:space="preserve">orthotopic </w:t>
      </w:r>
      <w:r w:rsidR="008A72AF">
        <w:rPr>
          <w:rFonts w:ascii="Arial" w:hAnsi="Arial" w:cs="Arial"/>
        </w:rPr>
        <w:t xml:space="preserve">mammary fat pad tumors were randomized into control and treatment groups (6 mice per group), and treated with </w:t>
      </w:r>
      <w:r w:rsidR="001B767D">
        <w:rPr>
          <w:rFonts w:ascii="Arial" w:hAnsi="Arial" w:cs="Arial"/>
        </w:rPr>
        <w:t xml:space="preserve">either </w:t>
      </w:r>
      <w:r w:rsidR="008A72AF">
        <w:rPr>
          <w:rFonts w:ascii="Arial" w:hAnsi="Arial" w:cs="Arial"/>
        </w:rPr>
        <w:t>vehicle (corn oil</w:t>
      </w:r>
      <w:r w:rsidR="00D45CF1">
        <w:rPr>
          <w:rFonts w:ascii="Arial" w:hAnsi="Arial" w:cs="Arial" w:hint="eastAsia"/>
        </w:rPr>
        <w:t>,</w:t>
      </w:r>
      <w:r w:rsidR="00D45CF1">
        <w:rPr>
          <w:rFonts w:ascii="Arial" w:hAnsi="Arial" w:cs="Arial"/>
        </w:rPr>
        <w:t xml:space="preserve"> </w:t>
      </w:r>
      <w:r w:rsidR="00D45CF1">
        <w:rPr>
          <w:rFonts w:ascii="Arial" w:hAnsi="Arial" w:cs="Arial" w:hint="eastAsia"/>
        </w:rPr>
        <w:t>Sigma</w:t>
      </w:r>
      <w:r w:rsidR="008A72AF">
        <w:rPr>
          <w:rFonts w:ascii="Arial" w:hAnsi="Arial" w:cs="Arial"/>
        </w:rPr>
        <w:t xml:space="preserve">) or NR4A1 antagonist </w:t>
      </w:r>
      <w:r w:rsidR="008A72AF" w:rsidRPr="008A72AF">
        <w:rPr>
          <w:rFonts w:ascii="Arial" w:hAnsi="Arial" w:cs="Arial"/>
        </w:rPr>
        <w:t>DIM-C-pPhCO</w:t>
      </w:r>
      <w:r w:rsidR="008A72AF" w:rsidRPr="009A44CA">
        <w:rPr>
          <w:rFonts w:ascii="Arial" w:hAnsi="Arial" w:cs="Arial"/>
          <w:vertAlign w:val="subscript"/>
        </w:rPr>
        <w:t>2</w:t>
      </w:r>
      <w:r w:rsidR="008A72AF" w:rsidRPr="008A72AF">
        <w:rPr>
          <w:rFonts w:ascii="Arial" w:hAnsi="Arial" w:cs="Arial"/>
        </w:rPr>
        <w:t>Me</w:t>
      </w:r>
      <w:r w:rsidR="008A72AF">
        <w:rPr>
          <w:rFonts w:ascii="Arial" w:hAnsi="Arial" w:cs="Arial"/>
        </w:rPr>
        <w:t xml:space="preserve"> (</w:t>
      </w:r>
      <w:r w:rsidR="00F2281C">
        <w:rPr>
          <w:rFonts w:ascii="Arial" w:hAnsi="Arial" w:cs="Arial"/>
        </w:rPr>
        <w:t xml:space="preserve">NR4A1-i; </w:t>
      </w:r>
      <w:r w:rsidR="008A72AF">
        <w:rPr>
          <w:rFonts w:ascii="Arial" w:hAnsi="Arial" w:cs="Arial"/>
        </w:rPr>
        <w:t>Sigma; 20</w:t>
      </w:r>
      <w:r w:rsidR="00BC4B43">
        <w:rPr>
          <w:rFonts w:ascii="Arial" w:hAnsi="Arial" w:cs="Arial"/>
        </w:rPr>
        <w:t xml:space="preserve"> </w:t>
      </w:r>
      <w:r w:rsidR="008A72AF">
        <w:rPr>
          <w:rFonts w:ascii="Arial" w:hAnsi="Arial" w:cs="Arial"/>
        </w:rPr>
        <w:t>mg/kg/day as low dose group; 40</w:t>
      </w:r>
      <w:r w:rsidR="00BC4B43">
        <w:rPr>
          <w:rFonts w:ascii="Arial" w:hAnsi="Arial" w:cs="Arial"/>
        </w:rPr>
        <w:t xml:space="preserve"> </w:t>
      </w:r>
      <w:r w:rsidR="008A72AF">
        <w:rPr>
          <w:rFonts w:ascii="Arial" w:hAnsi="Arial" w:cs="Arial"/>
        </w:rPr>
        <w:t>mg/kg/day as high dose) by oral gavage every</w:t>
      </w:r>
      <w:r w:rsidR="0066093A">
        <w:rPr>
          <w:rFonts w:ascii="Arial" w:hAnsi="Arial" w:cs="Arial"/>
        </w:rPr>
        <w:t xml:space="preserve"> other</w:t>
      </w:r>
      <w:r w:rsidR="008A72AF">
        <w:rPr>
          <w:rFonts w:ascii="Arial" w:hAnsi="Arial" w:cs="Arial"/>
        </w:rPr>
        <w:t xml:space="preserve"> day for 50 days</w:t>
      </w:r>
      <w:r w:rsidR="008A72AF">
        <w:rPr>
          <w:rFonts w:ascii="Arial" w:hAnsi="Arial" w:cs="Arial"/>
        </w:rPr>
        <w:fldChar w:fldCharType="begin">
          <w:fldData xml:space="preserve">PEVuZE5vdGU+PENpdGU+PEF1dGhvcj5IZWRyaWNrPC9BdXRob3I+PFllYXI+MjAxNTwvWWVhcj48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</w:fldData>
        </w:fldChar>
      </w:r>
      <w:r w:rsidR="008A72AF">
        <w:rPr>
          <w:rFonts w:ascii="Arial" w:hAnsi="Arial" w:cs="Arial"/>
        </w:rPr>
        <w:instrText xml:space="preserve"> ADDIN EN.CITE </w:instrText>
      </w:r>
      <w:r w:rsidR="008A72AF">
        <w:rPr>
          <w:rFonts w:ascii="Arial" w:hAnsi="Arial" w:cs="Arial"/>
        </w:rPr>
        <w:fldChar w:fldCharType="begin">
          <w:fldData xml:space="preserve">PEVuZE5vdGU+PENpdGU+PEF1dGhvcj5IZWRyaWNrPC9BdXRob3I+PFllYXI+MjAxNTwvWWVhcj48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</w:fldData>
        </w:fldChar>
      </w:r>
      <w:r w:rsidR="008A72AF">
        <w:rPr>
          <w:rFonts w:ascii="Arial" w:hAnsi="Arial" w:cs="Arial"/>
        </w:rPr>
        <w:instrText xml:space="preserve"> ADDIN EN.CITE.DATA </w:instrText>
      </w:r>
      <w:r w:rsidR="008A72AF">
        <w:rPr>
          <w:rFonts w:ascii="Arial" w:hAnsi="Arial" w:cs="Arial"/>
        </w:rPr>
      </w:r>
      <w:r w:rsidR="008A72AF">
        <w:rPr>
          <w:rFonts w:ascii="Arial" w:hAnsi="Arial" w:cs="Arial"/>
        </w:rPr>
        <w:fldChar w:fldCharType="end"/>
      </w:r>
      <w:r w:rsidR="008A72AF">
        <w:rPr>
          <w:rFonts w:ascii="Arial" w:hAnsi="Arial" w:cs="Arial"/>
        </w:rPr>
      </w:r>
      <w:r w:rsidR="008A72AF">
        <w:rPr>
          <w:rFonts w:ascii="Arial" w:hAnsi="Arial" w:cs="Arial"/>
        </w:rPr>
        <w:fldChar w:fldCharType="separate"/>
      </w:r>
      <w:r w:rsidR="008A72AF" w:rsidRPr="008A72AF">
        <w:rPr>
          <w:rFonts w:ascii="Arial" w:hAnsi="Arial" w:cs="Arial"/>
          <w:noProof/>
          <w:vertAlign w:val="superscript"/>
        </w:rPr>
        <w:t>4</w:t>
      </w:r>
      <w:r w:rsidR="008A72AF">
        <w:rPr>
          <w:rFonts w:ascii="Arial" w:hAnsi="Arial" w:cs="Arial"/>
        </w:rPr>
        <w:fldChar w:fldCharType="end"/>
      </w:r>
      <w:r w:rsidR="008A72AF">
        <w:rPr>
          <w:rFonts w:ascii="Arial" w:hAnsi="Arial" w:cs="Arial"/>
        </w:rPr>
        <w:t xml:space="preserve">. Tumor derived </w:t>
      </w:r>
      <w:r w:rsidR="008A72AF" w:rsidRPr="00667C33">
        <w:rPr>
          <w:rFonts w:ascii="Arial" w:hAnsi="Arial" w:cs="Arial"/>
        </w:rPr>
        <w:t>bioluminescent signal was measured</w:t>
      </w:r>
      <w:r w:rsidR="008A72AF">
        <w:rPr>
          <w:rFonts w:ascii="Arial" w:hAnsi="Arial" w:cs="Arial"/>
        </w:rPr>
        <w:t xml:space="preserve"> week</w:t>
      </w:r>
      <w:r w:rsidR="0066093A">
        <w:rPr>
          <w:rFonts w:ascii="Arial" w:hAnsi="Arial" w:cs="Arial"/>
        </w:rPr>
        <w:t>ly (IVIS)</w:t>
      </w:r>
      <w:r w:rsidR="008A72AF">
        <w:rPr>
          <w:rFonts w:ascii="Arial" w:hAnsi="Arial" w:cs="Arial"/>
        </w:rPr>
        <w:t>.</w:t>
      </w:r>
    </w:p>
    <w:p w14:paraId="18B8242D" w14:textId="77777777" w:rsidR="000271B6" w:rsidRDefault="000271B6" w:rsidP="000271B6">
      <w:pPr>
        <w:jc w:val="both"/>
      </w:pPr>
    </w:p>
    <w:p w14:paraId="6B50861F" w14:textId="77777777" w:rsidR="000271B6" w:rsidRPr="00667C33" w:rsidRDefault="000271B6" w:rsidP="000271B6">
      <w:pPr>
        <w:jc w:val="both"/>
        <w:outlineLvl w:val="0"/>
        <w:rPr>
          <w:rFonts w:ascii="Arial" w:hAnsi="Arial" w:cs="Arial"/>
          <w:b/>
        </w:rPr>
      </w:pPr>
      <w:r w:rsidRPr="00667C33">
        <w:rPr>
          <w:rFonts w:ascii="Arial" w:hAnsi="Arial" w:cs="Arial"/>
          <w:b/>
        </w:rPr>
        <w:t>Fluorescence-activated cell sorting (FACS)</w:t>
      </w:r>
    </w:p>
    <w:p w14:paraId="0B3640CF" w14:textId="6A6CA850" w:rsidR="000271B6" w:rsidRPr="00667C33" w:rsidRDefault="000271B6" w:rsidP="000271B6">
      <w:pPr>
        <w:jc w:val="both"/>
        <w:rPr>
          <w:rFonts w:ascii="Arial" w:hAnsi="Arial" w:cs="Arial"/>
        </w:rPr>
      </w:pPr>
      <w:r w:rsidRPr="00667C33">
        <w:rPr>
          <w:rFonts w:ascii="Arial" w:hAnsi="Arial" w:cs="Arial"/>
        </w:rPr>
        <w:t>Tumors tissue was dissected immediately after sacrificing the mice. Tissues were washed with PBS to remove excessive blood and stromal tissue and were minced with a scalpel. Tissue digestion was performed with collagenase/hyaluronidase cocktail (Stemcell) in DMEM medium at 37</w:t>
      </w:r>
      <w:bookmarkStart w:id="11" w:name="OLE_LINK36"/>
      <w:r w:rsidRPr="00667C33">
        <w:rPr>
          <w:rFonts w:ascii="Arial" w:hAnsi="Arial" w:cs="Arial"/>
        </w:rPr>
        <w:t xml:space="preserve">°C </w:t>
      </w:r>
      <w:bookmarkEnd w:id="11"/>
      <w:r w:rsidRPr="00667C33">
        <w:rPr>
          <w:rFonts w:ascii="Arial" w:hAnsi="Arial" w:cs="Arial"/>
        </w:rPr>
        <w:t xml:space="preserve">on a rocker for 2-4 hours. Samples were vortexed every 30 minutes to enhance tissue dissociation/digestion. After digestion, the tissue solution was </w:t>
      </w:r>
      <w:r w:rsidRPr="00667C33">
        <w:rPr>
          <w:rFonts w:ascii="Arial" w:hAnsi="Arial" w:cs="Arial"/>
        </w:rPr>
        <w:lastRenderedPageBreak/>
        <w:t xml:space="preserve">passed through a 70 μm filter to obtain a single cell suspension, which was then stained with PE-anti-human CD298 antibody (Biolegend) together with DAPI for 30 </w:t>
      </w:r>
      <w:bookmarkStart w:id="12" w:name="OLE_LINK10"/>
      <w:r w:rsidRPr="00667C33">
        <w:rPr>
          <w:rFonts w:ascii="Arial" w:hAnsi="Arial" w:cs="Arial"/>
        </w:rPr>
        <w:t>minutes</w:t>
      </w:r>
      <w:bookmarkEnd w:id="12"/>
      <w:r w:rsidRPr="00667C33">
        <w:rPr>
          <w:rFonts w:ascii="Arial" w:hAnsi="Arial" w:cs="Arial"/>
        </w:rPr>
        <w:t xml:space="preserve"> at 4°C in the dark. Unbound antibody and DAPI were removed by washing with DMEM medium. In addition to the anti-human antibody CD298, CTCs were also tagged with </w:t>
      </w:r>
      <w:r w:rsidR="00EB7105">
        <w:rPr>
          <w:rFonts w:ascii="Arial" w:hAnsi="Arial" w:cs="Arial"/>
        </w:rPr>
        <w:t xml:space="preserve">endogenous </w:t>
      </w:r>
      <w:r w:rsidRPr="00667C33">
        <w:rPr>
          <w:rFonts w:ascii="Arial" w:hAnsi="Arial" w:cs="Arial"/>
        </w:rPr>
        <w:t xml:space="preserve">GFP, and human CTC-derived cells recovered from mouse tissues were identified by double staining for both PE and GFP, as well as being low for DAPI staining (indicating cell viability). Cells were sorted using a FACS Fusion Cell Sorter (BD) into an 1.5 ml Eppendorf tube for </w:t>
      </w:r>
      <w:r w:rsidR="00C05AFF">
        <w:rPr>
          <w:rFonts w:ascii="Arial" w:hAnsi="Arial" w:cs="Arial"/>
        </w:rPr>
        <w:t xml:space="preserve">bulk </w:t>
      </w:r>
      <w:r w:rsidRPr="00667C33">
        <w:rPr>
          <w:rFonts w:ascii="Arial" w:hAnsi="Arial" w:cs="Arial"/>
        </w:rPr>
        <w:t>ChIP-seq</w:t>
      </w:r>
      <w:r w:rsidR="00EB7105">
        <w:rPr>
          <w:rFonts w:ascii="Arial" w:hAnsi="Arial" w:cs="Arial"/>
        </w:rPr>
        <w:t xml:space="preserve"> or RNA extraction</w:t>
      </w:r>
      <w:r w:rsidRPr="00667C33">
        <w:rPr>
          <w:rFonts w:ascii="Arial" w:hAnsi="Arial" w:cs="Arial"/>
        </w:rPr>
        <w:t>.</w:t>
      </w:r>
    </w:p>
    <w:p w14:paraId="3B610E41" w14:textId="77777777" w:rsidR="000271B6" w:rsidRDefault="000271B6" w:rsidP="000271B6">
      <w:pPr>
        <w:jc w:val="both"/>
      </w:pPr>
    </w:p>
    <w:p w14:paraId="156CB147" w14:textId="46F71CCF" w:rsidR="000271B6" w:rsidRPr="00667C33" w:rsidRDefault="000271B6" w:rsidP="000271B6">
      <w:pPr>
        <w:jc w:val="both"/>
        <w:outlineLvl w:val="0"/>
        <w:rPr>
          <w:rFonts w:ascii="Arial" w:hAnsi="Arial" w:cs="Arial"/>
          <w:b/>
        </w:rPr>
      </w:pPr>
      <w:bookmarkStart w:id="13" w:name="OLE_LINK48"/>
      <w:r w:rsidRPr="00667C33">
        <w:rPr>
          <w:rFonts w:ascii="Arial" w:hAnsi="Arial" w:cs="Arial"/>
          <w:b/>
        </w:rPr>
        <w:t>RNA isolation</w:t>
      </w:r>
      <w:r w:rsidR="00A822B8">
        <w:rPr>
          <w:rFonts w:ascii="Arial" w:hAnsi="Arial" w:cs="Arial"/>
          <w:b/>
        </w:rPr>
        <w:t>, reverse transcription</w:t>
      </w:r>
      <w:r w:rsidRPr="00667C33">
        <w:rPr>
          <w:rFonts w:ascii="Arial" w:hAnsi="Arial" w:cs="Arial"/>
          <w:b/>
        </w:rPr>
        <w:t xml:space="preserve"> and </w:t>
      </w:r>
      <w:bookmarkStart w:id="14" w:name="OLE_LINK49"/>
      <w:r w:rsidRPr="00667C33">
        <w:rPr>
          <w:rFonts w:ascii="Arial" w:hAnsi="Arial" w:cs="Arial"/>
          <w:b/>
        </w:rPr>
        <w:t>quantitative PCR (q</w:t>
      </w:r>
      <w:r w:rsidR="00A822B8">
        <w:rPr>
          <w:rFonts w:ascii="Arial" w:hAnsi="Arial" w:cs="Arial"/>
          <w:b/>
        </w:rPr>
        <w:t>RT-</w:t>
      </w:r>
      <w:r w:rsidRPr="00667C33">
        <w:rPr>
          <w:rFonts w:ascii="Arial" w:hAnsi="Arial" w:cs="Arial"/>
          <w:b/>
        </w:rPr>
        <w:t xml:space="preserve">PCR) </w:t>
      </w:r>
      <w:bookmarkEnd w:id="13"/>
      <w:bookmarkEnd w:id="14"/>
    </w:p>
    <w:p w14:paraId="05D9A639" w14:textId="74E8D3D8" w:rsidR="000271B6" w:rsidRDefault="000271B6" w:rsidP="000271B6">
      <w:pPr>
        <w:jc w:val="both"/>
        <w:rPr>
          <w:rFonts w:ascii="Arial" w:hAnsi="Arial" w:cs="Arial"/>
        </w:rPr>
      </w:pPr>
      <w:r w:rsidRPr="00667C33">
        <w:rPr>
          <w:rFonts w:ascii="Arial" w:hAnsi="Arial" w:cs="Arial"/>
        </w:rPr>
        <w:t>Bulk RNA was extracted from either cultured cells or sorted cells using RNeasy Micro kit (QIAGEN) with on-column DNA digestion. cDNA was synthesized from 50-200 ng total RNA using SuperScript III First-Strand Synthesis SuperMix for qRT-PCR (</w:t>
      </w:r>
      <w:r w:rsidR="00EF24A7">
        <w:rPr>
          <w:rFonts w:ascii="Arial" w:hAnsi="Arial" w:cs="Arial"/>
        </w:rPr>
        <w:t>ThermoFisher</w:t>
      </w:r>
      <w:r w:rsidRPr="00667C33">
        <w:rPr>
          <w:rFonts w:ascii="Arial" w:hAnsi="Arial" w:cs="Arial"/>
        </w:rPr>
        <w:t xml:space="preserve">). Quantitative PCR was performed on ABI 7500 real time PCT system using comparative </w:t>
      </w:r>
      <w:r w:rsidR="00EB7105" w:rsidRPr="00667C33">
        <w:rPr>
          <w:rFonts w:ascii="Arial" w:hAnsi="Arial" w:cs="Arial"/>
        </w:rPr>
        <w:t>C</w:t>
      </w:r>
      <w:r w:rsidR="00EB7105">
        <w:rPr>
          <w:rFonts w:ascii="Arial" w:hAnsi="Arial" w:cs="Arial"/>
        </w:rPr>
        <w:t>t</w:t>
      </w:r>
      <w:r w:rsidR="00EB7105" w:rsidRPr="00667C33">
        <w:rPr>
          <w:rFonts w:ascii="Arial" w:hAnsi="Arial" w:cs="Arial"/>
        </w:rPr>
        <w:t xml:space="preserve"> </w:t>
      </w:r>
      <w:r w:rsidRPr="00667C33">
        <w:rPr>
          <w:rFonts w:ascii="Arial" w:hAnsi="Arial" w:cs="Arial"/>
        </w:rPr>
        <w:t>method with SYBR green reagents (</w:t>
      </w:r>
      <w:r w:rsidR="00EF24A7">
        <w:rPr>
          <w:rFonts w:ascii="Arial" w:hAnsi="Arial" w:cs="Arial"/>
        </w:rPr>
        <w:t>ThermoFisher</w:t>
      </w:r>
      <w:r w:rsidRPr="00667C33">
        <w:rPr>
          <w:rFonts w:ascii="Arial" w:hAnsi="Arial" w:cs="Arial"/>
        </w:rPr>
        <w:t xml:space="preserve">). All of the </w:t>
      </w:r>
      <w:r w:rsidR="00EB7105" w:rsidRPr="00667C33">
        <w:rPr>
          <w:rFonts w:ascii="Arial" w:hAnsi="Arial" w:cs="Arial"/>
        </w:rPr>
        <w:t>C</w:t>
      </w:r>
      <w:r w:rsidR="00EB7105">
        <w:rPr>
          <w:rFonts w:ascii="Arial" w:hAnsi="Arial" w:cs="Arial"/>
        </w:rPr>
        <w:t>t</w:t>
      </w:r>
      <w:r w:rsidR="00EB7105" w:rsidRPr="00667C33">
        <w:rPr>
          <w:rFonts w:ascii="Arial" w:hAnsi="Arial" w:cs="Arial"/>
        </w:rPr>
        <w:t xml:space="preserve"> </w:t>
      </w:r>
      <w:r w:rsidRPr="00667C33">
        <w:rPr>
          <w:rFonts w:ascii="Arial" w:hAnsi="Arial" w:cs="Arial"/>
        </w:rPr>
        <w:t>values for target gene expression were normalized to GAPDH. The qPCR primers used for gene expression in this study are listed below:</w:t>
      </w:r>
    </w:p>
    <w:p w14:paraId="09CA7961" w14:textId="77777777" w:rsidR="000271B6" w:rsidRPr="00667C33" w:rsidRDefault="000271B6" w:rsidP="000271B6">
      <w:pPr>
        <w:jc w:val="both"/>
        <w:rPr>
          <w:rFonts w:ascii="Arial" w:hAnsi="Arial" w:cs="Arial"/>
        </w:rPr>
      </w:pPr>
    </w:p>
    <w:tbl>
      <w:tblPr>
        <w:tblW w:w="9360" w:type="dxa"/>
        <w:tblLayout w:type="fixed"/>
        <w:tblLook w:val="04A0" w:firstRow="1" w:lastRow="0" w:firstColumn="1" w:lastColumn="0" w:noHBand="0" w:noVBand="1"/>
      </w:tblPr>
      <w:tblGrid>
        <w:gridCol w:w="3780"/>
        <w:gridCol w:w="5580"/>
      </w:tblGrid>
      <w:tr w:rsidR="000271B6" w:rsidRPr="008B2AD0" w14:paraId="47910DA0" w14:textId="77777777" w:rsidTr="00C05AFF">
        <w:trPr>
          <w:trHeight w:val="300"/>
        </w:trPr>
        <w:tc>
          <w:tcPr>
            <w:tcW w:w="3780" w:type="dxa"/>
            <w:tcBorders>
              <w:top w:val="nil"/>
              <w:left w:val="nil"/>
              <w:bottom w:val="nil"/>
              <w:right w:val="nil"/>
            </w:tcBorders>
            <w:shd w:val="clear" w:color="auto" w:fill="auto"/>
            <w:noWrap/>
            <w:vAlign w:val="bottom"/>
            <w:hideMark/>
          </w:tcPr>
          <w:p w14:paraId="379F3935" w14:textId="77777777" w:rsidR="000271B6" w:rsidRPr="00667C33" w:rsidRDefault="000271B6" w:rsidP="000271B6">
            <w:pPr>
              <w:jc w:val="both"/>
              <w:rPr>
                <w:rFonts w:ascii="Arial" w:hAnsi="Arial" w:cs="Arial"/>
              </w:rPr>
            </w:pPr>
            <w:r w:rsidRPr="00667C33">
              <w:rPr>
                <w:rFonts w:ascii="Arial" w:hAnsi="Arial" w:cs="Arial"/>
              </w:rPr>
              <w:t>Primer ID</w:t>
            </w:r>
          </w:p>
        </w:tc>
        <w:tc>
          <w:tcPr>
            <w:tcW w:w="5580" w:type="dxa"/>
            <w:tcBorders>
              <w:top w:val="nil"/>
              <w:left w:val="nil"/>
              <w:bottom w:val="nil"/>
              <w:right w:val="nil"/>
            </w:tcBorders>
            <w:shd w:val="clear" w:color="auto" w:fill="auto"/>
            <w:noWrap/>
            <w:vAlign w:val="bottom"/>
            <w:hideMark/>
          </w:tcPr>
          <w:p w14:paraId="72627E38" w14:textId="77777777" w:rsidR="000271B6" w:rsidRPr="00667C33" w:rsidRDefault="000271B6" w:rsidP="000271B6">
            <w:pPr>
              <w:jc w:val="both"/>
              <w:rPr>
                <w:rFonts w:ascii="Arial" w:hAnsi="Arial" w:cs="Arial"/>
              </w:rPr>
            </w:pPr>
            <w:r w:rsidRPr="00667C33">
              <w:rPr>
                <w:rFonts w:ascii="Arial" w:hAnsi="Arial" w:cs="Arial"/>
              </w:rPr>
              <w:t>Sequence (5' to 3')</w:t>
            </w:r>
          </w:p>
        </w:tc>
      </w:tr>
      <w:tr w:rsidR="000271B6" w:rsidRPr="008B2AD0" w14:paraId="3BD9EBF5" w14:textId="77777777" w:rsidTr="00C05AFF">
        <w:trPr>
          <w:trHeight w:val="300"/>
        </w:trPr>
        <w:tc>
          <w:tcPr>
            <w:tcW w:w="3780" w:type="dxa"/>
            <w:tcBorders>
              <w:top w:val="nil"/>
              <w:left w:val="nil"/>
              <w:bottom w:val="nil"/>
              <w:right w:val="nil"/>
            </w:tcBorders>
            <w:shd w:val="clear" w:color="auto" w:fill="auto"/>
            <w:noWrap/>
            <w:vAlign w:val="bottom"/>
            <w:hideMark/>
          </w:tcPr>
          <w:p w14:paraId="22C48087" w14:textId="77777777" w:rsidR="000271B6" w:rsidRPr="00667C33" w:rsidRDefault="000271B6" w:rsidP="000271B6">
            <w:pPr>
              <w:jc w:val="both"/>
              <w:rPr>
                <w:rFonts w:ascii="Arial" w:hAnsi="Arial" w:cs="Arial"/>
              </w:rPr>
            </w:pPr>
            <w:r w:rsidRPr="00667C33">
              <w:rPr>
                <w:rFonts w:ascii="Arial" w:hAnsi="Arial" w:cs="Arial"/>
              </w:rPr>
              <w:t xml:space="preserve">Human NR4A1 qPCR-F </w:t>
            </w:r>
          </w:p>
        </w:tc>
        <w:tc>
          <w:tcPr>
            <w:tcW w:w="5580" w:type="dxa"/>
            <w:tcBorders>
              <w:top w:val="nil"/>
              <w:left w:val="nil"/>
              <w:bottom w:val="nil"/>
              <w:right w:val="nil"/>
            </w:tcBorders>
            <w:shd w:val="clear" w:color="auto" w:fill="auto"/>
            <w:noWrap/>
            <w:vAlign w:val="bottom"/>
            <w:hideMark/>
          </w:tcPr>
          <w:p w14:paraId="678386DE" w14:textId="77777777" w:rsidR="000271B6" w:rsidRPr="00667C33" w:rsidRDefault="000271B6" w:rsidP="000271B6">
            <w:pPr>
              <w:jc w:val="both"/>
              <w:rPr>
                <w:rFonts w:ascii="Arial" w:hAnsi="Arial" w:cs="Arial"/>
              </w:rPr>
            </w:pPr>
            <w:r w:rsidRPr="00667C33">
              <w:rPr>
                <w:rFonts w:ascii="Arial" w:hAnsi="Arial" w:cs="Arial"/>
              </w:rPr>
              <w:t>GTGCAGAAAAACGCCAAGTACA</w:t>
            </w:r>
          </w:p>
        </w:tc>
      </w:tr>
      <w:tr w:rsidR="000271B6" w:rsidRPr="008B2AD0" w14:paraId="796A7733" w14:textId="77777777" w:rsidTr="00C05AFF">
        <w:trPr>
          <w:trHeight w:val="300"/>
        </w:trPr>
        <w:tc>
          <w:tcPr>
            <w:tcW w:w="3780" w:type="dxa"/>
            <w:tcBorders>
              <w:top w:val="nil"/>
              <w:left w:val="nil"/>
              <w:bottom w:val="nil"/>
              <w:right w:val="nil"/>
            </w:tcBorders>
            <w:shd w:val="clear" w:color="auto" w:fill="auto"/>
            <w:noWrap/>
            <w:vAlign w:val="bottom"/>
            <w:hideMark/>
          </w:tcPr>
          <w:p w14:paraId="323DF2C4" w14:textId="77777777" w:rsidR="000271B6" w:rsidRPr="00667C33" w:rsidRDefault="000271B6" w:rsidP="000271B6">
            <w:pPr>
              <w:jc w:val="both"/>
              <w:rPr>
                <w:rFonts w:ascii="Arial" w:hAnsi="Arial" w:cs="Arial"/>
              </w:rPr>
            </w:pPr>
            <w:r w:rsidRPr="00667C33">
              <w:rPr>
                <w:rFonts w:ascii="Arial" w:hAnsi="Arial" w:cs="Arial"/>
              </w:rPr>
              <w:t>Human NR4A1 qPCR-R</w:t>
            </w:r>
          </w:p>
        </w:tc>
        <w:tc>
          <w:tcPr>
            <w:tcW w:w="5580" w:type="dxa"/>
            <w:tcBorders>
              <w:top w:val="nil"/>
              <w:left w:val="nil"/>
              <w:bottom w:val="nil"/>
              <w:right w:val="nil"/>
            </w:tcBorders>
            <w:shd w:val="clear" w:color="auto" w:fill="auto"/>
            <w:noWrap/>
            <w:vAlign w:val="bottom"/>
            <w:hideMark/>
          </w:tcPr>
          <w:p w14:paraId="0D971E1A" w14:textId="77777777" w:rsidR="000271B6" w:rsidRPr="00667C33" w:rsidRDefault="000271B6" w:rsidP="000271B6">
            <w:pPr>
              <w:jc w:val="both"/>
              <w:rPr>
                <w:rFonts w:ascii="Arial" w:hAnsi="Arial" w:cs="Arial"/>
              </w:rPr>
            </w:pPr>
            <w:r w:rsidRPr="00667C33">
              <w:rPr>
                <w:rFonts w:ascii="Arial" w:hAnsi="Arial" w:cs="Arial"/>
              </w:rPr>
              <w:t>TCTGTTCGGACAACTTCCTTCA</w:t>
            </w:r>
          </w:p>
        </w:tc>
      </w:tr>
      <w:tr w:rsidR="000271B6" w:rsidRPr="008B2AD0" w14:paraId="413CB132" w14:textId="77777777" w:rsidTr="00C05AFF">
        <w:trPr>
          <w:trHeight w:val="300"/>
        </w:trPr>
        <w:tc>
          <w:tcPr>
            <w:tcW w:w="3780" w:type="dxa"/>
            <w:tcBorders>
              <w:top w:val="nil"/>
              <w:left w:val="nil"/>
              <w:bottom w:val="nil"/>
              <w:right w:val="nil"/>
            </w:tcBorders>
            <w:shd w:val="clear" w:color="auto" w:fill="auto"/>
            <w:noWrap/>
            <w:vAlign w:val="bottom"/>
            <w:hideMark/>
          </w:tcPr>
          <w:p w14:paraId="046BE2BB" w14:textId="77777777" w:rsidR="000271B6" w:rsidRPr="00667C33" w:rsidRDefault="000271B6" w:rsidP="000271B6">
            <w:pPr>
              <w:jc w:val="both"/>
              <w:rPr>
                <w:rFonts w:ascii="Arial" w:hAnsi="Arial" w:cs="Arial"/>
              </w:rPr>
            </w:pPr>
            <w:r w:rsidRPr="00667C33">
              <w:rPr>
                <w:rFonts w:ascii="Arial" w:hAnsi="Arial" w:cs="Arial"/>
              </w:rPr>
              <w:t xml:space="preserve">Human FOS qPCR-F </w:t>
            </w:r>
          </w:p>
        </w:tc>
        <w:tc>
          <w:tcPr>
            <w:tcW w:w="5580" w:type="dxa"/>
            <w:tcBorders>
              <w:top w:val="nil"/>
              <w:left w:val="nil"/>
              <w:bottom w:val="nil"/>
              <w:right w:val="nil"/>
            </w:tcBorders>
            <w:shd w:val="clear" w:color="auto" w:fill="auto"/>
            <w:noWrap/>
            <w:vAlign w:val="bottom"/>
            <w:hideMark/>
          </w:tcPr>
          <w:p w14:paraId="39E5D582" w14:textId="77777777" w:rsidR="000271B6" w:rsidRPr="00667C33" w:rsidRDefault="000271B6" w:rsidP="000271B6">
            <w:pPr>
              <w:jc w:val="both"/>
              <w:rPr>
                <w:rFonts w:ascii="Arial" w:hAnsi="Arial" w:cs="Arial"/>
              </w:rPr>
            </w:pPr>
            <w:r w:rsidRPr="00667C33">
              <w:rPr>
                <w:rFonts w:ascii="Arial" w:hAnsi="Arial" w:cs="Arial"/>
              </w:rPr>
              <w:t>TCCGGAGATGTAGCAAAACGCA</w:t>
            </w:r>
          </w:p>
        </w:tc>
      </w:tr>
      <w:tr w:rsidR="000271B6" w:rsidRPr="008B2AD0" w14:paraId="103CB4C1" w14:textId="77777777" w:rsidTr="00C05AFF">
        <w:trPr>
          <w:trHeight w:val="300"/>
        </w:trPr>
        <w:tc>
          <w:tcPr>
            <w:tcW w:w="3780" w:type="dxa"/>
            <w:tcBorders>
              <w:top w:val="nil"/>
              <w:left w:val="nil"/>
              <w:bottom w:val="nil"/>
              <w:right w:val="nil"/>
            </w:tcBorders>
            <w:shd w:val="clear" w:color="auto" w:fill="auto"/>
            <w:noWrap/>
            <w:vAlign w:val="bottom"/>
            <w:hideMark/>
          </w:tcPr>
          <w:p w14:paraId="5066A441" w14:textId="77777777" w:rsidR="000271B6" w:rsidRPr="00667C33" w:rsidRDefault="000271B6" w:rsidP="000271B6">
            <w:pPr>
              <w:jc w:val="both"/>
              <w:rPr>
                <w:rFonts w:ascii="Arial" w:hAnsi="Arial" w:cs="Arial"/>
              </w:rPr>
            </w:pPr>
            <w:r w:rsidRPr="00667C33">
              <w:rPr>
                <w:rFonts w:ascii="Arial" w:hAnsi="Arial" w:cs="Arial"/>
              </w:rPr>
              <w:t>Human FOS qPCR-R</w:t>
            </w:r>
          </w:p>
        </w:tc>
        <w:tc>
          <w:tcPr>
            <w:tcW w:w="5580" w:type="dxa"/>
            <w:tcBorders>
              <w:top w:val="nil"/>
              <w:left w:val="nil"/>
              <w:bottom w:val="nil"/>
              <w:right w:val="nil"/>
            </w:tcBorders>
            <w:shd w:val="clear" w:color="auto" w:fill="auto"/>
            <w:noWrap/>
            <w:vAlign w:val="bottom"/>
            <w:hideMark/>
          </w:tcPr>
          <w:p w14:paraId="0CB82A55" w14:textId="77777777" w:rsidR="000271B6" w:rsidRPr="00667C33" w:rsidRDefault="000271B6" w:rsidP="000271B6">
            <w:pPr>
              <w:jc w:val="both"/>
              <w:rPr>
                <w:rFonts w:ascii="Arial" w:hAnsi="Arial" w:cs="Arial"/>
              </w:rPr>
            </w:pPr>
            <w:r w:rsidRPr="00667C33">
              <w:rPr>
                <w:rFonts w:ascii="Arial" w:hAnsi="Arial" w:cs="Arial"/>
              </w:rPr>
              <w:t>GGCCTGGCTCAACATGCTACT</w:t>
            </w:r>
          </w:p>
        </w:tc>
      </w:tr>
      <w:tr w:rsidR="000271B6" w:rsidRPr="008B2AD0" w14:paraId="413ED5DE" w14:textId="77777777" w:rsidTr="00C05AFF">
        <w:trPr>
          <w:trHeight w:val="300"/>
        </w:trPr>
        <w:tc>
          <w:tcPr>
            <w:tcW w:w="3780" w:type="dxa"/>
            <w:tcBorders>
              <w:top w:val="nil"/>
              <w:left w:val="nil"/>
              <w:bottom w:val="nil"/>
              <w:right w:val="nil"/>
            </w:tcBorders>
            <w:shd w:val="clear" w:color="auto" w:fill="auto"/>
            <w:noWrap/>
            <w:vAlign w:val="bottom"/>
            <w:hideMark/>
          </w:tcPr>
          <w:p w14:paraId="03EF1A99" w14:textId="77777777" w:rsidR="000271B6" w:rsidRPr="00667C33" w:rsidRDefault="000271B6" w:rsidP="000271B6">
            <w:pPr>
              <w:jc w:val="both"/>
              <w:rPr>
                <w:rFonts w:ascii="Arial" w:hAnsi="Arial" w:cs="Arial"/>
              </w:rPr>
            </w:pPr>
            <w:r w:rsidRPr="00667C33">
              <w:rPr>
                <w:rFonts w:ascii="Arial" w:hAnsi="Arial" w:cs="Arial"/>
              </w:rPr>
              <w:t>human FOSB qPCR-F</w:t>
            </w:r>
          </w:p>
        </w:tc>
        <w:tc>
          <w:tcPr>
            <w:tcW w:w="5580" w:type="dxa"/>
            <w:tcBorders>
              <w:top w:val="nil"/>
              <w:left w:val="nil"/>
              <w:bottom w:val="nil"/>
              <w:right w:val="nil"/>
            </w:tcBorders>
            <w:shd w:val="clear" w:color="auto" w:fill="auto"/>
            <w:noWrap/>
            <w:vAlign w:val="bottom"/>
            <w:hideMark/>
          </w:tcPr>
          <w:p w14:paraId="06DC01D4" w14:textId="77777777" w:rsidR="000271B6" w:rsidRPr="00667C33" w:rsidRDefault="000271B6" w:rsidP="000271B6">
            <w:pPr>
              <w:jc w:val="both"/>
              <w:rPr>
                <w:rFonts w:ascii="Arial" w:hAnsi="Arial" w:cs="Arial"/>
              </w:rPr>
            </w:pPr>
            <w:r w:rsidRPr="00667C33">
              <w:rPr>
                <w:rFonts w:ascii="Arial" w:hAnsi="Arial" w:cs="Arial"/>
              </w:rPr>
              <w:t>AACTGCTTCTAGAAACTCTGGCTCA</w:t>
            </w:r>
          </w:p>
        </w:tc>
      </w:tr>
      <w:tr w:rsidR="000271B6" w:rsidRPr="008B2AD0" w14:paraId="22896814" w14:textId="77777777" w:rsidTr="00C05AFF">
        <w:trPr>
          <w:trHeight w:val="300"/>
        </w:trPr>
        <w:tc>
          <w:tcPr>
            <w:tcW w:w="3780" w:type="dxa"/>
            <w:tcBorders>
              <w:top w:val="nil"/>
              <w:left w:val="nil"/>
              <w:bottom w:val="nil"/>
              <w:right w:val="nil"/>
            </w:tcBorders>
            <w:shd w:val="clear" w:color="auto" w:fill="auto"/>
            <w:noWrap/>
            <w:vAlign w:val="bottom"/>
            <w:hideMark/>
          </w:tcPr>
          <w:p w14:paraId="229F73CD" w14:textId="77777777" w:rsidR="000271B6" w:rsidRPr="00667C33" w:rsidRDefault="000271B6" w:rsidP="000271B6">
            <w:pPr>
              <w:jc w:val="both"/>
              <w:rPr>
                <w:rFonts w:ascii="Arial" w:hAnsi="Arial" w:cs="Arial"/>
              </w:rPr>
            </w:pPr>
            <w:r w:rsidRPr="00667C33">
              <w:rPr>
                <w:rFonts w:ascii="Arial" w:hAnsi="Arial" w:cs="Arial"/>
              </w:rPr>
              <w:t>human FOSB qPCR-R</w:t>
            </w:r>
          </w:p>
        </w:tc>
        <w:tc>
          <w:tcPr>
            <w:tcW w:w="5580" w:type="dxa"/>
            <w:tcBorders>
              <w:top w:val="nil"/>
              <w:left w:val="nil"/>
              <w:bottom w:val="nil"/>
              <w:right w:val="nil"/>
            </w:tcBorders>
            <w:shd w:val="clear" w:color="auto" w:fill="auto"/>
            <w:noWrap/>
            <w:vAlign w:val="bottom"/>
            <w:hideMark/>
          </w:tcPr>
          <w:p w14:paraId="5A2A4441" w14:textId="77777777" w:rsidR="000271B6" w:rsidRPr="00667C33" w:rsidRDefault="000271B6" w:rsidP="000271B6">
            <w:pPr>
              <w:jc w:val="both"/>
              <w:rPr>
                <w:rFonts w:ascii="Arial" w:hAnsi="Arial" w:cs="Arial"/>
              </w:rPr>
            </w:pPr>
            <w:r w:rsidRPr="00667C33">
              <w:rPr>
                <w:rFonts w:ascii="Arial" w:hAnsi="Arial" w:cs="Arial"/>
              </w:rPr>
              <w:t>GAGAAAAGACAGAGGGAGAGAGACC</w:t>
            </w:r>
          </w:p>
        </w:tc>
      </w:tr>
      <w:tr w:rsidR="000271B6" w:rsidRPr="008B2AD0" w14:paraId="524A0252" w14:textId="77777777" w:rsidTr="00C05AFF">
        <w:trPr>
          <w:trHeight w:val="300"/>
        </w:trPr>
        <w:tc>
          <w:tcPr>
            <w:tcW w:w="3780" w:type="dxa"/>
            <w:tcBorders>
              <w:top w:val="nil"/>
              <w:left w:val="nil"/>
              <w:bottom w:val="nil"/>
              <w:right w:val="nil"/>
            </w:tcBorders>
            <w:shd w:val="clear" w:color="auto" w:fill="auto"/>
            <w:noWrap/>
            <w:vAlign w:val="bottom"/>
            <w:hideMark/>
          </w:tcPr>
          <w:p w14:paraId="0C6A816A" w14:textId="77777777" w:rsidR="000271B6" w:rsidRPr="00667C33" w:rsidRDefault="000271B6" w:rsidP="000271B6">
            <w:pPr>
              <w:jc w:val="both"/>
              <w:rPr>
                <w:rFonts w:ascii="Arial" w:hAnsi="Arial" w:cs="Arial"/>
              </w:rPr>
            </w:pPr>
            <w:r w:rsidRPr="00667C33">
              <w:rPr>
                <w:rFonts w:ascii="Arial" w:hAnsi="Arial" w:cs="Arial"/>
              </w:rPr>
              <w:t xml:space="preserve">Human NR4A2 qPCR-F </w:t>
            </w:r>
          </w:p>
        </w:tc>
        <w:tc>
          <w:tcPr>
            <w:tcW w:w="5580" w:type="dxa"/>
            <w:tcBorders>
              <w:top w:val="nil"/>
              <w:left w:val="nil"/>
              <w:bottom w:val="nil"/>
              <w:right w:val="nil"/>
            </w:tcBorders>
            <w:shd w:val="clear" w:color="auto" w:fill="auto"/>
            <w:noWrap/>
            <w:vAlign w:val="bottom"/>
            <w:hideMark/>
          </w:tcPr>
          <w:p w14:paraId="6CF3712F" w14:textId="77777777" w:rsidR="000271B6" w:rsidRPr="00667C33" w:rsidRDefault="000271B6" w:rsidP="000271B6">
            <w:pPr>
              <w:jc w:val="both"/>
              <w:rPr>
                <w:rFonts w:ascii="Arial" w:hAnsi="Arial" w:cs="Arial"/>
              </w:rPr>
            </w:pPr>
            <w:r w:rsidRPr="00667C33">
              <w:rPr>
                <w:rFonts w:ascii="Arial" w:hAnsi="Arial" w:cs="Arial"/>
              </w:rPr>
              <w:t>CTCCGTGAGGTGTCCGGG</w:t>
            </w:r>
          </w:p>
        </w:tc>
      </w:tr>
      <w:tr w:rsidR="000271B6" w:rsidRPr="008B2AD0" w14:paraId="41513582" w14:textId="77777777" w:rsidTr="00C05AFF">
        <w:trPr>
          <w:trHeight w:val="300"/>
        </w:trPr>
        <w:tc>
          <w:tcPr>
            <w:tcW w:w="3780" w:type="dxa"/>
            <w:tcBorders>
              <w:top w:val="nil"/>
              <w:left w:val="nil"/>
              <w:bottom w:val="nil"/>
              <w:right w:val="nil"/>
            </w:tcBorders>
            <w:shd w:val="clear" w:color="auto" w:fill="auto"/>
            <w:noWrap/>
            <w:vAlign w:val="bottom"/>
            <w:hideMark/>
          </w:tcPr>
          <w:p w14:paraId="7C47F381" w14:textId="77777777" w:rsidR="000271B6" w:rsidRPr="00667C33" w:rsidRDefault="000271B6" w:rsidP="000271B6">
            <w:pPr>
              <w:jc w:val="both"/>
              <w:rPr>
                <w:rFonts w:ascii="Arial" w:hAnsi="Arial" w:cs="Arial"/>
              </w:rPr>
            </w:pPr>
            <w:r w:rsidRPr="00667C33">
              <w:rPr>
                <w:rFonts w:ascii="Arial" w:hAnsi="Arial" w:cs="Arial"/>
              </w:rPr>
              <w:t>Human NR4A2 qPCR-R</w:t>
            </w:r>
          </w:p>
        </w:tc>
        <w:tc>
          <w:tcPr>
            <w:tcW w:w="5580" w:type="dxa"/>
            <w:tcBorders>
              <w:top w:val="nil"/>
              <w:left w:val="nil"/>
              <w:bottom w:val="nil"/>
              <w:right w:val="nil"/>
            </w:tcBorders>
            <w:shd w:val="clear" w:color="auto" w:fill="auto"/>
            <w:noWrap/>
            <w:vAlign w:val="bottom"/>
            <w:hideMark/>
          </w:tcPr>
          <w:p w14:paraId="6F559565" w14:textId="77777777" w:rsidR="000271B6" w:rsidRPr="00667C33" w:rsidRDefault="000271B6" w:rsidP="000271B6">
            <w:pPr>
              <w:jc w:val="both"/>
              <w:rPr>
                <w:rFonts w:ascii="Arial" w:hAnsi="Arial" w:cs="Arial"/>
              </w:rPr>
            </w:pPr>
            <w:r w:rsidRPr="00667C33">
              <w:rPr>
                <w:rFonts w:ascii="Arial" w:hAnsi="Arial" w:cs="Arial"/>
              </w:rPr>
              <w:t>AGCCTGTCCAATCTCCTCCTTAG</w:t>
            </w:r>
          </w:p>
        </w:tc>
      </w:tr>
      <w:tr w:rsidR="000271B6" w:rsidRPr="008B2AD0" w14:paraId="4097BA08" w14:textId="77777777" w:rsidTr="00C05AFF">
        <w:trPr>
          <w:trHeight w:val="300"/>
        </w:trPr>
        <w:tc>
          <w:tcPr>
            <w:tcW w:w="3780" w:type="dxa"/>
            <w:tcBorders>
              <w:top w:val="nil"/>
              <w:left w:val="nil"/>
              <w:bottom w:val="nil"/>
              <w:right w:val="nil"/>
            </w:tcBorders>
            <w:shd w:val="clear" w:color="auto" w:fill="auto"/>
            <w:noWrap/>
            <w:vAlign w:val="bottom"/>
            <w:hideMark/>
          </w:tcPr>
          <w:p w14:paraId="637E92C4" w14:textId="77777777" w:rsidR="000271B6" w:rsidRPr="00667C33" w:rsidRDefault="000271B6" w:rsidP="000271B6">
            <w:pPr>
              <w:jc w:val="both"/>
              <w:rPr>
                <w:rFonts w:ascii="Arial" w:hAnsi="Arial" w:cs="Arial"/>
              </w:rPr>
            </w:pPr>
            <w:r w:rsidRPr="00667C33">
              <w:rPr>
                <w:rFonts w:ascii="Arial" w:hAnsi="Arial" w:cs="Arial"/>
              </w:rPr>
              <w:t xml:space="preserve">Human NR4A3 qPCR-F </w:t>
            </w:r>
          </w:p>
        </w:tc>
        <w:tc>
          <w:tcPr>
            <w:tcW w:w="5580" w:type="dxa"/>
            <w:tcBorders>
              <w:top w:val="nil"/>
              <w:left w:val="nil"/>
              <w:bottom w:val="nil"/>
              <w:right w:val="nil"/>
            </w:tcBorders>
            <w:shd w:val="clear" w:color="auto" w:fill="auto"/>
            <w:noWrap/>
            <w:vAlign w:val="bottom"/>
            <w:hideMark/>
          </w:tcPr>
          <w:p w14:paraId="09D1618B" w14:textId="77777777" w:rsidR="000271B6" w:rsidRPr="00667C33" w:rsidRDefault="000271B6" w:rsidP="000271B6">
            <w:pPr>
              <w:jc w:val="both"/>
              <w:rPr>
                <w:rFonts w:ascii="Arial" w:hAnsi="Arial" w:cs="Arial"/>
              </w:rPr>
            </w:pPr>
            <w:r w:rsidRPr="00667C33">
              <w:rPr>
                <w:rFonts w:ascii="Arial" w:hAnsi="Arial" w:cs="Arial"/>
              </w:rPr>
              <w:t>CCTCCAGATATGCCCTGCGT</w:t>
            </w:r>
          </w:p>
        </w:tc>
      </w:tr>
      <w:tr w:rsidR="000271B6" w:rsidRPr="008B2AD0" w14:paraId="4EBBDEDC" w14:textId="77777777" w:rsidTr="00C05AFF">
        <w:trPr>
          <w:trHeight w:val="300"/>
        </w:trPr>
        <w:tc>
          <w:tcPr>
            <w:tcW w:w="3780" w:type="dxa"/>
            <w:tcBorders>
              <w:top w:val="nil"/>
              <w:left w:val="nil"/>
              <w:bottom w:val="nil"/>
              <w:right w:val="nil"/>
            </w:tcBorders>
            <w:shd w:val="clear" w:color="auto" w:fill="auto"/>
            <w:noWrap/>
            <w:vAlign w:val="bottom"/>
            <w:hideMark/>
          </w:tcPr>
          <w:p w14:paraId="17C8A903" w14:textId="77777777" w:rsidR="000271B6" w:rsidRPr="00667C33" w:rsidRDefault="000271B6" w:rsidP="000271B6">
            <w:pPr>
              <w:jc w:val="both"/>
              <w:rPr>
                <w:rFonts w:ascii="Arial" w:hAnsi="Arial" w:cs="Arial"/>
              </w:rPr>
            </w:pPr>
            <w:r w:rsidRPr="00667C33">
              <w:rPr>
                <w:rFonts w:ascii="Arial" w:hAnsi="Arial" w:cs="Arial"/>
              </w:rPr>
              <w:t>Human NR4A3 qPCR-R</w:t>
            </w:r>
          </w:p>
        </w:tc>
        <w:tc>
          <w:tcPr>
            <w:tcW w:w="5580" w:type="dxa"/>
            <w:tcBorders>
              <w:top w:val="nil"/>
              <w:left w:val="nil"/>
              <w:bottom w:val="nil"/>
              <w:right w:val="nil"/>
            </w:tcBorders>
            <w:shd w:val="clear" w:color="auto" w:fill="auto"/>
            <w:noWrap/>
            <w:vAlign w:val="bottom"/>
            <w:hideMark/>
          </w:tcPr>
          <w:p w14:paraId="0808A558" w14:textId="77777777" w:rsidR="000271B6" w:rsidRPr="00667C33" w:rsidRDefault="000271B6" w:rsidP="000271B6">
            <w:pPr>
              <w:jc w:val="both"/>
              <w:rPr>
                <w:rFonts w:ascii="Arial" w:hAnsi="Arial" w:cs="Arial"/>
              </w:rPr>
            </w:pPr>
            <w:r w:rsidRPr="00667C33">
              <w:rPr>
                <w:rFonts w:ascii="Arial" w:hAnsi="Arial" w:cs="Arial"/>
              </w:rPr>
              <w:t>TCTCAGTGCTGCCAAGGTCC</w:t>
            </w:r>
          </w:p>
        </w:tc>
      </w:tr>
      <w:tr w:rsidR="000271B6" w:rsidRPr="008B2AD0" w14:paraId="5A36FE03" w14:textId="77777777" w:rsidTr="00C05AFF">
        <w:trPr>
          <w:trHeight w:val="300"/>
        </w:trPr>
        <w:tc>
          <w:tcPr>
            <w:tcW w:w="3780" w:type="dxa"/>
            <w:tcBorders>
              <w:top w:val="nil"/>
              <w:left w:val="nil"/>
              <w:bottom w:val="nil"/>
              <w:right w:val="nil"/>
            </w:tcBorders>
            <w:shd w:val="clear" w:color="auto" w:fill="auto"/>
            <w:noWrap/>
            <w:vAlign w:val="bottom"/>
            <w:hideMark/>
          </w:tcPr>
          <w:p w14:paraId="1861791D" w14:textId="08853FA3" w:rsidR="000271B6" w:rsidRPr="00667C33" w:rsidRDefault="00FE6A58" w:rsidP="000271B6">
            <w:pPr>
              <w:jc w:val="both"/>
              <w:rPr>
                <w:rFonts w:ascii="Arial" w:hAnsi="Arial" w:cs="Arial"/>
              </w:rPr>
            </w:pPr>
            <w:r>
              <w:rPr>
                <w:rFonts w:ascii="Arial" w:hAnsi="Arial" w:cs="Arial"/>
              </w:rPr>
              <w:t>H</w:t>
            </w:r>
            <w:r w:rsidR="000271B6" w:rsidRPr="00667C33">
              <w:rPr>
                <w:rFonts w:ascii="Arial" w:hAnsi="Arial" w:cs="Arial"/>
              </w:rPr>
              <w:t>uman EGR1 qPCR-F</w:t>
            </w:r>
          </w:p>
        </w:tc>
        <w:tc>
          <w:tcPr>
            <w:tcW w:w="5580" w:type="dxa"/>
            <w:tcBorders>
              <w:top w:val="nil"/>
              <w:left w:val="nil"/>
              <w:bottom w:val="nil"/>
              <w:right w:val="nil"/>
            </w:tcBorders>
            <w:shd w:val="clear" w:color="auto" w:fill="auto"/>
            <w:noWrap/>
            <w:vAlign w:val="bottom"/>
            <w:hideMark/>
          </w:tcPr>
          <w:p w14:paraId="6E70032E" w14:textId="77777777" w:rsidR="000271B6" w:rsidRPr="00667C33" w:rsidRDefault="000271B6" w:rsidP="000271B6">
            <w:pPr>
              <w:jc w:val="both"/>
              <w:rPr>
                <w:rFonts w:ascii="Arial" w:hAnsi="Arial" w:cs="Arial"/>
              </w:rPr>
            </w:pPr>
            <w:r w:rsidRPr="00667C33">
              <w:rPr>
                <w:rFonts w:ascii="Arial" w:hAnsi="Arial" w:cs="Arial"/>
              </w:rPr>
              <w:t>TGGGAGCAAAATAAGGAAGAGG</w:t>
            </w:r>
          </w:p>
        </w:tc>
      </w:tr>
      <w:tr w:rsidR="000271B6" w:rsidRPr="008B2AD0" w14:paraId="728C26BC" w14:textId="77777777" w:rsidTr="00C05AFF">
        <w:trPr>
          <w:trHeight w:val="300"/>
        </w:trPr>
        <w:tc>
          <w:tcPr>
            <w:tcW w:w="3780" w:type="dxa"/>
            <w:tcBorders>
              <w:top w:val="nil"/>
              <w:left w:val="nil"/>
              <w:bottom w:val="nil"/>
              <w:right w:val="nil"/>
            </w:tcBorders>
            <w:shd w:val="clear" w:color="auto" w:fill="auto"/>
            <w:noWrap/>
            <w:vAlign w:val="bottom"/>
            <w:hideMark/>
          </w:tcPr>
          <w:p w14:paraId="0ABB8E23" w14:textId="0D8517F5" w:rsidR="000271B6" w:rsidRPr="00667C33" w:rsidRDefault="00FE6A58" w:rsidP="000271B6">
            <w:pPr>
              <w:jc w:val="both"/>
              <w:rPr>
                <w:rFonts w:ascii="Arial" w:hAnsi="Arial" w:cs="Arial"/>
              </w:rPr>
            </w:pPr>
            <w:r>
              <w:rPr>
                <w:rFonts w:ascii="Arial" w:hAnsi="Arial" w:cs="Arial"/>
              </w:rPr>
              <w:t>H</w:t>
            </w:r>
            <w:r w:rsidR="000271B6" w:rsidRPr="00667C33">
              <w:rPr>
                <w:rFonts w:ascii="Arial" w:hAnsi="Arial" w:cs="Arial"/>
              </w:rPr>
              <w:t>uman EGR1 qPCR-R</w:t>
            </w:r>
          </w:p>
        </w:tc>
        <w:tc>
          <w:tcPr>
            <w:tcW w:w="5580" w:type="dxa"/>
            <w:tcBorders>
              <w:top w:val="nil"/>
              <w:left w:val="nil"/>
              <w:bottom w:val="nil"/>
              <w:right w:val="nil"/>
            </w:tcBorders>
            <w:shd w:val="clear" w:color="auto" w:fill="auto"/>
            <w:noWrap/>
            <w:vAlign w:val="bottom"/>
            <w:hideMark/>
          </w:tcPr>
          <w:p w14:paraId="58488E69" w14:textId="77777777" w:rsidR="000271B6" w:rsidRPr="00667C33" w:rsidRDefault="000271B6" w:rsidP="000271B6">
            <w:pPr>
              <w:jc w:val="both"/>
              <w:rPr>
                <w:rFonts w:ascii="Arial" w:hAnsi="Arial" w:cs="Arial"/>
              </w:rPr>
            </w:pPr>
            <w:r w:rsidRPr="00667C33">
              <w:rPr>
                <w:rFonts w:ascii="Arial" w:hAnsi="Arial" w:cs="Arial"/>
              </w:rPr>
              <w:t>ACATTCTGGAGAACCGAAGCTC</w:t>
            </w:r>
          </w:p>
        </w:tc>
      </w:tr>
      <w:tr w:rsidR="00FE6A58" w:rsidRPr="008B2AD0" w14:paraId="3F1D0954" w14:textId="77777777" w:rsidTr="00FE6A58">
        <w:trPr>
          <w:trHeight w:val="300"/>
        </w:trPr>
        <w:tc>
          <w:tcPr>
            <w:tcW w:w="3780" w:type="dxa"/>
            <w:tcBorders>
              <w:top w:val="nil"/>
              <w:left w:val="nil"/>
              <w:bottom w:val="nil"/>
              <w:right w:val="nil"/>
            </w:tcBorders>
            <w:shd w:val="clear" w:color="auto" w:fill="auto"/>
            <w:noWrap/>
            <w:vAlign w:val="bottom"/>
          </w:tcPr>
          <w:p w14:paraId="05B6FD47" w14:textId="485E38FE" w:rsidR="00FE6A58" w:rsidRPr="00667C33" w:rsidRDefault="00FE6A58" w:rsidP="00FE6A58">
            <w:pPr>
              <w:jc w:val="both"/>
              <w:rPr>
                <w:rFonts w:ascii="Arial" w:hAnsi="Arial" w:cs="Arial"/>
              </w:rPr>
            </w:pPr>
            <w:r>
              <w:rPr>
                <w:rFonts w:ascii="Arial" w:hAnsi="Arial" w:cs="Arial"/>
              </w:rPr>
              <w:t>H</w:t>
            </w:r>
            <w:r w:rsidRPr="00667C33">
              <w:rPr>
                <w:rFonts w:ascii="Arial" w:hAnsi="Arial" w:cs="Arial"/>
              </w:rPr>
              <w:t xml:space="preserve">uman </w:t>
            </w:r>
            <w:r>
              <w:rPr>
                <w:rFonts w:ascii="Arial" w:hAnsi="Arial" w:cs="Arial"/>
              </w:rPr>
              <w:t>JUN</w:t>
            </w:r>
            <w:r w:rsidRPr="00667C33">
              <w:rPr>
                <w:rFonts w:ascii="Arial" w:hAnsi="Arial" w:cs="Arial"/>
              </w:rPr>
              <w:t xml:space="preserve"> qPCR-F</w:t>
            </w:r>
          </w:p>
        </w:tc>
        <w:tc>
          <w:tcPr>
            <w:tcW w:w="5580" w:type="dxa"/>
            <w:tcBorders>
              <w:top w:val="nil"/>
              <w:left w:val="nil"/>
              <w:bottom w:val="nil"/>
              <w:right w:val="nil"/>
            </w:tcBorders>
            <w:shd w:val="clear" w:color="auto" w:fill="auto"/>
            <w:noWrap/>
            <w:vAlign w:val="bottom"/>
          </w:tcPr>
          <w:p w14:paraId="581F2D63" w14:textId="193DB44C" w:rsidR="00FE6A58" w:rsidRPr="00667C33" w:rsidRDefault="00FE6A58" w:rsidP="00FE6A58">
            <w:pPr>
              <w:jc w:val="both"/>
              <w:rPr>
                <w:rFonts w:ascii="Arial" w:hAnsi="Arial" w:cs="Arial"/>
              </w:rPr>
            </w:pPr>
            <w:r w:rsidRPr="00FE6A58">
              <w:rPr>
                <w:rFonts w:ascii="Arial" w:hAnsi="Arial" w:cs="Arial"/>
              </w:rPr>
              <w:t>GGAGGACCGGAGACAAGTGG</w:t>
            </w:r>
          </w:p>
        </w:tc>
      </w:tr>
      <w:tr w:rsidR="00FE6A58" w:rsidRPr="008B2AD0" w14:paraId="417F890B" w14:textId="77777777" w:rsidTr="00FE6A58">
        <w:trPr>
          <w:trHeight w:val="300"/>
        </w:trPr>
        <w:tc>
          <w:tcPr>
            <w:tcW w:w="3780" w:type="dxa"/>
            <w:tcBorders>
              <w:top w:val="nil"/>
              <w:left w:val="nil"/>
              <w:bottom w:val="nil"/>
              <w:right w:val="nil"/>
            </w:tcBorders>
            <w:shd w:val="clear" w:color="auto" w:fill="auto"/>
            <w:noWrap/>
            <w:vAlign w:val="bottom"/>
          </w:tcPr>
          <w:p w14:paraId="57FBB79A" w14:textId="01D16CB1" w:rsidR="00FE6A58" w:rsidRPr="00667C33" w:rsidRDefault="00FE6A58" w:rsidP="00FE6A58">
            <w:pPr>
              <w:jc w:val="both"/>
              <w:rPr>
                <w:rFonts w:ascii="Arial" w:hAnsi="Arial" w:cs="Arial"/>
              </w:rPr>
            </w:pPr>
            <w:r>
              <w:rPr>
                <w:rFonts w:ascii="Arial" w:hAnsi="Arial" w:cs="Arial"/>
              </w:rPr>
              <w:t>H</w:t>
            </w:r>
            <w:r w:rsidRPr="00667C33">
              <w:rPr>
                <w:rFonts w:ascii="Arial" w:hAnsi="Arial" w:cs="Arial"/>
              </w:rPr>
              <w:t xml:space="preserve">uman </w:t>
            </w:r>
            <w:r>
              <w:rPr>
                <w:rFonts w:ascii="Arial" w:hAnsi="Arial" w:cs="Arial"/>
              </w:rPr>
              <w:t>JUN</w:t>
            </w:r>
            <w:r w:rsidRPr="00667C33">
              <w:rPr>
                <w:rFonts w:ascii="Arial" w:hAnsi="Arial" w:cs="Arial"/>
              </w:rPr>
              <w:t xml:space="preserve"> qPCR-R</w:t>
            </w:r>
          </w:p>
        </w:tc>
        <w:tc>
          <w:tcPr>
            <w:tcW w:w="5580" w:type="dxa"/>
            <w:tcBorders>
              <w:top w:val="nil"/>
              <w:left w:val="nil"/>
              <w:bottom w:val="nil"/>
              <w:right w:val="nil"/>
            </w:tcBorders>
            <w:shd w:val="clear" w:color="auto" w:fill="auto"/>
            <w:noWrap/>
            <w:vAlign w:val="bottom"/>
          </w:tcPr>
          <w:p w14:paraId="6EBF71D9" w14:textId="10AC2F28" w:rsidR="00FE6A58" w:rsidRPr="00667C33" w:rsidRDefault="00FE6A58" w:rsidP="00FE6A58">
            <w:pPr>
              <w:jc w:val="both"/>
              <w:rPr>
                <w:rFonts w:ascii="Arial" w:hAnsi="Arial" w:cs="Arial"/>
              </w:rPr>
            </w:pPr>
            <w:r w:rsidRPr="00FE6A58">
              <w:rPr>
                <w:rFonts w:ascii="Arial" w:hAnsi="Arial" w:cs="Arial"/>
              </w:rPr>
              <w:t>CGCCGTGGAGAAGCCTAAGA</w:t>
            </w:r>
          </w:p>
        </w:tc>
      </w:tr>
      <w:tr w:rsidR="00FE6A58" w:rsidRPr="008B2AD0" w14:paraId="0B78197D" w14:textId="77777777" w:rsidTr="00C05AFF">
        <w:trPr>
          <w:trHeight w:val="300"/>
        </w:trPr>
        <w:tc>
          <w:tcPr>
            <w:tcW w:w="3780" w:type="dxa"/>
            <w:tcBorders>
              <w:top w:val="nil"/>
              <w:left w:val="nil"/>
              <w:bottom w:val="nil"/>
              <w:right w:val="nil"/>
            </w:tcBorders>
            <w:shd w:val="clear" w:color="auto" w:fill="auto"/>
            <w:noWrap/>
            <w:vAlign w:val="bottom"/>
          </w:tcPr>
          <w:p w14:paraId="03B612B1" w14:textId="04BAB42B" w:rsidR="00FE6A58" w:rsidRPr="00667C33" w:rsidRDefault="00FE6A58" w:rsidP="00FE6A58">
            <w:pPr>
              <w:jc w:val="both"/>
              <w:rPr>
                <w:rFonts w:ascii="Arial" w:hAnsi="Arial" w:cs="Arial"/>
              </w:rPr>
            </w:pPr>
            <w:r w:rsidRPr="00667C33">
              <w:rPr>
                <w:rFonts w:ascii="Arial" w:hAnsi="Arial" w:cs="Arial"/>
              </w:rPr>
              <w:t xml:space="preserve">Human GAPDH qPCR-F </w:t>
            </w:r>
          </w:p>
        </w:tc>
        <w:tc>
          <w:tcPr>
            <w:tcW w:w="5580" w:type="dxa"/>
            <w:tcBorders>
              <w:top w:val="nil"/>
              <w:left w:val="nil"/>
              <w:bottom w:val="nil"/>
              <w:right w:val="nil"/>
            </w:tcBorders>
            <w:shd w:val="clear" w:color="auto" w:fill="auto"/>
            <w:noWrap/>
            <w:vAlign w:val="bottom"/>
          </w:tcPr>
          <w:p w14:paraId="7AF7B217" w14:textId="099E96D0" w:rsidR="00FE6A58" w:rsidRPr="00667C33" w:rsidRDefault="00FE6A58" w:rsidP="00FE6A58">
            <w:pPr>
              <w:jc w:val="both"/>
              <w:rPr>
                <w:rFonts w:ascii="Arial" w:hAnsi="Arial" w:cs="Arial"/>
              </w:rPr>
            </w:pPr>
            <w:r w:rsidRPr="00667C33">
              <w:rPr>
                <w:rFonts w:ascii="Arial" w:hAnsi="Arial" w:cs="Arial"/>
              </w:rPr>
              <w:t>CCTCAACGACCACTTTGTCAAG</w:t>
            </w:r>
          </w:p>
        </w:tc>
      </w:tr>
      <w:tr w:rsidR="00FE6A58" w:rsidRPr="008B2AD0" w14:paraId="5D9D40E9" w14:textId="77777777" w:rsidTr="00C05AFF">
        <w:trPr>
          <w:trHeight w:val="300"/>
        </w:trPr>
        <w:tc>
          <w:tcPr>
            <w:tcW w:w="3780" w:type="dxa"/>
            <w:tcBorders>
              <w:top w:val="nil"/>
              <w:left w:val="nil"/>
              <w:bottom w:val="nil"/>
              <w:right w:val="nil"/>
            </w:tcBorders>
            <w:shd w:val="clear" w:color="auto" w:fill="auto"/>
            <w:noWrap/>
            <w:vAlign w:val="bottom"/>
          </w:tcPr>
          <w:p w14:paraId="79067DDC" w14:textId="240C5E17" w:rsidR="00FE6A58" w:rsidRPr="00667C33" w:rsidRDefault="00FE6A58" w:rsidP="00FE6A58">
            <w:pPr>
              <w:jc w:val="both"/>
              <w:rPr>
                <w:rFonts w:ascii="Arial" w:hAnsi="Arial" w:cs="Arial"/>
              </w:rPr>
            </w:pPr>
            <w:r w:rsidRPr="00667C33">
              <w:rPr>
                <w:rFonts w:ascii="Arial" w:hAnsi="Arial" w:cs="Arial"/>
              </w:rPr>
              <w:t>Human GAPDH qPCR-R</w:t>
            </w:r>
          </w:p>
        </w:tc>
        <w:tc>
          <w:tcPr>
            <w:tcW w:w="5580" w:type="dxa"/>
            <w:tcBorders>
              <w:top w:val="nil"/>
              <w:left w:val="nil"/>
              <w:bottom w:val="nil"/>
              <w:right w:val="nil"/>
            </w:tcBorders>
            <w:shd w:val="clear" w:color="auto" w:fill="auto"/>
            <w:noWrap/>
            <w:vAlign w:val="bottom"/>
          </w:tcPr>
          <w:p w14:paraId="09174ACD" w14:textId="0982587F" w:rsidR="00FE6A58" w:rsidRPr="00667C33" w:rsidRDefault="00FE6A58" w:rsidP="00FE6A58">
            <w:pPr>
              <w:jc w:val="both"/>
              <w:rPr>
                <w:rFonts w:ascii="Arial" w:hAnsi="Arial" w:cs="Arial"/>
              </w:rPr>
            </w:pPr>
            <w:r w:rsidRPr="00667C33">
              <w:rPr>
                <w:rFonts w:ascii="Arial" w:hAnsi="Arial" w:cs="Arial"/>
              </w:rPr>
              <w:t>TGTTGCTGTAGCCAAATTCGTT</w:t>
            </w:r>
          </w:p>
        </w:tc>
      </w:tr>
      <w:tr w:rsidR="00FE6A58" w:rsidRPr="008B2AD0" w14:paraId="73ADEF55" w14:textId="77777777" w:rsidTr="00C05AFF">
        <w:trPr>
          <w:trHeight w:val="300"/>
        </w:trPr>
        <w:tc>
          <w:tcPr>
            <w:tcW w:w="3780" w:type="dxa"/>
            <w:tcBorders>
              <w:top w:val="nil"/>
              <w:left w:val="nil"/>
              <w:bottom w:val="nil"/>
              <w:right w:val="nil"/>
            </w:tcBorders>
            <w:shd w:val="clear" w:color="auto" w:fill="auto"/>
            <w:noWrap/>
            <w:vAlign w:val="bottom"/>
            <w:hideMark/>
          </w:tcPr>
          <w:p w14:paraId="54B94489" w14:textId="46A7C6D2" w:rsidR="00FE6A58" w:rsidRPr="00667C33" w:rsidRDefault="00FE6A58" w:rsidP="00FE6A58">
            <w:pPr>
              <w:jc w:val="both"/>
              <w:rPr>
                <w:rFonts w:ascii="Arial" w:hAnsi="Arial" w:cs="Arial"/>
              </w:rPr>
            </w:pPr>
          </w:p>
        </w:tc>
        <w:tc>
          <w:tcPr>
            <w:tcW w:w="5580" w:type="dxa"/>
            <w:tcBorders>
              <w:top w:val="nil"/>
              <w:left w:val="nil"/>
              <w:bottom w:val="nil"/>
              <w:right w:val="nil"/>
            </w:tcBorders>
            <w:shd w:val="clear" w:color="auto" w:fill="auto"/>
            <w:noWrap/>
            <w:vAlign w:val="bottom"/>
            <w:hideMark/>
          </w:tcPr>
          <w:p w14:paraId="628717EE" w14:textId="2D834587" w:rsidR="00FE6A58" w:rsidRPr="00667C33" w:rsidRDefault="00FE6A58" w:rsidP="00FE6A58">
            <w:pPr>
              <w:jc w:val="both"/>
              <w:rPr>
                <w:rFonts w:ascii="Arial" w:hAnsi="Arial" w:cs="Arial"/>
              </w:rPr>
            </w:pPr>
          </w:p>
        </w:tc>
      </w:tr>
    </w:tbl>
    <w:p w14:paraId="0E1084F5" w14:textId="77777777" w:rsidR="000271B6" w:rsidRPr="00667C33" w:rsidRDefault="000271B6" w:rsidP="000271B6">
      <w:pPr>
        <w:jc w:val="both"/>
        <w:outlineLvl w:val="0"/>
        <w:rPr>
          <w:rFonts w:ascii="Arial" w:hAnsi="Arial" w:cs="Arial"/>
          <w:b/>
        </w:rPr>
      </w:pPr>
      <w:bookmarkStart w:id="15" w:name="OLE_LINK53"/>
      <w:r w:rsidRPr="00667C33">
        <w:rPr>
          <w:rFonts w:ascii="Arial" w:hAnsi="Arial" w:cs="Arial"/>
          <w:b/>
        </w:rPr>
        <w:t>Cell proliferation assays</w:t>
      </w:r>
      <w:bookmarkEnd w:id="15"/>
    </w:p>
    <w:p w14:paraId="2AC95C9C" w14:textId="16409E50" w:rsidR="000271B6" w:rsidRPr="00667C33" w:rsidRDefault="000271B6" w:rsidP="000271B6">
      <w:pPr>
        <w:jc w:val="both"/>
        <w:rPr>
          <w:rFonts w:ascii="Arial" w:hAnsi="Arial" w:cs="Arial"/>
        </w:rPr>
      </w:pPr>
      <w:r w:rsidRPr="00667C33">
        <w:rPr>
          <w:rFonts w:ascii="Arial" w:hAnsi="Arial" w:cs="Arial"/>
        </w:rPr>
        <w:t xml:space="preserve">Cell proliferation assays were carried out using CellTiterGlo 2.0 Viability assay (Promega) following the manufacturer’s instructions. Cells were seeded in 96-well plates at a density of 1,000 cells per well in quadruplicates, and data from </w:t>
      </w:r>
      <w:r w:rsidR="00EB7105">
        <w:rPr>
          <w:rFonts w:ascii="Arial" w:hAnsi="Arial" w:cs="Arial"/>
        </w:rPr>
        <w:t xml:space="preserve">four to </w:t>
      </w:r>
      <w:r w:rsidRPr="00667C33">
        <w:rPr>
          <w:rFonts w:ascii="Arial" w:hAnsi="Arial" w:cs="Arial"/>
        </w:rPr>
        <w:t>five time points (every other day) was collected to generate the growth curve.</w:t>
      </w:r>
    </w:p>
    <w:p w14:paraId="09F28998" w14:textId="77777777" w:rsidR="000271B6" w:rsidRPr="00EC0C4E" w:rsidRDefault="000271B6" w:rsidP="000271B6">
      <w:pPr>
        <w:jc w:val="both"/>
        <w:rPr>
          <w:b/>
        </w:rPr>
      </w:pPr>
    </w:p>
    <w:p w14:paraId="3895332F" w14:textId="77777777" w:rsidR="000271B6" w:rsidRPr="00667C33" w:rsidRDefault="000271B6" w:rsidP="000271B6">
      <w:pPr>
        <w:jc w:val="both"/>
        <w:outlineLvl w:val="0"/>
        <w:rPr>
          <w:rFonts w:ascii="Arial" w:hAnsi="Arial" w:cs="Arial"/>
          <w:b/>
        </w:rPr>
      </w:pPr>
      <w:r w:rsidRPr="00667C33">
        <w:rPr>
          <w:rFonts w:ascii="Arial" w:hAnsi="Arial" w:cs="Arial"/>
          <w:b/>
        </w:rPr>
        <w:t>Western blotting</w:t>
      </w:r>
    </w:p>
    <w:p w14:paraId="4ED956EF" w14:textId="2313EDFF" w:rsidR="000271B6" w:rsidRPr="00667C33" w:rsidRDefault="000271B6" w:rsidP="000271B6">
      <w:pPr>
        <w:jc w:val="both"/>
        <w:rPr>
          <w:rFonts w:ascii="Arial" w:hAnsi="Arial" w:cs="Arial"/>
        </w:rPr>
      </w:pPr>
      <w:r w:rsidRPr="00667C33">
        <w:rPr>
          <w:rFonts w:ascii="Arial" w:hAnsi="Arial" w:cs="Arial"/>
        </w:rPr>
        <w:t xml:space="preserve">Cells or tumor tissues were lysed in </w:t>
      </w:r>
      <w:bookmarkStart w:id="16" w:name="OLE_LINK54"/>
      <w:bookmarkStart w:id="17" w:name="OLE_LINK55"/>
      <w:r w:rsidRPr="00667C33">
        <w:rPr>
          <w:rFonts w:ascii="Arial" w:hAnsi="Arial" w:cs="Arial"/>
        </w:rPr>
        <w:t xml:space="preserve">Laemmli buffer </w:t>
      </w:r>
      <w:bookmarkEnd w:id="16"/>
      <w:r w:rsidRPr="00667C33">
        <w:rPr>
          <w:rFonts w:ascii="Arial" w:hAnsi="Arial" w:cs="Arial"/>
        </w:rPr>
        <w:t xml:space="preserve">(Sigma) and passed through a 28G needle to enhance lysis. </w:t>
      </w:r>
      <w:bookmarkEnd w:id="17"/>
      <w:r w:rsidRPr="00667C33">
        <w:rPr>
          <w:rFonts w:ascii="Arial" w:hAnsi="Arial" w:cs="Arial"/>
        </w:rPr>
        <w:t xml:space="preserve">Protein concentration was determined using DC protein assay </w:t>
      </w:r>
      <w:r w:rsidRPr="00667C33">
        <w:rPr>
          <w:rFonts w:ascii="Arial" w:hAnsi="Arial" w:cs="Arial"/>
        </w:rPr>
        <w:lastRenderedPageBreak/>
        <w:t>(Bio-rad). Proteins (15-20 μg) were separated on precast NuPAGE 4-12% Bis-Tris protein gels (</w:t>
      </w:r>
      <w:r w:rsidR="00EF24A7">
        <w:rPr>
          <w:rFonts w:ascii="Arial" w:hAnsi="Arial" w:cs="Arial"/>
        </w:rPr>
        <w:t>ThermoFisher</w:t>
      </w:r>
      <w:r w:rsidRPr="00667C33">
        <w:rPr>
          <w:rFonts w:ascii="Arial" w:hAnsi="Arial" w:cs="Arial"/>
        </w:rPr>
        <w:t xml:space="preserve">), and transferred onto nitrocellulose membranes (Bio-Rad). After blocking with 5% BSA buffer for 1 hour at room temperature, membranes were incubated with primary antibodies overnight at the recommended concentrations. </w:t>
      </w:r>
      <w:bookmarkStart w:id="18" w:name="OLE_LINK84"/>
      <w:r w:rsidRPr="00667C33">
        <w:rPr>
          <w:rFonts w:ascii="Arial" w:hAnsi="Arial" w:cs="Arial"/>
        </w:rPr>
        <w:t xml:space="preserve">HRP conjugated secondary antibodies </w:t>
      </w:r>
      <w:bookmarkEnd w:id="18"/>
      <w:r w:rsidRPr="00667C33">
        <w:rPr>
          <w:rFonts w:ascii="Arial" w:hAnsi="Arial" w:cs="Arial"/>
        </w:rPr>
        <w:t xml:space="preserve">(1:10,000; Bio-rad; Cat#5196-2504) were applied, and ultra-sensitive autoradiography film (Amersham) was used to detect the chemiluminescence signal. GAPDH or Vinculin was used as loading control. ImageJ </w:t>
      </w:r>
      <w:r w:rsidR="00DA6E35">
        <w:rPr>
          <w:rFonts w:ascii="Arial" w:hAnsi="Arial" w:cs="Arial"/>
        </w:rPr>
        <w:t xml:space="preserve">software </w:t>
      </w:r>
      <w:r w:rsidRPr="00667C33">
        <w:rPr>
          <w:rFonts w:ascii="Arial" w:hAnsi="Arial" w:cs="Arial"/>
        </w:rPr>
        <w:t xml:space="preserve">(https://imagej.nih.gov/ij/) was used to quantify the protein bands. Primary antibodies used for western blots in this study are: NR4A1 (1:1,000; Cell Signaling technology; Cat#3960S); FOS (1:1,000; Cell Signaling technology; Cat#2250S); phospho-Chk1 (1:1,000; Cell Signaling technology; Cat#2348S); total Chk1 (1:1,000; Santa Cruz Biotechnology; Cat#sc-8408); phospho-γH2AX (1;1,000; Abcam; Cat#ab2893); </w:t>
      </w:r>
      <w:bookmarkStart w:id="19" w:name="OLE_LINK70"/>
      <w:r w:rsidRPr="00667C33">
        <w:rPr>
          <w:rFonts w:ascii="Arial" w:hAnsi="Arial" w:cs="Arial"/>
        </w:rPr>
        <w:t xml:space="preserve">phospho RNA polymerase II S2 </w:t>
      </w:r>
      <w:bookmarkEnd w:id="19"/>
      <w:r w:rsidRPr="00667C33">
        <w:rPr>
          <w:rFonts w:ascii="Arial" w:hAnsi="Arial" w:cs="Arial"/>
        </w:rPr>
        <w:t xml:space="preserve">(1:1,000; Abcam; Cat#ab5095); RNAseH1 (1:3,000; Abcam; Cat#ab56560); GAPDH (1:2,000; Cell Signaling technology; Cat#2118S) and Vinculin (1:2,000; Cell Signaling technology; Cat#13901S). </w:t>
      </w:r>
    </w:p>
    <w:p w14:paraId="02E8E5E5" w14:textId="3F83E35F" w:rsidR="000271B6" w:rsidRDefault="000271B6" w:rsidP="000271B6">
      <w:pPr>
        <w:jc w:val="both"/>
      </w:pPr>
    </w:p>
    <w:p w14:paraId="3BC83837" w14:textId="77777777" w:rsidR="000271B6" w:rsidRPr="00667C33" w:rsidRDefault="000271B6" w:rsidP="000271B6">
      <w:pPr>
        <w:jc w:val="both"/>
        <w:outlineLvl w:val="0"/>
        <w:rPr>
          <w:rFonts w:ascii="Arial" w:hAnsi="Arial" w:cs="Arial"/>
          <w:b/>
        </w:rPr>
      </w:pPr>
      <w:r w:rsidRPr="00667C33">
        <w:rPr>
          <w:rFonts w:ascii="Arial" w:hAnsi="Arial" w:cs="Arial"/>
          <w:b/>
        </w:rPr>
        <w:t>Co-immunoprecipitation (Co-IP)</w:t>
      </w:r>
    </w:p>
    <w:p w14:paraId="0B216E67" w14:textId="70BB9D5E" w:rsidR="000271B6" w:rsidRDefault="000271B6" w:rsidP="000271B6">
      <w:pPr>
        <w:jc w:val="both"/>
        <w:rPr>
          <w:rFonts w:ascii="Arial" w:hAnsi="Arial" w:cs="Arial"/>
        </w:rPr>
      </w:pPr>
      <w:bookmarkStart w:id="20" w:name="OLE_LINK57"/>
      <w:r w:rsidRPr="00667C33">
        <w:rPr>
          <w:rFonts w:ascii="Arial" w:hAnsi="Arial" w:cs="Arial"/>
        </w:rPr>
        <w:t>Co-</w:t>
      </w:r>
      <w:r w:rsidR="00952ACB">
        <w:rPr>
          <w:rFonts w:ascii="Arial" w:hAnsi="Arial" w:cs="Arial"/>
        </w:rPr>
        <w:t>IP</w:t>
      </w:r>
      <w:r w:rsidRPr="00667C33">
        <w:rPr>
          <w:rFonts w:ascii="Arial" w:hAnsi="Arial" w:cs="Arial"/>
        </w:rPr>
        <w:t xml:space="preserve"> </w:t>
      </w:r>
      <w:bookmarkEnd w:id="20"/>
      <w:r w:rsidRPr="00667C33">
        <w:rPr>
          <w:rFonts w:ascii="Arial" w:hAnsi="Arial" w:cs="Arial"/>
        </w:rPr>
        <w:t xml:space="preserve">was performed using a universal magnetic Co-IP kit (Active motif) </w:t>
      </w:r>
      <w:r w:rsidR="00952ACB">
        <w:rPr>
          <w:rFonts w:ascii="Arial" w:hAnsi="Arial" w:cs="Arial"/>
        </w:rPr>
        <w:t xml:space="preserve">per </w:t>
      </w:r>
      <w:r w:rsidRPr="00667C33">
        <w:rPr>
          <w:rFonts w:ascii="Arial" w:hAnsi="Arial" w:cs="Arial"/>
        </w:rPr>
        <w:t xml:space="preserve">manufacturer’s protocol. In brief, 5-10 million cells were collected and lysed in  lysis buffer. Whole cell lysate was incubated with 5 μg NR4A1 antibody (R&amp;D systems; Cat# PP-H1648-00) overnight at </w:t>
      </w:r>
      <w:bookmarkStart w:id="21" w:name="OLE_LINK60"/>
      <w:r w:rsidRPr="00667C33">
        <w:rPr>
          <w:rFonts w:ascii="Arial" w:hAnsi="Arial" w:cs="Arial"/>
        </w:rPr>
        <w:t>4</w:t>
      </w:r>
      <w:bookmarkStart w:id="22" w:name="OLE_LINK58"/>
      <w:r w:rsidRPr="00667C33">
        <w:rPr>
          <w:rFonts w:ascii="Arial" w:hAnsi="Arial" w:cs="Arial"/>
        </w:rPr>
        <w:t>°C</w:t>
      </w:r>
      <w:bookmarkEnd w:id="22"/>
      <w:r w:rsidRPr="00667C33">
        <w:rPr>
          <w:rFonts w:ascii="Arial" w:hAnsi="Arial" w:cs="Arial"/>
        </w:rPr>
        <w:t xml:space="preserve"> </w:t>
      </w:r>
      <w:bookmarkEnd w:id="21"/>
      <w:r w:rsidRPr="00667C33">
        <w:rPr>
          <w:rFonts w:ascii="Arial" w:hAnsi="Arial" w:cs="Arial"/>
        </w:rPr>
        <w:t>with rotation. Protein A/G magnetic beads were added to the reaction for at least three hours at 4°C</w:t>
      </w:r>
      <w:r w:rsidR="00952ACB">
        <w:rPr>
          <w:rFonts w:ascii="Arial" w:hAnsi="Arial" w:cs="Arial"/>
        </w:rPr>
        <w:t>. The</w:t>
      </w:r>
      <w:r w:rsidR="001C50FC">
        <w:rPr>
          <w:rFonts w:ascii="Arial" w:hAnsi="Arial" w:cs="Arial"/>
        </w:rPr>
        <w:t xml:space="preserve"> </w:t>
      </w:r>
      <w:r w:rsidRPr="00667C33">
        <w:rPr>
          <w:rFonts w:ascii="Arial" w:hAnsi="Arial" w:cs="Arial"/>
        </w:rPr>
        <w:t xml:space="preserve">beads were washed extensively on the magnetic rack, and  protein was eluted by heating for 15 minutes at 95°C in reducing sample buffer (Bio-rad) for western blot analysis. Mouse IgG (Millipore; Cat#12-371) was used as negative control for  immunoprecipitation. </w:t>
      </w:r>
    </w:p>
    <w:p w14:paraId="68912126" w14:textId="22B18E57" w:rsidR="004B09E3" w:rsidRDefault="004B09E3" w:rsidP="000271B6">
      <w:pPr>
        <w:jc w:val="both"/>
        <w:rPr>
          <w:rFonts w:ascii="Arial" w:hAnsi="Arial" w:cs="Arial"/>
        </w:rPr>
      </w:pPr>
    </w:p>
    <w:p w14:paraId="76D410C9" w14:textId="6D28E2BE" w:rsidR="00485A18" w:rsidRDefault="00A819A5" w:rsidP="00485A18">
      <w:pPr>
        <w:jc w:val="both"/>
        <w:rPr>
          <w:rFonts w:ascii="Arial" w:hAnsi="Arial" w:cs="Arial"/>
          <w:b/>
        </w:rPr>
      </w:pPr>
      <w:r w:rsidRPr="00A819A5">
        <w:rPr>
          <w:rFonts w:ascii="Arial" w:hAnsi="Arial" w:cs="Arial"/>
          <w:b/>
        </w:rPr>
        <w:t>Immunohistochemistry</w:t>
      </w:r>
      <w:r w:rsidR="00485A18">
        <w:rPr>
          <w:rFonts w:ascii="Arial" w:hAnsi="Arial" w:cs="Arial"/>
          <w:b/>
        </w:rPr>
        <w:t xml:space="preserve"> (IHC)</w:t>
      </w:r>
      <w:r w:rsidRPr="009A44CA">
        <w:rPr>
          <w:rFonts w:ascii="Arial" w:hAnsi="Arial" w:cs="Arial"/>
          <w:b/>
        </w:rPr>
        <w:t xml:space="preserve"> staining</w:t>
      </w:r>
    </w:p>
    <w:p w14:paraId="5DAD1203" w14:textId="33B16547" w:rsidR="00485A18" w:rsidRPr="009A44CA" w:rsidRDefault="007255B0" w:rsidP="009A44CA">
      <w:pPr>
        <w:jc w:val="both"/>
        <w:rPr>
          <w:rFonts w:ascii="Arial" w:hAnsi="Arial" w:cs="Arial"/>
          <w:b/>
        </w:rPr>
      </w:pPr>
      <w:r>
        <w:rPr>
          <w:rFonts w:ascii="Arial" w:hAnsi="Arial" w:cs="Arial"/>
        </w:rPr>
        <w:t>T</w:t>
      </w:r>
      <w:r w:rsidR="00485A18">
        <w:rPr>
          <w:rFonts w:ascii="Arial" w:hAnsi="Arial" w:cs="Arial"/>
        </w:rPr>
        <w:t xml:space="preserve">umor tissues </w:t>
      </w:r>
      <w:r>
        <w:rPr>
          <w:rFonts w:ascii="Arial" w:hAnsi="Arial" w:cs="Arial"/>
        </w:rPr>
        <w:t xml:space="preserve">from mouse xenografts </w:t>
      </w:r>
      <w:r w:rsidR="00485A18">
        <w:rPr>
          <w:rFonts w:ascii="Arial" w:hAnsi="Arial" w:cs="Arial"/>
        </w:rPr>
        <w:t>were harvested and formalin-fixed before embedding into tissue blocks with paraffin. 10 μM thick sections were cut and stained for phospho</w:t>
      </w:r>
      <w:r w:rsidR="00A047C7">
        <w:rPr>
          <w:rFonts w:ascii="Arial" w:hAnsi="Arial" w:cs="Arial"/>
        </w:rPr>
        <w:t>-</w:t>
      </w:r>
      <w:r w:rsidR="005752FD" w:rsidRPr="005752FD">
        <w:rPr>
          <w:rFonts w:ascii="Arial" w:hAnsi="Arial" w:cs="Arial"/>
          <w:lang w:val="el-GR"/>
        </w:rPr>
        <w:t>γ</w:t>
      </w:r>
      <w:r w:rsidR="00485A18">
        <w:rPr>
          <w:rFonts w:ascii="Arial" w:hAnsi="Arial" w:cs="Arial"/>
        </w:rPr>
        <w:t xml:space="preserve">H2AX (1:480; Cell signaling; Cat#9718S) </w:t>
      </w:r>
      <w:r>
        <w:rPr>
          <w:rFonts w:ascii="Arial" w:hAnsi="Arial" w:cs="Arial"/>
        </w:rPr>
        <w:t>and Ki-67 (</w:t>
      </w:r>
      <w:r w:rsidR="0075341E">
        <w:rPr>
          <w:rFonts w:ascii="Arial" w:hAnsi="Arial" w:cs="Arial"/>
        </w:rPr>
        <w:t xml:space="preserve">ready-to-use; </w:t>
      </w:r>
      <w:r>
        <w:rPr>
          <w:rFonts w:ascii="Arial" w:hAnsi="Arial" w:cs="Arial"/>
        </w:rPr>
        <w:t xml:space="preserve">clone 30-9; Ventana Medical System) </w:t>
      </w:r>
      <w:r w:rsidR="00542F81">
        <w:rPr>
          <w:rFonts w:ascii="Arial" w:hAnsi="Arial" w:cs="Arial"/>
        </w:rPr>
        <w:t>using</w:t>
      </w:r>
      <w:r w:rsidR="00485A18">
        <w:rPr>
          <w:rFonts w:ascii="Arial" w:hAnsi="Arial" w:cs="Arial"/>
        </w:rPr>
        <w:t xml:space="preserve"> epitope retrieval in </w:t>
      </w:r>
      <w:r>
        <w:rPr>
          <w:rFonts w:ascii="Arial" w:hAnsi="Arial" w:cs="Arial"/>
        </w:rPr>
        <w:t>EDTA buffer (pH 9.0)</w:t>
      </w:r>
      <w:r w:rsidR="00485A18">
        <w:rPr>
          <w:rFonts w:ascii="Arial" w:hAnsi="Arial" w:cs="Arial"/>
        </w:rPr>
        <w:t xml:space="preserve">. High-quality images were acquired using the Aperio Scanscope slide scanner (Leica Biosystems). </w:t>
      </w:r>
      <w:r w:rsidR="005752FD">
        <w:rPr>
          <w:rFonts w:ascii="Arial" w:hAnsi="Arial" w:cs="Arial"/>
        </w:rPr>
        <w:t>Positive foci were quantified by counting on at least 4 independent tissue areas using ImageJ</w:t>
      </w:r>
      <w:r w:rsidR="003C1270">
        <w:rPr>
          <w:rFonts w:ascii="Arial" w:hAnsi="Arial" w:cs="Arial"/>
        </w:rPr>
        <w:t xml:space="preserve"> software </w:t>
      </w:r>
      <w:r w:rsidR="003C1270" w:rsidRPr="00667C33">
        <w:rPr>
          <w:rFonts w:ascii="Arial" w:hAnsi="Arial" w:cs="Arial"/>
        </w:rPr>
        <w:t>(</w:t>
      </w:r>
      <w:hyperlink r:id="rId8" w:history="1">
        <w:r w:rsidR="003C1270" w:rsidRPr="00667C33">
          <w:rPr>
            <w:rFonts w:ascii="Arial" w:hAnsi="Arial" w:cs="Arial"/>
          </w:rPr>
          <w:t>https://imagej.nih.gov/ij/)</w:t>
        </w:r>
      </w:hyperlink>
      <w:r w:rsidR="005752FD">
        <w:rPr>
          <w:rFonts w:ascii="Arial" w:hAnsi="Arial" w:cs="Arial"/>
        </w:rPr>
        <w:t>.</w:t>
      </w:r>
    </w:p>
    <w:p w14:paraId="1C95166C" w14:textId="77777777" w:rsidR="000271B6" w:rsidRPr="00667C33" w:rsidRDefault="000271B6" w:rsidP="000271B6">
      <w:pPr>
        <w:jc w:val="both"/>
        <w:rPr>
          <w:rFonts w:ascii="Arial" w:hAnsi="Arial" w:cs="Arial"/>
        </w:rPr>
      </w:pPr>
    </w:p>
    <w:p w14:paraId="1E89FF22" w14:textId="7F53555F" w:rsidR="000271B6" w:rsidRPr="00667C33" w:rsidRDefault="000271B6" w:rsidP="000271B6">
      <w:pPr>
        <w:jc w:val="both"/>
        <w:outlineLvl w:val="0"/>
        <w:rPr>
          <w:rFonts w:ascii="Arial" w:hAnsi="Arial" w:cs="Arial"/>
          <w:b/>
        </w:rPr>
      </w:pPr>
      <w:r w:rsidRPr="00667C33">
        <w:rPr>
          <w:rFonts w:ascii="Arial" w:hAnsi="Arial" w:cs="Arial"/>
          <w:b/>
        </w:rPr>
        <w:t>Immunofluorescence</w:t>
      </w:r>
      <w:r w:rsidR="00485A18">
        <w:rPr>
          <w:rFonts w:ascii="Arial" w:hAnsi="Arial" w:cs="Arial"/>
          <w:b/>
        </w:rPr>
        <w:t xml:space="preserve"> (IF)</w:t>
      </w:r>
      <w:r w:rsidRPr="00667C33">
        <w:rPr>
          <w:rFonts w:ascii="Arial" w:hAnsi="Arial" w:cs="Arial"/>
          <w:b/>
        </w:rPr>
        <w:t xml:space="preserve"> staining</w:t>
      </w:r>
    </w:p>
    <w:p w14:paraId="2F0D8349" w14:textId="3956A5C3" w:rsidR="000271B6" w:rsidRDefault="000271B6" w:rsidP="000271B6">
      <w:pPr>
        <w:jc w:val="both"/>
        <w:rPr>
          <w:rFonts w:ascii="Arial" w:hAnsi="Arial" w:cs="Arial"/>
        </w:rPr>
      </w:pPr>
      <w:r w:rsidRPr="00667C33">
        <w:rPr>
          <w:rFonts w:ascii="Arial" w:hAnsi="Arial" w:cs="Arial"/>
        </w:rPr>
        <w:t xml:space="preserve">M231 or MCF10A cells were seeded in 12-well or 24-well </w:t>
      </w:r>
      <w:bookmarkStart w:id="23" w:name="OLE_LINK73"/>
      <w:r w:rsidRPr="00667C33">
        <w:rPr>
          <w:rFonts w:ascii="Arial" w:hAnsi="Arial" w:cs="Arial"/>
        </w:rPr>
        <w:t xml:space="preserve">glass-bottomed plates (MatTek Corporation) </w:t>
      </w:r>
      <w:bookmarkEnd w:id="23"/>
      <w:r w:rsidRPr="00667C33">
        <w:rPr>
          <w:rFonts w:ascii="Arial" w:hAnsi="Arial" w:cs="Arial"/>
        </w:rPr>
        <w:t xml:space="preserve">overnight, fixed with </w:t>
      </w:r>
      <w:bookmarkStart w:id="24" w:name="OLE_LINK72"/>
      <w:r w:rsidRPr="00667C33">
        <w:rPr>
          <w:rFonts w:ascii="Arial" w:hAnsi="Arial" w:cs="Arial"/>
        </w:rPr>
        <w:t xml:space="preserve">4% paraformaldehyde </w:t>
      </w:r>
      <w:bookmarkEnd w:id="24"/>
      <w:r w:rsidRPr="00667C33">
        <w:rPr>
          <w:rFonts w:ascii="Arial" w:hAnsi="Arial" w:cs="Arial"/>
        </w:rPr>
        <w:t>(Electron Microscopy Sciences) and permeabilized with 0.5% Triton X-100 in PBS. Cells were blocked in 5% BSA solution before incubating with primary antibody at 4</w:t>
      </w:r>
      <w:bookmarkStart w:id="25" w:name="OLE_LINK75"/>
      <w:r w:rsidRPr="00667C33">
        <w:rPr>
          <w:rFonts w:ascii="Arial" w:hAnsi="Arial" w:cs="Arial"/>
        </w:rPr>
        <w:t xml:space="preserve">°C </w:t>
      </w:r>
      <w:bookmarkEnd w:id="25"/>
      <w:r w:rsidRPr="00667C33">
        <w:rPr>
          <w:rFonts w:ascii="Arial" w:hAnsi="Arial" w:cs="Arial"/>
        </w:rPr>
        <w:t>overnight. Alexa Fluor dye conjugated secondary antibodies (1:500 dilution; Invitrogen) were applied at room temperature for 1-2 hours in the dark</w:t>
      </w:r>
      <w:r w:rsidR="007536FC">
        <w:rPr>
          <w:rFonts w:ascii="Arial" w:hAnsi="Arial" w:cs="Arial"/>
        </w:rPr>
        <w:t>, a</w:t>
      </w:r>
      <w:r w:rsidRPr="00667C33">
        <w:rPr>
          <w:rFonts w:ascii="Arial" w:hAnsi="Arial" w:cs="Arial"/>
        </w:rPr>
        <w:t>nd cells were counterstained with DAPI (1:10,000 dilution; Invitrogen) for 10 minutes before imaging under the confocal microscope (Zeiss LSM170). Analysis and quantification of images w</w:t>
      </w:r>
      <w:r w:rsidR="00EB7105">
        <w:rPr>
          <w:rFonts w:ascii="Arial" w:hAnsi="Arial" w:cs="Arial"/>
        </w:rPr>
        <w:t>ere</w:t>
      </w:r>
      <w:r w:rsidRPr="00667C33">
        <w:rPr>
          <w:rFonts w:ascii="Arial" w:hAnsi="Arial" w:cs="Arial"/>
        </w:rPr>
        <w:t xml:space="preserve"> carried out with ImageJ software (</w:t>
      </w:r>
      <w:r w:rsidR="008532B4">
        <w:t>IHC</w:t>
      </w:r>
      <w:r w:rsidRPr="00667C33">
        <w:rPr>
          <w:rFonts w:ascii="Arial" w:hAnsi="Arial" w:cs="Arial"/>
        </w:rPr>
        <w:t xml:space="preserve"> Primary antibodies used for staining are: NR4A1 (1:100; Cell Signaling technology; Cat#3960S); FOS (1:1,000; Cell Signaling technology; Cat#2250S); phospho-γH2AX (1:500; Abcam; </w:t>
      </w:r>
      <w:r w:rsidRPr="00667C33">
        <w:rPr>
          <w:rFonts w:ascii="Arial" w:hAnsi="Arial" w:cs="Arial"/>
        </w:rPr>
        <w:lastRenderedPageBreak/>
        <w:t xml:space="preserve">Cat#ab2893); phospho-53BP1 (1:100; Cell Signaling technology; Cat#2675S); 53BP1 (1:500; Cell Signaling technology; Cat#88439S); </w:t>
      </w:r>
      <w:bookmarkStart w:id="26" w:name="OLE_LINK74"/>
      <w:r w:rsidRPr="00667C33">
        <w:rPr>
          <w:rFonts w:ascii="Arial" w:hAnsi="Arial" w:cs="Arial"/>
        </w:rPr>
        <w:t>phospho-RPA32 (1:500; Bethy</w:t>
      </w:r>
      <w:bookmarkEnd w:id="26"/>
      <w:r w:rsidRPr="00667C33">
        <w:rPr>
          <w:rFonts w:ascii="Arial" w:hAnsi="Arial" w:cs="Arial"/>
        </w:rPr>
        <w:t xml:space="preserve"> Laboratories; Cat# </w:t>
      </w:r>
      <w:bookmarkStart w:id="27" w:name="OLE_LINK83"/>
      <w:r w:rsidRPr="00667C33">
        <w:rPr>
          <w:rFonts w:ascii="Arial" w:hAnsi="Arial" w:cs="Arial"/>
        </w:rPr>
        <w:t>A300-245A</w:t>
      </w:r>
      <w:bookmarkEnd w:id="27"/>
      <w:r w:rsidRPr="00667C33">
        <w:rPr>
          <w:rFonts w:ascii="Arial" w:hAnsi="Arial" w:cs="Arial"/>
        </w:rPr>
        <w:t xml:space="preserve">); phospho-Chk1 (1:50; Cell Signaling technology; Cat#2348S); </w:t>
      </w:r>
      <w:bookmarkStart w:id="28" w:name="OLE_LINK82"/>
      <w:r w:rsidR="00043A3E">
        <w:rPr>
          <w:rFonts w:ascii="Arial" w:hAnsi="Arial" w:cs="Arial"/>
        </w:rPr>
        <w:t>S9.6 (1:150; Active motif; Cat#</w:t>
      </w:r>
      <w:r w:rsidR="00043A3E" w:rsidRPr="00043A3E">
        <w:rPr>
          <w:rFonts w:ascii="Arial" w:hAnsi="Arial" w:cs="Arial"/>
        </w:rPr>
        <w:t>65683</w:t>
      </w:r>
      <w:r w:rsidR="00043A3E">
        <w:rPr>
          <w:rFonts w:ascii="Arial" w:hAnsi="Arial" w:cs="Arial"/>
        </w:rPr>
        <w:t xml:space="preserve">) and </w:t>
      </w:r>
      <w:r w:rsidRPr="00667C33">
        <w:rPr>
          <w:rFonts w:ascii="Arial" w:hAnsi="Arial" w:cs="Arial"/>
        </w:rPr>
        <w:t>α</w:t>
      </w:r>
      <w:bookmarkEnd w:id="28"/>
      <w:r w:rsidRPr="00667C33">
        <w:rPr>
          <w:rFonts w:ascii="Arial" w:hAnsi="Arial" w:cs="Arial"/>
        </w:rPr>
        <w:t>-tubulin (1:250; Invitrogen; Cat#PA5-16891).</w:t>
      </w:r>
    </w:p>
    <w:p w14:paraId="1F16E9DC" w14:textId="4D16659A" w:rsidR="002916E7" w:rsidRDefault="002916E7" w:rsidP="000271B6">
      <w:pPr>
        <w:jc w:val="both"/>
        <w:rPr>
          <w:rFonts w:ascii="Arial" w:hAnsi="Arial" w:cs="Arial"/>
        </w:rPr>
      </w:pPr>
    </w:p>
    <w:p w14:paraId="6F44A620" w14:textId="2D58F9D8" w:rsidR="002916E7" w:rsidRPr="00EF24A7" w:rsidRDefault="00472876" w:rsidP="000271B6">
      <w:pPr>
        <w:jc w:val="both"/>
        <w:rPr>
          <w:rFonts w:ascii="Arial" w:hAnsi="Arial" w:cs="Arial"/>
          <w:b/>
        </w:rPr>
      </w:pPr>
      <w:r w:rsidRPr="00EF24A7">
        <w:rPr>
          <w:rFonts w:ascii="Arial" w:hAnsi="Arial" w:cs="Arial"/>
          <w:b/>
        </w:rPr>
        <w:t>Terminal deoxynucleotidyl transferase dUTP nick end labeling (</w:t>
      </w:r>
      <w:r w:rsidR="002916E7" w:rsidRPr="00EF24A7">
        <w:rPr>
          <w:rFonts w:ascii="Arial" w:hAnsi="Arial" w:cs="Arial"/>
          <w:b/>
        </w:rPr>
        <w:t>TUNEL</w:t>
      </w:r>
      <w:r w:rsidRPr="00EF24A7">
        <w:rPr>
          <w:rFonts w:ascii="Arial" w:hAnsi="Arial" w:cs="Arial"/>
          <w:b/>
        </w:rPr>
        <w:t>)</w:t>
      </w:r>
      <w:r w:rsidR="002916E7" w:rsidRPr="00EF24A7">
        <w:rPr>
          <w:rFonts w:ascii="Arial" w:hAnsi="Arial" w:cs="Arial"/>
          <w:b/>
        </w:rPr>
        <w:t xml:space="preserve"> </w:t>
      </w:r>
      <w:r w:rsidRPr="00EF24A7">
        <w:rPr>
          <w:rFonts w:ascii="Arial" w:hAnsi="Arial" w:cs="Arial"/>
          <w:b/>
        </w:rPr>
        <w:t xml:space="preserve">staining </w:t>
      </w:r>
      <w:r w:rsidR="002916E7" w:rsidRPr="00EF24A7">
        <w:rPr>
          <w:rFonts w:ascii="Arial" w:hAnsi="Arial" w:cs="Arial"/>
          <w:b/>
        </w:rPr>
        <w:t>assay</w:t>
      </w:r>
    </w:p>
    <w:p w14:paraId="7E249176" w14:textId="3A886824" w:rsidR="002916E7" w:rsidRPr="00667C33" w:rsidRDefault="00472876" w:rsidP="000271B6">
      <w:pPr>
        <w:jc w:val="both"/>
        <w:rPr>
          <w:rFonts w:ascii="Arial" w:hAnsi="Arial" w:cs="Arial"/>
        </w:rPr>
      </w:pPr>
      <w:r>
        <w:rPr>
          <w:rFonts w:ascii="Arial" w:hAnsi="Arial" w:cs="Arial"/>
        </w:rPr>
        <w:t xml:space="preserve">TUNEL assay </w:t>
      </w:r>
      <w:r w:rsidR="00823553">
        <w:rPr>
          <w:rFonts w:ascii="Arial" w:hAnsi="Arial" w:cs="Arial"/>
        </w:rPr>
        <w:t xml:space="preserve">for </w:t>
      </w:r>
      <w:r w:rsidR="00823553" w:rsidRPr="00EF24A7">
        <w:rPr>
          <w:rFonts w:ascii="Arial" w:hAnsi="Arial" w:cs="Arial"/>
          <w:i/>
        </w:rPr>
        <w:t>in situ</w:t>
      </w:r>
      <w:r w:rsidR="00823553">
        <w:rPr>
          <w:rFonts w:ascii="Arial" w:hAnsi="Arial" w:cs="Arial"/>
        </w:rPr>
        <w:t xml:space="preserve"> apoptosis detection </w:t>
      </w:r>
      <w:r>
        <w:rPr>
          <w:rFonts w:ascii="Arial" w:hAnsi="Arial" w:cs="Arial"/>
        </w:rPr>
        <w:t>was carried out following the protocol of Click-iT Plus TUNEL assay kit (</w:t>
      </w:r>
      <w:r w:rsidR="00EF24A7">
        <w:rPr>
          <w:rFonts w:ascii="Arial" w:hAnsi="Arial" w:cs="Arial"/>
        </w:rPr>
        <w:t>ThermoFisher</w:t>
      </w:r>
      <w:r>
        <w:rPr>
          <w:rFonts w:ascii="Arial" w:hAnsi="Arial" w:cs="Arial"/>
        </w:rPr>
        <w:t>). Briefly, formalin fixed, paraffin embedded (FFPE) tumor tissue</w:t>
      </w:r>
      <w:r w:rsidR="00823553">
        <w:rPr>
          <w:rFonts w:ascii="Arial" w:hAnsi="Arial" w:cs="Arial"/>
        </w:rPr>
        <w:t>s</w:t>
      </w:r>
      <w:r>
        <w:rPr>
          <w:rFonts w:ascii="Arial" w:hAnsi="Arial" w:cs="Arial"/>
        </w:rPr>
        <w:t xml:space="preserve"> w</w:t>
      </w:r>
      <w:r w:rsidR="00823553">
        <w:rPr>
          <w:rFonts w:ascii="Arial" w:hAnsi="Arial" w:cs="Arial"/>
        </w:rPr>
        <w:t>ere</w:t>
      </w:r>
      <w:r>
        <w:rPr>
          <w:rFonts w:ascii="Arial" w:hAnsi="Arial" w:cs="Arial"/>
        </w:rPr>
        <w:t xml:space="preserve"> first sectioned </w:t>
      </w:r>
      <w:r w:rsidR="00823553">
        <w:rPr>
          <w:rFonts w:ascii="Arial" w:hAnsi="Arial" w:cs="Arial"/>
        </w:rPr>
        <w:t>o</w:t>
      </w:r>
      <w:r>
        <w:rPr>
          <w:rFonts w:ascii="Arial" w:hAnsi="Arial" w:cs="Arial"/>
        </w:rPr>
        <w:t>nto the slide and then deparaff</w:t>
      </w:r>
      <w:r w:rsidR="00823553">
        <w:rPr>
          <w:rFonts w:ascii="Arial" w:hAnsi="Arial" w:cs="Arial"/>
        </w:rPr>
        <w:t xml:space="preserve">inized in xylene followed by decreased concentrations of ethanol solutions. </w:t>
      </w:r>
      <w:r w:rsidR="00823553" w:rsidRPr="00823553">
        <w:rPr>
          <w:rFonts w:ascii="Arial" w:hAnsi="Arial" w:cs="Arial"/>
        </w:rPr>
        <w:t>Terminal deoxynucleotidyl transferase</w:t>
      </w:r>
      <w:r w:rsidR="00823553">
        <w:rPr>
          <w:rFonts w:ascii="Arial" w:hAnsi="Arial" w:cs="Arial"/>
        </w:rPr>
        <w:t xml:space="preserve"> (TdT) reaction was performed to each slide for 10 </w:t>
      </w:r>
      <w:r w:rsidR="00A822B8" w:rsidRPr="00667C33">
        <w:rPr>
          <w:rFonts w:ascii="Arial" w:hAnsi="Arial" w:cs="Arial"/>
        </w:rPr>
        <w:t>minutes</w:t>
      </w:r>
      <w:r w:rsidR="00823553">
        <w:rPr>
          <w:rFonts w:ascii="Arial" w:hAnsi="Arial" w:cs="Arial"/>
        </w:rPr>
        <w:t xml:space="preserve"> at 37</w:t>
      </w:r>
      <w:r w:rsidR="00823553" w:rsidRPr="00667C33">
        <w:rPr>
          <w:rFonts w:ascii="Arial" w:hAnsi="Arial" w:cs="Arial"/>
        </w:rPr>
        <w:t>°C</w:t>
      </w:r>
      <w:r w:rsidR="00823553">
        <w:rPr>
          <w:rFonts w:ascii="Arial" w:hAnsi="Arial" w:cs="Arial"/>
        </w:rPr>
        <w:t xml:space="preserve">; Click-iT reaction was further performed for 30 </w:t>
      </w:r>
      <w:r w:rsidR="00A822B8" w:rsidRPr="00667C33">
        <w:rPr>
          <w:rFonts w:ascii="Arial" w:hAnsi="Arial" w:cs="Arial"/>
        </w:rPr>
        <w:t>minutes</w:t>
      </w:r>
      <w:r w:rsidR="00823553">
        <w:rPr>
          <w:rFonts w:ascii="Arial" w:hAnsi="Arial" w:cs="Arial"/>
        </w:rPr>
        <w:t xml:space="preserve"> at 37</w:t>
      </w:r>
      <w:r w:rsidR="00823553" w:rsidRPr="00667C33">
        <w:rPr>
          <w:rFonts w:ascii="Arial" w:hAnsi="Arial" w:cs="Arial"/>
        </w:rPr>
        <w:t>°C</w:t>
      </w:r>
      <w:r w:rsidR="00823553">
        <w:rPr>
          <w:rFonts w:ascii="Arial" w:hAnsi="Arial" w:cs="Arial"/>
        </w:rPr>
        <w:t xml:space="preserve"> in dark. DNA was stained by Hoechst 33342 dye (</w:t>
      </w:r>
      <w:r w:rsidR="00EF24A7">
        <w:rPr>
          <w:rFonts w:ascii="Arial" w:hAnsi="Arial" w:cs="Arial"/>
        </w:rPr>
        <w:t>ThermoFisher</w:t>
      </w:r>
      <w:r w:rsidR="00823553">
        <w:rPr>
          <w:rFonts w:ascii="Arial" w:hAnsi="Arial" w:cs="Arial"/>
        </w:rPr>
        <w:t xml:space="preserve">), slides were washed and then imaged under </w:t>
      </w:r>
      <w:r w:rsidR="00823553" w:rsidRPr="00667C33">
        <w:rPr>
          <w:rFonts w:ascii="Arial" w:hAnsi="Arial" w:cs="Arial"/>
        </w:rPr>
        <w:t>the confocal microscope (Zeiss LSM170). Analysis and quantification w</w:t>
      </w:r>
      <w:r w:rsidR="00823553">
        <w:rPr>
          <w:rFonts w:ascii="Arial" w:hAnsi="Arial" w:cs="Arial"/>
        </w:rPr>
        <w:t>ere</w:t>
      </w:r>
      <w:r w:rsidR="00823553" w:rsidRPr="00667C33">
        <w:rPr>
          <w:rFonts w:ascii="Arial" w:hAnsi="Arial" w:cs="Arial"/>
        </w:rPr>
        <w:t xml:space="preserve"> carried out </w:t>
      </w:r>
      <w:r w:rsidR="00823553">
        <w:rPr>
          <w:rFonts w:ascii="Arial" w:hAnsi="Arial" w:cs="Arial"/>
        </w:rPr>
        <w:t>using</w:t>
      </w:r>
      <w:r w:rsidR="00823553" w:rsidRPr="00667C33">
        <w:rPr>
          <w:rFonts w:ascii="Arial" w:hAnsi="Arial" w:cs="Arial"/>
        </w:rPr>
        <w:t xml:space="preserve"> ImageJ software (</w:t>
      </w:r>
      <w:hyperlink r:id="rId9" w:history="1">
        <w:r w:rsidR="00823553" w:rsidRPr="00667C33">
          <w:rPr>
            <w:rFonts w:ascii="Arial" w:hAnsi="Arial" w:cs="Arial"/>
          </w:rPr>
          <w:t>https://imagej.nih.gov/ij/)</w:t>
        </w:r>
      </w:hyperlink>
      <w:r w:rsidR="00823553" w:rsidRPr="00667C33">
        <w:rPr>
          <w:rFonts w:ascii="Arial" w:hAnsi="Arial" w:cs="Arial"/>
        </w:rPr>
        <w:t>.</w:t>
      </w:r>
    </w:p>
    <w:p w14:paraId="5CD49DD9" w14:textId="77777777" w:rsidR="00223647" w:rsidRDefault="00223647" w:rsidP="000271B6">
      <w:pPr>
        <w:jc w:val="both"/>
        <w:outlineLvl w:val="0"/>
        <w:rPr>
          <w:rFonts w:ascii="Arial" w:hAnsi="Arial" w:cs="Arial"/>
          <w:b/>
        </w:rPr>
      </w:pPr>
    </w:p>
    <w:p w14:paraId="275498BB" w14:textId="4E2E2F2D" w:rsidR="000271B6" w:rsidRPr="00667C33" w:rsidRDefault="000271B6" w:rsidP="000271B6">
      <w:pPr>
        <w:jc w:val="both"/>
        <w:outlineLvl w:val="0"/>
        <w:rPr>
          <w:rFonts w:ascii="Arial" w:hAnsi="Arial" w:cs="Arial"/>
          <w:b/>
        </w:rPr>
      </w:pPr>
      <w:r w:rsidRPr="00667C33">
        <w:rPr>
          <w:rFonts w:ascii="Arial" w:hAnsi="Arial" w:cs="Arial"/>
          <w:b/>
        </w:rPr>
        <w:t>EdU incorporation and cell cycle analysis</w:t>
      </w:r>
    </w:p>
    <w:p w14:paraId="7374051D" w14:textId="344C10FC" w:rsidR="000271B6" w:rsidRPr="00667C33" w:rsidRDefault="000271B6" w:rsidP="000271B6">
      <w:pPr>
        <w:jc w:val="both"/>
        <w:rPr>
          <w:rFonts w:ascii="Arial" w:hAnsi="Arial" w:cs="Arial"/>
        </w:rPr>
      </w:pPr>
      <w:r w:rsidRPr="00667C33">
        <w:rPr>
          <w:rFonts w:ascii="Arial" w:hAnsi="Arial" w:cs="Arial"/>
        </w:rPr>
        <w:t xml:space="preserve">EdU incorporation and cell cycle analysis were carried out </w:t>
      </w:r>
      <w:r w:rsidR="00B47927">
        <w:rPr>
          <w:rFonts w:ascii="Arial" w:hAnsi="Arial" w:cs="Arial"/>
        </w:rPr>
        <w:t>per</w:t>
      </w:r>
      <w:r w:rsidR="001C50FC">
        <w:rPr>
          <w:rFonts w:ascii="Arial" w:hAnsi="Arial" w:cs="Arial"/>
        </w:rPr>
        <w:t xml:space="preserve"> </w:t>
      </w:r>
      <w:r w:rsidRPr="00667C33">
        <w:rPr>
          <w:rFonts w:ascii="Arial" w:hAnsi="Arial" w:cs="Arial"/>
        </w:rPr>
        <w:t xml:space="preserve">instructions of </w:t>
      </w:r>
      <w:r w:rsidR="00B47927">
        <w:rPr>
          <w:rFonts w:ascii="Arial" w:hAnsi="Arial" w:cs="Arial"/>
        </w:rPr>
        <w:t xml:space="preserve">the </w:t>
      </w:r>
      <w:r w:rsidRPr="00667C33">
        <w:rPr>
          <w:rFonts w:ascii="Arial" w:hAnsi="Arial" w:cs="Arial"/>
        </w:rPr>
        <w:t xml:space="preserve">Click-iT plus EdU flow cytometry assay kit (Invitrogen). Briefly, cells were seeded one day prior, then treated with 10 </w:t>
      </w:r>
      <w:bookmarkStart w:id="29" w:name="OLE_LINK81"/>
      <w:r w:rsidRPr="00667C33">
        <w:rPr>
          <w:rFonts w:ascii="Arial" w:hAnsi="Arial" w:cs="Arial"/>
        </w:rPr>
        <w:t>μ</w:t>
      </w:r>
      <w:bookmarkEnd w:id="29"/>
      <w:r w:rsidRPr="00667C33">
        <w:rPr>
          <w:rFonts w:ascii="Arial" w:hAnsi="Arial" w:cs="Arial"/>
        </w:rPr>
        <w:t xml:space="preserve">M EdU for 2 hours at 37°C before being fixed at room temperature for 15 minutes. After washing, cells were labeled with fluorescent dye picoyl azide by </w:t>
      </w:r>
      <w:r w:rsidR="00DA6E35">
        <w:rPr>
          <w:rFonts w:ascii="Arial" w:hAnsi="Arial" w:cs="Arial"/>
        </w:rPr>
        <w:t>C</w:t>
      </w:r>
      <w:r w:rsidRPr="00667C33">
        <w:rPr>
          <w:rFonts w:ascii="Arial" w:hAnsi="Arial" w:cs="Arial"/>
        </w:rPr>
        <w:t>lick-i</w:t>
      </w:r>
      <w:r w:rsidR="00DA6E35">
        <w:rPr>
          <w:rFonts w:ascii="Arial" w:hAnsi="Arial" w:cs="Arial"/>
        </w:rPr>
        <w:t>T</w:t>
      </w:r>
      <w:r w:rsidRPr="00667C33">
        <w:rPr>
          <w:rFonts w:ascii="Arial" w:hAnsi="Arial" w:cs="Arial"/>
        </w:rPr>
        <w:t xml:space="preserve"> reaction. DNA was stained with FxCycle Violet (Invitrogen) and analyzed using </w:t>
      </w:r>
      <w:r w:rsidR="009D15A3" w:rsidRPr="009D15A3">
        <w:rPr>
          <w:rFonts w:ascii="Arial" w:hAnsi="Arial" w:cs="Arial"/>
        </w:rPr>
        <w:t>LSRFortessa</w:t>
      </w:r>
      <w:r w:rsidRPr="00667C33">
        <w:rPr>
          <w:rFonts w:ascii="Arial" w:hAnsi="Arial" w:cs="Arial"/>
        </w:rPr>
        <w:t xml:space="preserve"> (BD). Cell cycle and DNA content analysis was performed using FlowJo software (https://www.flowjo.com/).</w:t>
      </w:r>
    </w:p>
    <w:p w14:paraId="44F518CE" w14:textId="77777777" w:rsidR="000271B6" w:rsidRDefault="000271B6" w:rsidP="000271B6">
      <w:pPr>
        <w:widowControl w:val="0"/>
        <w:autoSpaceDE w:val="0"/>
        <w:autoSpaceDN w:val="0"/>
        <w:adjustRightInd w:val="0"/>
        <w:spacing w:after="240" w:line="260" w:lineRule="atLeast"/>
        <w:jc w:val="both"/>
        <w:outlineLvl w:val="0"/>
        <w:rPr>
          <w:b/>
        </w:rPr>
      </w:pPr>
    </w:p>
    <w:p w14:paraId="09C566A3" w14:textId="77777777" w:rsidR="000271B6" w:rsidRPr="00667C33" w:rsidRDefault="000271B6" w:rsidP="000271B6">
      <w:pPr>
        <w:jc w:val="both"/>
        <w:outlineLvl w:val="0"/>
        <w:rPr>
          <w:rFonts w:ascii="Arial" w:hAnsi="Arial" w:cs="Arial"/>
          <w:b/>
        </w:rPr>
      </w:pPr>
      <w:r w:rsidRPr="00667C33">
        <w:rPr>
          <w:rFonts w:ascii="Arial" w:hAnsi="Arial" w:cs="Arial"/>
          <w:b/>
          <w:i/>
        </w:rPr>
        <w:t>In vitro</w:t>
      </w:r>
      <w:r w:rsidRPr="00667C33">
        <w:rPr>
          <w:rFonts w:ascii="Arial" w:hAnsi="Arial" w:cs="Arial"/>
          <w:b/>
        </w:rPr>
        <w:t xml:space="preserve"> drug sensitivity assay</w:t>
      </w:r>
    </w:p>
    <w:p w14:paraId="74FF3FD9" w14:textId="74D04D37" w:rsidR="000271B6" w:rsidRPr="00667C33" w:rsidRDefault="000271B6" w:rsidP="000271B6">
      <w:pPr>
        <w:jc w:val="both"/>
        <w:rPr>
          <w:rFonts w:ascii="Arial" w:hAnsi="Arial" w:cs="Arial"/>
        </w:rPr>
      </w:pPr>
      <w:r w:rsidRPr="00667C33">
        <w:rPr>
          <w:rFonts w:ascii="Arial" w:hAnsi="Arial" w:cs="Arial"/>
        </w:rPr>
        <w:t>Cultured CTCs or M231 cells were washed with PBS and suspended in fresh culture medium. Cells were then seeded into 96-well plates at a concentration of 1,000 cells per well. Serial dilutions of Chk1 inhibitor</w:t>
      </w:r>
      <w:r w:rsidR="00623314">
        <w:rPr>
          <w:rFonts w:ascii="Arial" w:hAnsi="Arial" w:cs="Arial"/>
        </w:rPr>
        <w:t xml:space="preserve"> (</w:t>
      </w:r>
      <w:r w:rsidRPr="00667C33">
        <w:rPr>
          <w:rFonts w:ascii="Arial" w:hAnsi="Arial" w:cs="Arial"/>
        </w:rPr>
        <w:t>MK-8776</w:t>
      </w:r>
      <w:r w:rsidR="00623314">
        <w:rPr>
          <w:rFonts w:ascii="Arial" w:hAnsi="Arial" w:cs="Arial"/>
        </w:rPr>
        <w:t xml:space="preserve">, </w:t>
      </w:r>
      <w:r w:rsidRPr="00667C33">
        <w:rPr>
          <w:rFonts w:ascii="Arial" w:hAnsi="Arial" w:cs="Arial"/>
        </w:rPr>
        <w:t>Selleckchem)</w:t>
      </w:r>
      <w:r w:rsidR="005A5CC5">
        <w:rPr>
          <w:rFonts w:ascii="Arial" w:hAnsi="Arial" w:cs="Arial"/>
        </w:rPr>
        <w:t xml:space="preserve"> </w:t>
      </w:r>
      <w:r w:rsidRPr="00667C33">
        <w:rPr>
          <w:rFonts w:ascii="Arial" w:hAnsi="Arial" w:cs="Arial"/>
        </w:rPr>
        <w:t>w</w:t>
      </w:r>
      <w:r w:rsidR="007536FC">
        <w:rPr>
          <w:rFonts w:ascii="Arial" w:hAnsi="Arial" w:cs="Arial"/>
        </w:rPr>
        <w:t>ere</w:t>
      </w:r>
      <w:r w:rsidRPr="00667C33">
        <w:rPr>
          <w:rFonts w:ascii="Arial" w:hAnsi="Arial" w:cs="Arial"/>
        </w:rPr>
        <w:t xml:space="preserve"> added to cells</w:t>
      </w:r>
      <w:r w:rsidR="005A5CC5">
        <w:rPr>
          <w:rFonts w:ascii="Arial" w:hAnsi="Arial" w:cs="Arial"/>
        </w:rPr>
        <w:t xml:space="preserve"> </w:t>
      </w:r>
      <w:r w:rsidRPr="00667C33">
        <w:rPr>
          <w:rFonts w:ascii="Arial" w:hAnsi="Arial" w:cs="Arial"/>
        </w:rPr>
        <w:t xml:space="preserve">and </w:t>
      </w:r>
      <w:r w:rsidR="00623314">
        <w:rPr>
          <w:rFonts w:ascii="Arial" w:hAnsi="Arial" w:cs="Arial"/>
        </w:rPr>
        <w:t xml:space="preserve">cell </w:t>
      </w:r>
      <w:r w:rsidRPr="00667C33">
        <w:rPr>
          <w:rFonts w:ascii="Arial" w:hAnsi="Arial" w:cs="Arial"/>
        </w:rPr>
        <w:t xml:space="preserve">viability was assayed 7 days after drug treatment using CellTiterGlo 2.0 reagent (Promega) </w:t>
      </w:r>
      <w:r w:rsidR="007536FC">
        <w:rPr>
          <w:rFonts w:ascii="Arial" w:hAnsi="Arial" w:cs="Arial"/>
        </w:rPr>
        <w:t>in</w:t>
      </w:r>
      <w:r w:rsidRPr="00667C33">
        <w:rPr>
          <w:rFonts w:ascii="Arial" w:hAnsi="Arial" w:cs="Arial"/>
        </w:rPr>
        <w:t xml:space="preserve"> quadruplicate. </w:t>
      </w:r>
      <w:r w:rsidR="009E532E">
        <w:rPr>
          <w:rFonts w:ascii="Arial" w:hAnsi="Arial" w:cs="Arial"/>
        </w:rPr>
        <w:t>Data w</w:t>
      </w:r>
      <w:r w:rsidR="007536FC">
        <w:rPr>
          <w:rFonts w:ascii="Arial" w:hAnsi="Arial" w:cs="Arial"/>
        </w:rPr>
        <w:t>ere</w:t>
      </w:r>
      <w:r w:rsidR="009E532E">
        <w:rPr>
          <w:rFonts w:ascii="Arial" w:hAnsi="Arial" w:cs="Arial"/>
        </w:rPr>
        <w:t xml:space="preserve"> analyzed with GraphPad Prism software.</w:t>
      </w:r>
    </w:p>
    <w:p w14:paraId="7F41505A" w14:textId="77777777" w:rsidR="000271B6" w:rsidRDefault="000271B6" w:rsidP="000271B6">
      <w:pPr>
        <w:widowControl w:val="0"/>
        <w:autoSpaceDE w:val="0"/>
        <w:autoSpaceDN w:val="0"/>
        <w:adjustRightInd w:val="0"/>
        <w:spacing w:after="240" w:line="260" w:lineRule="atLeast"/>
        <w:jc w:val="both"/>
        <w:rPr>
          <w:b/>
        </w:rPr>
      </w:pPr>
    </w:p>
    <w:p w14:paraId="07B49BE3" w14:textId="1885757A" w:rsidR="000271B6" w:rsidRPr="00667C33" w:rsidRDefault="00DA0327" w:rsidP="000271B6">
      <w:pPr>
        <w:jc w:val="both"/>
        <w:outlineLvl w:val="0"/>
        <w:rPr>
          <w:rFonts w:ascii="Arial" w:hAnsi="Arial" w:cs="Arial"/>
          <w:b/>
        </w:rPr>
      </w:pPr>
      <w:r w:rsidRPr="0050666F">
        <w:rPr>
          <w:rFonts w:ascii="Arial" w:hAnsi="Arial" w:cs="Arial"/>
          <w:b/>
          <w:i/>
        </w:rPr>
        <w:t>In vivo</w:t>
      </w:r>
      <w:r>
        <w:rPr>
          <w:rFonts w:ascii="Arial" w:hAnsi="Arial" w:cs="Arial"/>
          <w:b/>
        </w:rPr>
        <w:t xml:space="preserve"> </w:t>
      </w:r>
      <w:r w:rsidR="000271B6" w:rsidRPr="00667C33">
        <w:rPr>
          <w:rFonts w:ascii="Arial" w:hAnsi="Arial" w:cs="Arial"/>
          <w:b/>
        </w:rPr>
        <w:t>RNAse H1 ectopic expression</w:t>
      </w:r>
    </w:p>
    <w:p w14:paraId="36CD0B70" w14:textId="57F6669C" w:rsidR="000271B6" w:rsidRPr="00667C33" w:rsidRDefault="000271B6" w:rsidP="000271B6">
      <w:pPr>
        <w:jc w:val="both"/>
        <w:rPr>
          <w:rFonts w:ascii="Arial" w:hAnsi="Arial" w:cs="Arial"/>
        </w:rPr>
      </w:pPr>
      <w:r w:rsidRPr="00667C33">
        <w:rPr>
          <w:rFonts w:ascii="Arial" w:hAnsi="Arial" w:cs="Arial"/>
        </w:rPr>
        <w:t>A plasmid encoding RNAse H1 fused with GFP</w:t>
      </w:r>
      <w:r w:rsidRPr="00667C33">
        <w:rPr>
          <w:rFonts w:ascii="Arial" w:hAnsi="Arial" w:cs="Arial"/>
        </w:rPr>
        <w:fldChar w:fldCharType="begin">
          <w:fldData xml:space="preserve">PEVuZE5vdGU+PENpdGU+PEF1dGhvcj5OZ3V5ZW48L0F1dGhvcj48WWVhcj4yMDE3PC9ZZWFyPjxS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=
</w:fldData>
        </w:fldChar>
      </w:r>
      <w:r w:rsidR="008A72AF">
        <w:rPr>
          <w:rFonts w:ascii="Arial" w:hAnsi="Arial" w:cs="Arial"/>
        </w:rPr>
        <w:instrText xml:space="preserve"> ADDIN EN.CITE </w:instrText>
      </w:r>
      <w:r w:rsidR="008A72AF">
        <w:rPr>
          <w:rFonts w:ascii="Arial" w:hAnsi="Arial" w:cs="Arial"/>
        </w:rPr>
        <w:fldChar w:fldCharType="begin">
          <w:fldData xml:space="preserve">PEVuZE5vdGU+PENpdGU+PEF1dGhvcj5OZ3V5ZW48L0F1dGhvcj48WWVhcj4yMDE3PC9ZZWFyPjxS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=
</w:fldData>
        </w:fldChar>
      </w:r>
      <w:r w:rsidR="008A72AF">
        <w:rPr>
          <w:rFonts w:ascii="Arial" w:hAnsi="Arial" w:cs="Arial"/>
        </w:rPr>
        <w:instrText xml:space="preserve"> ADDIN EN.CITE.DATA </w:instrText>
      </w:r>
      <w:r w:rsidR="008A72AF">
        <w:rPr>
          <w:rFonts w:ascii="Arial" w:hAnsi="Arial" w:cs="Arial"/>
        </w:rPr>
      </w:r>
      <w:r w:rsidR="008A72AF">
        <w:rPr>
          <w:rFonts w:ascii="Arial" w:hAnsi="Arial" w:cs="Arial"/>
        </w:rPr>
        <w:fldChar w:fldCharType="end"/>
      </w:r>
      <w:r w:rsidRPr="00667C33">
        <w:rPr>
          <w:rFonts w:ascii="Arial" w:hAnsi="Arial" w:cs="Arial"/>
        </w:rPr>
      </w:r>
      <w:r w:rsidRPr="00667C33">
        <w:rPr>
          <w:rFonts w:ascii="Arial" w:hAnsi="Arial" w:cs="Arial"/>
        </w:rPr>
        <w:fldChar w:fldCharType="separate"/>
      </w:r>
      <w:r w:rsidR="008A72AF" w:rsidRPr="008A72AF">
        <w:rPr>
          <w:rFonts w:ascii="Arial" w:hAnsi="Arial" w:cs="Arial"/>
          <w:noProof/>
          <w:vertAlign w:val="superscript"/>
        </w:rPr>
        <w:t>5</w:t>
      </w:r>
      <w:r w:rsidRPr="00667C33">
        <w:rPr>
          <w:rFonts w:ascii="Arial" w:hAnsi="Arial" w:cs="Arial"/>
        </w:rPr>
        <w:fldChar w:fldCharType="end"/>
      </w:r>
      <w:r w:rsidRPr="00667C33">
        <w:rPr>
          <w:rFonts w:ascii="Arial" w:hAnsi="Arial" w:cs="Arial"/>
        </w:rPr>
        <w:t xml:space="preserve"> was ectopically expressed in M231 cells by transfection using 10 μg RNAse H1 construct in the presence of </w:t>
      </w:r>
      <w:r w:rsidR="00DA6E35">
        <w:rPr>
          <w:rFonts w:ascii="Arial" w:hAnsi="Arial" w:cs="Arial"/>
        </w:rPr>
        <w:t>L</w:t>
      </w:r>
      <w:r w:rsidRPr="00667C33">
        <w:rPr>
          <w:rFonts w:ascii="Arial" w:hAnsi="Arial" w:cs="Arial"/>
        </w:rPr>
        <w:t xml:space="preserve">ipofectamine 3000 (Invitrogen). Cells were harvested 72 </w:t>
      </w:r>
      <w:r w:rsidR="00A822B8">
        <w:rPr>
          <w:rFonts w:ascii="Arial" w:hAnsi="Arial" w:cs="Arial"/>
        </w:rPr>
        <w:t>hours</w:t>
      </w:r>
      <w:r w:rsidRPr="00667C33">
        <w:rPr>
          <w:rFonts w:ascii="Arial" w:hAnsi="Arial" w:cs="Arial"/>
        </w:rPr>
        <w:t xml:space="preserve"> after transfection and DNA was extracted for DNA</w:t>
      </w:r>
      <w:r w:rsidR="000C625A">
        <w:rPr>
          <w:rFonts w:ascii="Arial" w:hAnsi="Arial" w:cs="Arial"/>
        </w:rPr>
        <w:t>-</w:t>
      </w:r>
      <w:r w:rsidRPr="00667C33">
        <w:rPr>
          <w:rFonts w:ascii="Arial" w:hAnsi="Arial" w:cs="Arial"/>
        </w:rPr>
        <w:t xml:space="preserve">RNA hybrid immunoprecipitation assay. RNA was collected for qPCR assay for measurements of gene expression. Protein was extracted for western blot to </w:t>
      </w:r>
      <w:r w:rsidR="00B47927">
        <w:rPr>
          <w:rFonts w:ascii="Arial" w:hAnsi="Arial" w:cs="Arial"/>
        </w:rPr>
        <w:t>assess</w:t>
      </w:r>
      <w:r w:rsidRPr="00667C33">
        <w:rPr>
          <w:rFonts w:ascii="Arial" w:hAnsi="Arial" w:cs="Arial"/>
        </w:rPr>
        <w:t xml:space="preserve"> the ectopic expression of RNAse H1.</w:t>
      </w:r>
    </w:p>
    <w:p w14:paraId="733C9576" w14:textId="77777777" w:rsidR="000271B6" w:rsidRDefault="000271B6" w:rsidP="000271B6">
      <w:pPr>
        <w:widowControl w:val="0"/>
        <w:autoSpaceDE w:val="0"/>
        <w:autoSpaceDN w:val="0"/>
        <w:adjustRightInd w:val="0"/>
        <w:spacing w:after="240" w:line="260" w:lineRule="atLeast"/>
        <w:jc w:val="both"/>
        <w:outlineLvl w:val="0"/>
        <w:rPr>
          <w:b/>
        </w:rPr>
      </w:pPr>
    </w:p>
    <w:p w14:paraId="763EBE89" w14:textId="77777777" w:rsidR="000271B6" w:rsidRPr="00667C33" w:rsidRDefault="000271B6" w:rsidP="000271B6">
      <w:pPr>
        <w:jc w:val="both"/>
        <w:outlineLvl w:val="0"/>
        <w:rPr>
          <w:rFonts w:ascii="Arial" w:hAnsi="Arial" w:cs="Arial"/>
          <w:b/>
        </w:rPr>
      </w:pPr>
      <w:r w:rsidRPr="00667C33">
        <w:rPr>
          <w:rFonts w:ascii="Arial" w:hAnsi="Arial" w:cs="Arial"/>
          <w:b/>
        </w:rPr>
        <w:t>Chromosomal karyotyping</w:t>
      </w:r>
    </w:p>
    <w:p w14:paraId="6020728C" w14:textId="0A5C8F4F" w:rsidR="000271B6" w:rsidRPr="00667C33" w:rsidRDefault="000271B6" w:rsidP="000271B6">
      <w:pPr>
        <w:jc w:val="both"/>
        <w:rPr>
          <w:rFonts w:ascii="Arial" w:hAnsi="Arial" w:cs="Arial"/>
        </w:rPr>
      </w:pPr>
      <w:r w:rsidRPr="00667C33">
        <w:rPr>
          <w:rFonts w:ascii="Arial" w:hAnsi="Arial" w:cs="Arial"/>
        </w:rPr>
        <w:lastRenderedPageBreak/>
        <w:t>Karyotyping was carried out as reported previously</w:t>
      </w:r>
      <w:r w:rsidRPr="00667C33">
        <w:rPr>
          <w:rFonts w:ascii="Arial" w:hAnsi="Arial" w:cs="Arial"/>
        </w:rPr>
        <w:fldChar w:fldCharType="begin">
          <w:fldData xml:space="preserve">PEVuZE5vdGU+PENpdGU+PEF1dGhvcj5Db21haWxsczwvQXV0aG9yPjxZZWFyPjIwMTY8L1llYXI+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</w:fldData>
        </w:fldChar>
      </w:r>
      <w:r w:rsidR="008A72AF">
        <w:rPr>
          <w:rFonts w:ascii="Arial" w:hAnsi="Arial" w:cs="Arial"/>
        </w:rPr>
        <w:instrText xml:space="preserve"> ADDIN EN.CITE </w:instrText>
      </w:r>
      <w:r w:rsidR="008A72AF">
        <w:rPr>
          <w:rFonts w:ascii="Arial" w:hAnsi="Arial" w:cs="Arial"/>
        </w:rPr>
        <w:fldChar w:fldCharType="begin">
          <w:fldData xml:space="preserve">PEVuZE5vdGU+PENpdGU+PEF1dGhvcj5Db21haWxsczwvQXV0aG9yPjxZZWFyPjIwMTY8L1llYXI+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</w:fldData>
        </w:fldChar>
      </w:r>
      <w:r w:rsidR="008A72AF">
        <w:rPr>
          <w:rFonts w:ascii="Arial" w:hAnsi="Arial" w:cs="Arial"/>
        </w:rPr>
        <w:instrText xml:space="preserve"> ADDIN EN.CITE.DATA </w:instrText>
      </w:r>
      <w:r w:rsidR="008A72AF">
        <w:rPr>
          <w:rFonts w:ascii="Arial" w:hAnsi="Arial" w:cs="Arial"/>
        </w:rPr>
      </w:r>
      <w:r w:rsidR="008A72AF">
        <w:rPr>
          <w:rFonts w:ascii="Arial" w:hAnsi="Arial" w:cs="Arial"/>
        </w:rPr>
        <w:fldChar w:fldCharType="end"/>
      </w:r>
      <w:r w:rsidRPr="00667C33">
        <w:rPr>
          <w:rFonts w:ascii="Arial" w:hAnsi="Arial" w:cs="Arial"/>
        </w:rPr>
      </w:r>
      <w:r w:rsidRPr="00667C33">
        <w:rPr>
          <w:rFonts w:ascii="Arial" w:hAnsi="Arial" w:cs="Arial"/>
        </w:rPr>
        <w:fldChar w:fldCharType="separate"/>
      </w:r>
      <w:r w:rsidR="008A72AF" w:rsidRPr="008A72AF">
        <w:rPr>
          <w:rFonts w:ascii="Arial" w:hAnsi="Arial" w:cs="Arial"/>
          <w:noProof/>
          <w:vertAlign w:val="superscript"/>
        </w:rPr>
        <w:t>6</w:t>
      </w:r>
      <w:r w:rsidRPr="00667C33">
        <w:rPr>
          <w:rFonts w:ascii="Arial" w:hAnsi="Arial" w:cs="Arial"/>
        </w:rPr>
        <w:fldChar w:fldCharType="end"/>
      </w:r>
      <w:r w:rsidRPr="00667C33">
        <w:rPr>
          <w:rFonts w:ascii="Arial" w:hAnsi="Arial" w:cs="Arial"/>
        </w:rPr>
        <w:t xml:space="preserve">. Briefly, NR4A1-null and control M231 cells were seeded one day prior to being treated with colcemid (Roche) for 2 hours. Colcemid was used at a final concentration of 1 μg/ml. The cells were then </w:t>
      </w:r>
      <w:r w:rsidR="001C50FC" w:rsidRPr="00667C33">
        <w:rPr>
          <w:rFonts w:ascii="Arial" w:hAnsi="Arial" w:cs="Arial"/>
        </w:rPr>
        <w:t>trypsinzed</w:t>
      </w:r>
      <w:r w:rsidRPr="00667C33">
        <w:rPr>
          <w:rFonts w:ascii="Arial" w:hAnsi="Arial" w:cs="Arial"/>
        </w:rPr>
        <w:t xml:space="preserve"> and resuspended gently in 0.075 M hypotonic KCl buffer (Sigma) and incubated at 37°C for 15 minutes. After centrifugation, cells were fixed in methanol: acetic acid (3:1), and cell suspensions were dropped from a 12-inch distance onto a slide (prewashed with 100% ethanol) to spread the chromosomes. Slides were dried, mounted with mounting medium containing DAPI (Vectorlabs), and scanned under oil immersion at 60x magnification (Nikon). The number of chromosomes of each spread was counted using ImageJ software (</w:t>
      </w:r>
      <w:hyperlink r:id="rId10" w:history="1">
        <w:r w:rsidRPr="00667C33">
          <w:rPr>
            <w:rFonts w:ascii="Arial" w:hAnsi="Arial" w:cs="Arial"/>
          </w:rPr>
          <w:t>https://imagej.nih.gov/ij/)</w:t>
        </w:r>
      </w:hyperlink>
      <w:r w:rsidRPr="00667C33">
        <w:rPr>
          <w:rFonts w:ascii="Arial" w:hAnsi="Arial" w:cs="Arial"/>
        </w:rPr>
        <w:t>.</w:t>
      </w:r>
    </w:p>
    <w:p w14:paraId="57D74A89" w14:textId="77777777" w:rsidR="000271B6" w:rsidRDefault="000271B6" w:rsidP="000271B6"/>
    <w:p w14:paraId="79535643" w14:textId="77777777" w:rsidR="000271B6" w:rsidRPr="00667C33" w:rsidRDefault="000271B6" w:rsidP="000271B6">
      <w:pPr>
        <w:jc w:val="both"/>
        <w:outlineLvl w:val="0"/>
        <w:rPr>
          <w:rFonts w:ascii="Arial" w:hAnsi="Arial" w:cs="Arial"/>
          <w:b/>
        </w:rPr>
      </w:pPr>
      <w:r w:rsidRPr="00667C33">
        <w:rPr>
          <w:rFonts w:ascii="Arial" w:hAnsi="Arial" w:cs="Arial"/>
          <w:b/>
        </w:rPr>
        <w:t>DRB treatment</w:t>
      </w:r>
    </w:p>
    <w:p w14:paraId="0D214925" w14:textId="026E14AD" w:rsidR="000271B6" w:rsidRPr="00667C33" w:rsidRDefault="000271B6" w:rsidP="000271B6">
      <w:pPr>
        <w:jc w:val="both"/>
        <w:rPr>
          <w:rFonts w:ascii="Arial" w:hAnsi="Arial" w:cs="Arial"/>
        </w:rPr>
      </w:pPr>
      <w:r w:rsidRPr="00667C33">
        <w:rPr>
          <w:rFonts w:ascii="Arial" w:hAnsi="Arial" w:cs="Arial"/>
        </w:rPr>
        <w:t>One day before treatment with 5,6-dichloro-1-β-D-ribofuranosylbenzimidazole (DRB, Sigma), NR4A1-null M231 cells were</w:t>
      </w:r>
      <w:r w:rsidR="00796733">
        <w:rPr>
          <w:rFonts w:ascii="Arial" w:hAnsi="Arial" w:cs="Arial"/>
        </w:rPr>
        <w:t xml:space="preserve"> replenished with</w:t>
      </w:r>
      <w:r w:rsidRPr="00667C33">
        <w:rPr>
          <w:rFonts w:ascii="Arial" w:hAnsi="Arial" w:cs="Arial"/>
        </w:rPr>
        <w:t xml:space="preserve"> fresh medium, and DRB was directly added at the final concentration of 100 μM for 1-3 hours. Cells were  washed with 1x PBS, 5 times to ensure the complete removal of DRB, and cultured in fresh medium for another 1-2 hours before collection. </w:t>
      </w:r>
      <w:r w:rsidR="00796733">
        <w:rPr>
          <w:rFonts w:ascii="Arial" w:hAnsi="Arial" w:cs="Arial"/>
        </w:rPr>
        <w:t>C</w:t>
      </w:r>
      <w:r w:rsidRPr="00667C33">
        <w:rPr>
          <w:rFonts w:ascii="Arial" w:hAnsi="Arial" w:cs="Arial"/>
        </w:rPr>
        <w:t>ells were subjected to total RNA Pol II ChIP, followed by qPCR assay using primers against the genebody regions of IEGs.</w:t>
      </w:r>
    </w:p>
    <w:p w14:paraId="50FFCD35" w14:textId="77777777" w:rsidR="000271B6" w:rsidRDefault="000271B6" w:rsidP="000271B6">
      <w:pPr>
        <w:jc w:val="both"/>
      </w:pPr>
    </w:p>
    <w:p w14:paraId="00705003" w14:textId="77777777" w:rsidR="000271B6" w:rsidRPr="00667C33" w:rsidRDefault="000271B6" w:rsidP="000271B6">
      <w:pPr>
        <w:jc w:val="both"/>
        <w:outlineLvl w:val="0"/>
        <w:rPr>
          <w:rFonts w:ascii="Arial" w:hAnsi="Arial" w:cs="Arial"/>
          <w:b/>
        </w:rPr>
      </w:pPr>
      <w:r w:rsidRPr="00667C33">
        <w:rPr>
          <w:rFonts w:ascii="Arial" w:hAnsi="Arial" w:cs="Arial"/>
          <w:b/>
        </w:rPr>
        <w:t xml:space="preserve">CRISPR-Cas9 mediated gene knockout </w:t>
      </w:r>
    </w:p>
    <w:p w14:paraId="6FBA29D3" w14:textId="541BEB71" w:rsidR="000271B6" w:rsidRDefault="000271B6" w:rsidP="000271B6">
      <w:pPr>
        <w:jc w:val="both"/>
        <w:rPr>
          <w:rFonts w:ascii="Arial" w:hAnsi="Arial" w:cs="Arial"/>
        </w:rPr>
      </w:pPr>
      <w:r w:rsidRPr="00667C33">
        <w:rPr>
          <w:rFonts w:ascii="Arial" w:hAnsi="Arial" w:cs="Arial"/>
        </w:rPr>
        <w:t>Guide RNAs (gRNAs) were designed using CRISPR design online tool (</w:t>
      </w:r>
      <w:hyperlink r:id="rId11" w:history="1">
        <w:r w:rsidRPr="00667C33">
          <w:rPr>
            <w:rFonts w:ascii="Arial" w:hAnsi="Arial" w:cs="Arial"/>
          </w:rPr>
          <w:t>http://crispr.mit.edu/)</w:t>
        </w:r>
      </w:hyperlink>
      <w:r w:rsidRPr="00667C33">
        <w:rPr>
          <w:rFonts w:ascii="Arial" w:hAnsi="Arial" w:cs="Arial"/>
        </w:rPr>
        <w:t xml:space="preserve">, and then cloned into CRISPR/Cas9 plasmids: pX458 (Addgene#48138), pX459 (Addgene#62988) or lentiCRISPRv2-mCherry (Addgene#99154). Sequences of the gRNA were further confirmed using Sanger sequencing. For each gene, at least two gRNAs were designed to target the 5’ exonic region and introduce a frame shift mutation (sgRNA1+sgRNA3 as pair#1; sgRNA2+sgRNA3 as pair#2). Cas9 and gRNA plasmids were delivered into cell lines either through </w:t>
      </w:r>
      <w:r w:rsidR="00EB7105">
        <w:rPr>
          <w:rFonts w:ascii="Arial" w:hAnsi="Arial" w:cs="Arial"/>
        </w:rPr>
        <w:t>L</w:t>
      </w:r>
      <w:r w:rsidRPr="00667C33">
        <w:rPr>
          <w:rFonts w:ascii="Arial" w:hAnsi="Arial" w:cs="Arial"/>
        </w:rPr>
        <w:t>ipofectamine 3000 (Invitrogen, for pX458/pX459 plasmids) or lentiviral transduction (for lentiCRISPRv2-mCherry). For pX458 and lentiCRISPRv2-mCherry plasmids, cells were sorted to enrich the population, while for pX459, cells were further selected using puromycin (InvivoGen, 2 μg/ml as final concentration). Genomic DNA was isolated followed by PCR and Sanger sequencing to verify the genome editing efficiency. Guide RNA sequences (from 5’ to 3’) are listed below:</w:t>
      </w:r>
    </w:p>
    <w:p w14:paraId="53E38055" w14:textId="77777777" w:rsidR="000271B6" w:rsidRPr="00667C33" w:rsidRDefault="000271B6" w:rsidP="000271B6">
      <w:pPr>
        <w:jc w:val="both"/>
        <w:rPr>
          <w:rFonts w:ascii="Arial" w:hAnsi="Arial" w:cs="Arial"/>
        </w:rPr>
      </w:pPr>
    </w:p>
    <w:p w14:paraId="59BF2BD9" w14:textId="4C948E9D" w:rsidR="000271B6" w:rsidRPr="00667C33" w:rsidRDefault="000271B6" w:rsidP="000271B6">
      <w:pPr>
        <w:jc w:val="both"/>
        <w:rPr>
          <w:rFonts w:ascii="Arial" w:hAnsi="Arial" w:cs="Arial"/>
        </w:rPr>
      </w:pPr>
      <w:r w:rsidRPr="00667C33">
        <w:rPr>
          <w:rFonts w:ascii="Arial" w:hAnsi="Arial" w:cs="Arial"/>
        </w:rPr>
        <w:t>NR4A1 sgRNA</w:t>
      </w:r>
      <w:r w:rsidR="00DA6E35">
        <w:rPr>
          <w:rFonts w:ascii="Arial" w:hAnsi="Arial" w:cs="Arial"/>
        </w:rPr>
        <w:t xml:space="preserve"> #</w:t>
      </w:r>
      <w:r w:rsidRPr="00667C33">
        <w:rPr>
          <w:rFonts w:ascii="Arial" w:hAnsi="Arial" w:cs="Arial"/>
        </w:rPr>
        <w:t>1: GCATTATGGTGTCCGCACAT</w:t>
      </w:r>
    </w:p>
    <w:p w14:paraId="1601FE0C" w14:textId="1B48C628" w:rsidR="000271B6" w:rsidRPr="00667C33" w:rsidRDefault="000271B6" w:rsidP="000271B6">
      <w:pPr>
        <w:jc w:val="both"/>
        <w:rPr>
          <w:rFonts w:ascii="Arial" w:hAnsi="Arial" w:cs="Arial"/>
        </w:rPr>
      </w:pPr>
      <w:r w:rsidRPr="00667C33">
        <w:rPr>
          <w:rFonts w:ascii="Arial" w:hAnsi="Arial" w:cs="Arial"/>
        </w:rPr>
        <w:t>NR4A1 sgRNA</w:t>
      </w:r>
      <w:r w:rsidR="00DA6E35">
        <w:rPr>
          <w:rFonts w:ascii="Arial" w:hAnsi="Arial" w:cs="Arial"/>
        </w:rPr>
        <w:t xml:space="preserve"> #</w:t>
      </w:r>
      <w:r w:rsidRPr="00667C33">
        <w:rPr>
          <w:rFonts w:ascii="Arial" w:hAnsi="Arial" w:cs="Arial"/>
        </w:rPr>
        <w:t>2: ATATGGGACACCAGCACCGA</w:t>
      </w:r>
    </w:p>
    <w:p w14:paraId="657BE082" w14:textId="1A3B9FE1" w:rsidR="000271B6" w:rsidRPr="00667C33" w:rsidRDefault="000271B6" w:rsidP="000271B6">
      <w:pPr>
        <w:jc w:val="both"/>
        <w:rPr>
          <w:rFonts w:ascii="Arial" w:hAnsi="Arial" w:cs="Arial"/>
        </w:rPr>
      </w:pPr>
      <w:r w:rsidRPr="00667C33">
        <w:rPr>
          <w:rFonts w:ascii="Arial" w:hAnsi="Arial" w:cs="Arial"/>
        </w:rPr>
        <w:t>NR4A1 sgRNA</w:t>
      </w:r>
      <w:r w:rsidR="00DA6E35">
        <w:rPr>
          <w:rFonts w:ascii="Arial" w:hAnsi="Arial" w:cs="Arial"/>
        </w:rPr>
        <w:t xml:space="preserve"> #</w:t>
      </w:r>
      <w:r w:rsidRPr="00667C33">
        <w:rPr>
          <w:rFonts w:ascii="Arial" w:hAnsi="Arial" w:cs="Arial"/>
        </w:rPr>
        <w:t>3: CCAGACTTACGAAGGCCTGC</w:t>
      </w:r>
    </w:p>
    <w:p w14:paraId="5C60C65F" w14:textId="77777777" w:rsidR="000271B6" w:rsidRPr="00667C33" w:rsidRDefault="000271B6" w:rsidP="000271B6">
      <w:pPr>
        <w:jc w:val="both"/>
        <w:rPr>
          <w:rFonts w:ascii="Arial" w:hAnsi="Arial" w:cs="Arial"/>
        </w:rPr>
      </w:pPr>
      <w:r w:rsidRPr="00667C33">
        <w:rPr>
          <w:rFonts w:ascii="Arial" w:hAnsi="Arial" w:cs="Arial"/>
        </w:rPr>
        <w:t>Scramble sgRNA: GCACTACCAGAGCTAACTCA</w:t>
      </w:r>
    </w:p>
    <w:p w14:paraId="07A720FA" w14:textId="77777777" w:rsidR="000271B6" w:rsidRPr="00667C33" w:rsidRDefault="000271B6" w:rsidP="000271B6">
      <w:pPr>
        <w:jc w:val="both"/>
        <w:rPr>
          <w:rFonts w:ascii="Arial" w:hAnsi="Arial" w:cs="Arial"/>
        </w:rPr>
      </w:pPr>
    </w:p>
    <w:p w14:paraId="31A8D0F7" w14:textId="77777777" w:rsidR="000271B6" w:rsidRDefault="000271B6" w:rsidP="000271B6">
      <w:pPr>
        <w:jc w:val="both"/>
        <w:rPr>
          <w:rFonts w:ascii="Arial" w:hAnsi="Arial" w:cs="Arial"/>
        </w:rPr>
      </w:pPr>
      <w:r w:rsidRPr="00667C33">
        <w:rPr>
          <w:rFonts w:ascii="Arial" w:hAnsi="Arial" w:cs="Arial"/>
        </w:rPr>
        <w:t>The sequences of genomic PCR primers (from 5’ to 3’) to validate the deletion of NR4A1 genome fragment are:</w:t>
      </w:r>
    </w:p>
    <w:p w14:paraId="34656BC6" w14:textId="77777777" w:rsidR="000271B6" w:rsidRPr="00667C33" w:rsidRDefault="000271B6" w:rsidP="000271B6">
      <w:pPr>
        <w:jc w:val="both"/>
        <w:rPr>
          <w:rFonts w:ascii="Arial" w:hAnsi="Arial" w:cs="Arial"/>
        </w:rPr>
      </w:pPr>
    </w:p>
    <w:p w14:paraId="31E44ED1" w14:textId="77777777" w:rsidR="000271B6" w:rsidRPr="00667C33" w:rsidRDefault="000271B6" w:rsidP="000271B6">
      <w:pPr>
        <w:jc w:val="both"/>
        <w:rPr>
          <w:rFonts w:ascii="Arial" w:hAnsi="Arial" w:cs="Arial"/>
        </w:rPr>
      </w:pPr>
      <w:r w:rsidRPr="00667C33">
        <w:rPr>
          <w:rFonts w:ascii="Arial" w:hAnsi="Arial" w:cs="Arial"/>
        </w:rPr>
        <w:t>NR4A1 DNA PCR (sgRNA pair#1) F: CCCAGCCAGACTTACGAAGG</w:t>
      </w:r>
    </w:p>
    <w:p w14:paraId="1EB07122" w14:textId="77777777" w:rsidR="000271B6" w:rsidRPr="00667C33" w:rsidRDefault="000271B6" w:rsidP="000271B6">
      <w:pPr>
        <w:jc w:val="both"/>
        <w:rPr>
          <w:rFonts w:ascii="Arial" w:hAnsi="Arial" w:cs="Arial"/>
        </w:rPr>
      </w:pPr>
      <w:r w:rsidRPr="00667C33">
        <w:rPr>
          <w:rFonts w:ascii="Arial" w:hAnsi="Arial" w:cs="Arial"/>
        </w:rPr>
        <w:t>NR4A1 DNA PCR (sgRNA pair#1) R: CCTCTCTCCATTTCCAACAAAA</w:t>
      </w:r>
    </w:p>
    <w:p w14:paraId="71F0EA95" w14:textId="77777777" w:rsidR="000271B6" w:rsidRPr="00667C33" w:rsidRDefault="000271B6" w:rsidP="000271B6">
      <w:pPr>
        <w:jc w:val="both"/>
        <w:rPr>
          <w:rFonts w:ascii="Arial" w:hAnsi="Arial" w:cs="Arial"/>
        </w:rPr>
      </w:pPr>
      <w:r w:rsidRPr="00667C33">
        <w:rPr>
          <w:rFonts w:ascii="Arial" w:hAnsi="Arial" w:cs="Arial"/>
        </w:rPr>
        <w:t>NR4A1 DNA PCR (sgRNA pair#2) F: GGCCCAAATACTTTGAGACAAG</w:t>
      </w:r>
    </w:p>
    <w:p w14:paraId="4264500A" w14:textId="1757A1D4" w:rsidR="000271B6" w:rsidRDefault="000271B6" w:rsidP="000271B6">
      <w:pPr>
        <w:jc w:val="both"/>
        <w:rPr>
          <w:rFonts w:ascii="Arial" w:hAnsi="Arial" w:cs="Arial"/>
        </w:rPr>
      </w:pPr>
      <w:r w:rsidRPr="00667C33">
        <w:rPr>
          <w:rFonts w:ascii="Arial" w:hAnsi="Arial" w:cs="Arial"/>
        </w:rPr>
        <w:t>NR4A1 DNA PCR (sgRNA pair#2) R: ACTGAAGGAAAAGAAGGCTGGA</w:t>
      </w:r>
    </w:p>
    <w:p w14:paraId="17E80C46" w14:textId="3C2B8D21" w:rsidR="00376AEF" w:rsidRDefault="00376AEF" w:rsidP="000271B6">
      <w:pPr>
        <w:jc w:val="both"/>
        <w:rPr>
          <w:rFonts w:ascii="Arial" w:hAnsi="Arial" w:cs="Arial"/>
        </w:rPr>
      </w:pPr>
    </w:p>
    <w:p w14:paraId="393FD46E" w14:textId="3F8E0678" w:rsidR="00376AEF" w:rsidRPr="00667C33" w:rsidRDefault="00376AEF" w:rsidP="00376AEF">
      <w:pPr>
        <w:jc w:val="both"/>
        <w:outlineLvl w:val="0"/>
        <w:rPr>
          <w:rFonts w:ascii="Arial" w:hAnsi="Arial" w:cs="Arial"/>
          <w:b/>
        </w:rPr>
      </w:pPr>
      <w:r w:rsidRPr="00376AEF">
        <w:rPr>
          <w:rFonts w:ascii="Arial" w:hAnsi="Arial" w:cs="Arial"/>
          <w:b/>
        </w:rPr>
        <w:t>Assay for Transposase Accessible Chromatin with sequencing (ATAC-seq)</w:t>
      </w:r>
    </w:p>
    <w:p w14:paraId="60C5498A" w14:textId="3CEEE645" w:rsidR="00376AEF" w:rsidRDefault="00376AEF" w:rsidP="00376AEF">
      <w:pPr>
        <w:jc w:val="both"/>
        <w:rPr>
          <w:rFonts w:ascii="Arial" w:hAnsi="Arial" w:cs="Arial"/>
        </w:rPr>
      </w:pPr>
      <w:r w:rsidRPr="00667C33">
        <w:rPr>
          <w:rFonts w:ascii="Arial" w:hAnsi="Arial" w:cs="Arial"/>
        </w:rPr>
        <w:t>ATAC-seq was carried out according to the Omni-ATAC-seq protocol published previously</w:t>
      </w:r>
      <w:r w:rsidRPr="00667C33">
        <w:rPr>
          <w:rFonts w:ascii="Arial" w:hAnsi="Arial" w:cs="Arial"/>
        </w:rPr>
        <w:fldChar w:fldCharType="begin">
          <w:fldData xml:space="preserve">PEVuZE5vdGU+PENpdGU+PEF1dGhvcj5Db3JjZXM8L0F1dGhvcj48WWVhcj4yMDE3PC9ZZWFyPjxS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</w:fldData>
        </w:fldChar>
      </w:r>
      <w:r w:rsidR="008A72AF">
        <w:rPr>
          <w:rFonts w:ascii="Arial" w:hAnsi="Arial" w:cs="Arial"/>
        </w:rPr>
        <w:instrText xml:space="preserve"> ADDIN EN.CITE </w:instrText>
      </w:r>
      <w:r w:rsidR="008A72AF">
        <w:rPr>
          <w:rFonts w:ascii="Arial" w:hAnsi="Arial" w:cs="Arial"/>
        </w:rPr>
        <w:fldChar w:fldCharType="begin">
          <w:fldData xml:space="preserve">PEVuZE5vdGU+PENpdGU+PEF1dGhvcj5Db3JjZXM8L0F1dGhvcj48WWVhcj4yMDE3PC9ZZWFyPjxS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</w:fldData>
        </w:fldChar>
      </w:r>
      <w:r w:rsidR="008A72AF">
        <w:rPr>
          <w:rFonts w:ascii="Arial" w:hAnsi="Arial" w:cs="Arial"/>
        </w:rPr>
        <w:instrText xml:space="preserve"> ADDIN EN.CITE.DATA </w:instrText>
      </w:r>
      <w:r w:rsidR="008A72AF">
        <w:rPr>
          <w:rFonts w:ascii="Arial" w:hAnsi="Arial" w:cs="Arial"/>
        </w:rPr>
      </w:r>
      <w:r w:rsidR="008A72AF">
        <w:rPr>
          <w:rFonts w:ascii="Arial" w:hAnsi="Arial" w:cs="Arial"/>
        </w:rPr>
        <w:fldChar w:fldCharType="end"/>
      </w:r>
      <w:r w:rsidRPr="00667C33">
        <w:rPr>
          <w:rFonts w:ascii="Arial" w:hAnsi="Arial" w:cs="Arial"/>
        </w:rPr>
      </w:r>
      <w:r w:rsidRPr="00667C33">
        <w:rPr>
          <w:rFonts w:ascii="Arial" w:hAnsi="Arial" w:cs="Arial"/>
        </w:rPr>
        <w:fldChar w:fldCharType="separate"/>
      </w:r>
      <w:r w:rsidR="008A72AF" w:rsidRPr="008A72AF">
        <w:rPr>
          <w:rFonts w:ascii="Arial" w:hAnsi="Arial" w:cs="Arial"/>
          <w:noProof/>
          <w:vertAlign w:val="superscript"/>
        </w:rPr>
        <w:t>7</w:t>
      </w:r>
      <w:r w:rsidRPr="00667C33">
        <w:rPr>
          <w:rFonts w:ascii="Arial" w:hAnsi="Arial" w:cs="Arial"/>
        </w:rPr>
        <w:fldChar w:fldCharType="end"/>
      </w:r>
      <w:r w:rsidRPr="00667C33">
        <w:rPr>
          <w:rFonts w:ascii="Arial" w:hAnsi="Arial" w:cs="Arial"/>
        </w:rPr>
        <w:t xml:space="preserve">. Briefly, cultured or sorted cells were washed with PBS once and subjected to nuclei preparation in ATAC resuspension buffer containing 0.1% NP-40 (Sigma), 0.1% Tween-20 (Sigma), and 0.01% digitonin </w:t>
      </w:r>
      <w:bookmarkStart w:id="30" w:name="OLE_LINK42"/>
      <w:r w:rsidRPr="00667C33">
        <w:rPr>
          <w:rFonts w:ascii="Arial" w:hAnsi="Arial" w:cs="Arial"/>
        </w:rPr>
        <w:t xml:space="preserve">(Promega) </w:t>
      </w:r>
      <w:bookmarkEnd w:id="30"/>
      <w:r w:rsidRPr="00667C33">
        <w:rPr>
          <w:rFonts w:ascii="Arial" w:hAnsi="Arial" w:cs="Arial"/>
        </w:rPr>
        <w:t xml:space="preserve">on ice. Transposition reaction was carried out in 50 </w:t>
      </w:r>
      <w:bookmarkStart w:id="31" w:name="OLE_LINK40"/>
      <w:bookmarkStart w:id="32" w:name="OLE_LINK39"/>
      <w:r w:rsidRPr="00667C33">
        <w:rPr>
          <w:rFonts w:ascii="Arial" w:hAnsi="Arial" w:cs="Arial"/>
        </w:rPr>
        <w:t>μl</w:t>
      </w:r>
      <w:bookmarkEnd w:id="31"/>
      <w:r w:rsidRPr="00667C33">
        <w:rPr>
          <w:rFonts w:ascii="Arial" w:hAnsi="Arial" w:cs="Arial"/>
        </w:rPr>
        <w:t xml:space="preserve"> </w:t>
      </w:r>
      <w:bookmarkEnd w:id="32"/>
      <w:r w:rsidRPr="00667C33">
        <w:rPr>
          <w:rFonts w:ascii="Arial" w:hAnsi="Arial" w:cs="Arial"/>
        </w:rPr>
        <w:t xml:space="preserve">transposition mix containing 25 μl 2x TD buffer (Illumina), 2.5 μl Tn5 transposase (Illumina), 16.5 </w:t>
      </w:r>
      <w:bookmarkStart w:id="33" w:name="OLE_LINK56"/>
      <w:bookmarkStart w:id="34" w:name="OLE_LINK43"/>
      <w:r w:rsidRPr="00667C33">
        <w:rPr>
          <w:rFonts w:ascii="Arial" w:hAnsi="Arial" w:cs="Arial"/>
        </w:rPr>
        <w:t>μ</w:t>
      </w:r>
      <w:bookmarkEnd w:id="33"/>
      <w:r w:rsidRPr="00667C33">
        <w:rPr>
          <w:rFonts w:ascii="Arial" w:hAnsi="Arial" w:cs="Arial"/>
        </w:rPr>
        <w:t>l</w:t>
      </w:r>
      <w:bookmarkEnd w:id="34"/>
      <w:r w:rsidRPr="00667C33">
        <w:rPr>
          <w:rFonts w:ascii="Arial" w:hAnsi="Arial" w:cs="Arial"/>
        </w:rPr>
        <w:t xml:space="preserve"> PBS (Gibco), 0.5 μl 1% digitonin (Promega), 0.5 μl 10% Tween-20 (Sigma) and 5 μl H</w:t>
      </w:r>
      <w:r w:rsidRPr="009A44CA">
        <w:rPr>
          <w:rFonts w:ascii="Arial" w:hAnsi="Arial" w:cs="Arial"/>
          <w:vertAlign w:val="subscript"/>
        </w:rPr>
        <w:t>2</w:t>
      </w:r>
      <w:r w:rsidRPr="00667C33">
        <w:rPr>
          <w:rFonts w:ascii="Arial" w:hAnsi="Arial" w:cs="Arial"/>
        </w:rPr>
        <w:t>O at 37°C for 30 minutes with 1000 RPM mixing in a thermomixer. Transposed DNA fragments were amplified with 6-15 cycles on Thermocycler using 2x NEBNext MasterMix (</w:t>
      </w:r>
      <w:bookmarkStart w:id="35" w:name="OLE_LINK85"/>
      <w:r w:rsidRPr="00667C33">
        <w:rPr>
          <w:rFonts w:ascii="Arial" w:hAnsi="Arial" w:cs="Arial"/>
        </w:rPr>
        <w:t>New England Biolabs</w:t>
      </w:r>
      <w:bookmarkEnd w:id="35"/>
      <w:r w:rsidRPr="00667C33">
        <w:rPr>
          <w:rFonts w:ascii="Arial" w:hAnsi="Arial" w:cs="Arial"/>
        </w:rPr>
        <w:t>) together with sample-specific barcoded primers. After purification with AMPure XP beads (Beckman Coulter), samples were pooled and sequenced on HiSeq X sequencer with 150 bp paired-end reads.</w:t>
      </w:r>
    </w:p>
    <w:p w14:paraId="472388B1" w14:textId="77777777" w:rsidR="00376AEF" w:rsidRPr="00667C33" w:rsidRDefault="00376AEF" w:rsidP="000271B6">
      <w:pPr>
        <w:jc w:val="both"/>
        <w:rPr>
          <w:rFonts w:ascii="Arial" w:hAnsi="Arial" w:cs="Arial"/>
        </w:rPr>
      </w:pPr>
    </w:p>
    <w:p w14:paraId="0B8210CD" w14:textId="3FCBEBA6" w:rsidR="000271B6" w:rsidRPr="00667C33" w:rsidRDefault="000271B6" w:rsidP="000271B6">
      <w:pPr>
        <w:jc w:val="both"/>
        <w:outlineLvl w:val="0"/>
        <w:rPr>
          <w:rFonts w:ascii="Arial" w:hAnsi="Arial" w:cs="Arial"/>
          <w:b/>
        </w:rPr>
      </w:pPr>
      <w:r w:rsidRPr="00667C33">
        <w:rPr>
          <w:rFonts w:ascii="Arial" w:hAnsi="Arial" w:cs="Arial"/>
          <w:b/>
        </w:rPr>
        <w:t>Chromatin immunoprecipitation (ChIP)</w:t>
      </w:r>
    </w:p>
    <w:p w14:paraId="17CB3D73" w14:textId="44721D10" w:rsidR="000271B6" w:rsidRPr="00667C33" w:rsidRDefault="00E13253" w:rsidP="000271B6">
      <w:pPr>
        <w:jc w:val="both"/>
        <w:rPr>
          <w:rFonts w:ascii="Arial" w:hAnsi="Arial" w:cs="Arial"/>
        </w:rPr>
      </w:pPr>
      <w:r>
        <w:rPr>
          <w:rFonts w:ascii="Arial" w:hAnsi="Arial" w:cs="Arial"/>
        </w:rPr>
        <w:t xml:space="preserve">Cell lines cultured </w:t>
      </w:r>
      <w:r w:rsidRPr="0050666F">
        <w:rPr>
          <w:rFonts w:ascii="Arial" w:hAnsi="Arial" w:cs="Arial"/>
          <w:i/>
        </w:rPr>
        <w:t>in vitro</w:t>
      </w:r>
      <w:r>
        <w:rPr>
          <w:rFonts w:ascii="Arial" w:hAnsi="Arial" w:cs="Arial"/>
        </w:rPr>
        <w:t>, or tumor xenograft-derived and</w:t>
      </w:r>
      <w:r w:rsidR="000271B6" w:rsidRPr="00667C33">
        <w:rPr>
          <w:rFonts w:ascii="Arial" w:hAnsi="Arial" w:cs="Arial"/>
        </w:rPr>
        <w:t xml:space="preserve"> FACS</w:t>
      </w:r>
      <w:r>
        <w:rPr>
          <w:rFonts w:ascii="Arial" w:hAnsi="Arial" w:cs="Arial"/>
        </w:rPr>
        <w:t>-</w:t>
      </w:r>
      <w:r w:rsidR="000271B6" w:rsidRPr="00667C33">
        <w:rPr>
          <w:rFonts w:ascii="Arial" w:hAnsi="Arial" w:cs="Arial"/>
        </w:rPr>
        <w:t>sort</w:t>
      </w:r>
      <w:r>
        <w:rPr>
          <w:rFonts w:ascii="Arial" w:hAnsi="Arial" w:cs="Arial"/>
        </w:rPr>
        <w:t>ed</w:t>
      </w:r>
      <w:r w:rsidR="000271B6" w:rsidRPr="00667C33">
        <w:rPr>
          <w:rFonts w:ascii="Arial" w:hAnsi="Arial" w:cs="Arial"/>
        </w:rPr>
        <w:t xml:space="preserve"> single cell</w:t>
      </w:r>
      <w:r>
        <w:rPr>
          <w:rFonts w:ascii="Arial" w:hAnsi="Arial" w:cs="Arial"/>
        </w:rPr>
        <w:t xml:space="preserve"> suspension </w:t>
      </w:r>
      <w:r w:rsidR="000271B6" w:rsidRPr="00667C33">
        <w:rPr>
          <w:rFonts w:ascii="Arial" w:hAnsi="Arial" w:cs="Arial"/>
        </w:rPr>
        <w:t xml:space="preserve">were washed with ice-cold PBS, and crosslinked with 1% formaldehyde (Sigma) for 10 minutes (for histone modifications and RNA pol II) or 15 minutes (for transcription factors) at room temperature and quenched with glycine. </w:t>
      </w:r>
      <w:r w:rsidR="00A60D2B">
        <w:rPr>
          <w:rFonts w:ascii="Arial" w:hAnsi="Arial" w:cs="Arial"/>
        </w:rPr>
        <w:t>ChIP</w:t>
      </w:r>
      <w:r w:rsidR="001C50FC">
        <w:rPr>
          <w:rFonts w:ascii="Arial" w:hAnsi="Arial" w:cs="Arial"/>
        </w:rPr>
        <w:t xml:space="preserve"> </w:t>
      </w:r>
      <w:r w:rsidR="000271B6" w:rsidRPr="00667C33">
        <w:rPr>
          <w:rFonts w:ascii="Arial" w:hAnsi="Arial" w:cs="Arial"/>
        </w:rPr>
        <w:t xml:space="preserve">was performed using EZ-Magna ChIP HiSens Chromatin Immunoprecipitation Kit (Millipore) following the </w:t>
      </w:r>
      <w:r>
        <w:rPr>
          <w:rFonts w:ascii="Arial" w:hAnsi="Arial" w:cs="Arial"/>
        </w:rPr>
        <w:t xml:space="preserve">recommended </w:t>
      </w:r>
      <w:r w:rsidR="000271B6" w:rsidRPr="00667C33">
        <w:rPr>
          <w:rFonts w:ascii="Arial" w:hAnsi="Arial" w:cs="Arial"/>
        </w:rPr>
        <w:t xml:space="preserve">protocol. </w:t>
      </w:r>
      <w:bookmarkStart w:id="36" w:name="OLE_LINK38"/>
      <w:r w:rsidR="000271B6" w:rsidRPr="00667C33">
        <w:rPr>
          <w:rFonts w:ascii="Arial" w:hAnsi="Arial" w:cs="Arial"/>
        </w:rPr>
        <w:t xml:space="preserve">Briefly, </w:t>
      </w:r>
      <w:bookmarkEnd w:id="36"/>
      <w:r w:rsidR="000271B6" w:rsidRPr="00667C33">
        <w:rPr>
          <w:rFonts w:ascii="Arial" w:hAnsi="Arial" w:cs="Arial"/>
        </w:rPr>
        <w:t>nuclei were isolated with cold nuclei isolation buffer and sheared with Covaris S2 instrument with an optimized program</w:t>
      </w:r>
      <w:r w:rsidR="004E1863">
        <w:rPr>
          <w:rFonts w:ascii="Arial" w:hAnsi="Arial" w:cs="Arial"/>
        </w:rPr>
        <w:t xml:space="preserve"> (Duty </w:t>
      </w:r>
      <w:r w:rsidR="00EB7105">
        <w:rPr>
          <w:rFonts w:ascii="Arial" w:hAnsi="Arial" w:cs="Arial"/>
        </w:rPr>
        <w:t>C</w:t>
      </w:r>
      <w:r w:rsidR="004E1863">
        <w:rPr>
          <w:rFonts w:ascii="Arial" w:hAnsi="Arial" w:cs="Arial"/>
        </w:rPr>
        <w:t>ycle: 5%; Intensity: 4; Cycle</w:t>
      </w:r>
      <w:r w:rsidR="00EB7105">
        <w:rPr>
          <w:rFonts w:ascii="Arial" w:hAnsi="Arial" w:cs="Arial"/>
        </w:rPr>
        <w:t>s/Burst: 200; treatment time: 360s)</w:t>
      </w:r>
      <w:r w:rsidR="000271B6" w:rsidRPr="00667C33">
        <w:rPr>
          <w:rFonts w:ascii="Arial" w:hAnsi="Arial" w:cs="Arial"/>
        </w:rPr>
        <w:t xml:space="preserve"> to yield an average fragment size of approximately </w:t>
      </w:r>
      <w:r w:rsidR="00EB7105">
        <w:rPr>
          <w:rFonts w:ascii="Arial" w:hAnsi="Arial" w:cs="Arial"/>
        </w:rPr>
        <w:t>300</w:t>
      </w:r>
      <w:r w:rsidR="00EB7105" w:rsidRPr="00667C33">
        <w:rPr>
          <w:rFonts w:ascii="Arial" w:hAnsi="Arial" w:cs="Arial"/>
        </w:rPr>
        <w:t xml:space="preserve"> </w:t>
      </w:r>
      <w:r w:rsidR="000271B6" w:rsidRPr="00667C33">
        <w:rPr>
          <w:rFonts w:ascii="Arial" w:hAnsi="Arial" w:cs="Arial"/>
        </w:rPr>
        <w:t xml:space="preserve">bp. </w:t>
      </w:r>
      <w:r>
        <w:rPr>
          <w:rFonts w:ascii="Arial" w:hAnsi="Arial" w:cs="Arial"/>
        </w:rPr>
        <w:t>C</w:t>
      </w:r>
      <w:r w:rsidR="000271B6" w:rsidRPr="00667C33">
        <w:rPr>
          <w:rFonts w:ascii="Arial" w:hAnsi="Arial" w:cs="Arial"/>
        </w:rPr>
        <w:t>hromatin was incubated with Protein A/G Dynabeads (</w:t>
      </w:r>
      <w:r w:rsidR="00EF24A7">
        <w:rPr>
          <w:rFonts w:ascii="Arial" w:hAnsi="Arial" w:cs="Arial"/>
        </w:rPr>
        <w:t>ThermoFisher</w:t>
      </w:r>
      <w:r w:rsidR="000271B6" w:rsidRPr="00667C33">
        <w:rPr>
          <w:rFonts w:ascii="Arial" w:hAnsi="Arial" w:cs="Arial"/>
        </w:rPr>
        <w:t>) together with 5 μg ChIP-grade antibody overnight at 4°C with rotation. The beads were</w:t>
      </w:r>
      <w:r>
        <w:rPr>
          <w:rFonts w:ascii="Arial" w:hAnsi="Arial" w:cs="Arial"/>
        </w:rPr>
        <w:t xml:space="preserve"> then</w:t>
      </w:r>
      <w:r w:rsidR="000271B6" w:rsidRPr="00667C33">
        <w:rPr>
          <w:rFonts w:ascii="Arial" w:hAnsi="Arial" w:cs="Arial"/>
        </w:rPr>
        <w:t xml:space="preserve"> collected and washed extensively with high- and low-salt buffers. DNA was de-crosslinked and purified through ethanol precipitation. Before immunoprecipitation with Dynabeads and antibody, 10% of chromatin was saved as input control. qPCR was performed to confirm the enrichment before library preparation and sequencing. Antibodies used for ChIP assays were: NR4A1 (antibody#1; Abcam; Cat#ab13851); NR4A1 (antibody#2; Novus Biologicals; Cat#NB100-56745); </w:t>
      </w:r>
      <w:r w:rsidR="00C74789">
        <w:rPr>
          <w:rFonts w:ascii="Arial" w:hAnsi="Arial" w:cs="Arial"/>
        </w:rPr>
        <w:t>FOS (</w:t>
      </w:r>
      <w:r w:rsidR="00C74789" w:rsidRPr="00C74789">
        <w:rPr>
          <w:rFonts w:ascii="Arial" w:hAnsi="Arial" w:cs="Arial"/>
        </w:rPr>
        <w:t>Santa Cruz Biotechnology</w:t>
      </w:r>
      <w:r w:rsidR="00C74789">
        <w:rPr>
          <w:rFonts w:ascii="Arial" w:hAnsi="Arial" w:cs="Arial"/>
        </w:rPr>
        <w:t>; Cat#</w:t>
      </w:r>
      <w:r w:rsidR="00C74789" w:rsidRPr="00C74789">
        <w:rPr>
          <w:rFonts w:ascii="Arial" w:hAnsi="Arial" w:cs="Arial"/>
        </w:rPr>
        <w:t>sc-271243X</w:t>
      </w:r>
      <w:r w:rsidR="00C74789">
        <w:rPr>
          <w:rFonts w:ascii="Arial" w:hAnsi="Arial" w:cs="Arial"/>
        </w:rPr>
        <w:t>); MYC (</w:t>
      </w:r>
      <w:r w:rsidR="00C74789" w:rsidRPr="00C74789">
        <w:rPr>
          <w:rFonts w:ascii="Arial" w:hAnsi="Arial" w:cs="Arial"/>
        </w:rPr>
        <w:t>Santa Cruz Biotechnology</w:t>
      </w:r>
      <w:r w:rsidR="00C74789">
        <w:rPr>
          <w:rFonts w:ascii="Arial" w:hAnsi="Arial" w:cs="Arial"/>
        </w:rPr>
        <w:t>; Cat#</w:t>
      </w:r>
      <w:r w:rsidR="00C74789" w:rsidRPr="00C74789">
        <w:rPr>
          <w:rFonts w:ascii="Arial" w:hAnsi="Arial" w:cs="Arial"/>
        </w:rPr>
        <w:t>sc-40X</w:t>
      </w:r>
      <w:r w:rsidR="00C74789">
        <w:rPr>
          <w:rFonts w:ascii="Arial" w:hAnsi="Arial" w:cs="Arial"/>
        </w:rPr>
        <w:t>); MAX (</w:t>
      </w:r>
      <w:r w:rsidR="00C74789" w:rsidRPr="00C74789">
        <w:rPr>
          <w:rFonts w:ascii="Arial" w:hAnsi="Arial" w:cs="Arial"/>
        </w:rPr>
        <w:t>Santa Cruz Biotechnology</w:t>
      </w:r>
      <w:r w:rsidR="00C74789">
        <w:rPr>
          <w:rFonts w:ascii="Arial" w:hAnsi="Arial" w:cs="Arial"/>
        </w:rPr>
        <w:t>; Cat#</w:t>
      </w:r>
      <w:r w:rsidR="00C74789" w:rsidRPr="00C74789">
        <w:rPr>
          <w:rFonts w:ascii="Arial" w:hAnsi="Arial" w:cs="Arial"/>
        </w:rPr>
        <w:t>sc-8011X</w:t>
      </w:r>
      <w:r w:rsidR="00C74789">
        <w:rPr>
          <w:rFonts w:ascii="Arial" w:hAnsi="Arial" w:cs="Arial"/>
        </w:rPr>
        <w:t xml:space="preserve">); </w:t>
      </w:r>
      <w:r w:rsidR="000271B6" w:rsidRPr="00667C33">
        <w:rPr>
          <w:rFonts w:ascii="Arial" w:hAnsi="Arial" w:cs="Arial"/>
        </w:rPr>
        <w:t>total RNA polII (</w:t>
      </w:r>
      <w:bookmarkStart w:id="37" w:name="OLE_LINK101"/>
      <w:r w:rsidR="00C74789">
        <w:rPr>
          <w:rFonts w:ascii="Arial" w:hAnsi="Arial" w:cs="Arial"/>
        </w:rPr>
        <w:t xml:space="preserve">antibody#1; </w:t>
      </w:r>
      <w:r w:rsidR="000271B6" w:rsidRPr="00667C33">
        <w:rPr>
          <w:rFonts w:ascii="Arial" w:hAnsi="Arial" w:cs="Arial"/>
        </w:rPr>
        <w:t>Diagenode; Cat#C15200004</w:t>
      </w:r>
      <w:bookmarkEnd w:id="37"/>
      <w:r w:rsidR="000271B6" w:rsidRPr="00667C33">
        <w:rPr>
          <w:rFonts w:ascii="Arial" w:hAnsi="Arial" w:cs="Arial"/>
        </w:rPr>
        <w:t>); phospho RNA polymerase II S2 (</w:t>
      </w:r>
      <w:r w:rsidR="00C74789">
        <w:rPr>
          <w:rFonts w:ascii="Arial" w:hAnsi="Arial" w:cs="Arial"/>
        </w:rPr>
        <w:t xml:space="preserve">antibody#1; </w:t>
      </w:r>
      <w:r w:rsidR="000271B6" w:rsidRPr="00667C33">
        <w:rPr>
          <w:rFonts w:ascii="Arial" w:hAnsi="Arial" w:cs="Arial"/>
        </w:rPr>
        <w:t>Abcam; Cat#ab5095);</w:t>
      </w:r>
      <w:r w:rsidR="00C74789">
        <w:rPr>
          <w:rFonts w:ascii="Arial" w:hAnsi="Arial" w:cs="Arial"/>
        </w:rPr>
        <w:t xml:space="preserve"> </w:t>
      </w:r>
      <w:r w:rsidR="00C74789" w:rsidRPr="00667C33">
        <w:rPr>
          <w:rFonts w:ascii="Arial" w:hAnsi="Arial" w:cs="Arial"/>
        </w:rPr>
        <w:t>total RNA polII</w:t>
      </w:r>
      <w:r w:rsidR="00C74789">
        <w:rPr>
          <w:rFonts w:ascii="Arial" w:hAnsi="Arial" w:cs="Arial"/>
        </w:rPr>
        <w:t xml:space="preserve"> (antibody#2; Active motif;</w:t>
      </w:r>
      <w:r w:rsidR="00C74789" w:rsidRPr="00C74789">
        <w:rPr>
          <w:rFonts w:ascii="Arial" w:hAnsi="Arial" w:cs="Arial"/>
        </w:rPr>
        <w:t xml:space="preserve"> </w:t>
      </w:r>
      <w:r w:rsidR="00C74789">
        <w:rPr>
          <w:rFonts w:ascii="Arial" w:hAnsi="Arial" w:cs="Arial"/>
        </w:rPr>
        <w:t>Cat#</w:t>
      </w:r>
      <w:r w:rsidR="00C74789" w:rsidRPr="00C74789">
        <w:rPr>
          <w:rFonts w:ascii="Arial" w:hAnsi="Arial" w:cs="Arial"/>
        </w:rPr>
        <w:t>61667</w:t>
      </w:r>
      <w:r w:rsidR="00C74789">
        <w:rPr>
          <w:rFonts w:ascii="Arial" w:hAnsi="Arial" w:cs="Arial"/>
        </w:rPr>
        <w:t>);</w:t>
      </w:r>
      <w:r w:rsidR="000271B6" w:rsidRPr="00667C33">
        <w:rPr>
          <w:rFonts w:ascii="Arial" w:hAnsi="Arial" w:cs="Arial"/>
        </w:rPr>
        <w:t xml:space="preserve"> </w:t>
      </w:r>
      <w:r w:rsidR="00C74789" w:rsidRPr="00667C33">
        <w:rPr>
          <w:rFonts w:ascii="Arial" w:hAnsi="Arial" w:cs="Arial"/>
        </w:rPr>
        <w:t xml:space="preserve">phospho RNA polymerase II S2 </w:t>
      </w:r>
      <w:r w:rsidR="00C74789">
        <w:rPr>
          <w:rFonts w:ascii="Arial" w:hAnsi="Arial" w:cs="Arial"/>
        </w:rPr>
        <w:t>(antibody#2; Active motif;</w:t>
      </w:r>
      <w:r w:rsidR="00C74789" w:rsidRPr="00C74789">
        <w:rPr>
          <w:rFonts w:ascii="Arial" w:hAnsi="Arial" w:cs="Arial"/>
        </w:rPr>
        <w:t xml:space="preserve"> </w:t>
      </w:r>
      <w:r w:rsidR="00C74789">
        <w:rPr>
          <w:rFonts w:ascii="Arial" w:hAnsi="Arial" w:cs="Arial"/>
        </w:rPr>
        <w:t>Cat#</w:t>
      </w:r>
      <w:r w:rsidR="00C74789" w:rsidRPr="00C74789">
        <w:t xml:space="preserve"> </w:t>
      </w:r>
      <w:r w:rsidR="00C74789" w:rsidRPr="00C74789">
        <w:rPr>
          <w:rFonts w:ascii="Arial" w:hAnsi="Arial" w:cs="Arial"/>
        </w:rPr>
        <w:t>61984</w:t>
      </w:r>
      <w:r w:rsidR="00C74789">
        <w:rPr>
          <w:rFonts w:ascii="Arial" w:hAnsi="Arial" w:cs="Arial"/>
        </w:rPr>
        <w:t xml:space="preserve">); </w:t>
      </w:r>
      <w:r w:rsidR="000271B6" w:rsidRPr="00667C33">
        <w:rPr>
          <w:rFonts w:ascii="Arial" w:hAnsi="Arial" w:cs="Arial"/>
        </w:rPr>
        <w:t>phospho RNA polymerase II S5 (Abcam; Cat#ab5131), normal rabbit IgG (Cell Signaling technology; Cat#2729) and normal mouse IgG (</w:t>
      </w:r>
      <w:bookmarkStart w:id="38" w:name="OLE_LINK59"/>
      <w:r w:rsidR="000271B6" w:rsidRPr="00667C33">
        <w:rPr>
          <w:rFonts w:ascii="Arial" w:hAnsi="Arial" w:cs="Arial"/>
        </w:rPr>
        <w:t>Millipore; Cat#12-371</w:t>
      </w:r>
      <w:bookmarkEnd w:id="38"/>
      <w:r w:rsidR="000271B6" w:rsidRPr="00667C33">
        <w:rPr>
          <w:rFonts w:ascii="Arial" w:hAnsi="Arial" w:cs="Arial"/>
        </w:rPr>
        <w:t>). The sequences of qPCR primers for ChIP assay are listed below:</w:t>
      </w:r>
    </w:p>
    <w:p w14:paraId="6B01285C" w14:textId="77777777" w:rsidR="000271B6" w:rsidRPr="00667C33" w:rsidRDefault="000271B6" w:rsidP="000271B6">
      <w:pPr>
        <w:jc w:val="both"/>
        <w:rPr>
          <w:rFonts w:ascii="Arial" w:hAnsi="Arial" w:cs="Arial"/>
        </w:rPr>
      </w:pPr>
    </w:p>
    <w:tbl>
      <w:tblPr>
        <w:tblW w:w="9020" w:type="dxa"/>
        <w:tblLook w:val="04A0" w:firstRow="1" w:lastRow="0" w:firstColumn="1" w:lastColumn="0" w:noHBand="0" w:noVBand="1"/>
      </w:tblPr>
      <w:tblGrid>
        <w:gridCol w:w="3960"/>
        <w:gridCol w:w="540"/>
        <w:gridCol w:w="4480"/>
        <w:gridCol w:w="40"/>
      </w:tblGrid>
      <w:tr w:rsidR="000271B6" w:rsidRPr="008B2AD0" w14:paraId="16D2B857" w14:textId="77777777" w:rsidTr="009A44CA">
        <w:trPr>
          <w:trHeight w:val="300"/>
        </w:trPr>
        <w:tc>
          <w:tcPr>
            <w:tcW w:w="3960" w:type="dxa"/>
            <w:tcBorders>
              <w:top w:val="nil"/>
              <w:left w:val="nil"/>
              <w:bottom w:val="nil"/>
              <w:right w:val="nil"/>
            </w:tcBorders>
            <w:shd w:val="clear" w:color="auto" w:fill="auto"/>
            <w:noWrap/>
            <w:vAlign w:val="center"/>
            <w:hideMark/>
          </w:tcPr>
          <w:p w14:paraId="26764B7B" w14:textId="77777777" w:rsidR="000271B6" w:rsidRPr="00667C33" w:rsidRDefault="000271B6" w:rsidP="000271B6">
            <w:pPr>
              <w:jc w:val="both"/>
              <w:rPr>
                <w:rFonts w:ascii="Arial" w:hAnsi="Arial" w:cs="Arial"/>
              </w:rPr>
            </w:pPr>
            <w:r w:rsidRPr="00667C33">
              <w:rPr>
                <w:rFonts w:ascii="Arial" w:hAnsi="Arial" w:cs="Arial"/>
              </w:rPr>
              <w:t>Primer ID</w:t>
            </w:r>
          </w:p>
        </w:tc>
        <w:tc>
          <w:tcPr>
            <w:tcW w:w="5060" w:type="dxa"/>
            <w:gridSpan w:val="3"/>
            <w:tcBorders>
              <w:top w:val="nil"/>
              <w:left w:val="nil"/>
              <w:bottom w:val="nil"/>
              <w:right w:val="nil"/>
            </w:tcBorders>
            <w:shd w:val="clear" w:color="auto" w:fill="auto"/>
            <w:noWrap/>
            <w:vAlign w:val="center"/>
            <w:hideMark/>
          </w:tcPr>
          <w:p w14:paraId="233A837B" w14:textId="6C0779A2" w:rsidR="000271B6" w:rsidRPr="00667C33" w:rsidRDefault="00C74789" w:rsidP="000271B6">
            <w:pPr>
              <w:jc w:val="both"/>
              <w:rPr>
                <w:rFonts w:ascii="Arial" w:hAnsi="Arial" w:cs="Arial"/>
              </w:rPr>
            </w:pPr>
            <w:r>
              <w:rPr>
                <w:rFonts w:ascii="Arial" w:hAnsi="Arial" w:cs="Arial"/>
              </w:rPr>
              <w:t xml:space="preserve"> </w:t>
            </w:r>
            <w:r w:rsidR="00376AEF">
              <w:rPr>
                <w:rFonts w:ascii="Arial" w:hAnsi="Arial" w:cs="Arial"/>
              </w:rPr>
              <w:t xml:space="preserve">       </w:t>
            </w:r>
            <w:r w:rsidR="000271B6" w:rsidRPr="00667C33">
              <w:rPr>
                <w:rFonts w:ascii="Arial" w:hAnsi="Arial" w:cs="Arial"/>
              </w:rPr>
              <w:t>Sequence (5' to 3')</w:t>
            </w:r>
          </w:p>
        </w:tc>
      </w:tr>
      <w:tr w:rsidR="000271B6" w:rsidRPr="008B2AD0" w14:paraId="4D766F2C" w14:textId="77777777" w:rsidTr="009A44CA">
        <w:trPr>
          <w:trHeight w:val="300"/>
        </w:trPr>
        <w:tc>
          <w:tcPr>
            <w:tcW w:w="4500" w:type="dxa"/>
            <w:gridSpan w:val="2"/>
            <w:tcBorders>
              <w:top w:val="nil"/>
              <w:left w:val="nil"/>
              <w:bottom w:val="nil"/>
              <w:right w:val="nil"/>
            </w:tcBorders>
            <w:shd w:val="clear" w:color="auto" w:fill="auto"/>
            <w:noWrap/>
            <w:vAlign w:val="center"/>
            <w:hideMark/>
          </w:tcPr>
          <w:p w14:paraId="2CF68CFE" w14:textId="77777777" w:rsidR="000271B6" w:rsidRPr="00667C33" w:rsidRDefault="000271B6" w:rsidP="000271B6">
            <w:pPr>
              <w:jc w:val="both"/>
              <w:rPr>
                <w:rFonts w:ascii="Arial" w:hAnsi="Arial" w:cs="Arial"/>
              </w:rPr>
            </w:pPr>
            <w:r w:rsidRPr="00667C33">
              <w:rPr>
                <w:rFonts w:ascii="Arial" w:hAnsi="Arial" w:cs="Arial"/>
              </w:rPr>
              <w:t>FOS genebody region1 qPCR-F</w:t>
            </w:r>
          </w:p>
        </w:tc>
        <w:tc>
          <w:tcPr>
            <w:tcW w:w="4520" w:type="dxa"/>
            <w:gridSpan w:val="2"/>
            <w:tcBorders>
              <w:top w:val="nil"/>
              <w:left w:val="nil"/>
              <w:bottom w:val="nil"/>
              <w:right w:val="nil"/>
            </w:tcBorders>
            <w:shd w:val="clear" w:color="auto" w:fill="auto"/>
            <w:noWrap/>
            <w:vAlign w:val="center"/>
            <w:hideMark/>
          </w:tcPr>
          <w:p w14:paraId="098BA646" w14:textId="77777777" w:rsidR="000271B6" w:rsidRPr="00667C33" w:rsidRDefault="000271B6" w:rsidP="000271B6">
            <w:pPr>
              <w:jc w:val="both"/>
              <w:rPr>
                <w:rFonts w:ascii="Arial" w:hAnsi="Arial" w:cs="Arial"/>
              </w:rPr>
            </w:pPr>
            <w:r w:rsidRPr="00667C33">
              <w:rPr>
                <w:rFonts w:ascii="Arial" w:hAnsi="Arial" w:cs="Arial"/>
              </w:rPr>
              <w:t>GGGTCCTTCTATGCAGCAGACT</w:t>
            </w:r>
          </w:p>
        </w:tc>
      </w:tr>
      <w:tr w:rsidR="000271B6" w:rsidRPr="008B2AD0" w14:paraId="31412B8D" w14:textId="77777777" w:rsidTr="009A44CA">
        <w:trPr>
          <w:trHeight w:val="300"/>
        </w:trPr>
        <w:tc>
          <w:tcPr>
            <w:tcW w:w="4500" w:type="dxa"/>
            <w:gridSpan w:val="2"/>
            <w:tcBorders>
              <w:top w:val="nil"/>
              <w:left w:val="nil"/>
              <w:bottom w:val="nil"/>
              <w:right w:val="nil"/>
            </w:tcBorders>
            <w:shd w:val="clear" w:color="auto" w:fill="auto"/>
            <w:noWrap/>
            <w:vAlign w:val="center"/>
            <w:hideMark/>
          </w:tcPr>
          <w:p w14:paraId="5393B71C" w14:textId="77777777" w:rsidR="000271B6" w:rsidRPr="00667C33" w:rsidRDefault="000271B6" w:rsidP="000271B6">
            <w:pPr>
              <w:jc w:val="both"/>
              <w:rPr>
                <w:rFonts w:ascii="Arial" w:hAnsi="Arial" w:cs="Arial"/>
              </w:rPr>
            </w:pPr>
            <w:r w:rsidRPr="00667C33">
              <w:rPr>
                <w:rFonts w:ascii="Arial" w:hAnsi="Arial" w:cs="Arial"/>
              </w:rPr>
              <w:t>FOS genebody region1 qPCR-R</w:t>
            </w:r>
          </w:p>
        </w:tc>
        <w:tc>
          <w:tcPr>
            <w:tcW w:w="4520" w:type="dxa"/>
            <w:gridSpan w:val="2"/>
            <w:tcBorders>
              <w:top w:val="nil"/>
              <w:left w:val="nil"/>
              <w:bottom w:val="nil"/>
              <w:right w:val="nil"/>
            </w:tcBorders>
            <w:shd w:val="clear" w:color="auto" w:fill="auto"/>
            <w:noWrap/>
            <w:vAlign w:val="center"/>
            <w:hideMark/>
          </w:tcPr>
          <w:p w14:paraId="64E49BFD" w14:textId="77777777" w:rsidR="000271B6" w:rsidRPr="00667C33" w:rsidRDefault="000271B6" w:rsidP="000271B6">
            <w:pPr>
              <w:jc w:val="both"/>
              <w:rPr>
                <w:rFonts w:ascii="Arial" w:hAnsi="Arial" w:cs="Arial"/>
              </w:rPr>
            </w:pPr>
            <w:r w:rsidRPr="00667C33">
              <w:rPr>
                <w:rFonts w:ascii="Arial" w:hAnsi="Arial" w:cs="Arial"/>
              </w:rPr>
              <w:t>GTAAGCAGTGCAGCTGGGAGTA</w:t>
            </w:r>
          </w:p>
        </w:tc>
      </w:tr>
      <w:tr w:rsidR="000271B6" w:rsidRPr="008B2AD0" w14:paraId="5B044C77" w14:textId="77777777" w:rsidTr="009A44CA">
        <w:trPr>
          <w:trHeight w:val="300"/>
        </w:trPr>
        <w:tc>
          <w:tcPr>
            <w:tcW w:w="4500" w:type="dxa"/>
            <w:gridSpan w:val="2"/>
            <w:tcBorders>
              <w:top w:val="nil"/>
              <w:left w:val="nil"/>
              <w:bottom w:val="nil"/>
              <w:right w:val="nil"/>
            </w:tcBorders>
            <w:shd w:val="clear" w:color="auto" w:fill="auto"/>
            <w:noWrap/>
            <w:vAlign w:val="center"/>
            <w:hideMark/>
          </w:tcPr>
          <w:p w14:paraId="2C30969E" w14:textId="77777777" w:rsidR="000271B6" w:rsidRPr="00667C33" w:rsidRDefault="000271B6" w:rsidP="000271B6">
            <w:pPr>
              <w:jc w:val="both"/>
              <w:rPr>
                <w:rFonts w:ascii="Arial" w:hAnsi="Arial" w:cs="Arial"/>
              </w:rPr>
            </w:pPr>
            <w:r w:rsidRPr="00667C33">
              <w:rPr>
                <w:rFonts w:ascii="Arial" w:hAnsi="Arial" w:cs="Arial"/>
              </w:rPr>
              <w:t>FOS genebody region2 qPCR-F</w:t>
            </w:r>
          </w:p>
        </w:tc>
        <w:tc>
          <w:tcPr>
            <w:tcW w:w="4520" w:type="dxa"/>
            <w:gridSpan w:val="2"/>
            <w:tcBorders>
              <w:top w:val="nil"/>
              <w:left w:val="nil"/>
              <w:bottom w:val="nil"/>
              <w:right w:val="nil"/>
            </w:tcBorders>
            <w:shd w:val="clear" w:color="auto" w:fill="auto"/>
            <w:noWrap/>
            <w:vAlign w:val="center"/>
            <w:hideMark/>
          </w:tcPr>
          <w:p w14:paraId="5F0EEF6F" w14:textId="77777777" w:rsidR="000271B6" w:rsidRPr="00667C33" w:rsidRDefault="000271B6" w:rsidP="000271B6">
            <w:pPr>
              <w:jc w:val="both"/>
              <w:rPr>
                <w:rFonts w:ascii="Arial" w:hAnsi="Arial" w:cs="Arial"/>
              </w:rPr>
            </w:pPr>
            <w:r w:rsidRPr="00667C33">
              <w:rPr>
                <w:rFonts w:ascii="Arial" w:hAnsi="Arial" w:cs="Arial"/>
              </w:rPr>
              <w:t>GGCAGGATCGTTTCTCTTCACT</w:t>
            </w:r>
          </w:p>
        </w:tc>
      </w:tr>
      <w:tr w:rsidR="000271B6" w:rsidRPr="008B2AD0" w14:paraId="3BFE501F" w14:textId="77777777" w:rsidTr="009A44CA">
        <w:trPr>
          <w:trHeight w:val="300"/>
        </w:trPr>
        <w:tc>
          <w:tcPr>
            <w:tcW w:w="4500" w:type="dxa"/>
            <w:gridSpan w:val="2"/>
            <w:tcBorders>
              <w:top w:val="nil"/>
              <w:left w:val="nil"/>
              <w:bottom w:val="nil"/>
              <w:right w:val="nil"/>
            </w:tcBorders>
            <w:shd w:val="clear" w:color="auto" w:fill="auto"/>
            <w:noWrap/>
            <w:vAlign w:val="center"/>
            <w:hideMark/>
          </w:tcPr>
          <w:p w14:paraId="4EF65496" w14:textId="77777777" w:rsidR="000271B6" w:rsidRPr="00667C33" w:rsidRDefault="000271B6" w:rsidP="000271B6">
            <w:pPr>
              <w:jc w:val="both"/>
              <w:rPr>
                <w:rFonts w:ascii="Arial" w:hAnsi="Arial" w:cs="Arial"/>
              </w:rPr>
            </w:pPr>
            <w:r w:rsidRPr="00667C33">
              <w:rPr>
                <w:rFonts w:ascii="Arial" w:hAnsi="Arial" w:cs="Arial"/>
              </w:rPr>
              <w:t>FOS genebody region2 qPCR-R</w:t>
            </w:r>
          </w:p>
        </w:tc>
        <w:tc>
          <w:tcPr>
            <w:tcW w:w="4520" w:type="dxa"/>
            <w:gridSpan w:val="2"/>
            <w:tcBorders>
              <w:top w:val="nil"/>
              <w:left w:val="nil"/>
              <w:bottom w:val="nil"/>
              <w:right w:val="nil"/>
            </w:tcBorders>
            <w:shd w:val="clear" w:color="auto" w:fill="auto"/>
            <w:noWrap/>
            <w:vAlign w:val="center"/>
            <w:hideMark/>
          </w:tcPr>
          <w:p w14:paraId="5B17D2C9" w14:textId="77777777" w:rsidR="000271B6" w:rsidRPr="00667C33" w:rsidRDefault="000271B6" w:rsidP="000271B6">
            <w:pPr>
              <w:jc w:val="both"/>
              <w:rPr>
                <w:rFonts w:ascii="Arial" w:hAnsi="Arial" w:cs="Arial"/>
              </w:rPr>
            </w:pPr>
            <w:r w:rsidRPr="00667C33">
              <w:rPr>
                <w:rFonts w:ascii="Arial" w:hAnsi="Arial" w:cs="Arial"/>
              </w:rPr>
              <w:t>CCGTGCAGAAGTCCTAGAACAA</w:t>
            </w:r>
          </w:p>
        </w:tc>
      </w:tr>
      <w:tr w:rsidR="000271B6" w:rsidRPr="008B2AD0" w14:paraId="5977DDC9" w14:textId="77777777" w:rsidTr="009A44CA">
        <w:trPr>
          <w:trHeight w:val="320"/>
        </w:trPr>
        <w:tc>
          <w:tcPr>
            <w:tcW w:w="4500" w:type="dxa"/>
            <w:gridSpan w:val="2"/>
            <w:tcBorders>
              <w:top w:val="nil"/>
              <w:left w:val="nil"/>
              <w:bottom w:val="nil"/>
              <w:right w:val="nil"/>
            </w:tcBorders>
            <w:shd w:val="clear" w:color="auto" w:fill="auto"/>
            <w:noWrap/>
            <w:vAlign w:val="center"/>
            <w:hideMark/>
          </w:tcPr>
          <w:p w14:paraId="26548CB4" w14:textId="77777777" w:rsidR="000271B6" w:rsidRPr="00667C33" w:rsidRDefault="000271B6" w:rsidP="000271B6">
            <w:pPr>
              <w:jc w:val="both"/>
              <w:rPr>
                <w:rFonts w:ascii="Arial" w:hAnsi="Arial" w:cs="Arial"/>
              </w:rPr>
            </w:pPr>
            <w:r w:rsidRPr="00667C33">
              <w:rPr>
                <w:rFonts w:ascii="Arial" w:hAnsi="Arial" w:cs="Arial"/>
              </w:rPr>
              <w:lastRenderedPageBreak/>
              <w:t>EGR1 genebody region1 qPCR-F</w:t>
            </w:r>
          </w:p>
        </w:tc>
        <w:tc>
          <w:tcPr>
            <w:tcW w:w="4520" w:type="dxa"/>
            <w:gridSpan w:val="2"/>
            <w:tcBorders>
              <w:top w:val="nil"/>
              <w:left w:val="nil"/>
              <w:bottom w:val="nil"/>
              <w:right w:val="nil"/>
            </w:tcBorders>
            <w:shd w:val="clear" w:color="auto" w:fill="auto"/>
            <w:noWrap/>
            <w:vAlign w:val="center"/>
            <w:hideMark/>
          </w:tcPr>
          <w:p w14:paraId="14A6AE42" w14:textId="77777777" w:rsidR="000271B6" w:rsidRPr="00667C33" w:rsidRDefault="000271B6" w:rsidP="000271B6">
            <w:pPr>
              <w:jc w:val="both"/>
              <w:rPr>
                <w:rFonts w:ascii="Arial" w:hAnsi="Arial" w:cs="Arial"/>
              </w:rPr>
            </w:pPr>
            <w:r w:rsidRPr="00667C33">
              <w:rPr>
                <w:rFonts w:ascii="Arial" w:hAnsi="Arial" w:cs="Arial"/>
              </w:rPr>
              <w:t>GTCAGTGGCCTAGTGAGCATGA</w:t>
            </w:r>
          </w:p>
        </w:tc>
      </w:tr>
      <w:tr w:rsidR="000271B6" w:rsidRPr="008B2AD0" w14:paraId="439F2B12" w14:textId="77777777" w:rsidTr="009A44CA">
        <w:trPr>
          <w:trHeight w:val="320"/>
        </w:trPr>
        <w:tc>
          <w:tcPr>
            <w:tcW w:w="4500" w:type="dxa"/>
            <w:gridSpan w:val="2"/>
            <w:tcBorders>
              <w:top w:val="nil"/>
              <w:left w:val="nil"/>
              <w:bottom w:val="nil"/>
              <w:right w:val="nil"/>
            </w:tcBorders>
            <w:shd w:val="clear" w:color="auto" w:fill="auto"/>
            <w:noWrap/>
            <w:vAlign w:val="center"/>
            <w:hideMark/>
          </w:tcPr>
          <w:p w14:paraId="6684509E" w14:textId="77777777" w:rsidR="000271B6" w:rsidRPr="00667C33" w:rsidRDefault="000271B6" w:rsidP="000271B6">
            <w:pPr>
              <w:jc w:val="both"/>
              <w:rPr>
                <w:rFonts w:ascii="Arial" w:hAnsi="Arial" w:cs="Arial"/>
              </w:rPr>
            </w:pPr>
            <w:r w:rsidRPr="00667C33">
              <w:rPr>
                <w:rFonts w:ascii="Arial" w:hAnsi="Arial" w:cs="Arial"/>
              </w:rPr>
              <w:t>EGR1 genebody region1 qPCR-R</w:t>
            </w:r>
          </w:p>
        </w:tc>
        <w:tc>
          <w:tcPr>
            <w:tcW w:w="4520" w:type="dxa"/>
            <w:gridSpan w:val="2"/>
            <w:tcBorders>
              <w:top w:val="nil"/>
              <w:left w:val="nil"/>
              <w:bottom w:val="nil"/>
              <w:right w:val="nil"/>
            </w:tcBorders>
            <w:shd w:val="clear" w:color="auto" w:fill="auto"/>
            <w:noWrap/>
            <w:vAlign w:val="center"/>
            <w:hideMark/>
          </w:tcPr>
          <w:p w14:paraId="7D15AD1D" w14:textId="77777777" w:rsidR="000271B6" w:rsidRPr="00667C33" w:rsidRDefault="000271B6" w:rsidP="000271B6">
            <w:pPr>
              <w:jc w:val="both"/>
              <w:rPr>
                <w:rFonts w:ascii="Arial" w:hAnsi="Arial" w:cs="Arial"/>
              </w:rPr>
            </w:pPr>
            <w:r w:rsidRPr="00667C33">
              <w:rPr>
                <w:rFonts w:ascii="Arial" w:hAnsi="Arial" w:cs="Arial"/>
              </w:rPr>
              <w:t>GTAAATGGGACTGCTGTCGTTG</w:t>
            </w:r>
          </w:p>
        </w:tc>
      </w:tr>
      <w:tr w:rsidR="000271B6" w:rsidRPr="008B2AD0" w14:paraId="18F0CE08" w14:textId="77777777" w:rsidTr="009A44CA">
        <w:trPr>
          <w:trHeight w:val="320"/>
        </w:trPr>
        <w:tc>
          <w:tcPr>
            <w:tcW w:w="4500" w:type="dxa"/>
            <w:gridSpan w:val="2"/>
            <w:tcBorders>
              <w:top w:val="nil"/>
              <w:left w:val="nil"/>
              <w:bottom w:val="nil"/>
              <w:right w:val="nil"/>
            </w:tcBorders>
            <w:shd w:val="clear" w:color="auto" w:fill="auto"/>
            <w:noWrap/>
            <w:vAlign w:val="center"/>
            <w:hideMark/>
          </w:tcPr>
          <w:p w14:paraId="4C441CFE" w14:textId="77777777" w:rsidR="000271B6" w:rsidRPr="00667C33" w:rsidRDefault="000271B6" w:rsidP="000271B6">
            <w:pPr>
              <w:jc w:val="both"/>
              <w:rPr>
                <w:rFonts w:ascii="Arial" w:hAnsi="Arial" w:cs="Arial"/>
              </w:rPr>
            </w:pPr>
            <w:r w:rsidRPr="00667C33">
              <w:rPr>
                <w:rFonts w:ascii="Arial" w:hAnsi="Arial" w:cs="Arial"/>
              </w:rPr>
              <w:t>EGR1 genebody region2 qPCR-F</w:t>
            </w:r>
          </w:p>
        </w:tc>
        <w:tc>
          <w:tcPr>
            <w:tcW w:w="4520" w:type="dxa"/>
            <w:gridSpan w:val="2"/>
            <w:tcBorders>
              <w:top w:val="nil"/>
              <w:left w:val="nil"/>
              <w:bottom w:val="nil"/>
              <w:right w:val="nil"/>
            </w:tcBorders>
            <w:shd w:val="clear" w:color="auto" w:fill="auto"/>
            <w:noWrap/>
            <w:vAlign w:val="center"/>
            <w:hideMark/>
          </w:tcPr>
          <w:p w14:paraId="6C1912BD" w14:textId="77777777" w:rsidR="000271B6" w:rsidRPr="00667C33" w:rsidRDefault="000271B6" w:rsidP="000271B6">
            <w:pPr>
              <w:jc w:val="both"/>
              <w:rPr>
                <w:rFonts w:ascii="Arial" w:hAnsi="Arial" w:cs="Arial"/>
              </w:rPr>
            </w:pPr>
            <w:r w:rsidRPr="00667C33">
              <w:rPr>
                <w:rFonts w:ascii="Arial" w:hAnsi="Arial" w:cs="Arial"/>
              </w:rPr>
              <w:t>CGACTACCTGTTTCCACAGCAG</w:t>
            </w:r>
          </w:p>
        </w:tc>
      </w:tr>
      <w:tr w:rsidR="000271B6" w:rsidRPr="008B2AD0" w14:paraId="46D595A9" w14:textId="77777777" w:rsidTr="009A44CA">
        <w:trPr>
          <w:trHeight w:val="320"/>
        </w:trPr>
        <w:tc>
          <w:tcPr>
            <w:tcW w:w="4500" w:type="dxa"/>
            <w:gridSpan w:val="2"/>
            <w:tcBorders>
              <w:top w:val="nil"/>
              <w:left w:val="nil"/>
              <w:bottom w:val="nil"/>
              <w:right w:val="nil"/>
            </w:tcBorders>
            <w:shd w:val="clear" w:color="auto" w:fill="auto"/>
            <w:noWrap/>
            <w:vAlign w:val="center"/>
            <w:hideMark/>
          </w:tcPr>
          <w:p w14:paraId="691CB5A3" w14:textId="77777777" w:rsidR="000271B6" w:rsidRPr="00667C33" w:rsidRDefault="000271B6" w:rsidP="000271B6">
            <w:pPr>
              <w:jc w:val="both"/>
              <w:rPr>
                <w:rFonts w:ascii="Arial" w:hAnsi="Arial" w:cs="Arial"/>
              </w:rPr>
            </w:pPr>
            <w:r w:rsidRPr="00667C33">
              <w:rPr>
                <w:rFonts w:ascii="Arial" w:hAnsi="Arial" w:cs="Arial"/>
              </w:rPr>
              <w:t>EGR1 genebody region2 qPCR-R</w:t>
            </w:r>
          </w:p>
        </w:tc>
        <w:tc>
          <w:tcPr>
            <w:tcW w:w="4520" w:type="dxa"/>
            <w:gridSpan w:val="2"/>
            <w:tcBorders>
              <w:top w:val="nil"/>
              <w:left w:val="nil"/>
              <w:bottom w:val="nil"/>
              <w:right w:val="nil"/>
            </w:tcBorders>
            <w:shd w:val="clear" w:color="auto" w:fill="auto"/>
            <w:noWrap/>
            <w:vAlign w:val="center"/>
            <w:hideMark/>
          </w:tcPr>
          <w:p w14:paraId="0D7118EB" w14:textId="77777777" w:rsidR="000271B6" w:rsidRPr="00667C33" w:rsidRDefault="000271B6" w:rsidP="000271B6">
            <w:pPr>
              <w:jc w:val="both"/>
              <w:rPr>
                <w:rFonts w:ascii="Arial" w:hAnsi="Arial" w:cs="Arial"/>
              </w:rPr>
            </w:pPr>
            <w:r w:rsidRPr="00667C33">
              <w:rPr>
                <w:rFonts w:ascii="Arial" w:hAnsi="Arial" w:cs="Arial"/>
              </w:rPr>
              <w:t>TAGACAGAGGGGTTAGCGAAGG</w:t>
            </w:r>
          </w:p>
        </w:tc>
      </w:tr>
      <w:tr w:rsidR="00C05AFF" w:rsidRPr="008B2AD0" w14:paraId="3259B00D" w14:textId="77777777" w:rsidTr="009A44CA">
        <w:trPr>
          <w:trHeight w:val="300"/>
        </w:trPr>
        <w:tc>
          <w:tcPr>
            <w:tcW w:w="4500" w:type="dxa"/>
            <w:gridSpan w:val="2"/>
            <w:tcBorders>
              <w:top w:val="nil"/>
              <w:left w:val="nil"/>
              <w:bottom w:val="nil"/>
              <w:right w:val="nil"/>
            </w:tcBorders>
            <w:shd w:val="clear" w:color="auto" w:fill="auto"/>
            <w:noWrap/>
            <w:vAlign w:val="center"/>
          </w:tcPr>
          <w:p w14:paraId="0517B6F9" w14:textId="52808132" w:rsidR="00C05AFF" w:rsidRPr="00667C33" w:rsidRDefault="00C05AFF" w:rsidP="000271B6">
            <w:pPr>
              <w:jc w:val="both"/>
              <w:rPr>
                <w:rFonts w:ascii="Arial" w:hAnsi="Arial" w:cs="Arial"/>
              </w:rPr>
            </w:pPr>
            <w:r>
              <w:rPr>
                <w:rFonts w:ascii="Arial" w:hAnsi="Arial" w:cs="Arial"/>
              </w:rPr>
              <w:t>FOSB genebody region1 qPCR-F</w:t>
            </w:r>
          </w:p>
        </w:tc>
        <w:tc>
          <w:tcPr>
            <w:tcW w:w="4520" w:type="dxa"/>
            <w:gridSpan w:val="2"/>
            <w:tcBorders>
              <w:top w:val="nil"/>
              <w:left w:val="nil"/>
              <w:bottom w:val="nil"/>
              <w:right w:val="nil"/>
            </w:tcBorders>
            <w:shd w:val="clear" w:color="auto" w:fill="auto"/>
            <w:noWrap/>
            <w:vAlign w:val="center"/>
          </w:tcPr>
          <w:p w14:paraId="79D31857" w14:textId="2B5BA1C4" w:rsidR="00C05AFF" w:rsidRPr="00667C33" w:rsidRDefault="005B754A" w:rsidP="000271B6">
            <w:pPr>
              <w:jc w:val="both"/>
              <w:rPr>
                <w:rFonts w:ascii="Arial" w:hAnsi="Arial" w:cs="Arial"/>
              </w:rPr>
            </w:pPr>
            <w:r w:rsidRPr="005B754A">
              <w:rPr>
                <w:rFonts w:ascii="Arial" w:hAnsi="Arial" w:cs="Arial"/>
              </w:rPr>
              <w:t>TCTGAGATGGAAAAGGCTCACA</w:t>
            </w:r>
          </w:p>
        </w:tc>
      </w:tr>
      <w:tr w:rsidR="00C05AFF" w:rsidRPr="008B2AD0" w14:paraId="31DB505F" w14:textId="77777777" w:rsidTr="009A44CA">
        <w:trPr>
          <w:trHeight w:val="300"/>
        </w:trPr>
        <w:tc>
          <w:tcPr>
            <w:tcW w:w="4500" w:type="dxa"/>
            <w:gridSpan w:val="2"/>
            <w:tcBorders>
              <w:top w:val="nil"/>
              <w:left w:val="nil"/>
              <w:bottom w:val="nil"/>
              <w:right w:val="nil"/>
            </w:tcBorders>
            <w:shd w:val="clear" w:color="auto" w:fill="auto"/>
            <w:noWrap/>
            <w:vAlign w:val="center"/>
          </w:tcPr>
          <w:p w14:paraId="35C3B2AC" w14:textId="553F8F47" w:rsidR="00C05AFF" w:rsidRPr="00A42310" w:rsidRDefault="005B754A" w:rsidP="000271B6">
            <w:pPr>
              <w:jc w:val="both"/>
              <w:rPr>
                <w:rFonts w:ascii="Arial" w:hAnsi="Arial" w:cs="Arial"/>
              </w:rPr>
            </w:pPr>
            <w:r w:rsidRPr="00A42310">
              <w:rPr>
                <w:rFonts w:ascii="Arial" w:hAnsi="Arial" w:cs="Arial"/>
              </w:rPr>
              <w:t>FOSB genebody region1 qPCR-R</w:t>
            </w:r>
          </w:p>
        </w:tc>
        <w:tc>
          <w:tcPr>
            <w:tcW w:w="4520" w:type="dxa"/>
            <w:gridSpan w:val="2"/>
            <w:tcBorders>
              <w:top w:val="nil"/>
              <w:left w:val="nil"/>
              <w:bottom w:val="nil"/>
              <w:right w:val="nil"/>
            </w:tcBorders>
            <w:shd w:val="clear" w:color="auto" w:fill="auto"/>
            <w:noWrap/>
            <w:vAlign w:val="center"/>
          </w:tcPr>
          <w:p w14:paraId="2FAA430F" w14:textId="3044F0C3" w:rsidR="00C05AFF" w:rsidRPr="00A42310" w:rsidRDefault="005B754A" w:rsidP="000271B6">
            <w:pPr>
              <w:jc w:val="both"/>
              <w:rPr>
                <w:rFonts w:ascii="Arial" w:hAnsi="Arial" w:cs="Arial"/>
              </w:rPr>
            </w:pPr>
            <w:r w:rsidRPr="00A42310">
              <w:rPr>
                <w:rFonts w:ascii="Arial" w:hAnsi="Arial" w:cs="Arial"/>
              </w:rPr>
              <w:t>ATTGCAAACATCTCCCGACTCT</w:t>
            </w:r>
          </w:p>
        </w:tc>
      </w:tr>
      <w:tr w:rsidR="005B754A" w:rsidRPr="008B2AD0" w14:paraId="4730C6AB" w14:textId="77777777" w:rsidTr="009A44CA">
        <w:trPr>
          <w:trHeight w:val="300"/>
        </w:trPr>
        <w:tc>
          <w:tcPr>
            <w:tcW w:w="4500" w:type="dxa"/>
            <w:gridSpan w:val="2"/>
            <w:tcBorders>
              <w:top w:val="nil"/>
              <w:left w:val="nil"/>
              <w:bottom w:val="nil"/>
              <w:right w:val="nil"/>
            </w:tcBorders>
            <w:shd w:val="clear" w:color="auto" w:fill="auto"/>
            <w:noWrap/>
            <w:vAlign w:val="center"/>
          </w:tcPr>
          <w:p w14:paraId="45A70FA6" w14:textId="2C020E7F" w:rsidR="005B754A" w:rsidRPr="00A42310" w:rsidRDefault="005B754A" w:rsidP="005B754A">
            <w:pPr>
              <w:jc w:val="both"/>
              <w:rPr>
                <w:rFonts w:ascii="Arial" w:hAnsi="Arial" w:cs="Arial"/>
              </w:rPr>
            </w:pPr>
            <w:r w:rsidRPr="00A42310">
              <w:rPr>
                <w:rFonts w:ascii="Arial" w:hAnsi="Arial" w:cs="Arial"/>
              </w:rPr>
              <w:t>FOSB genebody region2 qPCR-F</w:t>
            </w:r>
          </w:p>
        </w:tc>
        <w:tc>
          <w:tcPr>
            <w:tcW w:w="4520" w:type="dxa"/>
            <w:gridSpan w:val="2"/>
            <w:tcBorders>
              <w:top w:val="nil"/>
              <w:left w:val="nil"/>
              <w:bottom w:val="nil"/>
              <w:right w:val="nil"/>
            </w:tcBorders>
            <w:shd w:val="clear" w:color="auto" w:fill="auto"/>
            <w:noWrap/>
            <w:vAlign w:val="center"/>
          </w:tcPr>
          <w:p w14:paraId="3510238E" w14:textId="7530A025" w:rsidR="005B754A" w:rsidRPr="00A42310" w:rsidRDefault="005B754A" w:rsidP="005B754A">
            <w:pPr>
              <w:jc w:val="both"/>
              <w:rPr>
                <w:rFonts w:ascii="Arial" w:hAnsi="Arial" w:cs="Arial"/>
              </w:rPr>
            </w:pPr>
            <w:bookmarkStart w:id="39" w:name="OLE_LINK41"/>
            <w:r w:rsidRPr="00A42310">
              <w:rPr>
                <w:rFonts w:ascii="Arial" w:hAnsi="Arial" w:cs="Arial"/>
              </w:rPr>
              <w:t>GGGGGTGTGTATGTGTGTGAGT</w:t>
            </w:r>
            <w:bookmarkEnd w:id="39"/>
          </w:p>
        </w:tc>
      </w:tr>
      <w:tr w:rsidR="005B754A" w:rsidRPr="008B2AD0" w14:paraId="53675DAC" w14:textId="77777777" w:rsidTr="009A44CA">
        <w:trPr>
          <w:trHeight w:val="300"/>
        </w:trPr>
        <w:tc>
          <w:tcPr>
            <w:tcW w:w="4500" w:type="dxa"/>
            <w:gridSpan w:val="2"/>
            <w:tcBorders>
              <w:top w:val="nil"/>
              <w:left w:val="nil"/>
              <w:bottom w:val="nil"/>
              <w:right w:val="nil"/>
            </w:tcBorders>
            <w:shd w:val="clear" w:color="auto" w:fill="auto"/>
            <w:noWrap/>
            <w:vAlign w:val="center"/>
          </w:tcPr>
          <w:p w14:paraId="35425DEC" w14:textId="308298A5" w:rsidR="005B754A" w:rsidRPr="00A42310" w:rsidRDefault="005B754A" w:rsidP="005B754A">
            <w:pPr>
              <w:jc w:val="both"/>
              <w:rPr>
                <w:rFonts w:ascii="Arial" w:hAnsi="Arial" w:cs="Arial"/>
              </w:rPr>
            </w:pPr>
            <w:r w:rsidRPr="00A42310">
              <w:rPr>
                <w:rFonts w:ascii="Arial" w:hAnsi="Arial" w:cs="Arial"/>
              </w:rPr>
              <w:t>FOSB genebody region2 qPCR-R</w:t>
            </w:r>
          </w:p>
        </w:tc>
        <w:tc>
          <w:tcPr>
            <w:tcW w:w="4520" w:type="dxa"/>
            <w:gridSpan w:val="2"/>
            <w:tcBorders>
              <w:top w:val="nil"/>
              <w:left w:val="nil"/>
              <w:bottom w:val="nil"/>
              <w:right w:val="nil"/>
            </w:tcBorders>
            <w:shd w:val="clear" w:color="auto" w:fill="auto"/>
            <w:noWrap/>
            <w:vAlign w:val="center"/>
          </w:tcPr>
          <w:p w14:paraId="4E19EB5E" w14:textId="5123D46B" w:rsidR="005B754A" w:rsidRPr="00A42310" w:rsidRDefault="005B754A" w:rsidP="005B754A">
            <w:pPr>
              <w:jc w:val="both"/>
              <w:rPr>
                <w:rFonts w:ascii="Arial" w:hAnsi="Arial" w:cs="Arial"/>
              </w:rPr>
            </w:pPr>
            <w:r w:rsidRPr="00A42310">
              <w:rPr>
                <w:rFonts w:ascii="Arial" w:hAnsi="Arial" w:cs="Arial"/>
              </w:rPr>
              <w:t>GAGGGAGAAGGAGAGGCCTTAG</w:t>
            </w:r>
          </w:p>
        </w:tc>
      </w:tr>
      <w:tr w:rsidR="00C21C4A" w:rsidRPr="008B2AD0" w14:paraId="32BC0CA5" w14:textId="77777777" w:rsidTr="009A44CA">
        <w:trPr>
          <w:trHeight w:val="300"/>
        </w:trPr>
        <w:tc>
          <w:tcPr>
            <w:tcW w:w="4500" w:type="dxa"/>
            <w:gridSpan w:val="2"/>
            <w:tcBorders>
              <w:top w:val="nil"/>
              <w:left w:val="nil"/>
              <w:bottom w:val="nil"/>
              <w:right w:val="nil"/>
            </w:tcBorders>
            <w:shd w:val="clear" w:color="auto" w:fill="auto"/>
            <w:noWrap/>
            <w:vAlign w:val="center"/>
          </w:tcPr>
          <w:p w14:paraId="1F54100C" w14:textId="168C48C1" w:rsidR="00C21C4A" w:rsidRPr="00A42310" w:rsidRDefault="00C21C4A" w:rsidP="005B754A">
            <w:pPr>
              <w:jc w:val="both"/>
              <w:rPr>
                <w:rFonts w:ascii="Arial" w:hAnsi="Arial" w:cs="Arial"/>
              </w:rPr>
            </w:pPr>
            <w:r w:rsidRPr="00A42310">
              <w:rPr>
                <w:rFonts w:ascii="Arial" w:hAnsi="Arial" w:cs="Arial"/>
              </w:rPr>
              <w:t xml:space="preserve">GAPDH </w:t>
            </w:r>
            <w:r w:rsidR="00376AEF" w:rsidRPr="00A42310">
              <w:rPr>
                <w:rFonts w:ascii="Arial" w:hAnsi="Arial" w:cs="Arial"/>
              </w:rPr>
              <w:t xml:space="preserve">control </w:t>
            </w:r>
            <w:r w:rsidRPr="00A42310">
              <w:rPr>
                <w:rFonts w:ascii="Arial" w:hAnsi="Arial" w:cs="Arial"/>
              </w:rPr>
              <w:t>genebody qPCR-F</w:t>
            </w:r>
          </w:p>
        </w:tc>
        <w:tc>
          <w:tcPr>
            <w:tcW w:w="4520" w:type="dxa"/>
            <w:gridSpan w:val="2"/>
            <w:tcBorders>
              <w:top w:val="nil"/>
              <w:left w:val="nil"/>
              <w:bottom w:val="nil"/>
              <w:right w:val="nil"/>
            </w:tcBorders>
            <w:shd w:val="clear" w:color="auto" w:fill="auto"/>
            <w:noWrap/>
            <w:vAlign w:val="center"/>
          </w:tcPr>
          <w:p w14:paraId="76F86809" w14:textId="5A7DF971" w:rsidR="00C21C4A" w:rsidRPr="00A42310" w:rsidRDefault="00C21C4A" w:rsidP="005B754A">
            <w:pPr>
              <w:jc w:val="both"/>
              <w:rPr>
                <w:rFonts w:ascii="Arial" w:hAnsi="Arial" w:cs="Arial"/>
              </w:rPr>
            </w:pPr>
            <w:r w:rsidRPr="00A42310">
              <w:rPr>
                <w:rFonts w:ascii="Arial" w:hAnsi="Arial" w:cs="Arial"/>
              </w:rPr>
              <w:t>TCTCTGCTGTAGGCTCATTTGC</w:t>
            </w:r>
          </w:p>
        </w:tc>
      </w:tr>
      <w:tr w:rsidR="00C21C4A" w:rsidRPr="008B2AD0" w14:paraId="5EEDFD67" w14:textId="77777777" w:rsidTr="009A44CA">
        <w:trPr>
          <w:trHeight w:val="300"/>
        </w:trPr>
        <w:tc>
          <w:tcPr>
            <w:tcW w:w="4500" w:type="dxa"/>
            <w:gridSpan w:val="2"/>
            <w:tcBorders>
              <w:top w:val="nil"/>
              <w:left w:val="nil"/>
              <w:bottom w:val="nil"/>
              <w:right w:val="nil"/>
            </w:tcBorders>
            <w:shd w:val="clear" w:color="auto" w:fill="auto"/>
            <w:noWrap/>
            <w:vAlign w:val="center"/>
          </w:tcPr>
          <w:p w14:paraId="6A22BC7C" w14:textId="5CC28540" w:rsidR="00C21C4A" w:rsidRPr="00A42310" w:rsidRDefault="00C21C4A" w:rsidP="005B754A">
            <w:pPr>
              <w:jc w:val="both"/>
              <w:rPr>
                <w:rFonts w:ascii="Arial" w:hAnsi="Arial" w:cs="Arial"/>
              </w:rPr>
            </w:pPr>
            <w:r w:rsidRPr="00A42310">
              <w:rPr>
                <w:rFonts w:ascii="Arial" w:hAnsi="Arial" w:cs="Arial"/>
              </w:rPr>
              <w:t xml:space="preserve">GAPDH </w:t>
            </w:r>
            <w:r w:rsidR="00376AEF" w:rsidRPr="00A42310">
              <w:rPr>
                <w:rFonts w:ascii="Arial" w:hAnsi="Arial" w:cs="Arial"/>
              </w:rPr>
              <w:t xml:space="preserve">control </w:t>
            </w:r>
            <w:r w:rsidRPr="00A42310">
              <w:rPr>
                <w:rFonts w:ascii="Arial" w:hAnsi="Arial" w:cs="Arial"/>
              </w:rPr>
              <w:t>genebody qPCR-R</w:t>
            </w:r>
          </w:p>
        </w:tc>
        <w:tc>
          <w:tcPr>
            <w:tcW w:w="4520" w:type="dxa"/>
            <w:gridSpan w:val="2"/>
            <w:tcBorders>
              <w:top w:val="nil"/>
              <w:left w:val="nil"/>
              <w:bottom w:val="nil"/>
              <w:right w:val="nil"/>
            </w:tcBorders>
            <w:shd w:val="clear" w:color="auto" w:fill="auto"/>
            <w:noWrap/>
            <w:vAlign w:val="center"/>
          </w:tcPr>
          <w:p w14:paraId="51A5C11B" w14:textId="78DD70CC" w:rsidR="00C21C4A" w:rsidRPr="00A42310" w:rsidRDefault="00C21C4A" w:rsidP="005B754A">
            <w:pPr>
              <w:jc w:val="both"/>
              <w:rPr>
                <w:rFonts w:ascii="Arial" w:hAnsi="Arial" w:cs="Arial"/>
              </w:rPr>
            </w:pPr>
            <w:r w:rsidRPr="00A42310">
              <w:rPr>
                <w:rFonts w:ascii="Arial" w:hAnsi="Arial" w:cs="Arial"/>
              </w:rPr>
              <w:t>CCTGATGATCTTGAGGCTGTTG</w:t>
            </w:r>
          </w:p>
        </w:tc>
      </w:tr>
      <w:tr w:rsidR="00C74789" w:rsidRPr="008B2AD0" w14:paraId="11EA4AE6" w14:textId="77777777" w:rsidTr="009A44CA">
        <w:trPr>
          <w:trHeight w:val="300"/>
        </w:trPr>
        <w:tc>
          <w:tcPr>
            <w:tcW w:w="4500" w:type="dxa"/>
            <w:gridSpan w:val="2"/>
            <w:tcBorders>
              <w:top w:val="nil"/>
              <w:left w:val="nil"/>
              <w:bottom w:val="nil"/>
              <w:right w:val="nil"/>
            </w:tcBorders>
            <w:shd w:val="clear" w:color="auto" w:fill="auto"/>
            <w:noWrap/>
            <w:vAlign w:val="center"/>
          </w:tcPr>
          <w:p w14:paraId="04D81800" w14:textId="70E229D6" w:rsidR="00C74789" w:rsidRPr="00A42310" w:rsidRDefault="00376AEF" w:rsidP="005B754A">
            <w:pPr>
              <w:jc w:val="both"/>
              <w:rPr>
                <w:rFonts w:ascii="Arial" w:hAnsi="Arial" w:cs="Arial"/>
              </w:rPr>
            </w:pPr>
            <w:r w:rsidRPr="00A42310">
              <w:rPr>
                <w:rFonts w:ascii="Arial" w:hAnsi="Arial" w:cs="Arial"/>
              </w:rPr>
              <w:t>FOS promoter qPCR-F</w:t>
            </w:r>
          </w:p>
        </w:tc>
        <w:tc>
          <w:tcPr>
            <w:tcW w:w="4520" w:type="dxa"/>
            <w:gridSpan w:val="2"/>
            <w:tcBorders>
              <w:top w:val="nil"/>
              <w:left w:val="nil"/>
              <w:bottom w:val="nil"/>
              <w:right w:val="nil"/>
            </w:tcBorders>
            <w:shd w:val="clear" w:color="auto" w:fill="auto"/>
            <w:noWrap/>
            <w:vAlign w:val="center"/>
          </w:tcPr>
          <w:p w14:paraId="711D73A4" w14:textId="239A05EB" w:rsidR="00C74789" w:rsidRPr="00A42310" w:rsidRDefault="00376AEF" w:rsidP="005B754A">
            <w:pPr>
              <w:jc w:val="both"/>
              <w:rPr>
                <w:rFonts w:ascii="Arial" w:hAnsi="Arial" w:cs="Arial"/>
              </w:rPr>
            </w:pPr>
            <w:r w:rsidRPr="00A42310">
              <w:rPr>
                <w:rFonts w:ascii="Arial" w:hAnsi="Arial" w:cs="Arial"/>
              </w:rPr>
              <w:t>GCCCGTGACGTTTACACTCATT</w:t>
            </w:r>
          </w:p>
        </w:tc>
      </w:tr>
      <w:tr w:rsidR="00C74789" w:rsidRPr="008B2AD0" w14:paraId="2C994069" w14:textId="77777777" w:rsidTr="009A44CA">
        <w:trPr>
          <w:trHeight w:val="300"/>
        </w:trPr>
        <w:tc>
          <w:tcPr>
            <w:tcW w:w="4500" w:type="dxa"/>
            <w:gridSpan w:val="2"/>
            <w:tcBorders>
              <w:top w:val="nil"/>
              <w:left w:val="nil"/>
              <w:bottom w:val="nil"/>
              <w:right w:val="nil"/>
            </w:tcBorders>
            <w:shd w:val="clear" w:color="auto" w:fill="auto"/>
            <w:noWrap/>
            <w:vAlign w:val="center"/>
          </w:tcPr>
          <w:p w14:paraId="644817D1" w14:textId="15ABB517" w:rsidR="00C74789" w:rsidRPr="00A42310" w:rsidRDefault="00376AEF" w:rsidP="005B754A">
            <w:pPr>
              <w:jc w:val="both"/>
              <w:rPr>
                <w:rFonts w:ascii="Arial" w:hAnsi="Arial" w:cs="Arial"/>
              </w:rPr>
            </w:pPr>
            <w:r w:rsidRPr="00A42310">
              <w:rPr>
                <w:rFonts w:ascii="Arial" w:hAnsi="Arial" w:cs="Arial"/>
              </w:rPr>
              <w:t>FOS promoter qPCR-R</w:t>
            </w:r>
          </w:p>
        </w:tc>
        <w:tc>
          <w:tcPr>
            <w:tcW w:w="4520" w:type="dxa"/>
            <w:gridSpan w:val="2"/>
            <w:tcBorders>
              <w:top w:val="nil"/>
              <w:left w:val="nil"/>
              <w:bottom w:val="nil"/>
              <w:right w:val="nil"/>
            </w:tcBorders>
            <w:shd w:val="clear" w:color="auto" w:fill="auto"/>
            <w:noWrap/>
            <w:vAlign w:val="center"/>
          </w:tcPr>
          <w:p w14:paraId="3CC6AAF5" w14:textId="018D31E0" w:rsidR="00C74789" w:rsidRPr="009A44CA" w:rsidRDefault="00376AEF" w:rsidP="005B754A">
            <w:pPr>
              <w:jc w:val="both"/>
              <w:rPr>
                <w:rFonts w:ascii="Arial" w:hAnsi="Arial" w:cs="Arial"/>
                <w:color w:val="000000"/>
              </w:rPr>
            </w:pPr>
            <w:r w:rsidRPr="009A44CA">
              <w:rPr>
                <w:rFonts w:ascii="Arial" w:hAnsi="Arial" w:cs="Arial"/>
                <w:color w:val="000000"/>
              </w:rPr>
              <w:t>CAGATGCGGTTGGAGTACGAG</w:t>
            </w:r>
          </w:p>
        </w:tc>
      </w:tr>
      <w:tr w:rsidR="00C74789" w:rsidRPr="008B2AD0" w14:paraId="3A9787F0" w14:textId="77777777" w:rsidTr="009A44CA">
        <w:trPr>
          <w:trHeight w:val="300"/>
        </w:trPr>
        <w:tc>
          <w:tcPr>
            <w:tcW w:w="4500" w:type="dxa"/>
            <w:gridSpan w:val="2"/>
            <w:tcBorders>
              <w:top w:val="nil"/>
              <w:left w:val="nil"/>
              <w:bottom w:val="nil"/>
              <w:right w:val="nil"/>
            </w:tcBorders>
            <w:shd w:val="clear" w:color="auto" w:fill="auto"/>
            <w:noWrap/>
            <w:vAlign w:val="center"/>
          </w:tcPr>
          <w:p w14:paraId="0E48D9F5" w14:textId="111D9EB0" w:rsidR="00C74789" w:rsidRPr="00A42310" w:rsidRDefault="00376AEF" w:rsidP="005B754A">
            <w:pPr>
              <w:jc w:val="both"/>
              <w:rPr>
                <w:rFonts w:ascii="Arial" w:hAnsi="Arial" w:cs="Arial"/>
              </w:rPr>
            </w:pPr>
            <w:r w:rsidRPr="00A42310">
              <w:rPr>
                <w:rFonts w:ascii="Arial" w:hAnsi="Arial" w:cs="Arial"/>
              </w:rPr>
              <w:t>EGR1 promoter qPCR-F</w:t>
            </w:r>
          </w:p>
        </w:tc>
        <w:tc>
          <w:tcPr>
            <w:tcW w:w="4520" w:type="dxa"/>
            <w:gridSpan w:val="2"/>
            <w:tcBorders>
              <w:top w:val="nil"/>
              <w:left w:val="nil"/>
              <w:bottom w:val="nil"/>
              <w:right w:val="nil"/>
            </w:tcBorders>
            <w:shd w:val="clear" w:color="auto" w:fill="auto"/>
            <w:noWrap/>
            <w:vAlign w:val="center"/>
          </w:tcPr>
          <w:p w14:paraId="1BDE4F5E" w14:textId="5E6CFABC" w:rsidR="00C74789" w:rsidRPr="00A42310" w:rsidRDefault="00376AEF" w:rsidP="005B754A">
            <w:pPr>
              <w:jc w:val="both"/>
              <w:rPr>
                <w:rFonts w:ascii="Arial" w:hAnsi="Arial" w:cs="Arial"/>
              </w:rPr>
            </w:pPr>
            <w:r w:rsidRPr="009A44CA">
              <w:rPr>
                <w:rFonts w:ascii="Arial" w:hAnsi="Arial" w:cs="Arial"/>
                <w:color w:val="000000"/>
              </w:rPr>
              <w:t>GTCCTGCCATATTAGGGCTTCC</w:t>
            </w:r>
          </w:p>
        </w:tc>
      </w:tr>
      <w:tr w:rsidR="00C74789" w:rsidRPr="008B2AD0" w14:paraId="7E62F957" w14:textId="77777777" w:rsidTr="009A44CA">
        <w:trPr>
          <w:trHeight w:val="300"/>
        </w:trPr>
        <w:tc>
          <w:tcPr>
            <w:tcW w:w="4500" w:type="dxa"/>
            <w:gridSpan w:val="2"/>
            <w:tcBorders>
              <w:top w:val="nil"/>
              <w:left w:val="nil"/>
              <w:bottom w:val="nil"/>
              <w:right w:val="nil"/>
            </w:tcBorders>
            <w:shd w:val="clear" w:color="auto" w:fill="auto"/>
            <w:noWrap/>
            <w:vAlign w:val="center"/>
          </w:tcPr>
          <w:p w14:paraId="6246E444" w14:textId="22E99AF5" w:rsidR="00C74789" w:rsidRPr="00A42310" w:rsidRDefault="00376AEF" w:rsidP="005B754A">
            <w:pPr>
              <w:jc w:val="both"/>
              <w:rPr>
                <w:rFonts w:ascii="Arial" w:hAnsi="Arial" w:cs="Arial"/>
              </w:rPr>
            </w:pPr>
            <w:r w:rsidRPr="00A42310">
              <w:rPr>
                <w:rFonts w:ascii="Arial" w:hAnsi="Arial" w:cs="Arial"/>
              </w:rPr>
              <w:t>EGR1 promoter qPCR-R</w:t>
            </w:r>
          </w:p>
        </w:tc>
        <w:tc>
          <w:tcPr>
            <w:tcW w:w="4520" w:type="dxa"/>
            <w:gridSpan w:val="2"/>
            <w:tcBorders>
              <w:top w:val="nil"/>
              <w:left w:val="nil"/>
              <w:bottom w:val="nil"/>
              <w:right w:val="nil"/>
            </w:tcBorders>
            <w:shd w:val="clear" w:color="auto" w:fill="auto"/>
            <w:noWrap/>
            <w:vAlign w:val="center"/>
          </w:tcPr>
          <w:p w14:paraId="54AFFBFD" w14:textId="3222C8B2" w:rsidR="00C74789" w:rsidRPr="00A42310" w:rsidRDefault="00376AEF" w:rsidP="005B754A">
            <w:pPr>
              <w:jc w:val="both"/>
              <w:rPr>
                <w:rFonts w:ascii="Arial" w:hAnsi="Arial" w:cs="Arial"/>
              </w:rPr>
            </w:pPr>
            <w:r w:rsidRPr="009A44CA">
              <w:rPr>
                <w:rFonts w:ascii="Arial" w:hAnsi="Arial" w:cs="Arial"/>
                <w:color w:val="000000"/>
              </w:rPr>
              <w:t>TCCGCCTCTATTTGAAGGGTCT</w:t>
            </w:r>
          </w:p>
        </w:tc>
      </w:tr>
      <w:tr w:rsidR="00C74789" w:rsidRPr="008B2AD0" w14:paraId="52434AEF" w14:textId="77777777" w:rsidTr="009A44CA">
        <w:trPr>
          <w:trHeight w:val="300"/>
        </w:trPr>
        <w:tc>
          <w:tcPr>
            <w:tcW w:w="4500" w:type="dxa"/>
            <w:gridSpan w:val="2"/>
            <w:tcBorders>
              <w:top w:val="nil"/>
              <w:left w:val="nil"/>
              <w:bottom w:val="nil"/>
              <w:right w:val="nil"/>
            </w:tcBorders>
            <w:shd w:val="clear" w:color="auto" w:fill="auto"/>
            <w:noWrap/>
            <w:vAlign w:val="center"/>
          </w:tcPr>
          <w:p w14:paraId="3604760B" w14:textId="6A3342C3" w:rsidR="00C74789" w:rsidRPr="00A42310" w:rsidRDefault="00376AEF" w:rsidP="005B754A">
            <w:pPr>
              <w:jc w:val="both"/>
              <w:rPr>
                <w:rFonts w:ascii="Arial" w:hAnsi="Arial" w:cs="Arial"/>
              </w:rPr>
            </w:pPr>
            <w:r w:rsidRPr="00A42310">
              <w:rPr>
                <w:rFonts w:ascii="Arial" w:hAnsi="Arial" w:cs="Arial"/>
              </w:rPr>
              <w:t>FOSB promoter qPCR-F</w:t>
            </w:r>
          </w:p>
        </w:tc>
        <w:tc>
          <w:tcPr>
            <w:tcW w:w="4520" w:type="dxa"/>
            <w:gridSpan w:val="2"/>
            <w:tcBorders>
              <w:top w:val="nil"/>
              <w:left w:val="nil"/>
              <w:bottom w:val="nil"/>
              <w:right w:val="nil"/>
            </w:tcBorders>
            <w:shd w:val="clear" w:color="auto" w:fill="auto"/>
            <w:noWrap/>
            <w:vAlign w:val="center"/>
          </w:tcPr>
          <w:p w14:paraId="64314C26" w14:textId="15630A10" w:rsidR="00C74789" w:rsidRPr="00A42310" w:rsidRDefault="00376AEF" w:rsidP="005B754A">
            <w:pPr>
              <w:jc w:val="both"/>
              <w:rPr>
                <w:rFonts w:ascii="Arial" w:hAnsi="Arial" w:cs="Arial"/>
              </w:rPr>
            </w:pPr>
            <w:r w:rsidRPr="009A44CA">
              <w:rPr>
                <w:rFonts w:ascii="Arial" w:hAnsi="Arial" w:cs="Arial"/>
                <w:color w:val="000000"/>
              </w:rPr>
              <w:t>CGGGGAGAAAGTTTTTGGAAAG</w:t>
            </w:r>
          </w:p>
        </w:tc>
      </w:tr>
      <w:tr w:rsidR="00C74789" w:rsidRPr="008B2AD0" w14:paraId="62DC7953" w14:textId="77777777" w:rsidTr="009A44CA">
        <w:trPr>
          <w:trHeight w:val="300"/>
        </w:trPr>
        <w:tc>
          <w:tcPr>
            <w:tcW w:w="4500" w:type="dxa"/>
            <w:gridSpan w:val="2"/>
            <w:tcBorders>
              <w:top w:val="nil"/>
              <w:left w:val="nil"/>
              <w:bottom w:val="nil"/>
              <w:right w:val="nil"/>
            </w:tcBorders>
            <w:shd w:val="clear" w:color="auto" w:fill="auto"/>
            <w:noWrap/>
            <w:vAlign w:val="center"/>
          </w:tcPr>
          <w:p w14:paraId="7A9E99B3" w14:textId="7F67E073" w:rsidR="00C74789" w:rsidRPr="00A42310" w:rsidRDefault="00376AEF" w:rsidP="005B754A">
            <w:pPr>
              <w:jc w:val="both"/>
              <w:rPr>
                <w:rFonts w:ascii="Arial" w:hAnsi="Arial" w:cs="Arial"/>
              </w:rPr>
            </w:pPr>
            <w:r w:rsidRPr="00A42310">
              <w:rPr>
                <w:rFonts w:ascii="Arial" w:hAnsi="Arial" w:cs="Arial"/>
              </w:rPr>
              <w:t>FOSB promoter qPCR-R</w:t>
            </w:r>
          </w:p>
        </w:tc>
        <w:tc>
          <w:tcPr>
            <w:tcW w:w="4520" w:type="dxa"/>
            <w:gridSpan w:val="2"/>
            <w:tcBorders>
              <w:top w:val="nil"/>
              <w:left w:val="nil"/>
              <w:bottom w:val="nil"/>
              <w:right w:val="nil"/>
            </w:tcBorders>
            <w:shd w:val="clear" w:color="auto" w:fill="auto"/>
            <w:noWrap/>
            <w:vAlign w:val="center"/>
          </w:tcPr>
          <w:p w14:paraId="317B50EE" w14:textId="0B4F647E" w:rsidR="00C74789" w:rsidRPr="00A42310" w:rsidRDefault="00376AEF" w:rsidP="005B754A">
            <w:pPr>
              <w:jc w:val="both"/>
              <w:rPr>
                <w:rFonts w:ascii="Arial" w:hAnsi="Arial" w:cs="Arial"/>
              </w:rPr>
            </w:pPr>
            <w:r w:rsidRPr="009A44CA">
              <w:rPr>
                <w:rFonts w:ascii="Arial" w:hAnsi="Arial" w:cs="Arial"/>
                <w:color w:val="000000"/>
              </w:rPr>
              <w:t>TCGGTCCTCCAAAAGAAAATGA</w:t>
            </w:r>
          </w:p>
        </w:tc>
      </w:tr>
      <w:tr w:rsidR="00C74789" w:rsidRPr="008B2AD0" w14:paraId="4C7E801C" w14:textId="77777777" w:rsidTr="009A44CA">
        <w:trPr>
          <w:trHeight w:val="300"/>
        </w:trPr>
        <w:tc>
          <w:tcPr>
            <w:tcW w:w="4500" w:type="dxa"/>
            <w:gridSpan w:val="2"/>
            <w:tcBorders>
              <w:top w:val="nil"/>
              <w:left w:val="nil"/>
              <w:bottom w:val="nil"/>
              <w:right w:val="nil"/>
            </w:tcBorders>
            <w:shd w:val="clear" w:color="auto" w:fill="auto"/>
            <w:noWrap/>
            <w:vAlign w:val="center"/>
          </w:tcPr>
          <w:p w14:paraId="3F274E34" w14:textId="7EB1ADC7" w:rsidR="00C74789" w:rsidRPr="00A42310" w:rsidRDefault="00376AEF" w:rsidP="005B754A">
            <w:pPr>
              <w:jc w:val="both"/>
              <w:rPr>
                <w:rFonts w:ascii="Arial" w:hAnsi="Arial" w:cs="Arial"/>
              </w:rPr>
            </w:pPr>
            <w:r w:rsidRPr="00A42310">
              <w:rPr>
                <w:rFonts w:ascii="Arial" w:hAnsi="Arial" w:cs="Arial"/>
              </w:rPr>
              <w:t>GAPDH control promoter qPCR-F</w:t>
            </w:r>
          </w:p>
        </w:tc>
        <w:tc>
          <w:tcPr>
            <w:tcW w:w="4520" w:type="dxa"/>
            <w:gridSpan w:val="2"/>
            <w:tcBorders>
              <w:top w:val="nil"/>
              <w:left w:val="nil"/>
              <w:bottom w:val="nil"/>
              <w:right w:val="nil"/>
            </w:tcBorders>
            <w:shd w:val="clear" w:color="auto" w:fill="auto"/>
            <w:noWrap/>
            <w:vAlign w:val="center"/>
          </w:tcPr>
          <w:p w14:paraId="61EFEDB1" w14:textId="3E4A5FC5" w:rsidR="00C74789" w:rsidRPr="00A42310" w:rsidRDefault="00376AEF" w:rsidP="005B754A">
            <w:pPr>
              <w:jc w:val="both"/>
              <w:rPr>
                <w:rFonts w:ascii="Arial" w:hAnsi="Arial" w:cs="Arial"/>
              </w:rPr>
            </w:pPr>
            <w:r w:rsidRPr="009A44CA">
              <w:rPr>
                <w:rFonts w:ascii="Arial" w:hAnsi="Arial" w:cs="Arial"/>
                <w:color w:val="000000"/>
              </w:rPr>
              <w:t>CACGTAGCTCAGGCCTCAAGAC</w:t>
            </w:r>
          </w:p>
        </w:tc>
      </w:tr>
      <w:tr w:rsidR="00C74789" w:rsidRPr="008B2AD0" w14:paraId="5EAEDC29" w14:textId="77777777" w:rsidTr="009A44CA">
        <w:trPr>
          <w:trHeight w:val="300"/>
        </w:trPr>
        <w:tc>
          <w:tcPr>
            <w:tcW w:w="4500" w:type="dxa"/>
            <w:gridSpan w:val="2"/>
            <w:tcBorders>
              <w:top w:val="nil"/>
              <w:left w:val="nil"/>
              <w:bottom w:val="nil"/>
              <w:right w:val="nil"/>
            </w:tcBorders>
            <w:shd w:val="clear" w:color="auto" w:fill="auto"/>
            <w:noWrap/>
            <w:vAlign w:val="center"/>
          </w:tcPr>
          <w:p w14:paraId="2C057FB9" w14:textId="6D54FC30" w:rsidR="00C74789" w:rsidRPr="00A42310" w:rsidRDefault="00376AEF" w:rsidP="005B754A">
            <w:pPr>
              <w:jc w:val="both"/>
              <w:rPr>
                <w:rFonts w:ascii="Arial" w:hAnsi="Arial" w:cs="Arial"/>
              </w:rPr>
            </w:pPr>
            <w:r w:rsidRPr="00A42310">
              <w:rPr>
                <w:rFonts w:ascii="Arial" w:hAnsi="Arial" w:cs="Arial"/>
              </w:rPr>
              <w:t>GAPDH control promoter qPCR-R</w:t>
            </w:r>
          </w:p>
        </w:tc>
        <w:tc>
          <w:tcPr>
            <w:tcW w:w="4520" w:type="dxa"/>
            <w:gridSpan w:val="2"/>
            <w:tcBorders>
              <w:top w:val="nil"/>
              <w:left w:val="nil"/>
              <w:bottom w:val="nil"/>
              <w:right w:val="nil"/>
            </w:tcBorders>
            <w:shd w:val="clear" w:color="auto" w:fill="auto"/>
            <w:noWrap/>
            <w:vAlign w:val="center"/>
          </w:tcPr>
          <w:p w14:paraId="6A01B5F8" w14:textId="740E8DDE" w:rsidR="00C74789" w:rsidRPr="00A42310" w:rsidRDefault="00376AEF" w:rsidP="005B754A">
            <w:pPr>
              <w:jc w:val="both"/>
              <w:rPr>
                <w:rFonts w:ascii="Arial" w:hAnsi="Arial" w:cs="Arial"/>
              </w:rPr>
            </w:pPr>
            <w:r w:rsidRPr="009A44CA">
              <w:rPr>
                <w:rFonts w:ascii="Arial" w:hAnsi="Arial" w:cs="Arial"/>
                <w:color w:val="000000"/>
              </w:rPr>
              <w:t>GTCGAACAGGAGGAGCAGAGAG</w:t>
            </w:r>
          </w:p>
        </w:tc>
      </w:tr>
      <w:tr w:rsidR="00376AEF" w:rsidRPr="008B2AD0" w14:paraId="3CD7EB33" w14:textId="77777777" w:rsidTr="009A44CA">
        <w:trPr>
          <w:trHeight w:val="300"/>
        </w:trPr>
        <w:tc>
          <w:tcPr>
            <w:tcW w:w="4500" w:type="dxa"/>
            <w:gridSpan w:val="2"/>
            <w:tcBorders>
              <w:top w:val="nil"/>
              <w:left w:val="nil"/>
              <w:bottom w:val="nil"/>
              <w:right w:val="nil"/>
            </w:tcBorders>
            <w:shd w:val="clear" w:color="auto" w:fill="auto"/>
            <w:noWrap/>
            <w:vAlign w:val="center"/>
          </w:tcPr>
          <w:p w14:paraId="7540EE67" w14:textId="1D50F718" w:rsidR="00376AEF" w:rsidRPr="00A42310" w:rsidRDefault="00376AEF" w:rsidP="005B754A">
            <w:pPr>
              <w:jc w:val="both"/>
              <w:rPr>
                <w:rFonts w:ascii="Arial" w:hAnsi="Arial" w:cs="Arial"/>
              </w:rPr>
            </w:pPr>
            <w:r w:rsidRPr="00A42310">
              <w:rPr>
                <w:rFonts w:ascii="Arial" w:hAnsi="Arial" w:cs="Arial"/>
              </w:rPr>
              <w:t>Intergenic negative region1 qPCR-F</w:t>
            </w:r>
          </w:p>
        </w:tc>
        <w:tc>
          <w:tcPr>
            <w:tcW w:w="4520" w:type="dxa"/>
            <w:gridSpan w:val="2"/>
            <w:tcBorders>
              <w:top w:val="nil"/>
              <w:left w:val="nil"/>
              <w:bottom w:val="nil"/>
              <w:right w:val="nil"/>
            </w:tcBorders>
            <w:shd w:val="clear" w:color="auto" w:fill="auto"/>
            <w:noWrap/>
            <w:vAlign w:val="center"/>
          </w:tcPr>
          <w:p w14:paraId="5706D9A1" w14:textId="1F2FA91B" w:rsidR="00376AEF" w:rsidRPr="00A42310" w:rsidRDefault="00376AEF" w:rsidP="005B754A">
            <w:pPr>
              <w:jc w:val="both"/>
              <w:rPr>
                <w:rFonts w:ascii="Arial" w:hAnsi="Arial" w:cs="Arial"/>
              </w:rPr>
            </w:pPr>
            <w:r w:rsidRPr="00A42310">
              <w:rPr>
                <w:rFonts w:ascii="Arial" w:hAnsi="Arial" w:cs="Arial"/>
              </w:rPr>
              <w:t>AGGTTCCTCCAAATCAGAGCAG</w:t>
            </w:r>
          </w:p>
        </w:tc>
      </w:tr>
      <w:tr w:rsidR="00376AEF" w:rsidRPr="008B2AD0" w14:paraId="3D7E73AC" w14:textId="77777777" w:rsidTr="009A44CA">
        <w:trPr>
          <w:trHeight w:val="300"/>
        </w:trPr>
        <w:tc>
          <w:tcPr>
            <w:tcW w:w="4500" w:type="dxa"/>
            <w:gridSpan w:val="2"/>
            <w:tcBorders>
              <w:top w:val="nil"/>
              <w:left w:val="nil"/>
              <w:bottom w:val="nil"/>
              <w:right w:val="nil"/>
            </w:tcBorders>
            <w:shd w:val="clear" w:color="auto" w:fill="auto"/>
            <w:noWrap/>
            <w:vAlign w:val="center"/>
          </w:tcPr>
          <w:p w14:paraId="4266EB14" w14:textId="716E013A" w:rsidR="00376AEF" w:rsidRPr="00A42310" w:rsidRDefault="00376AEF" w:rsidP="005B754A">
            <w:pPr>
              <w:jc w:val="both"/>
              <w:rPr>
                <w:rFonts w:ascii="Arial" w:hAnsi="Arial" w:cs="Arial"/>
              </w:rPr>
            </w:pPr>
            <w:r w:rsidRPr="00A42310">
              <w:rPr>
                <w:rFonts w:ascii="Arial" w:hAnsi="Arial" w:cs="Arial"/>
              </w:rPr>
              <w:t>Intergenic negative region1 qPCR-R</w:t>
            </w:r>
          </w:p>
        </w:tc>
        <w:tc>
          <w:tcPr>
            <w:tcW w:w="4520" w:type="dxa"/>
            <w:gridSpan w:val="2"/>
            <w:tcBorders>
              <w:top w:val="nil"/>
              <w:left w:val="nil"/>
              <w:bottom w:val="nil"/>
              <w:right w:val="nil"/>
            </w:tcBorders>
            <w:shd w:val="clear" w:color="auto" w:fill="auto"/>
            <w:noWrap/>
            <w:vAlign w:val="center"/>
          </w:tcPr>
          <w:p w14:paraId="01553928" w14:textId="33A02930" w:rsidR="00376AEF" w:rsidRPr="00A42310" w:rsidRDefault="00376AEF" w:rsidP="005B754A">
            <w:pPr>
              <w:jc w:val="both"/>
              <w:rPr>
                <w:rFonts w:ascii="Arial" w:hAnsi="Arial" w:cs="Arial"/>
              </w:rPr>
            </w:pPr>
            <w:r w:rsidRPr="00A42310">
              <w:rPr>
                <w:rFonts w:ascii="Arial" w:hAnsi="Arial" w:cs="Arial"/>
              </w:rPr>
              <w:t>GCTCCTCTCCAGCTAACGTCTC</w:t>
            </w:r>
          </w:p>
        </w:tc>
      </w:tr>
      <w:tr w:rsidR="00376AEF" w:rsidRPr="008B2AD0" w14:paraId="77DD8D1E" w14:textId="77777777" w:rsidTr="009A44CA">
        <w:trPr>
          <w:trHeight w:val="300"/>
        </w:trPr>
        <w:tc>
          <w:tcPr>
            <w:tcW w:w="4500" w:type="dxa"/>
            <w:gridSpan w:val="2"/>
            <w:tcBorders>
              <w:top w:val="nil"/>
              <w:left w:val="nil"/>
              <w:bottom w:val="nil"/>
              <w:right w:val="nil"/>
            </w:tcBorders>
            <w:shd w:val="clear" w:color="auto" w:fill="auto"/>
            <w:noWrap/>
            <w:vAlign w:val="center"/>
          </w:tcPr>
          <w:p w14:paraId="3728538B" w14:textId="2DBC77CD" w:rsidR="00376AEF" w:rsidRPr="00A42310" w:rsidRDefault="00376AEF" w:rsidP="005B754A">
            <w:pPr>
              <w:jc w:val="both"/>
              <w:rPr>
                <w:rFonts w:ascii="Arial" w:hAnsi="Arial" w:cs="Arial"/>
              </w:rPr>
            </w:pPr>
            <w:r w:rsidRPr="00A42310">
              <w:rPr>
                <w:rFonts w:ascii="Arial" w:hAnsi="Arial" w:cs="Arial"/>
              </w:rPr>
              <w:t>Intergenic negative region2 qPCR-F</w:t>
            </w:r>
          </w:p>
        </w:tc>
        <w:tc>
          <w:tcPr>
            <w:tcW w:w="4520" w:type="dxa"/>
            <w:gridSpan w:val="2"/>
            <w:tcBorders>
              <w:top w:val="nil"/>
              <w:left w:val="nil"/>
              <w:bottom w:val="nil"/>
              <w:right w:val="nil"/>
            </w:tcBorders>
            <w:shd w:val="clear" w:color="auto" w:fill="auto"/>
            <w:noWrap/>
            <w:vAlign w:val="center"/>
          </w:tcPr>
          <w:p w14:paraId="2119DA6F" w14:textId="46C21697" w:rsidR="00376AEF" w:rsidRPr="00A42310" w:rsidRDefault="00376AEF" w:rsidP="005B754A">
            <w:pPr>
              <w:jc w:val="both"/>
              <w:rPr>
                <w:rFonts w:ascii="Arial" w:hAnsi="Arial" w:cs="Arial"/>
              </w:rPr>
            </w:pPr>
            <w:r w:rsidRPr="00A42310">
              <w:rPr>
                <w:rFonts w:ascii="Arial" w:hAnsi="Arial" w:cs="Arial"/>
              </w:rPr>
              <w:t>CTACAGAAGCCAGCAAGCAAAA</w:t>
            </w:r>
          </w:p>
        </w:tc>
      </w:tr>
      <w:tr w:rsidR="00376AEF" w:rsidRPr="008B2AD0" w14:paraId="33BD28DF" w14:textId="77777777" w:rsidTr="009A44CA">
        <w:trPr>
          <w:trHeight w:val="300"/>
        </w:trPr>
        <w:tc>
          <w:tcPr>
            <w:tcW w:w="4500" w:type="dxa"/>
            <w:gridSpan w:val="2"/>
            <w:tcBorders>
              <w:top w:val="nil"/>
              <w:left w:val="nil"/>
              <w:bottom w:val="nil"/>
              <w:right w:val="nil"/>
            </w:tcBorders>
            <w:shd w:val="clear" w:color="auto" w:fill="auto"/>
            <w:noWrap/>
            <w:vAlign w:val="center"/>
          </w:tcPr>
          <w:p w14:paraId="097BABF7" w14:textId="45597FA9" w:rsidR="00376AEF" w:rsidRPr="00A42310" w:rsidRDefault="00376AEF" w:rsidP="005B754A">
            <w:pPr>
              <w:jc w:val="both"/>
              <w:rPr>
                <w:rFonts w:ascii="Arial" w:hAnsi="Arial" w:cs="Arial"/>
              </w:rPr>
            </w:pPr>
            <w:r w:rsidRPr="00A42310">
              <w:rPr>
                <w:rFonts w:ascii="Arial" w:hAnsi="Arial" w:cs="Arial"/>
              </w:rPr>
              <w:t>Intergenic negative region2 qPCR-R</w:t>
            </w:r>
          </w:p>
        </w:tc>
        <w:tc>
          <w:tcPr>
            <w:tcW w:w="4520" w:type="dxa"/>
            <w:gridSpan w:val="2"/>
            <w:tcBorders>
              <w:top w:val="nil"/>
              <w:left w:val="nil"/>
              <w:bottom w:val="nil"/>
              <w:right w:val="nil"/>
            </w:tcBorders>
            <w:shd w:val="clear" w:color="auto" w:fill="auto"/>
            <w:noWrap/>
            <w:vAlign w:val="center"/>
          </w:tcPr>
          <w:p w14:paraId="6880E424" w14:textId="00601877" w:rsidR="00376AEF" w:rsidRPr="00A42310" w:rsidRDefault="00376AEF" w:rsidP="005B754A">
            <w:pPr>
              <w:jc w:val="both"/>
              <w:rPr>
                <w:rFonts w:ascii="Arial" w:hAnsi="Arial" w:cs="Arial"/>
              </w:rPr>
            </w:pPr>
            <w:r w:rsidRPr="00A42310">
              <w:rPr>
                <w:rFonts w:ascii="Arial" w:hAnsi="Arial" w:cs="Arial"/>
              </w:rPr>
              <w:t>GCCAGCATGGTTCTTATGTTGA</w:t>
            </w:r>
          </w:p>
        </w:tc>
      </w:tr>
      <w:tr w:rsidR="00EF24A7" w:rsidRPr="008B2AD0" w14:paraId="2A7E6BB3" w14:textId="77777777" w:rsidTr="009A44CA">
        <w:trPr>
          <w:gridAfter w:val="1"/>
          <w:wAfter w:w="40" w:type="dxa"/>
          <w:trHeight w:val="69"/>
        </w:trPr>
        <w:tc>
          <w:tcPr>
            <w:tcW w:w="4500" w:type="dxa"/>
            <w:gridSpan w:val="2"/>
            <w:tcBorders>
              <w:top w:val="nil"/>
              <w:left w:val="nil"/>
              <w:bottom w:val="nil"/>
              <w:right w:val="nil"/>
            </w:tcBorders>
            <w:shd w:val="clear" w:color="auto" w:fill="auto"/>
            <w:noWrap/>
            <w:vAlign w:val="center"/>
          </w:tcPr>
          <w:p w14:paraId="1DA38E80" w14:textId="102F10D8" w:rsidR="00EF24A7" w:rsidRPr="00667C33" w:rsidRDefault="00EF24A7" w:rsidP="005B754A">
            <w:pPr>
              <w:jc w:val="both"/>
              <w:rPr>
                <w:rFonts w:ascii="Arial" w:hAnsi="Arial" w:cs="Arial"/>
              </w:rPr>
            </w:pPr>
          </w:p>
        </w:tc>
        <w:tc>
          <w:tcPr>
            <w:tcW w:w="4480" w:type="dxa"/>
            <w:tcBorders>
              <w:top w:val="nil"/>
              <w:left w:val="nil"/>
              <w:bottom w:val="nil"/>
              <w:right w:val="nil"/>
            </w:tcBorders>
            <w:shd w:val="clear" w:color="auto" w:fill="auto"/>
            <w:noWrap/>
            <w:vAlign w:val="center"/>
          </w:tcPr>
          <w:p w14:paraId="269E85C4" w14:textId="78A5EFF4" w:rsidR="00EF24A7" w:rsidRPr="00667C33" w:rsidRDefault="00EF24A7" w:rsidP="005B754A">
            <w:pPr>
              <w:jc w:val="both"/>
              <w:rPr>
                <w:rFonts w:ascii="Arial" w:hAnsi="Arial" w:cs="Arial"/>
              </w:rPr>
            </w:pPr>
          </w:p>
        </w:tc>
      </w:tr>
    </w:tbl>
    <w:p w14:paraId="5EE888CA" w14:textId="22CB51BB" w:rsidR="000271B6" w:rsidRPr="00667C33" w:rsidRDefault="000271B6" w:rsidP="000271B6">
      <w:pPr>
        <w:jc w:val="both"/>
        <w:outlineLvl w:val="0"/>
        <w:rPr>
          <w:rFonts w:ascii="Arial" w:hAnsi="Arial" w:cs="Arial"/>
          <w:b/>
        </w:rPr>
      </w:pPr>
      <w:r w:rsidRPr="00667C33">
        <w:rPr>
          <w:rFonts w:ascii="Arial" w:hAnsi="Arial" w:cs="Arial"/>
          <w:b/>
        </w:rPr>
        <w:t>DNA</w:t>
      </w:r>
      <w:r w:rsidR="000C625A">
        <w:rPr>
          <w:rFonts w:ascii="Arial" w:hAnsi="Arial" w:cs="Arial"/>
          <w:b/>
        </w:rPr>
        <w:t>-</w:t>
      </w:r>
      <w:r w:rsidRPr="00667C33">
        <w:rPr>
          <w:rFonts w:ascii="Arial" w:hAnsi="Arial" w:cs="Arial"/>
          <w:b/>
        </w:rPr>
        <w:t>RNA hybrid immunoprecipitation (DRIP)</w:t>
      </w:r>
    </w:p>
    <w:p w14:paraId="19D4A3B2" w14:textId="15A87859" w:rsidR="000271B6" w:rsidRPr="00667C33" w:rsidRDefault="000271B6" w:rsidP="001C2C6B">
      <w:pPr>
        <w:jc w:val="both"/>
        <w:rPr>
          <w:rFonts w:ascii="Arial" w:hAnsi="Arial" w:cs="Arial"/>
        </w:rPr>
      </w:pPr>
      <w:r w:rsidRPr="00667C33">
        <w:rPr>
          <w:rFonts w:ascii="Arial" w:hAnsi="Arial" w:cs="Arial"/>
        </w:rPr>
        <w:t>DRIP was performed as described elsewhere</w:t>
      </w:r>
      <w:r w:rsidRPr="00667C33">
        <w:rPr>
          <w:rFonts w:ascii="Arial" w:hAnsi="Arial" w:cs="Arial"/>
        </w:rPr>
        <w:fldChar w:fldCharType="begin"/>
      </w:r>
      <w:r w:rsidR="008A72AF">
        <w:rPr>
          <w:rFonts w:ascii="Arial" w:hAnsi="Arial" w:cs="Arial"/>
        </w:rPr>
        <w:instrText xml:space="preserve"> ADDIN EN.CITE &lt;EndNote&gt;&lt;Cite&gt;&lt;Author&gt;Sanz&lt;/Author&gt;&lt;Year&gt;2019&lt;/Year&gt;&lt;RecNum&gt;121&lt;/RecNum&gt;&lt;DisplayText&gt;&lt;style face="superscript"&gt;8&lt;/style&gt;&lt;/DisplayText&gt;&lt;record&gt;&lt;rec-number&gt;121&lt;/rec-number&gt;&lt;foreign-keys&gt;&lt;key app="EN" db-id="ve0t020xkawsxcefze45rxpdtszwa5ps92xp" timestamp="1578454017"&gt;121&lt;/key&gt;&lt;/foreign-keys&gt;&lt;ref-type name="Journal Article"&gt;17&lt;/ref-type&gt;&lt;contributors&gt;&lt;authors&gt;&lt;author&gt;Sanz, L. A.&lt;/author&gt;&lt;author&gt;Chedin, F.&lt;/author&gt;&lt;/authors&gt;&lt;/contributors&gt;&lt;auth-address&gt;Department of Molecular and Cellular Biology and Genome Center, University of California, Davis, Davis, CA, USA. flchedin@ucdavis.edu.&amp;#xD;Department of Molecular and Cellular Biology and Genome Center, University of California, Davis, Davis, CA, USA. lsanz@ucdavis.edu.&lt;/auth-address&gt;&lt;titles&gt;&lt;title&gt;High-resolution, strand-specific R-loop mapping via S9.6-based DNA-RNA immunoprecipitation and high-throughput sequencing&lt;/title&gt;&lt;secondary-title&gt;Nat Protoc&lt;/secondary-title&gt;&lt;/titles&gt;&lt;periodical&gt;&lt;full-title&gt;Nat Protoc&lt;/full-title&gt;&lt;/periodical&gt;&lt;pages&gt;1734-1755&lt;/pages&gt;&lt;volume&gt;14&lt;/volume&gt;&lt;number&gt;6&lt;/number&gt;&lt;keywords&gt;&lt;keyword&gt;Animals&lt;/keyword&gt;&lt;keyword&gt;Antibodies/chemistry&lt;/keyword&gt;&lt;keyword&gt;Antibodies, Monoclonal/chemistry&lt;/keyword&gt;&lt;keyword&gt;DNA/*analysis/genetics&lt;/keyword&gt;&lt;keyword&gt;High-Throughput Nucleotide Sequencing/*methods&lt;/keyword&gt;&lt;keyword&gt;Humans&lt;/keyword&gt;&lt;keyword&gt;Immunoprecipitation/*methods&lt;/keyword&gt;&lt;keyword&gt;Mice&lt;/keyword&gt;&lt;keyword&gt;Nucleic Acid Conformation&lt;/keyword&gt;&lt;keyword&gt;Nucleic Acid Hybridization&lt;/keyword&gt;&lt;keyword&gt;Polymerase Chain Reaction/methods&lt;/keyword&gt;&lt;keyword&gt;RNA/*analysis/genetics&lt;/keyword&gt;&lt;/keywords&gt;&lt;dates&gt;&lt;year&gt;2019&lt;/year&gt;&lt;pub-dates&gt;&lt;date&gt;Jun&lt;/date&gt;&lt;/pub-dates&gt;&lt;/dates&gt;&lt;isbn&gt;1750-2799 (Electronic)&amp;#xD;1750-2799 (Linking)&lt;/isbn&gt;&lt;accession-num&gt;31053798&lt;/accession-num&gt;&lt;urls&gt;&lt;related-urls&gt;&lt;url&gt;https://www.ncbi.nlm.nih.gov/pubmed/31053798&lt;/url&gt;&lt;/related-urls&gt;&lt;/urls&gt;&lt;custom2&gt;PMC6615061&lt;/custom2&gt;&lt;electronic-resource-num&gt;10.1038/s41596-019-0159-1&lt;/electronic-resource-num&gt;&lt;/record&gt;&lt;/Cite&gt;&lt;/EndNote&gt;</w:instrText>
      </w:r>
      <w:r w:rsidRPr="00667C33">
        <w:rPr>
          <w:rFonts w:ascii="Arial" w:hAnsi="Arial" w:cs="Arial"/>
        </w:rPr>
        <w:fldChar w:fldCharType="separate"/>
      </w:r>
      <w:r w:rsidR="008A72AF" w:rsidRPr="008A72AF">
        <w:rPr>
          <w:rFonts w:ascii="Arial" w:hAnsi="Arial" w:cs="Arial"/>
          <w:noProof/>
          <w:vertAlign w:val="superscript"/>
        </w:rPr>
        <w:t>8</w:t>
      </w:r>
      <w:r w:rsidRPr="00667C33">
        <w:rPr>
          <w:rFonts w:ascii="Arial" w:hAnsi="Arial" w:cs="Arial"/>
        </w:rPr>
        <w:fldChar w:fldCharType="end"/>
      </w:r>
      <w:r w:rsidRPr="00667C33">
        <w:rPr>
          <w:rFonts w:ascii="Arial" w:hAnsi="Arial" w:cs="Arial"/>
        </w:rPr>
        <w:t xml:space="preserve">. Briefly, DNA from cultured cells was isolated using phenol/chloroform extraction with phase lock tubes, followed by ethanol precipitation.  DNA was  digested with a restriction enzyme cocktail (BsrgI, EcoRI, HindIII, SspI and XbaI, all from New England Biolabs) overnight at 37°C. For RNAse H in vitro digestion controls, 8 μg digested DNA was incubated with </w:t>
      </w:r>
      <w:bookmarkStart w:id="40" w:name="OLE_LINK122"/>
      <w:r w:rsidRPr="00667C33">
        <w:rPr>
          <w:rFonts w:ascii="Arial" w:hAnsi="Arial" w:cs="Arial"/>
        </w:rPr>
        <w:t>RNAse H</w:t>
      </w:r>
      <w:bookmarkEnd w:id="40"/>
      <w:r w:rsidRPr="00667C33">
        <w:rPr>
          <w:rFonts w:ascii="Arial" w:hAnsi="Arial" w:cs="Arial"/>
        </w:rPr>
        <w:t xml:space="preserve"> (New England Biolabs) for 6-8 hours at 37°C before purifying with phenol/chloroform. 1 % of digested DNA was saved as input control. 4 μg DNA (with or without RNAse H treatment) was incubated with 10 μg S9.6 antibody (Active motif; Cat#65683) in 1x DRIP binding buffer (10 mM NaPO4 pH 7, 140 mM NaCl, 0.05% Triton X-100) overnight at 4°C, followed by incubation with protein A/G magnetic beads (Invitrogen) for an additional 2 hours. Bound beads were collected using a magnetic rack, washed 3 times with 1x DRIP binding buffer, and eluted with DRIP elution buffer (50 mM Tris pH 8, 10 mM EDTA, 0.5% SDS, Proteinase K) for 45 minutes at 55°C. DNA was purified using phenol/chloroform extraction coupled with ethanol precipitation. Quantitative PCR was performed to confirm the R-loop enrichment at the </w:t>
      </w:r>
      <w:r w:rsidRPr="0050666F">
        <w:rPr>
          <w:rFonts w:ascii="Arial" w:hAnsi="Arial" w:cs="Arial"/>
          <w:i/>
        </w:rPr>
        <w:t>FOS</w:t>
      </w:r>
      <w:r w:rsidRPr="00667C33">
        <w:rPr>
          <w:rFonts w:ascii="Arial" w:hAnsi="Arial" w:cs="Arial"/>
        </w:rPr>
        <w:t xml:space="preserve"> and </w:t>
      </w:r>
      <w:r w:rsidRPr="0050666F">
        <w:rPr>
          <w:rFonts w:ascii="Arial" w:hAnsi="Arial" w:cs="Arial"/>
          <w:i/>
        </w:rPr>
        <w:t>EGR1</w:t>
      </w:r>
      <w:r w:rsidRPr="00667C33">
        <w:rPr>
          <w:rFonts w:ascii="Arial" w:hAnsi="Arial" w:cs="Arial"/>
        </w:rPr>
        <w:t xml:space="preserve"> genebod</w:t>
      </w:r>
      <w:r w:rsidR="004C7371">
        <w:rPr>
          <w:rFonts w:ascii="Arial" w:hAnsi="Arial" w:cs="Arial"/>
        </w:rPr>
        <w:t>ies</w:t>
      </w:r>
      <w:r w:rsidRPr="00667C33">
        <w:rPr>
          <w:rFonts w:ascii="Arial" w:hAnsi="Arial" w:cs="Arial"/>
        </w:rPr>
        <w:t>. The same qPCR primers used for ChIP were used for the DRIP assay.</w:t>
      </w:r>
      <w:r w:rsidR="00376AEF">
        <w:rPr>
          <w:rFonts w:ascii="Arial" w:hAnsi="Arial" w:cs="Arial"/>
        </w:rPr>
        <w:t xml:space="preserve"> Only the samples with confirmed enrichment by qPCR assay were selected to sonication using </w:t>
      </w:r>
      <w:r w:rsidR="00376AEF" w:rsidRPr="00667C33">
        <w:rPr>
          <w:rFonts w:ascii="Arial" w:hAnsi="Arial" w:cs="Arial"/>
        </w:rPr>
        <w:t>Covaris S2</w:t>
      </w:r>
      <w:r w:rsidR="00376AEF">
        <w:rPr>
          <w:rFonts w:ascii="Arial" w:hAnsi="Arial" w:cs="Arial"/>
        </w:rPr>
        <w:t xml:space="preserve"> instrument (average DNA fragment size into around 300bp), and then subjected to library construction and sequencing.</w:t>
      </w:r>
    </w:p>
    <w:p w14:paraId="0D98B63D" w14:textId="77777777" w:rsidR="000271B6" w:rsidRPr="005F23EA" w:rsidRDefault="000271B6" w:rsidP="000271B6">
      <w:pPr>
        <w:jc w:val="both"/>
        <w:rPr>
          <w:rFonts w:eastAsia="Times New Roman"/>
        </w:rPr>
      </w:pPr>
    </w:p>
    <w:p w14:paraId="3693FC15" w14:textId="77777777" w:rsidR="000271B6" w:rsidRPr="00667C33" w:rsidRDefault="000271B6" w:rsidP="000271B6">
      <w:pPr>
        <w:jc w:val="both"/>
        <w:outlineLvl w:val="0"/>
        <w:rPr>
          <w:rFonts w:ascii="Arial" w:hAnsi="Arial" w:cs="Arial"/>
          <w:b/>
        </w:rPr>
      </w:pPr>
      <w:r w:rsidRPr="00667C33">
        <w:rPr>
          <w:rFonts w:ascii="Arial" w:hAnsi="Arial" w:cs="Arial"/>
          <w:b/>
        </w:rPr>
        <w:lastRenderedPageBreak/>
        <w:t>Library construction and sequencing</w:t>
      </w:r>
    </w:p>
    <w:p w14:paraId="663A74C3" w14:textId="52F548D4" w:rsidR="000271B6" w:rsidRPr="00667C33" w:rsidRDefault="00277CF5" w:rsidP="000271B6">
      <w:pPr>
        <w:jc w:val="both"/>
        <w:rPr>
          <w:rFonts w:ascii="Arial" w:hAnsi="Arial" w:cs="Arial"/>
        </w:rPr>
      </w:pPr>
      <w:r>
        <w:rPr>
          <w:rFonts w:ascii="Arial" w:hAnsi="Arial" w:cs="Arial"/>
        </w:rPr>
        <w:t>I</w:t>
      </w:r>
      <w:r w:rsidR="000271B6" w:rsidRPr="00667C33">
        <w:rPr>
          <w:rFonts w:ascii="Arial" w:hAnsi="Arial" w:cs="Arial"/>
        </w:rPr>
        <w:t xml:space="preserve">mmunoprecipitated DNA from ChIP </w:t>
      </w:r>
      <w:r w:rsidR="00376AEF">
        <w:rPr>
          <w:rFonts w:ascii="Arial" w:hAnsi="Arial" w:cs="Arial"/>
        </w:rPr>
        <w:t xml:space="preserve">and DRIP </w:t>
      </w:r>
      <w:r w:rsidR="000271B6" w:rsidRPr="00667C33">
        <w:rPr>
          <w:rFonts w:ascii="Arial" w:hAnsi="Arial" w:cs="Arial"/>
        </w:rPr>
        <w:t xml:space="preserve">experiment, together with input DNA were all subjected to end repair, dA-tailing and ligation of illumina sequencing adapters according to the instructions from KAPA Hyper Prep Kits (Kapa Biosystems). After ligation, the final PCR amplification was performed with KAPA Hifi Hotstart Readymix (2x, Kapa Biosystems), Illumina universal primer and Illumina index primer. Barcoded libraries were pooled and sequenced on Illumina HiSeq X platform with </w:t>
      </w:r>
      <w:bookmarkStart w:id="41" w:name="OLE_LINK44"/>
      <w:r w:rsidR="000271B6" w:rsidRPr="00667C33">
        <w:rPr>
          <w:rFonts w:ascii="Arial" w:hAnsi="Arial" w:cs="Arial"/>
        </w:rPr>
        <w:t>150 bp paired-end reads</w:t>
      </w:r>
      <w:bookmarkEnd w:id="41"/>
      <w:r w:rsidR="000271B6" w:rsidRPr="00667C33">
        <w:rPr>
          <w:rFonts w:ascii="Arial" w:hAnsi="Arial" w:cs="Arial"/>
        </w:rPr>
        <w:t xml:space="preserve">. </w:t>
      </w:r>
    </w:p>
    <w:p w14:paraId="36E44A9A" w14:textId="77777777" w:rsidR="000271B6" w:rsidRPr="00667C33" w:rsidRDefault="000271B6" w:rsidP="000271B6">
      <w:pPr>
        <w:jc w:val="both"/>
        <w:rPr>
          <w:rFonts w:ascii="Arial" w:hAnsi="Arial" w:cs="Arial"/>
        </w:rPr>
      </w:pPr>
    </w:p>
    <w:p w14:paraId="6F0ED63A" w14:textId="651DED21" w:rsidR="000271B6" w:rsidRPr="00667C33" w:rsidRDefault="000271B6" w:rsidP="000271B6">
      <w:pPr>
        <w:jc w:val="both"/>
        <w:outlineLvl w:val="0"/>
        <w:rPr>
          <w:rFonts w:ascii="Arial" w:hAnsi="Arial" w:cs="Arial"/>
          <w:b/>
        </w:rPr>
      </w:pPr>
      <w:r w:rsidRPr="00667C33">
        <w:rPr>
          <w:rFonts w:ascii="Arial" w:hAnsi="Arial" w:cs="Arial"/>
          <w:b/>
        </w:rPr>
        <w:t>Precision nuclear Run-On</w:t>
      </w:r>
      <w:r w:rsidR="00C00018">
        <w:rPr>
          <w:rFonts w:ascii="Arial" w:hAnsi="Arial" w:cs="Arial"/>
          <w:b/>
        </w:rPr>
        <w:t xml:space="preserve"> </w:t>
      </w:r>
      <w:r w:rsidR="00376AEF">
        <w:rPr>
          <w:rFonts w:ascii="Arial" w:hAnsi="Arial" w:cs="Arial"/>
          <w:b/>
        </w:rPr>
        <w:t xml:space="preserve">and sequencing </w:t>
      </w:r>
      <w:r w:rsidR="00C00018">
        <w:rPr>
          <w:rFonts w:ascii="Arial" w:hAnsi="Arial" w:cs="Arial"/>
          <w:b/>
        </w:rPr>
        <w:t>(PRO</w:t>
      </w:r>
      <w:r w:rsidR="00376AEF">
        <w:rPr>
          <w:rFonts w:ascii="Arial" w:hAnsi="Arial" w:cs="Arial"/>
          <w:b/>
        </w:rPr>
        <w:t>-seq</w:t>
      </w:r>
      <w:r w:rsidR="00C00018">
        <w:rPr>
          <w:rFonts w:ascii="Arial" w:hAnsi="Arial" w:cs="Arial"/>
          <w:b/>
        </w:rPr>
        <w:t>)</w:t>
      </w:r>
      <w:r w:rsidRPr="00667C33">
        <w:rPr>
          <w:rFonts w:ascii="Arial" w:hAnsi="Arial" w:cs="Arial"/>
          <w:b/>
        </w:rPr>
        <w:t xml:space="preserve"> </w:t>
      </w:r>
    </w:p>
    <w:p w14:paraId="273D5892" w14:textId="41F7D17C" w:rsidR="000271B6" w:rsidRDefault="000271B6" w:rsidP="000271B6">
      <w:pPr>
        <w:jc w:val="both"/>
        <w:rPr>
          <w:rFonts w:ascii="Arial" w:hAnsi="Arial" w:cs="Arial"/>
        </w:rPr>
      </w:pPr>
      <w:r w:rsidRPr="00667C33">
        <w:rPr>
          <w:rFonts w:ascii="Arial" w:hAnsi="Arial" w:cs="Arial"/>
        </w:rPr>
        <w:t>Precision nuclear run on was performed according the published protocol</w:t>
      </w:r>
      <w:r w:rsidRPr="00667C33">
        <w:rPr>
          <w:rFonts w:ascii="Arial" w:hAnsi="Arial" w:cs="Arial"/>
        </w:rPr>
        <w:fldChar w:fldCharType="begin"/>
      </w:r>
      <w:r w:rsidR="008A72AF">
        <w:rPr>
          <w:rFonts w:ascii="Arial" w:hAnsi="Arial" w:cs="Arial"/>
        </w:rPr>
        <w:instrText xml:space="preserve"> ADDIN EN.CITE &lt;EndNote&gt;&lt;Cite&gt;&lt;Author&gt;Mahat&lt;/Author&gt;&lt;Year&gt;2016&lt;/Year&gt;&lt;RecNum&gt;117&lt;/RecNum&gt;&lt;DisplayText&gt;&lt;style face="superscript"&gt;9&lt;/style&gt;&lt;/DisplayText&gt;&lt;record&gt;&lt;rec-number&gt;117&lt;/rec-number&gt;&lt;foreign-keys&gt;&lt;key app="EN" db-id="ve0t020xkawsxcefze45rxpdtszwa5ps92xp" timestamp="1578453893"&gt;117&lt;/key&gt;&lt;/foreign-keys&gt;&lt;ref-type name="Journal Article"&gt;17&lt;/ref-type&gt;&lt;contributors&gt;&lt;authors&gt;&lt;author&gt;Mahat, D. B.&lt;/author&gt;&lt;author&gt;Kwak, H.&lt;/author&gt;&lt;author&gt;Booth, G. T.&lt;/author&gt;&lt;author&gt;Jonkers, I. H.&lt;/author&gt;&lt;author&gt;Danko, C. G.&lt;/author&gt;&lt;author&gt;Patel, R. K.&lt;/author&gt;&lt;author&gt;Waters, C. T.&lt;/author&gt;&lt;author&gt;Munson, K.&lt;/author&gt;&lt;author&gt;Core, L. J.&lt;/author&gt;&lt;author&gt;Lis, J. T.&lt;/author&gt;&lt;/authors&gt;&lt;/contributors&gt;&lt;auth-address&gt;Department of Molecular Biology and Genetics, Cornell University, Ithaca, New York, USA.&amp;#xD;The Baker Institute of Animal Health, College of Veterinary Medicine, Cornell University, Ithaca, New York, USA.&lt;/auth-address&gt;&lt;titles&gt;&lt;title&gt;Base-pair-resolution genome-wide mapping of active RNA polymerases using precision nuclear run-on (PRO-seq)&lt;/title&gt;&lt;secondary-title&gt;Nat Protoc&lt;/secondary-title&gt;&lt;/titles&gt;&lt;periodical&gt;&lt;full-title&gt;Nat Protoc&lt;/full-title&gt;&lt;/periodical&gt;&lt;pages&gt;1455-76&lt;/pages&gt;&lt;volume&gt;11&lt;/volume&gt;&lt;number&gt;8&lt;/number&gt;&lt;keywords&gt;&lt;keyword&gt;Animals&lt;/keyword&gt;&lt;keyword&gt;*Base Pairing&lt;/keyword&gt;&lt;keyword&gt;Chromosome Mapping/*methods&lt;/keyword&gt;&lt;keyword&gt;DNA-Directed RNA Polymerases/*metabolism&lt;/keyword&gt;&lt;keyword&gt;Drosophila melanogaster/enzymology/genetics&lt;/keyword&gt;&lt;keyword&gt;Humans&lt;/keyword&gt;&lt;keyword&gt;Mice&lt;/keyword&gt;&lt;keyword&gt;RNA/*chemistry/*genetics/metabolism&lt;/keyword&gt;&lt;keyword&gt;Sequence Analysis, RNA&lt;/keyword&gt;&lt;keyword&gt;Transcription Initiation Site&lt;/keyword&gt;&lt;/keywords&gt;&lt;dates&gt;&lt;year&gt;2016&lt;/year&gt;&lt;pub-dates&gt;&lt;date&gt;Aug&lt;/date&gt;&lt;/pub-dates&gt;&lt;/dates&gt;&lt;isbn&gt;1750-2799 (Electronic)&amp;#xD;1750-2799 (Linking)&lt;/isbn&gt;&lt;accession-num&gt;27442863&lt;/accession-num&gt;&lt;urls&gt;&lt;related-urls&gt;&lt;url&gt;https://www.ncbi.nlm.nih.gov/pubmed/27442863&lt;/url&gt;&lt;/related-urls&gt;&lt;/urls&gt;&lt;custom2&gt;PMC5502525&lt;/custom2&gt;&lt;electronic-resource-num&gt;10.1038/nprot.2016.086&lt;/electronic-resource-num&gt;&lt;/record&gt;&lt;/Cite&gt;&lt;/EndNote&gt;</w:instrText>
      </w:r>
      <w:r w:rsidRPr="00667C33">
        <w:rPr>
          <w:rFonts w:ascii="Arial" w:hAnsi="Arial" w:cs="Arial"/>
        </w:rPr>
        <w:fldChar w:fldCharType="separate"/>
      </w:r>
      <w:r w:rsidR="008A72AF" w:rsidRPr="008A72AF">
        <w:rPr>
          <w:rFonts w:ascii="Arial" w:hAnsi="Arial" w:cs="Arial"/>
          <w:noProof/>
          <w:vertAlign w:val="superscript"/>
        </w:rPr>
        <w:t>9</w:t>
      </w:r>
      <w:r w:rsidRPr="00667C33">
        <w:rPr>
          <w:rFonts w:ascii="Arial" w:hAnsi="Arial" w:cs="Arial"/>
        </w:rPr>
        <w:fldChar w:fldCharType="end"/>
      </w:r>
      <w:r w:rsidRPr="00667C33">
        <w:rPr>
          <w:rFonts w:ascii="Arial" w:hAnsi="Arial" w:cs="Arial"/>
        </w:rPr>
        <w:t xml:space="preserve">. Briefly, </w:t>
      </w:r>
      <w:r w:rsidR="00C00018">
        <w:rPr>
          <w:rFonts w:ascii="Arial" w:hAnsi="Arial" w:cs="Arial"/>
        </w:rPr>
        <w:t>MCF10A or M231 cells</w:t>
      </w:r>
      <w:r w:rsidRPr="00667C33">
        <w:rPr>
          <w:rFonts w:ascii="Arial" w:hAnsi="Arial" w:cs="Arial"/>
        </w:rPr>
        <w:t xml:space="preserve"> were first washed with cold PBS to remove dead cells and  harvested by scraping and centrifugation at 4°C. Cell pellets were resuspended in ice-cold permeabilization buffer (10 mM Tris-HCl, pH 7.4 (Sigma), 300 mM sucrose (Sigma), 10 mM KCl (Sigma), 5 mM MgCl2 (Ambion), 1 mM EGTA (Sigma), 0.05% Tween-20 (Sigma), 0.1% NP40 substitute (Roche), 0.5 mM DTT (Promega), one tablet of protease inhibitors cocktail (Roche) per 50 ml and 4 units/ml RNase inhibitor (Ambion)) on ice for 5 minutes. After centrifugation, cells were washed twice with ice-cold permeabilization buffer, resuspended in storage buffer (10 mM Tris-HCl, pH 8.0 (Sigma), 25% (vol/vol) glycerol (Sigma), 5 mM MgCl2 (Ambion), 0.1 mM EDTA (Sigma) and 5 mM DTT (Promega)) and  immediately frozen in liquid nitrogen. </w:t>
      </w:r>
    </w:p>
    <w:p w14:paraId="777BA949" w14:textId="77777777" w:rsidR="000271B6" w:rsidRPr="00667C33" w:rsidRDefault="000271B6" w:rsidP="000271B6">
      <w:pPr>
        <w:jc w:val="both"/>
        <w:rPr>
          <w:rFonts w:ascii="Arial" w:hAnsi="Arial" w:cs="Arial"/>
        </w:rPr>
      </w:pPr>
    </w:p>
    <w:p w14:paraId="5E1A43F6" w14:textId="565A13BB" w:rsidR="000271B6" w:rsidRDefault="000271B6" w:rsidP="000271B6">
      <w:pPr>
        <w:jc w:val="both"/>
        <w:rPr>
          <w:rFonts w:ascii="Arial" w:hAnsi="Arial" w:cs="Arial"/>
        </w:rPr>
      </w:pPr>
      <w:r w:rsidRPr="00667C33">
        <w:rPr>
          <w:rFonts w:ascii="Arial" w:hAnsi="Arial" w:cs="Arial"/>
        </w:rPr>
        <w:t xml:space="preserve">Nuclear run on reactions were carried out on permeabilized cells by adding the same volume of pre-warmed 2x nuclear run on mix (10 mM Tris-HCl pH 8.0 (Sigma), 300 mM KCl (Sigma), 1% Sarkosyl (Sigma), 5 mM MgCl2 (Ambion), 1 mM DTT (Promega), 200 mM biotin-11-A/C/G/UTP (Perkin-Elmer), 0.8 units/mL RNase inhibitor (Ambion)) and incubating at 37°C for 3 minutes. Total RNA was extracted using Trizol LS reagent (Invitrogen) and further fragmented by base hydrolysis in NaOH solution (Sigma) on ice for 10 minutes. Fragmented RNA was bound with prewashed </w:t>
      </w:r>
      <w:bookmarkStart w:id="42" w:name="OLE_LINK21"/>
      <w:r w:rsidRPr="00667C33">
        <w:rPr>
          <w:rFonts w:ascii="Arial" w:hAnsi="Arial" w:cs="Arial"/>
        </w:rPr>
        <w:t xml:space="preserve">streptavidin-coated magnetic beads (M280, Invitrogen) </w:t>
      </w:r>
      <w:bookmarkEnd w:id="42"/>
      <w:r w:rsidRPr="00667C33">
        <w:rPr>
          <w:rFonts w:ascii="Arial" w:hAnsi="Arial" w:cs="Arial"/>
        </w:rPr>
        <w:t xml:space="preserve">in binding buffer (10 mM Tris-HCl, pH 7.4 (Sigma), 300 mM NaCl (Sigma) and 0.1% (vol/vol) Triton X-100 (Sigma) in nuclease-free H2O). After washing with ice-cold high-salt wash buffer and low-salt wash buffer, bound RNA was extracted from beads with Trizol reagent (Invitrogen). RNA was then subjected to 3’RNA adapter ligation (IDT, 5’-GAUCGUCGGACUGUAGAACUCUGAAC-/inverted dT/-3’) in </w:t>
      </w:r>
      <w:r w:rsidR="00302225">
        <w:rPr>
          <w:rFonts w:ascii="Arial" w:hAnsi="Arial" w:cs="Arial"/>
        </w:rPr>
        <w:t xml:space="preserve">the </w:t>
      </w:r>
      <w:r w:rsidRPr="00667C33">
        <w:rPr>
          <w:rFonts w:ascii="Arial" w:hAnsi="Arial" w:cs="Arial"/>
        </w:rPr>
        <w:t xml:space="preserve">presence of T4 RNA ligase I (New England Biolabs). Ligated RNA was further enriched by another round of streptavidin-coated magnetic beads incubation, </w:t>
      </w:r>
      <w:r w:rsidR="00302225">
        <w:rPr>
          <w:rFonts w:ascii="Arial" w:hAnsi="Arial" w:cs="Arial"/>
        </w:rPr>
        <w:t xml:space="preserve">followed by </w:t>
      </w:r>
      <w:r w:rsidRPr="00667C33">
        <w:rPr>
          <w:rFonts w:ascii="Arial" w:hAnsi="Arial" w:cs="Arial"/>
        </w:rPr>
        <w:t xml:space="preserve">washing and extraction </w:t>
      </w:r>
      <w:r w:rsidR="00302225">
        <w:rPr>
          <w:rFonts w:ascii="Arial" w:hAnsi="Arial" w:cs="Arial"/>
        </w:rPr>
        <w:t>using</w:t>
      </w:r>
      <w:r w:rsidRPr="00667C33">
        <w:rPr>
          <w:rFonts w:ascii="Arial" w:hAnsi="Arial" w:cs="Arial"/>
        </w:rPr>
        <w:t xml:space="preserve"> Trizol reagent (Invitrogen). RNA was then treated with RNA 5’Pyrophosphohydrolase (RppH, New England Biolabs) at 37°C</w:t>
      </w:r>
      <w:r w:rsidRPr="00667C33" w:rsidDel="00EB29F6">
        <w:rPr>
          <w:rFonts w:ascii="Arial" w:hAnsi="Arial" w:cs="Arial"/>
        </w:rPr>
        <w:t xml:space="preserve"> </w:t>
      </w:r>
      <w:r w:rsidRPr="00667C33">
        <w:rPr>
          <w:rFonts w:ascii="Arial" w:hAnsi="Arial" w:cs="Arial"/>
        </w:rPr>
        <w:t xml:space="preserve">for 1 hour, followed by treatment </w:t>
      </w:r>
      <w:r w:rsidR="00302225">
        <w:rPr>
          <w:rFonts w:ascii="Arial" w:hAnsi="Arial" w:cs="Arial"/>
        </w:rPr>
        <w:t>with</w:t>
      </w:r>
      <w:r w:rsidRPr="00667C33">
        <w:rPr>
          <w:rFonts w:ascii="Arial" w:hAnsi="Arial" w:cs="Arial"/>
        </w:rPr>
        <w:t xml:space="preserve"> Polynucleotide Kinase (PNK, New England Biolabs) at 37°C for 1 hour. After another round of streptavidin beads incubation, </w:t>
      </w:r>
      <w:r w:rsidR="00302225">
        <w:rPr>
          <w:rFonts w:ascii="Arial" w:hAnsi="Arial" w:cs="Arial"/>
        </w:rPr>
        <w:t xml:space="preserve">and </w:t>
      </w:r>
      <w:r w:rsidRPr="00667C33">
        <w:rPr>
          <w:rFonts w:ascii="Arial" w:hAnsi="Arial" w:cs="Arial"/>
        </w:rPr>
        <w:t xml:space="preserve">washing and extraction with Trizol reagent (Invitrogen), 5’RNA adapter (IDT, 5’-CCUUGGCACCCGAGAAUUCCA-3’) was ligated to the RNA molecules </w:t>
      </w:r>
      <w:r w:rsidR="00302225">
        <w:rPr>
          <w:rFonts w:ascii="Arial" w:hAnsi="Arial" w:cs="Arial"/>
        </w:rPr>
        <w:t>using</w:t>
      </w:r>
      <w:r w:rsidRPr="00667C33">
        <w:rPr>
          <w:rFonts w:ascii="Arial" w:hAnsi="Arial" w:cs="Arial"/>
        </w:rPr>
        <w:t xml:space="preserve"> T4 RNA ligase I (New England Biolabs), </w:t>
      </w:r>
      <w:r w:rsidR="00302225">
        <w:rPr>
          <w:rFonts w:ascii="Arial" w:hAnsi="Arial" w:cs="Arial"/>
        </w:rPr>
        <w:t xml:space="preserve">and the </w:t>
      </w:r>
      <w:r w:rsidRPr="00667C33">
        <w:rPr>
          <w:rFonts w:ascii="Arial" w:hAnsi="Arial" w:cs="Arial"/>
        </w:rPr>
        <w:t xml:space="preserve">ligated RNA was enriched </w:t>
      </w:r>
      <w:r w:rsidR="00302225">
        <w:rPr>
          <w:rFonts w:ascii="Arial" w:hAnsi="Arial" w:cs="Arial"/>
        </w:rPr>
        <w:t xml:space="preserve">using incubation with </w:t>
      </w:r>
      <w:r w:rsidRPr="00667C33">
        <w:rPr>
          <w:rFonts w:ascii="Arial" w:hAnsi="Arial" w:cs="Arial"/>
        </w:rPr>
        <w:t xml:space="preserve">streptavidin beads, washed and </w:t>
      </w:r>
      <w:r w:rsidR="00302225">
        <w:rPr>
          <w:rFonts w:ascii="Arial" w:hAnsi="Arial" w:cs="Arial"/>
        </w:rPr>
        <w:t xml:space="preserve">again </w:t>
      </w:r>
      <w:r w:rsidRPr="00667C33">
        <w:rPr>
          <w:rFonts w:ascii="Arial" w:hAnsi="Arial" w:cs="Arial"/>
        </w:rPr>
        <w:t xml:space="preserve">extracted </w:t>
      </w:r>
      <w:r w:rsidR="00302225">
        <w:rPr>
          <w:rFonts w:ascii="Arial" w:hAnsi="Arial" w:cs="Arial"/>
        </w:rPr>
        <w:t>using</w:t>
      </w:r>
      <w:r w:rsidRPr="00667C33">
        <w:rPr>
          <w:rFonts w:ascii="Arial" w:hAnsi="Arial" w:cs="Arial"/>
        </w:rPr>
        <w:t xml:space="preserve"> Trizol reagent (Invitrogen). Reverse transcription was performed with RP1 primer (IDT, 5’-AATGATACGGCGACCACCGAGATCTACACGTTCAGAGTTCTACAGTCCGA-3’) in </w:t>
      </w:r>
      <w:r w:rsidR="0058581A">
        <w:rPr>
          <w:rFonts w:ascii="Arial" w:hAnsi="Arial" w:cs="Arial"/>
        </w:rPr>
        <w:t xml:space="preserve">the </w:t>
      </w:r>
      <w:r w:rsidRPr="00667C33">
        <w:rPr>
          <w:rFonts w:ascii="Arial" w:hAnsi="Arial" w:cs="Arial"/>
        </w:rPr>
        <w:t xml:space="preserve">presence of Superscript III RT enzyme (Invitrogen). PCR amplification was carried out </w:t>
      </w:r>
      <w:r w:rsidRPr="00667C33">
        <w:rPr>
          <w:rFonts w:ascii="Arial" w:hAnsi="Arial" w:cs="Arial"/>
        </w:rPr>
        <w:lastRenderedPageBreak/>
        <w:t>with Phusion DNA polymerase (Invitrogen) together with RP1 primer and RPI-n primer (IDT, 5’-CAAGCAGAAGACGGCATACGAGATNNNNNNGTGACTGGAGTTCCTTGGCA</w:t>
      </w:r>
    </w:p>
    <w:p w14:paraId="30AE2AAE" w14:textId="68D1B565" w:rsidR="000271B6" w:rsidRPr="00667C33" w:rsidRDefault="000271B6" w:rsidP="000271B6">
      <w:pPr>
        <w:jc w:val="both"/>
        <w:rPr>
          <w:rFonts w:ascii="Arial" w:hAnsi="Arial" w:cs="Arial"/>
        </w:rPr>
      </w:pPr>
      <w:r w:rsidRPr="00667C33">
        <w:rPr>
          <w:rFonts w:ascii="Arial" w:hAnsi="Arial" w:cs="Arial"/>
        </w:rPr>
        <w:t xml:space="preserve">CCCGAGAATTCCA-3’, </w:t>
      </w:r>
      <w:r w:rsidR="0058581A">
        <w:rPr>
          <w:rFonts w:ascii="Arial" w:hAnsi="Arial" w:cs="Arial"/>
        </w:rPr>
        <w:t xml:space="preserve">where the </w:t>
      </w:r>
      <w:r w:rsidRPr="00667C33">
        <w:rPr>
          <w:rFonts w:ascii="Arial" w:hAnsi="Arial" w:cs="Arial"/>
        </w:rPr>
        <w:t>six N</w:t>
      </w:r>
      <w:r w:rsidR="0058581A">
        <w:rPr>
          <w:rFonts w:ascii="Arial" w:hAnsi="Arial" w:cs="Arial"/>
        </w:rPr>
        <w:t>’</w:t>
      </w:r>
      <w:r w:rsidRPr="00667C33">
        <w:rPr>
          <w:rFonts w:ascii="Arial" w:hAnsi="Arial" w:cs="Arial"/>
        </w:rPr>
        <w:t xml:space="preserve">s indicate barcodes for Illumina TRUseq mutiplexing) for 16 cycles. </w:t>
      </w:r>
      <w:r w:rsidR="00C00018">
        <w:rPr>
          <w:rFonts w:ascii="Arial" w:hAnsi="Arial" w:cs="Arial"/>
        </w:rPr>
        <w:t xml:space="preserve">qPCR was performed against IEG and non IEG genebody regions after PCR amplification (same primers for NR4A1 ChIP) and nuclear run on signal enrichment was calculated based on qPCR results. Only the qPCR confirmed samples were subjected to </w:t>
      </w:r>
      <w:r w:rsidRPr="00667C33">
        <w:rPr>
          <w:rFonts w:ascii="Arial" w:hAnsi="Arial" w:cs="Arial"/>
        </w:rPr>
        <w:t>size select</w:t>
      </w:r>
      <w:r w:rsidR="00C00018">
        <w:rPr>
          <w:rFonts w:ascii="Arial" w:hAnsi="Arial" w:cs="Arial"/>
        </w:rPr>
        <w:t xml:space="preserve">ion </w:t>
      </w:r>
      <w:r w:rsidRPr="00667C33">
        <w:rPr>
          <w:rFonts w:ascii="Arial" w:hAnsi="Arial" w:cs="Arial"/>
        </w:rPr>
        <w:t>by running an 8% native PAGE gel (</w:t>
      </w:r>
      <w:r w:rsidR="00EF24A7">
        <w:rPr>
          <w:rFonts w:ascii="Arial" w:hAnsi="Arial" w:cs="Arial"/>
        </w:rPr>
        <w:t>ThermoFisher</w:t>
      </w:r>
      <w:r w:rsidRPr="00667C33">
        <w:rPr>
          <w:rFonts w:ascii="Arial" w:hAnsi="Arial" w:cs="Arial"/>
        </w:rPr>
        <w:t>)</w:t>
      </w:r>
      <w:r w:rsidR="00C00018">
        <w:rPr>
          <w:rFonts w:ascii="Arial" w:hAnsi="Arial" w:cs="Arial"/>
        </w:rPr>
        <w:t>, and 140-350 bp</w:t>
      </w:r>
      <w:r w:rsidR="00C00018" w:rsidRPr="00667C33">
        <w:rPr>
          <w:rFonts w:ascii="Arial" w:hAnsi="Arial" w:cs="Arial"/>
        </w:rPr>
        <w:t xml:space="preserve"> </w:t>
      </w:r>
      <w:r w:rsidR="00C00018">
        <w:rPr>
          <w:rFonts w:ascii="Arial" w:hAnsi="Arial" w:cs="Arial"/>
        </w:rPr>
        <w:t xml:space="preserve">DNA fragments were excised and </w:t>
      </w:r>
      <w:r w:rsidR="00C00018" w:rsidRPr="00667C33">
        <w:rPr>
          <w:rFonts w:ascii="Arial" w:hAnsi="Arial" w:cs="Arial"/>
        </w:rPr>
        <w:t>recovered</w:t>
      </w:r>
      <w:r w:rsidRPr="00667C33">
        <w:rPr>
          <w:rFonts w:ascii="Arial" w:hAnsi="Arial" w:cs="Arial"/>
        </w:rPr>
        <w:t>. Final libraries were sequenced in Illumina HiSeq X platform with 150 bp paired-end reads.</w:t>
      </w:r>
    </w:p>
    <w:p w14:paraId="18BC76EB" w14:textId="77777777" w:rsidR="00EF24A7" w:rsidRDefault="00EF24A7" w:rsidP="00376AEF">
      <w:pPr>
        <w:jc w:val="both"/>
        <w:outlineLvl w:val="0"/>
        <w:rPr>
          <w:rFonts w:ascii="Arial" w:hAnsi="Arial" w:cs="Arial"/>
          <w:b/>
        </w:rPr>
      </w:pPr>
    </w:p>
    <w:p w14:paraId="3FF3A1C1" w14:textId="67789A18" w:rsidR="00376AEF" w:rsidRPr="00667C33" w:rsidRDefault="00376AEF" w:rsidP="00376AEF">
      <w:pPr>
        <w:jc w:val="both"/>
        <w:outlineLvl w:val="0"/>
        <w:rPr>
          <w:rFonts w:ascii="Arial" w:hAnsi="Arial" w:cs="Arial"/>
          <w:b/>
        </w:rPr>
      </w:pPr>
      <w:r>
        <w:rPr>
          <w:rFonts w:ascii="Arial" w:hAnsi="Arial" w:cs="Arial" w:hint="eastAsia"/>
          <w:b/>
        </w:rPr>
        <w:t>ATAC-seq</w:t>
      </w:r>
      <w:r>
        <w:rPr>
          <w:rFonts w:ascii="Arial" w:hAnsi="Arial" w:cs="Arial"/>
          <w:b/>
        </w:rPr>
        <w:t xml:space="preserve"> </w:t>
      </w:r>
      <w:r>
        <w:rPr>
          <w:rFonts w:ascii="Arial" w:hAnsi="Arial" w:cs="Arial" w:hint="eastAsia"/>
          <w:b/>
        </w:rPr>
        <w:t>a</w:t>
      </w:r>
      <w:r>
        <w:rPr>
          <w:rFonts w:ascii="Arial" w:hAnsi="Arial" w:cs="Arial"/>
          <w:b/>
        </w:rPr>
        <w:t xml:space="preserve">nd </w:t>
      </w:r>
      <w:r w:rsidRPr="00667C33">
        <w:rPr>
          <w:rFonts w:ascii="Arial" w:hAnsi="Arial" w:cs="Arial"/>
          <w:b/>
        </w:rPr>
        <w:t>ChIP-seq data analysis</w:t>
      </w:r>
      <w:r w:rsidR="000979D4">
        <w:rPr>
          <w:rFonts w:ascii="Arial" w:hAnsi="Arial" w:cs="Arial"/>
          <w:b/>
        </w:rPr>
        <w:t xml:space="preserve"> </w:t>
      </w:r>
    </w:p>
    <w:p w14:paraId="00913BD7" w14:textId="3D8B507D" w:rsidR="00376AEF" w:rsidRPr="00667C33" w:rsidRDefault="00376AEF" w:rsidP="00376AEF">
      <w:pPr>
        <w:jc w:val="both"/>
        <w:rPr>
          <w:rFonts w:ascii="Arial" w:hAnsi="Arial" w:cs="Arial"/>
        </w:rPr>
      </w:pPr>
      <w:r w:rsidRPr="00667C33">
        <w:rPr>
          <w:rFonts w:ascii="Arial" w:hAnsi="Arial" w:cs="Arial"/>
        </w:rPr>
        <w:t xml:space="preserve">Reads from </w:t>
      </w:r>
      <w:r>
        <w:rPr>
          <w:rFonts w:ascii="Arial" w:hAnsi="Arial" w:cs="Arial"/>
        </w:rPr>
        <w:t xml:space="preserve">ATAC-seq and </w:t>
      </w:r>
      <w:r w:rsidRPr="00667C33">
        <w:rPr>
          <w:rFonts w:ascii="Arial" w:hAnsi="Arial" w:cs="Arial"/>
        </w:rPr>
        <w:t>ChIP-seq samples were first trimmed for adapter pollutions and low quality using Trimgalore (v0.4.3) (</w:t>
      </w:r>
      <w:hyperlink r:id="rId12" w:history="1">
        <w:r w:rsidRPr="00667C33">
          <w:rPr>
            <w:rFonts w:ascii="Arial" w:hAnsi="Arial" w:cs="Arial"/>
          </w:rPr>
          <w:t>https://github.com/FelixKrueger/TrimGalore</w:t>
        </w:r>
      </w:hyperlink>
      <w:r w:rsidRPr="00667C33">
        <w:rPr>
          <w:rFonts w:ascii="Arial" w:hAnsi="Arial" w:cs="Arial"/>
        </w:rPr>
        <w:t>) and then mapped to the human genome (hg19 assembly) using BWA (v0.7.15)</w:t>
      </w:r>
      <w:r w:rsidRPr="00667C33">
        <w:rPr>
          <w:rFonts w:ascii="Arial" w:hAnsi="Arial" w:cs="Arial"/>
        </w:rPr>
        <w:fldChar w:fldCharType="begin"/>
      </w:r>
      <w:r w:rsidR="008A72AF">
        <w:rPr>
          <w:rFonts w:ascii="Arial" w:hAnsi="Arial" w:cs="Arial"/>
        </w:rPr>
        <w:instrText xml:space="preserve"> ADDIN EN.CITE &lt;EndNote&gt;&lt;Cite&gt;&lt;Author&gt;Li&lt;/Author&gt;&lt;Year&gt;2009&lt;/Year&gt;&lt;RecNum&gt;181&lt;/RecNum&gt;&lt;DisplayText&gt;&lt;style face="superscript"&gt;10&lt;/style&gt;&lt;/DisplayText&gt;&lt;record&gt;&lt;rec-number&gt;181&lt;/rec-number&gt;&lt;foreign-keys&gt;&lt;key app="EN" db-id="ve0t020xkawsxcefze45rxpdtszwa5ps92xp" timestamp="1579905517"&gt;181&lt;/key&gt;&lt;/foreign-keys&gt;&lt;ref-type name="Journal Article"&gt;17&lt;/ref-type&gt;&lt;contributors&gt;&lt;authors&gt;&lt;author&gt;Li, H.&lt;/author&gt;&lt;author&gt;Durbin, R.&lt;/author&gt;&lt;/authors&gt;&lt;/contributors&gt;&lt;auth-address&gt;Wellcome Trust Sanger Institute, Wellcome Trust Genome Campus, Cambridge, CB10 1SA, UK.&lt;/auth-address&gt;&lt;titles&gt;&lt;title&gt;Fast and accurate short read alignment with Burrows-Wheeler transform&lt;/title&gt;&lt;secondary-title&gt;Bioinformatics&lt;/secondary-title&gt;&lt;/titles&gt;&lt;periodical&gt;&lt;full-title&gt;Bioinformatics&lt;/full-title&gt;&lt;/periodical&gt;&lt;pages&gt;1754-60&lt;/pages&gt;&lt;volume&gt;25&lt;/volume&gt;&lt;number&gt;14&lt;/number&gt;&lt;keywords&gt;&lt;keyword&gt;*Algorithms&lt;/keyword&gt;&lt;keyword&gt;Genomics/*methods&lt;/keyword&gt;&lt;keyword&gt;Sequence Alignment/*methods&lt;/keyword&gt;&lt;keyword&gt;Sequence Analysis, DNA/methods&lt;/keyword&gt;&lt;keyword&gt;*Software&lt;/keyword&gt;&lt;/keywords&gt;&lt;dates&gt;&lt;year&gt;2009&lt;/year&gt;&lt;pub-dates&gt;&lt;date&gt;Jul 15&lt;/date&gt;&lt;/pub-dates&gt;&lt;/dates&gt;&lt;isbn&gt;1367-4811 (Electronic)&amp;#xD;1367-4803 (Linking)&lt;/isbn&gt;&lt;accession-num&gt;19451168&lt;/accession-num&gt;&lt;urls&gt;&lt;related-urls&gt;&lt;url&gt;https://www.ncbi.nlm.nih.gov/pubmed/19451168&lt;/url&gt;&lt;/related-urls&gt;&lt;/urls&gt;&lt;custom2&gt;PMC2705234&lt;/custom2&gt;&lt;electronic-resource-num&gt;10.1093/bioinformatics/btp324&lt;/electronic-resource-num&gt;&lt;/record&gt;&lt;/Cite&gt;&lt;/EndNote&gt;</w:instrText>
      </w:r>
      <w:r w:rsidRPr="00667C33">
        <w:rPr>
          <w:rFonts w:ascii="Arial" w:hAnsi="Arial" w:cs="Arial"/>
        </w:rPr>
        <w:fldChar w:fldCharType="separate"/>
      </w:r>
      <w:r w:rsidR="008A72AF" w:rsidRPr="008A72AF">
        <w:rPr>
          <w:rFonts w:ascii="Arial" w:hAnsi="Arial" w:cs="Arial"/>
          <w:noProof/>
          <w:vertAlign w:val="superscript"/>
        </w:rPr>
        <w:t>10</w:t>
      </w:r>
      <w:r w:rsidRPr="00667C33">
        <w:rPr>
          <w:rFonts w:ascii="Arial" w:hAnsi="Arial" w:cs="Arial"/>
        </w:rPr>
        <w:fldChar w:fldCharType="end"/>
      </w:r>
      <w:r w:rsidRPr="00667C33">
        <w:rPr>
          <w:rFonts w:ascii="Arial" w:hAnsi="Arial" w:cs="Arial"/>
        </w:rPr>
        <w:t>. Reads with valid alignment were converted to BigWig files for visualization using deeptools</w:t>
      </w:r>
      <w:r w:rsidRPr="00667C33">
        <w:rPr>
          <w:rFonts w:ascii="Arial" w:hAnsi="Arial" w:cs="Arial"/>
        </w:rPr>
        <w:fldChar w:fldCharType="begin"/>
      </w:r>
      <w:r w:rsidR="008A72AF">
        <w:rPr>
          <w:rFonts w:ascii="Arial" w:hAnsi="Arial" w:cs="Arial"/>
        </w:rPr>
        <w:instrText xml:space="preserve"> ADDIN EN.CITE &lt;EndNote&gt;&lt;Cite&gt;&lt;Author&gt;Ramirez&lt;/Author&gt;&lt;Year&gt;2014&lt;/Year&gt;&lt;RecNum&gt;183&lt;/RecNum&gt;&lt;DisplayText&gt;&lt;style face="superscript"&gt;11&lt;/style&gt;&lt;/DisplayText&gt;&lt;record&gt;&lt;rec-number&gt;183&lt;/rec-number&gt;&lt;foreign-keys&gt;&lt;key app="EN" db-id="ve0t020xkawsxcefze45rxpdtszwa5ps92xp" timestamp="1579905680"&gt;183&lt;/key&gt;&lt;/foreign-keys&gt;&lt;ref-type name="Journal Article"&gt;17&lt;/ref-type&gt;&lt;contributors&gt;&lt;authors&gt;&lt;author&gt;Ramirez, F.&lt;/author&gt;&lt;author&gt;Dundar, F.&lt;/author&gt;&lt;author&gt;Diehl, S.&lt;/author&gt;&lt;author&gt;Gruning, B. A.&lt;/author&gt;&lt;author&gt;Manke, T.&lt;/author&gt;&lt;/authors&gt;&lt;/contributors&gt;&lt;auth-address&gt;Max Planck Institute of Immunobiology and Epigenetics, Stubeweg 51, 79108 Freiburg, Germany.&amp;#xD;Max Planck Institute of Immunobiology and Epigenetics, Stubeweg 51, 79108 Freiburg, Germany Faculty of Biology, University of Freiburg, Schanzlestrasse 1, 79104 Freiburg, Germany.&amp;#xD;Department of Computer Science, University of Freiburg, Georges-Kohler-Allee 106, 79110 Freiburg, Germany.&amp;#xD;Max Planck Institute of Immunobiology and Epigenetics, Stubeweg 51, 79108 Freiburg, Germany manke@ie-freiburg.mpg.de.&lt;/auth-address&gt;&lt;titles&gt;&lt;title&gt;deepTools: a flexible platform for exploring deep-sequencing data&lt;/title&gt;&lt;secondary-title&gt;Nucleic Acids Res&lt;/secondary-title&gt;&lt;/titles&gt;&lt;periodical&gt;&lt;full-title&gt;Nucleic Acids Res&lt;/full-title&gt;&lt;/periodical&gt;&lt;pages&gt;W187-91&lt;/pages&gt;&lt;volume&gt;42&lt;/volume&gt;&lt;number&gt;Web Server issue&lt;/number&gt;&lt;keywords&gt;&lt;keyword&gt;Computer Graphics&lt;/keyword&gt;&lt;keyword&gt;High-Throughput Nucleotide Sequencing/*methods/standards&lt;/keyword&gt;&lt;keyword&gt;Internet&lt;/keyword&gt;&lt;keyword&gt;*Software&lt;/keyword&gt;&lt;/keywords&gt;&lt;dates&gt;&lt;year&gt;2014&lt;/year&gt;&lt;pub-dates&gt;&lt;date&gt;Jul&lt;/date&gt;&lt;/pub-dates&gt;&lt;/dates&gt;&lt;isbn&gt;1362-4962 (Electronic)&amp;#xD;0305-1048 (Linking)&lt;/isbn&gt;&lt;accession-num&gt;24799436&lt;/accession-num&gt;&lt;urls&gt;&lt;related-urls&gt;&lt;url&gt;https://www.ncbi.nlm.nih.gov/pubmed/24799436&lt;/url&gt;&lt;/related-urls&gt;&lt;/urls&gt;&lt;custom2&gt;PMC4086134&lt;/custom2&gt;&lt;electronic-resource-num&gt;10.1093/nar/gku365&lt;/electronic-resource-num&gt;&lt;/record&gt;&lt;/Cite&gt;&lt;/EndNote&gt;</w:instrText>
      </w:r>
      <w:r w:rsidRPr="00667C33">
        <w:rPr>
          <w:rFonts w:ascii="Arial" w:hAnsi="Arial" w:cs="Arial"/>
        </w:rPr>
        <w:fldChar w:fldCharType="separate"/>
      </w:r>
      <w:r w:rsidR="008A72AF" w:rsidRPr="008A72AF">
        <w:rPr>
          <w:rFonts w:ascii="Arial" w:hAnsi="Arial" w:cs="Arial"/>
          <w:noProof/>
          <w:vertAlign w:val="superscript"/>
        </w:rPr>
        <w:t>11</w:t>
      </w:r>
      <w:r w:rsidRPr="00667C33">
        <w:rPr>
          <w:rFonts w:ascii="Arial" w:hAnsi="Arial" w:cs="Arial"/>
        </w:rPr>
        <w:fldChar w:fldCharType="end"/>
      </w:r>
      <w:r w:rsidRPr="00667C33">
        <w:rPr>
          <w:rFonts w:ascii="Arial" w:hAnsi="Arial" w:cs="Arial"/>
        </w:rPr>
        <w:t xml:space="preserve">. Quality controls </w:t>
      </w:r>
      <w:r>
        <w:rPr>
          <w:rFonts w:ascii="Arial" w:hAnsi="Arial" w:cs="Arial"/>
        </w:rPr>
        <w:t xml:space="preserve">for ATAC-seq samples </w:t>
      </w:r>
      <w:r w:rsidRPr="00667C33">
        <w:rPr>
          <w:rFonts w:ascii="Arial" w:hAnsi="Arial" w:cs="Arial"/>
        </w:rPr>
        <w:t>including removal of mitochondrial reads were performed using the R package ATACseqQC</w:t>
      </w:r>
      <w:r w:rsidRPr="00667C33">
        <w:rPr>
          <w:rFonts w:ascii="Arial" w:hAnsi="Arial" w:cs="Arial"/>
        </w:rPr>
        <w:fldChar w:fldCharType="begin">
          <w:fldData xml:space="preserve">PEVuZE5vdGU+PENpdGU+PEF1dGhvcj5PdTwvQXV0aG9yPjxZZWFyPjIwMTg8L1llYXI+PFJlY051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=
</w:fldData>
        </w:fldChar>
      </w:r>
      <w:r w:rsidR="008A72AF">
        <w:rPr>
          <w:rFonts w:ascii="Arial" w:hAnsi="Arial" w:cs="Arial"/>
        </w:rPr>
        <w:instrText xml:space="preserve"> ADDIN EN.CITE </w:instrText>
      </w:r>
      <w:r w:rsidR="008A72AF">
        <w:rPr>
          <w:rFonts w:ascii="Arial" w:hAnsi="Arial" w:cs="Arial"/>
        </w:rPr>
        <w:fldChar w:fldCharType="begin">
          <w:fldData xml:space="preserve">PEVuZE5vdGU+PENpdGU+PEF1dGhvcj5PdTwvQXV0aG9yPjxZZWFyPjIwMTg8L1llYXI+PFJlY051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=
</w:fldData>
        </w:fldChar>
      </w:r>
      <w:r w:rsidR="008A72AF">
        <w:rPr>
          <w:rFonts w:ascii="Arial" w:hAnsi="Arial" w:cs="Arial"/>
        </w:rPr>
        <w:instrText xml:space="preserve"> ADDIN EN.CITE.DATA </w:instrText>
      </w:r>
      <w:r w:rsidR="008A72AF">
        <w:rPr>
          <w:rFonts w:ascii="Arial" w:hAnsi="Arial" w:cs="Arial"/>
        </w:rPr>
      </w:r>
      <w:r w:rsidR="008A72AF">
        <w:rPr>
          <w:rFonts w:ascii="Arial" w:hAnsi="Arial" w:cs="Arial"/>
        </w:rPr>
        <w:fldChar w:fldCharType="end"/>
      </w:r>
      <w:r w:rsidRPr="00667C33">
        <w:rPr>
          <w:rFonts w:ascii="Arial" w:hAnsi="Arial" w:cs="Arial"/>
        </w:rPr>
      </w:r>
      <w:r w:rsidRPr="00667C33">
        <w:rPr>
          <w:rFonts w:ascii="Arial" w:hAnsi="Arial" w:cs="Arial"/>
        </w:rPr>
        <w:fldChar w:fldCharType="separate"/>
      </w:r>
      <w:r w:rsidR="008A72AF" w:rsidRPr="008A72AF">
        <w:rPr>
          <w:rFonts w:ascii="Arial" w:hAnsi="Arial" w:cs="Arial"/>
          <w:noProof/>
          <w:vertAlign w:val="superscript"/>
        </w:rPr>
        <w:t>12</w:t>
      </w:r>
      <w:r w:rsidRPr="00667C33">
        <w:rPr>
          <w:rFonts w:ascii="Arial" w:hAnsi="Arial" w:cs="Arial"/>
        </w:rPr>
        <w:fldChar w:fldCharType="end"/>
      </w:r>
      <w:r>
        <w:rPr>
          <w:rFonts w:ascii="Arial" w:hAnsi="Arial" w:cs="Arial"/>
        </w:rPr>
        <w:t xml:space="preserve">. </w:t>
      </w:r>
      <w:r w:rsidRPr="00667C33">
        <w:rPr>
          <w:rFonts w:ascii="Arial" w:hAnsi="Arial" w:cs="Arial"/>
        </w:rPr>
        <w:t>PCR duplicates were removed using sambamba</w:t>
      </w:r>
      <w:r w:rsidRPr="00667C33">
        <w:rPr>
          <w:rFonts w:ascii="Arial" w:hAnsi="Arial" w:cs="Arial"/>
        </w:rPr>
        <w:fldChar w:fldCharType="begin">
          <w:fldData xml:space="preserve">PEVuZE5vdGU+PENpdGU+PEF1dGhvcj5UYXJhc292PC9BdXRob3I+PFllYXI+MjAxNTwvWWVhcj48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</w:fldData>
        </w:fldChar>
      </w:r>
      <w:r w:rsidR="008A72AF">
        <w:rPr>
          <w:rFonts w:ascii="Arial" w:hAnsi="Arial" w:cs="Arial"/>
        </w:rPr>
        <w:instrText xml:space="preserve"> ADDIN EN.CITE </w:instrText>
      </w:r>
      <w:r w:rsidR="008A72AF">
        <w:rPr>
          <w:rFonts w:ascii="Arial" w:hAnsi="Arial" w:cs="Arial"/>
        </w:rPr>
        <w:fldChar w:fldCharType="begin">
          <w:fldData xml:space="preserve">PEVuZE5vdGU+PENpdGU+PEF1dGhvcj5UYXJhc292PC9BdXRob3I+PFllYXI+MjAxNTwvWWVhcj48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</w:fldData>
        </w:fldChar>
      </w:r>
      <w:r w:rsidR="008A72AF">
        <w:rPr>
          <w:rFonts w:ascii="Arial" w:hAnsi="Arial" w:cs="Arial"/>
        </w:rPr>
        <w:instrText xml:space="preserve"> ADDIN EN.CITE.DATA </w:instrText>
      </w:r>
      <w:r w:rsidR="008A72AF">
        <w:rPr>
          <w:rFonts w:ascii="Arial" w:hAnsi="Arial" w:cs="Arial"/>
        </w:rPr>
      </w:r>
      <w:r w:rsidR="008A72AF">
        <w:rPr>
          <w:rFonts w:ascii="Arial" w:hAnsi="Arial" w:cs="Arial"/>
        </w:rPr>
        <w:fldChar w:fldCharType="end"/>
      </w:r>
      <w:r w:rsidRPr="00667C33">
        <w:rPr>
          <w:rFonts w:ascii="Arial" w:hAnsi="Arial" w:cs="Arial"/>
        </w:rPr>
      </w:r>
      <w:r w:rsidRPr="00667C33">
        <w:rPr>
          <w:rFonts w:ascii="Arial" w:hAnsi="Arial" w:cs="Arial"/>
        </w:rPr>
        <w:fldChar w:fldCharType="separate"/>
      </w:r>
      <w:r w:rsidR="008A72AF" w:rsidRPr="008A72AF">
        <w:rPr>
          <w:rFonts w:ascii="Arial" w:hAnsi="Arial" w:cs="Arial"/>
          <w:noProof/>
          <w:vertAlign w:val="superscript"/>
        </w:rPr>
        <w:t>13</w:t>
      </w:r>
      <w:r w:rsidRPr="00667C33">
        <w:rPr>
          <w:rFonts w:ascii="Arial" w:hAnsi="Arial" w:cs="Arial"/>
        </w:rPr>
        <w:fldChar w:fldCharType="end"/>
      </w:r>
      <w:r w:rsidRPr="00667C33">
        <w:rPr>
          <w:rFonts w:ascii="Arial" w:hAnsi="Arial" w:cs="Arial"/>
        </w:rPr>
        <w:t xml:space="preserve"> and </w:t>
      </w:r>
      <w:r>
        <w:rPr>
          <w:rFonts w:ascii="Arial" w:hAnsi="Arial" w:cs="Arial"/>
        </w:rPr>
        <w:t>p</w:t>
      </w:r>
      <w:r w:rsidRPr="00CA6EAF">
        <w:rPr>
          <w:rFonts w:ascii="Arial" w:hAnsi="Arial" w:cs="Arial"/>
        </w:rPr>
        <w:t xml:space="preserve">otential mouse reads were further removed using a custom Java script with the criteria of (1) more than 2 mismatches; (2) </w:t>
      </w:r>
      <w:r>
        <w:rPr>
          <w:rFonts w:ascii="Arial" w:hAnsi="Arial" w:cs="Arial"/>
        </w:rPr>
        <w:t xml:space="preserve">human genome </w:t>
      </w:r>
      <w:r w:rsidRPr="00CA6EAF">
        <w:rPr>
          <w:rFonts w:ascii="Arial" w:hAnsi="Arial" w:cs="Arial"/>
        </w:rPr>
        <w:t>alignment score ratio less than 0.67 and mapping quality less than 30</w:t>
      </w:r>
      <w:r w:rsidRPr="00667C33">
        <w:rPr>
          <w:rFonts w:ascii="Arial" w:hAnsi="Arial" w:cs="Arial"/>
        </w:rPr>
        <w:t>. BigWig files were generated using deeptools as described previously</w:t>
      </w:r>
      <w:r w:rsidRPr="00667C33">
        <w:rPr>
          <w:rFonts w:ascii="Arial" w:hAnsi="Arial" w:cs="Arial"/>
        </w:rPr>
        <w:fldChar w:fldCharType="begin"/>
      </w:r>
      <w:r w:rsidR="008A72AF">
        <w:rPr>
          <w:rFonts w:ascii="Arial" w:hAnsi="Arial" w:cs="Arial"/>
        </w:rPr>
        <w:instrText xml:space="preserve"> ADDIN EN.CITE &lt;EndNote&gt;&lt;Cite&gt;&lt;Author&gt;Ramirez&lt;/Author&gt;&lt;Year&gt;2014&lt;/Year&gt;&lt;RecNum&gt;183&lt;/RecNum&gt;&lt;DisplayText&gt;&lt;style face="superscript"&gt;11&lt;/style&gt;&lt;/DisplayText&gt;&lt;record&gt;&lt;rec-number&gt;183&lt;/rec-number&gt;&lt;foreign-keys&gt;&lt;key app="EN" db-id="ve0t020xkawsxcefze45rxpdtszwa5ps92xp" timestamp="1579905680"&gt;183&lt;/key&gt;&lt;/foreign-keys&gt;&lt;ref-type name="Journal Article"&gt;17&lt;/ref-type&gt;&lt;contributors&gt;&lt;authors&gt;&lt;author&gt;Ramirez, F.&lt;/author&gt;&lt;author&gt;Dundar, F.&lt;/author&gt;&lt;author&gt;Diehl, S.&lt;/author&gt;&lt;author&gt;Gruning, B. A.&lt;/author&gt;&lt;author&gt;Manke, T.&lt;/author&gt;&lt;/authors&gt;&lt;/contributors&gt;&lt;auth-address&gt;Max Planck Institute of Immunobiology and Epigenetics, Stubeweg 51, 79108 Freiburg, Germany.&amp;#xD;Max Planck Institute of Immunobiology and Epigenetics, Stubeweg 51, 79108 Freiburg, Germany Faculty of Biology, University of Freiburg, Schanzlestrasse 1, 79104 Freiburg, Germany.&amp;#xD;Department of Computer Science, University of Freiburg, Georges-Kohler-Allee 106, 79110 Freiburg, Germany.&amp;#xD;Max Planck Institute of Immunobiology and Epigenetics, Stubeweg 51, 79108 Freiburg, Germany manke@ie-freiburg.mpg.de.&lt;/auth-address&gt;&lt;titles&gt;&lt;title&gt;deepTools: a flexible platform for exploring deep-sequencing data&lt;/title&gt;&lt;secondary-title&gt;Nucleic Acids Res&lt;/secondary-title&gt;&lt;/titles&gt;&lt;periodical&gt;&lt;full-title&gt;Nucleic Acids Res&lt;/full-title&gt;&lt;/periodical&gt;&lt;pages&gt;W187-91&lt;/pages&gt;&lt;volume&gt;42&lt;/volume&gt;&lt;number&gt;Web Server issue&lt;/number&gt;&lt;keywords&gt;&lt;keyword&gt;Computer Graphics&lt;/keyword&gt;&lt;keyword&gt;High-Throughput Nucleotide Sequencing/*methods/standards&lt;/keyword&gt;&lt;keyword&gt;Internet&lt;/keyword&gt;&lt;keyword&gt;*Software&lt;/keyword&gt;&lt;/keywords&gt;&lt;dates&gt;&lt;year&gt;2014&lt;/year&gt;&lt;pub-dates&gt;&lt;date&gt;Jul&lt;/date&gt;&lt;/pub-dates&gt;&lt;/dates&gt;&lt;isbn&gt;1362-4962 (Electronic)&amp;#xD;0305-1048 (Linking)&lt;/isbn&gt;&lt;accession-num&gt;24799436&lt;/accession-num&gt;&lt;urls&gt;&lt;related-urls&gt;&lt;url&gt;https://www.ncbi.nlm.nih.gov/pubmed/24799436&lt;/url&gt;&lt;/related-urls&gt;&lt;/urls&gt;&lt;custom2&gt;PMC4086134&lt;/custom2&gt;&lt;electronic-resource-num&gt;10.1093/nar/gku365&lt;/electronic-resource-num&gt;&lt;/record&gt;&lt;/Cite&gt;&lt;/EndNote&gt;</w:instrText>
      </w:r>
      <w:r w:rsidRPr="00667C33">
        <w:rPr>
          <w:rFonts w:ascii="Arial" w:hAnsi="Arial" w:cs="Arial"/>
        </w:rPr>
        <w:fldChar w:fldCharType="separate"/>
      </w:r>
      <w:r w:rsidR="008A72AF" w:rsidRPr="008A72AF">
        <w:rPr>
          <w:rFonts w:ascii="Arial" w:hAnsi="Arial" w:cs="Arial"/>
          <w:noProof/>
          <w:vertAlign w:val="superscript"/>
        </w:rPr>
        <w:t>11</w:t>
      </w:r>
      <w:r w:rsidRPr="00667C33">
        <w:rPr>
          <w:rFonts w:ascii="Arial" w:hAnsi="Arial" w:cs="Arial"/>
        </w:rPr>
        <w:fldChar w:fldCharType="end"/>
      </w:r>
      <w:r w:rsidRPr="00667C33">
        <w:rPr>
          <w:rFonts w:ascii="Arial" w:hAnsi="Arial" w:cs="Arial"/>
        </w:rPr>
        <w:t xml:space="preserve">, peaks were called using MACS2 (v2.0.10) with a q value cutoff 0.05 </w:t>
      </w:r>
      <w:r>
        <w:rPr>
          <w:rFonts w:ascii="Arial" w:hAnsi="Arial" w:cs="Arial"/>
        </w:rPr>
        <w:t>(</w:t>
      </w:r>
      <w:r w:rsidR="007D1898">
        <w:rPr>
          <w:rFonts w:ascii="Arial" w:hAnsi="Arial" w:cs="Arial"/>
        </w:rPr>
        <w:t>ref</w:t>
      </w:r>
      <w:r w:rsidRPr="00667C33">
        <w:rPr>
          <w:rFonts w:ascii="Arial" w:hAnsi="Arial" w:cs="Arial"/>
        </w:rPr>
        <w:fldChar w:fldCharType="begin"/>
      </w:r>
      <w:r w:rsidR="008A72AF">
        <w:rPr>
          <w:rFonts w:ascii="Arial" w:hAnsi="Arial" w:cs="Arial"/>
        </w:rPr>
        <w:instrText xml:space="preserve"> ADDIN EN.CITE &lt;EndNote&gt;&lt;Cite&gt;&lt;Author&gt;Zhang&lt;/Author&gt;&lt;Year&gt;2008&lt;/Year&gt;&lt;RecNum&gt;184&lt;/RecNum&gt;&lt;DisplayText&gt;&lt;style face="superscript"&gt;14&lt;/style&gt;&lt;/DisplayText&gt;&lt;record&gt;&lt;rec-number&gt;184&lt;/rec-number&gt;&lt;foreign-keys&gt;&lt;key app="EN" db-id="ve0t020xkawsxcefze45rxpdtszwa5ps92xp" timestamp="1579905741"&gt;184&lt;/key&gt;&lt;/foreign-keys&gt;&lt;ref-type name="Journal Article"&gt;17&lt;/ref-type&gt;&lt;contributors&gt;&lt;authors&gt;&lt;author&gt;Zhang, Y.&lt;/author&gt;&lt;author&gt;Liu, T.&lt;/author&gt;&lt;author&gt;Meyer, C. A.&lt;/author&gt;&lt;author&gt;Eeckhoute, J.&lt;/author&gt;&lt;author&gt;Johnson, D. S.&lt;/author&gt;&lt;author&gt;Bernstein, B. E.&lt;/author&gt;&lt;author&gt;Nusbaum, C.&lt;/author&gt;&lt;author&gt;Myers, R. M.&lt;/author&gt;&lt;author&gt;Brown, M.&lt;/author&gt;&lt;author&gt;Li, W.&lt;/author&gt;&lt;author&gt;Liu, X. S.&lt;/author&gt;&lt;/authors&gt;&lt;/contributors&gt;&lt;auth-address&gt;Department of Biostatistics and Computational Biology, Dana-Farber Cancer Institute and Harvard School of Public Health, Boston, MA 02115, USA.&lt;/auth-address&gt;&lt;titles&gt;&lt;title&gt;Model-based analysis of ChIP-Seq (MACS)&lt;/title&gt;&lt;secondary-title&gt;Genome Biol&lt;/secondary-title&gt;&lt;/titles&gt;&lt;periodical&gt;&lt;full-title&gt;Genome Biol&lt;/full-title&gt;&lt;/periodical&gt;&lt;pages&gt;R137&lt;/pages&gt;&lt;volume&gt;9&lt;/volume&gt;&lt;number&gt;9&lt;/number&gt;&lt;keywords&gt;&lt;keyword&gt;*Algorithms&lt;/keyword&gt;&lt;keyword&gt;Cell Line, Tumor&lt;/keyword&gt;&lt;keyword&gt;Chromatin Immunoprecipitation/*methods&lt;/keyword&gt;&lt;keyword&gt;Hepatocyte Nuclear Factor 3-alpha/analysis/*genetics&lt;/keyword&gt;&lt;keyword&gt;Humans&lt;/keyword&gt;&lt;keyword&gt;Models, Genetic&lt;/keyword&gt;&lt;keyword&gt;Oligonucleotide Array Sequence Analysis/*methods&lt;/keyword&gt;&lt;/keywords&gt;&lt;dates&gt;&lt;year&gt;2008&lt;/year&gt;&lt;/dates&gt;&lt;isbn&gt;1474-760X (Electronic)&amp;#xD;1474-7596 (Linking)&lt;/isbn&gt;&lt;accession-num&gt;18798982&lt;/accession-num&gt;&lt;urls&gt;&lt;related-urls&gt;&lt;url&gt;https://www.ncbi.nlm.nih.gov/pubmed/18798982&lt;/url&gt;&lt;/related-urls&gt;&lt;/urls&gt;&lt;custom2&gt;PMC2592715&lt;/custom2&gt;&lt;electronic-resource-num&gt;10.1186/gb-2008-9-9-r137&lt;/electronic-resource-num&gt;&lt;/record&gt;&lt;/Cite&gt;&lt;/EndNote&gt;</w:instrText>
      </w:r>
      <w:r w:rsidRPr="00667C33">
        <w:rPr>
          <w:rFonts w:ascii="Arial" w:hAnsi="Arial" w:cs="Arial"/>
        </w:rPr>
        <w:fldChar w:fldCharType="separate"/>
      </w:r>
      <w:r w:rsidR="008A72AF" w:rsidRPr="008A72AF">
        <w:rPr>
          <w:rFonts w:ascii="Arial" w:hAnsi="Arial" w:cs="Arial"/>
          <w:noProof/>
          <w:vertAlign w:val="superscript"/>
        </w:rPr>
        <w:t>14</w:t>
      </w:r>
      <w:r w:rsidRPr="00667C33">
        <w:rPr>
          <w:rFonts w:ascii="Arial" w:hAnsi="Arial" w:cs="Arial"/>
        </w:rPr>
        <w:fldChar w:fldCharType="end"/>
      </w:r>
      <w:r>
        <w:rPr>
          <w:rFonts w:ascii="Arial" w:hAnsi="Arial" w:cs="Arial"/>
        </w:rPr>
        <w:t>)</w:t>
      </w:r>
      <w:r w:rsidRPr="00667C33">
        <w:rPr>
          <w:rFonts w:ascii="Arial" w:hAnsi="Arial" w:cs="Arial"/>
        </w:rPr>
        <w:t xml:space="preserve">. </w:t>
      </w:r>
      <w:r w:rsidR="00EB6946">
        <w:rPr>
          <w:rFonts w:ascii="Arial" w:hAnsi="Arial" w:cs="Arial"/>
        </w:rPr>
        <w:t xml:space="preserve">Binning of the genome into 2 kb </w:t>
      </w:r>
      <w:r w:rsidR="00022F23">
        <w:rPr>
          <w:rFonts w:ascii="Arial" w:hAnsi="Arial" w:cs="Arial" w:hint="eastAsia"/>
        </w:rPr>
        <w:t>segments</w:t>
      </w:r>
      <w:r w:rsidR="00EB6946">
        <w:rPr>
          <w:rFonts w:ascii="Arial" w:hAnsi="Arial" w:cs="Arial"/>
        </w:rPr>
        <w:t xml:space="preserve"> and subsequent coverage calculation, as well as c</w:t>
      </w:r>
      <w:r w:rsidRPr="00667C33">
        <w:rPr>
          <w:rFonts w:ascii="Arial" w:hAnsi="Arial" w:cs="Arial"/>
        </w:rPr>
        <w:t>overage</w:t>
      </w:r>
      <w:r w:rsidR="00EB6946">
        <w:rPr>
          <w:rFonts w:ascii="Arial" w:hAnsi="Arial" w:cs="Arial"/>
        </w:rPr>
        <w:t xml:space="preserve"> </w:t>
      </w:r>
      <w:r w:rsidRPr="00667C33">
        <w:rPr>
          <w:rFonts w:ascii="Arial" w:hAnsi="Arial" w:cs="Arial"/>
        </w:rPr>
        <w:t xml:space="preserve"> </w:t>
      </w:r>
      <w:r w:rsidR="00EB6946">
        <w:rPr>
          <w:rFonts w:ascii="Arial" w:hAnsi="Arial" w:cs="Arial"/>
        </w:rPr>
        <w:t xml:space="preserve">of </w:t>
      </w:r>
      <w:r w:rsidR="00022F23">
        <w:rPr>
          <w:rFonts w:ascii="Arial" w:hAnsi="Arial" w:cs="Arial"/>
        </w:rPr>
        <w:t xml:space="preserve">each </w:t>
      </w:r>
      <w:r w:rsidRPr="00667C33">
        <w:rPr>
          <w:rFonts w:ascii="Arial" w:hAnsi="Arial" w:cs="Arial"/>
        </w:rPr>
        <w:t>peak w</w:t>
      </w:r>
      <w:r w:rsidR="00022F23">
        <w:rPr>
          <w:rFonts w:ascii="Arial" w:hAnsi="Arial" w:cs="Arial"/>
        </w:rPr>
        <w:t>ere</w:t>
      </w:r>
      <w:r w:rsidRPr="00667C33">
        <w:rPr>
          <w:rFonts w:ascii="Arial" w:hAnsi="Arial" w:cs="Arial"/>
        </w:rPr>
        <w:t xml:space="preserve"> computed using bedtools (v2.27.1)</w:t>
      </w:r>
      <w:r w:rsidRPr="00667C33">
        <w:rPr>
          <w:rFonts w:ascii="Arial" w:hAnsi="Arial" w:cs="Arial"/>
        </w:rPr>
        <w:fldChar w:fldCharType="begin"/>
      </w:r>
      <w:r w:rsidR="008A72AF">
        <w:rPr>
          <w:rFonts w:ascii="Arial" w:hAnsi="Arial" w:cs="Arial"/>
        </w:rPr>
        <w:instrText xml:space="preserve"> ADDIN EN.CITE &lt;EndNote&gt;&lt;Cite&gt;&lt;Author&gt;Quinlan&lt;/Author&gt;&lt;Year&gt;2010&lt;/Year&gt;&lt;RecNum&gt;185&lt;/RecNum&gt;&lt;DisplayText&gt;&lt;style face="superscript"&gt;15&lt;/style&gt;&lt;/DisplayText&gt;&lt;record&gt;&lt;rec-number&gt;185&lt;/rec-number&gt;&lt;foreign-keys&gt;&lt;key app="EN" db-id="ve0t020xkawsxcefze45rxpdtszwa5ps92xp" timestamp="1579905791"&gt;185&lt;/key&gt;&lt;/foreign-keys&gt;&lt;ref-type name="Journal Article"&gt;17&lt;/ref-type&gt;&lt;contributors&gt;&lt;authors&gt;&lt;author&gt;Quinlan, A. R.&lt;/author&gt;&lt;author&gt;Hall, I. M.&lt;/author&gt;&lt;/authors&gt;&lt;/contributors&gt;&lt;auth-address&gt;Department of Biochemistry and Molecular Genetics, University of Virginia School of Medicine, Charlottesville, VA 22908, USA. aaronquinlan@gmail.com&lt;/auth-address&gt;&lt;titles&gt;&lt;title&gt;BEDTools: a flexible suite of utilities for comparing genomic features&lt;/title&gt;&lt;secondary-title&gt;Bioinformatics&lt;/secondary-title&gt;&lt;/titles&gt;&lt;periodical&gt;&lt;full-title&gt;Bioinformatics&lt;/full-title&gt;&lt;/periodical&gt;&lt;pages&gt;841-2&lt;/pages&gt;&lt;volume&gt;26&lt;/volume&gt;&lt;number&gt;6&lt;/number&gt;&lt;keywords&gt;&lt;keyword&gt;Genome&lt;/keyword&gt;&lt;keyword&gt;Genomics/*methods&lt;/keyword&gt;&lt;keyword&gt;Internet&lt;/keyword&gt;&lt;keyword&gt;*Software&lt;/keyword&gt;&lt;/keywords&gt;&lt;dates&gt;&lt;year&gt;2010&lt;/year&gt;&lt;pub-dates&gt;&lt;date&gt;Mar 15&lt;/date&gt;&lt;/pub-dates&gt;&lt;/dates&gt;&lt;isbn&gt;1367-4811 (Electronic)&amp;#xD;1367-4803 (Linking)&lt;/isbn&gt;&lt;accession-num&gt;20110278&lt;/accession-num&gt;&lt;urls&gt;&lt;related-urls&gt;&lt;url&gt;https://www.ncbi.nlm.nih.gov/pubmed/20110278&lt;/url&gt;&lt;/related-urls&gt;&lt;/urls&gt;&lt;custom2&gt;PMC2832824&lt;/custom2&gt;&lt;electronic-resource-num&gt;10.1093/bioinformatics/btq033&lt;/electronic-resource-num&gt;&lt;/record&gt;&lt;/Cite&gt;&lt;/EndNote&gt;</w:instrText>
      </w:r>
      <w:r w:rsidRPr="00667C33">
        <w:rPr>
          <w:rFonts w:ascii="Arial" w:hAnsi="Arial" w:cs="Arial"/>
        </w:rPr>
        <w:fldChar w:fldCharType="separate"/>
      </w:r>
      <w:r w:rsidR="008A72AF" w:rsidRPr="008A72AF">
        <w:rPr>
          <w:rFonts w:ascii="Arial" w:hAnsi="Arial" w:cs="Arial"/>
          <w:noProof/>
          <w:vertAlign w:val="superscript"/>
        </w:rPr>
        <w:t>15</w:t>
      </w:r>
      <w:r w:rsidRPr="00667C33">
        <w:rPr>
          <w:rFonts w:ascii="Arial" w:hAnsi="Arial" w:cs="Arial"/>
        </w:rPr>
        <w:fldChar w:fldCharType="end"/>
      </w:r>
      <w:r w:rsidR="00EB6946">
        <w:rPr>
          <w:rFonts w:ascii="Arial" w:hAnsi="Arial" w:cs="Arial"/>
        </w:rPr>
        <w:t>.</w:t>
      </w:r>
      <w:r w:rsidRPr="00667C33">
        <w:rPr>
          <w:rFonts w:ascii="Arial" w:hAnsi="Arial" w:cs="Arial"/>
        </w:rPr>
        <w:t xml:space="preserve"> </w:t>
      </w:r>
      <w:r w:rsidR="00EB6946">
        <w:rPr>
          <w:rFonts w:ascii="Arial" w:hAnsi="Arial" w:cs="Arial"/>
        </w:rPr>
        <w:t>A</w:t>
      </w:r>
      <w:r w:rsidRPr="00667C33">
        <w:rPr>
          <w:rFonts w:ascii="Arial" w:hAnsi="Arial" w:cs="Arial"/>
        </w:rPr>
        <w:t>nnotation of each peak was carried out with R package ChIPseeker</w:t>
      </w:r>
      <w:r w:rsidRPr="00667C33">
        <w:rPr>
          <w:rFonts w:ascii="Arial" w:hAnsi="Arial" w:cs="Arial"/>
        </w:rPr>
        <w:fldChar w:fldCharType="begin">
          <w:fldData xml:space="preserve">PEVuZE5vdGU+PENpdGU+PEF1dGhvcj5ZdTwvQXV0aG9yPjxZZWFyPjIwMTU8L1llYXI+PFJlY051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=
</w:fldData>
        </w:fldChar>
      </w:r>
      <w:r w:rsidR="008A72AF">
        <w:rPr>
          <w:rFonts w:ascii="Arial" w:hAnsi="Arial" w:cs="Arial"/>
        </w:rPr>
        <w:instrText xml:space="preserve"> ADDIN EN.CITE </w:instrText>
      </w:r>
      <w:r w:rsidR="008A72AF">
        <w:rPr>
          <w:rFonts w:ascii="Arial" w:hAnsi="Arial" w:cs="Arial"/>
        </w:rPr>
        <w:fldChar w:fldCharType="begin">
          <w:fldData xml:space="preserve">PEVuZE5vdGU+PENpdGU+PEF1dGhvcj5ZdTwvQXV0aG9yPjxZZWFyPjIwMTU8L1llYXI+PFJlY051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=
</w:fldData>
        </w:fldChar>
      </w:r>
      <w:r w:rsidR="008A72AF">
        <w:rPr>
          <w:rFonts w:ascii="Arial" w:hAnsi="Arial" w:cs="Arial"/>
        </w:rPr>
        <w:instrText xml:space="preserve"> ADDIN EN.CITE.DATA </w:instrText>
      </w:r>
      <w:r w:rsidR="008A72AF">
        <w:rPr>
          <w:rFonts w:ascii="Arial" w:hAnsi="Arial" w:cs="Arial"/>
        </w:rPr>
      </w:r>
      <w:r w:rsidR="008A72AF">
        <w:rPr>
          <w:rFonts w:ascii="Arial" w:hAnsi="Arial" w:cs="Arial"/>
        </w:rPr>
        <w:fldChar w:fldCharType="end"/>
      </w:r>
      <w:r w:rsidRPr="00667C33">
        <w:rPr>
          <w:rFonts w:ascii="Arial" w:hAnsi="Arial" w:cs="Arial"/>
        </w:rPr>
      </w:r>
      <w:r w:rsidRPr="00667C33">
        <w:rPr>
          <w:rFonts w:ascii="Arial" w:hAnsi="Arial" w:cs="Arial"/>
        </w:rPr>
        <w:fldChar w:fldCharType="separate"/>
      </w:r>
      <w:r w:rsidR="008A72AF" w:rsidRPr="008A72AF">
        <w:rPr>
          <w:rFonts w:ascii="Arial" w:hAnsi="Arial" w:cs="Arial"/>
          <w:noProof/>
          <w:vertAlign w:val="superscript"/>
        </w:rPr>
        <w:t>16</w:t>
      </w:r>
      <w:r w:rsidRPr="00667C33">
        <w:rPr>
          <w:rFonts w:ascii="Arial" w:hAnsi="Arial" w:cs="Arial"/>
        </w:rPr>
        <w:fldChar w:fldCharType="end"/>
      </w:r>
      <w:r w:rsidRPr="00667C33">
        <w:rPr>
          <w:rFonts w:ascii="Arial" w:hAnsi="Arial" w:cs="Arial"/>
        </w:rPr>
        <w:t>. RNA Pol II traveling ratio was determined based on the method published elsewhere</w:t>
      </w:r>
      <w:r w:rsidRPr="00667C33">
        <w:rPr>
          <w:rFonts w:ascii="Arial" w:hAnsi="Arial" w:cs="Arial"/>
        </w:rPr>
        <w:fldChar w:fldCharType="begin"/>
      </w:r>
      <w:r w:rsidR="008A72AF">
        <w:rPr>
          <w:rFonts w:ascii="Arial" w:hAnsi="Arial" w:cs="Arial"/>
        </w:rPr>
        <w:instrText xml:space="preserve"> ADDIN EN.CITE &lt;EndNote&gt;&lt;Cite&gt;&lt;Author&gt;Rahl&lt;/Author&gt;&lt;Year&gt;2010&lt;/Year&gt;&lt;RecNum&gt;123&lt;/RecNum&gt;&lt;DisplayText&gt;&lt;style face="superscript"&gt;17&lt;/style&gt;&lt;/DisplayText&gt;&lt;record&gt;&lt;rec-number&gt;123&lt;/rec-number&gt;&lt;foreign-keys&gt;&lt;key app="EN" db-id="ve0t020xkawsxcefze45rxpdtszwa5ps92xp" timestamp="1578454070"&gt;123&lt;/key&gt;&lt;/foreign-keys&gt;&lt;ref-type name="Journal Article"&gt;17&lt;/ref-type&gt;&lt;contributors&gt;&lt;authors&gt;&lt;author&gt;Rahl, P. B.&lt;/author&gt;&lt;author&gt;Lin, C. Y.&lt;/author&gt;&lt;author&gt;Seila, A. C.&lt;/author&gt;&lt;author&gt;Flynn, R. A.&lt;/author&gt;&lt;author&gt;McCuine, S.&lt;/author&gt;&lt;author&gt;Burge, C. B.&lt;/author&gt;&lt;author&gt;Sharp, P. A.&lt;/author&gt;&lt;author&gt;Young, R. A.&lt;/author&gt;&lt;/authors&gt;&lt;/contributors&gt;&lt;auth-address&gt;Whitehead Institute for Biomedical Research, Cambridge, MA 02142, USA.&lt;/auth-address&gt;&lt;titles&gt;&lt;title&gt;c-Myc regulates transcriptional pause release&lt;/title&gt;&lt;secondary-title&gt;Cell&lt;/secondary-title&gt;&lt;/titles&gt;&lt;periodical&gt;&lt;full-title&gt;Cell&lt;/full-title&gt;&lt;/periodical&gt;&lt;pages&gt;432-45&lt;/pages&gt;&lt;volume&gt;141&lt;/volume&gt;&lt;number&gt;3&lt;/number&gt;&lt;keywords&gt;&lt;keyword&gt;Animals&lt;/keyword&gt;&lt;keyword&gt;Cell Proliferation&lt;/keyword&gt;&lt;keyword&gt;Chromatin Immunoprecipitation&lt;/keyword&gt;&lt;keyword&gt;Embryonic Stem Cells/metabolism&lt;/keyword&gt;&lt;keyword&gt;Humans&lt;/keyword&gt;&lt;keyword&gt;Mice&lt;/keyword&gt;&lt;keyword&gt;Nuclear Proteins/metabolism&lt;/keyword&gt;&lt;keyword&gt;Octamer Transcription Factor-3/metabolism&lt;/keyword&gt;&lt;keyword&gt;Promoter Regions, Genetic&lt;/keyword&gt;&lt;keyword&gt;Proto-Oncogene Proteins c-myc/*metabolism&lt;/keyword&gt;&lt;keyword&gt;RNA Polymerase II/*metabolism&lt;/keyword&gt;&lt;keyword&gt;Transcription Factors/metabolism&lt;/keyword&gt;&lt;keyword&gt;*Transcription, Genetic&lt;/keyword&gt;&lt;keyword&gt;Transcriptional Elongation Factors&lt;/keyword&gt;&lt;/keywords&gt;&lt;dates&gt;&lt;year&gt;2010&lt;/year&gt;&lt;pub-dates&gt;&lt;date&gt;Apr 30&lt;/date&gt;&lt;/pub-dates&gt;&lt;/dates&gt;&lt;isbn&gt;1097-4172 (Electronic)&amp;#xD;0092-8674 (Linking)&lt;/isbn&gt;&lt;accession-num&gt;20434984&lt;/accession-num&gt;&lt;urls&gt;&lt;related-urls&gt;&lt;url&gt;https://www.ncbi.nlm.nih.gov/pubmed/20434984&lt;/url&gt;&lt;/related-urls&gt;&lt;/urls&gt;&lt;custom2&gt;PMC2864022&lt;/custom2&gt;&lt;electronic-resource-num&gt;10.1016/j.cell.2010.03.030&lt;/electronic-resource-num&gt;&lt;/record&gt;&lt;/Cite&gt;&lt;/EndNote&gt;</w:instrText>
      </w:r>
      <w:r w:rsidRPr="00667C33">
        <w:rPr>
          <w:rFonts w:ascii="Arial" w:hAnsi="Arial" w:cs="Arial"/>
        </w:rPr>
        <w:fldChar w:fldCharType="separate"/>
      </w:r>
      <w:r w:rsidR="008A72AF" w:rsidRPr="008A72AF">
        <w:rPr>
          <w:rFonts w:ascii="Arial" w:hAnsi="Arial" w:cs="Arial"/>
          <w:noProof/>
          <w:vertAlign w:val="superscript"/>
        </w:rPr>
        <w:t>17</w:t>
      </w:r>
      <w:r w:rsidRPr="00667C33">
        <w:rPr>
          <w:rFonts w:ascii="Arial" w:hAnsi="Arial" w:cs="Arial"/>
        </w:rPr>
        <w:fldChar w:fldCharType="end"/>
      </w:r>
      <w:r w:rsidRPr="00667C33">
        <w:rPr>
          <w:rFonts w:ascii="Arial" w:hAnsi="Arial" w:cs="Arial"/>
        </w:rPr>
        <w:t>.</w:t>
      </w:r>
    </w:p>
    <w:p w14:paraId="523AF6D7" w14:textId="77777777" w:rsidR="00376AEF" w:rsidRDefault="00376AEF" w:rsidP="000271B6">
      <w:pPr>
        <w:widowControl w:val="0"/>
        <w:autoSpaceDE w:val="0"/>
        <w:autoSpaceDN w:val="0"/>
        <w:adjustRightInd w:val="0"/>
        <w:spacing w:after="240" w:line="260" w:lineRule="atLeast"/>
        <w:jc w:val="both"/>
        <w:rPr>
          <w:b/>
        </w:rPr>
      </w:pPr>
    </w:p>
    <w:p w14:paraId="620B03F0" w14:textId="172BC447" w:rsidR="000271B6" w:rsidRPr="00667C33" w:rsidRDefault="00223647" w:rsidP="000271B6">
      <w:pPr>
        <w:jc w:val="both"/>
        <w:outlineLvl w:val="0"/>
        <w:rPr>
          <w:rFonts w:ascii="Arial" w:hAnsi="Arial" w:cs="Arial"/>
          <w:b/>
        </w:rPr>
      </w:pPr>
      <w:r>
        <w:rPr>
          <w:rFonts w:ascii="Arial" w:hAnsi="Arial" w:cs="Arial"/>
          <w:b/>
        </w:rPr>
        <w:t>PRO</w:t>
      </w:r>
      <w:r w:rsidR="000271B6" w:rsidRPr="00667C33">
        <w:rPr>
          <w:rFonts w:ascii="Arial" w:hAnsi="Arial" w:cs="Arial"/>
          <w:b/>
        </w:rPr>
        <w:t>-seq data analysis</w:t>
      </w:r>
    </w:p>
    <w:p w14:paraId="5BA2F7AF" w14:textId="4F39E09E" w:rsidR="000271B6" w:rsidRPr="00667C33" w:rsidRDefault="000271B6" w:rsidP="000271B6">
      <w:pPr>
        <w:jc w:val="both"/>
        <w:rPr>
          <w:rFonts w:ascii="Arial" w:hAnsi="Arial" w:cs="Arial"/>
        </w:rPr>
      </w:pPr>
      <w:r w:rsidRPr="00667C33">
        <w:rPr>
          <w:rFonts w:ascii="Arial" w:hAnsi="Arial" w:cs="Arial"/>
        </w:rPr>
        <w:t xml:space="preserve">Reads from </w:t>
      </w:r>
      <w:r w:rsidR="00223647">
        <w:rPr>
          <w:rFonts w:ascii="Arial" w:hAnsi="Arial" w:cs="Arial"/>
        </w:rPr>
        <w:t>PRO</w:t>
      </w:r>
      <w:r w:rsidRPr="00667C33">
        <w:rPr>
          <w:rFonts w:ascii="Arial" w:hAnsi="Arial" w:cs="Arial"/>
        </w:rPr>
        <w:t>-seq analyses were</w:t>
      </w:r>
      <w:r w:rsidR="00376AEF">
        <w:rPr>
          <w:rFonts w:ascii="Arial" w:hAnsi="Arial" w:cs="Arial"/>
        </w:rPr>
        <w:t xml:space="preserve"> trimmed and aligned using the same pipeline described </w:t>
      </w:r>
      <w:r w:rsidR="00550000">
        <w:rPr>
          <w:rFonts w:ascii="Arial" w:hAnsi="Arial" w:cs="Arial"/>
        </w:rPr>
        <w:t>for the</w:t>
      </w:r>
      <w:r w:rsidR="00376AEF">
        <w:rPr>
          <w:rFonts w:ascii="Arial" w:hAnsi="Arial" w:cs="Arial"/>
        </w:rPr>
        <w:t xml:space="preserve"> ATAC-seq data analysis</w:t>
      </w:r>
      <w:r w:rsidRPr="00667C33">
        <w:rPr>
          <w:rFonts w:ascii="Arial" w:hAnsi="Arial" w:cs="Arial"/>
        </w:rPr>
        <w:t>. Quality controls including removal of mitochondrial reads and duplicated reads were performed using the R package ATACseqQC</w:t>
      </w:r>
      <w:r w:rsidRPr="00667C33">
        <w:rPr>
          <w:rFonts w:ascii="Arial" w:hAnsi="Arial" w:cs="Arial"/>
        </w:rPr>
        <w:fldChar w:fldCharType="begin">
          <w:fldData xml:space="preserve">PEVuZE5vdGU+PENpdGU+PEF1dGhvcj5PdTwvQXV0aG9yPjxZZWFyPjIwMTg8L1llYXI+PFJlY051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=
</w:fldData>
        </w:fldChar>
      </w:r>
      <w:r w:rsidR="008A72AF">
        <w:rPr>
          <w:rFonts w:ascii="Arial" w:hAnsi="Arial" w:cs="Arial"/>
        </w:rPr>
        <w:instrText xml:space="preserve"> ADDIN EN.CITE </w:instrText>
      </w:r>
      <w:r w:rsidR="008A72AF">
        <w:rPr>
          <w:rFonts w:ascii="Arial" w:hAnsi="Arial" w:cs="Arial"/>
        </w:rPr>
        <w:fldChar w:fldCharType="begin">
          <w:fldData xml:space="preserve">PEVuZE5vdGU+PENpdGU+PEF1dGhvcj5PdTwvQXV0aG9yPjxZZWFyPjIwMTg8L1llYXI+PFJlY051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=
</w:fldData>
        </w:fldChar>
      </w:r>
      <w:r w:rsidR="008A72AF">
        <w:rPr>
          <w:rFonts w:ascii="Arial" w:hAnsi="Arial" w:cs="Arial"/>
        </w:rPr>
        <w:instrText xml:space="preserve"> ADDIN EN.CITE.DATA </w:instrText>
      </w:r>
      <w:r w:rsidR="008A72AF">
        <w:rPr>
          <w:rFonts w:ascii="Arial" w:hAnsi="Arial" w:cs="Arial"/>
        </w:rPr>
      </w:r>
      <w:r w:rsidR="008A72AF">
        <w:rPr>
          <w:rFonts w:ascii="Arial" w:hAnsi="Arial" w:cs="Arial"/>
        </w:rPr>
        <w:fldChar w:fldCharType="end"/>
      </w:r>
      <w:r w:rsidRPr="00667C33">
        <w:rPr>
          <w:rFonts w:ascii="Arial" w:hAnsi="Arial" w:cs="Arial"/>
        </w:rPr>
      </w:r>
      <w:r w:rsidRPr="00667C33">
        <w:rPr>
          <w:rFonts w:ascii="Arial" w:hAnsi="Arial" w:cs="Arial"/>
        </w:rPr>
        <w:fldChar w:fldCharType="separate"/>
      </w:r>
      <w:r w:rsidR="008A72AF" w:rsidRPr="008A72AF">
        <w:rPr>
          <w:rFonts w:ascii="Arial" w:hAnsi="Arial" w:cs="Arial"/>
          <w:noProof/>
          <w:vertAlign w:val="superscript"/>
        </w:rPr>
        <w:t>12</w:t>
      </w:r>
      <w:r w:rsidRPr="00667C33">
        <w:rPr>
          <w:rFonts w:ascii="Arial" w:hAnsi="Arial" w:cs="Arial"/>
        </w:rPr>
        <w:fldChar w:fldCharType="end"/>
      </w:r>
      <w:r w:rsidRPr="00667C33">
        <w:rPr>
          <w:rFonts w:ascii="Arial" w:hAnsi="Arial" w:cs="Arial"/>
        </w:rPr>
        <w:t>. Reads with valid alignment were converted to BigWig files for visualization using deeptools</w:t>
      </w:r>
      <w:r w:rsidRPr="00667C33">
        <w:rPr>
          <w:rFonts w:ascii="Arial" w:hAnsi="Arial" w:cs="Arial"/>
        </w:rPr>
        <w:fldChar w:fldCharType="begin"/>
      </w:r>
      <w:r w:rsidR="008A72AF">
        <w:rPr>
          <w:rFonts w:ascii="Arial" w:hAnsi="Arial" w:cs="Arial"/>
        </w:rPr>
        <w:instrText xml:space="preserve"> ADDIN EN.CITE &lt;EndNote&gt;&lt;Cite&gt;&lt;Author&gt;Ramirez&lt;/Author&gt;&lt;Year&gt;2014&lt;/Year&gt;&lt;RecNum&gt;183&lt;/RecNum&gt;&lt;DisplayText&gt;&lt;style face="superscript"&gt;11&lt;/style&gt;&lt;/DisplayText&gt;&lt;record&gt;&lt;rec-number&gt;183&lt;/rec-number&gt;&lt;foreign-keys&gt;&lt;key app="EN" db-id="ve0t020xkawsxcefze45rxpdtszwa5ps92xp" timestamp="1579905680"&gt;183&lt;/key&gt;&lt;/foreign-keys&gt;&lt;ref-type name="Journal Article"&gt;17&lt;/ref-type&gt;&lt;contributors&gt;&lt;authors&gt;&lt;author&gt;Ramirez, F.&lt;/author&gt;&lt;author&gt;Dundar, F.&lt;/author&gt;&lt;author&gt;Diehl, S.&lt;/author&gt;&lt;author&gt;Gruning, B. A.&lt;/author&gt;&lt;author&gt;Manke, T.&lt;/author&gt;&lt;/authors&gt;&lt;/contributors&gt;&lt;auth-address&gt;Max Planck Institute of Immunobiology and Epigenetics, Stubeweg 51, 79108 Freiburg, Germany.&amp;#xD;Max Planck Institute of Immunobiology and Epigenetics, Stubeweg 51, 79108 Freiburg, Germany Faculty of Biology, University of Freiburg, Schanzlestrasse 1, 79104 Freiburg, Germany.&amp;#xD;Department of Computer Science, University of Freiburg, Georges-Kohler-Allee 106, 79110 Freiburg, Germany.&amp;#xD;Max Planck Institute of Immunobiology and Epigenetics, Stubeweg 51, 79108 Freiburg, Germany manke@ie-freiburg.mpg.de.&lt;/auth-address&gt;&lt;titles&gt;&lt;title&gt;deepTools: a flexible platform for exploring deep-sequencing data&lt;/title&gt;&lt;secondary-title&gt;Nucleic Acids Res&lt;/secondary-title&gt;&lt;/titles&gt;&lt;periodical&gt;&lt;full-title&gt;Nucleic Acids Res&lt;/full-title&gt;&lt;/periodical&gt;&lt;pages&gt;W187-91&lt;/pages&gt;&lt;volume&gt;42&lt;/volume&gt;&lt;number&gt;Web Server issue&lt;/number&gt;&lt;keywords&gt;&lt;keyword&gt;Computer Graphics&lt;/keyword&gt;&lt;keyword&gt;High-Throughput Nucleotide Sequencing/*methods/standards&lt;/keyword&gt;&lt;keyword&gt;Internet&lt;/keyword&gt;&lt;keyword&gt;*Software&lt;/keyword&gt;&lt;/keywords&gt;&lt;dates&gt;&lt;year&gt;2014&lt;/year&gt;&lt;pub-dates&gt;&lt;date&gt;Jul&lt;/date&gt;&lt;/pub-dates&gt;&lt;/dates&gt;&lt;isbn&gt;1362-4962 (Electronic)&amp;#xD;0305-1048 (Linking)&lt;/isbn&gt;&lt;accession-num&gt;24799436&lt;/accession-num&gt;&lt;urls&gt;&lt;related-urls&gt;&lt;url&gt;https://www.ncbi.nlm.nih.gov/pubmed/24799436&lt;/url&gt;&lt;/related-urls&gt;&lt;/urls&gt;&lt;custom2&gt;PMC4086134&lt;/custom2&gt;&lt;electronic-resource-num&gt;10.1093/nar/gku365&lt;/electronic-resource-num&gt;&lt;/record&gt;&lt;/Cite&gt;&lt;/EndNote&gt;</w:instrText>
      </w:r>
      <w:r w:rsidRPr="00667C33">
        <w:rPr>
          <w:rFonts w:ascii="Arial" w:hAnsi="Arial" w:cs="Arial"/>
        </w:rPr>
        <w:fldChar w:fldCharType="separate"/>
      </w:r>
      <w:r w:rsidR="008A72AF" w:rsidRPr="008A72AF">
        <w:rPr>
          <w:rFonts w:ascii="Arial" w:hAnsi="Arial" w:cs="Arial"/>
          <w:noProof/>
          <w:vertAlign w:val="superscript"/>
        </w:rPr>
        <w:t>11</w:t>
      </w:r>
      <w:r w:rsidRPr="00667C33">
        <w:rPr>
          <w:rFonts w:ascii="Arial" w:hAnsi="Arial" w:cs="Arial"/>
        </w:rPr>
        <w:fldChar w:fldCharType="end"/>
      </w:r>
      <w:r w:rsidRPr="00667C33">
        <w:rPr>
          <w:rFonts w:ascii="Arial" w:hAnsi="Arial" w:cs="Arial"/>
        </w:rPr>
        <w:t>. Peak calling was performed using MACS2 (v2.0.10)</w:t>
      </w:r>
      <w:r w:rsidRPr="00667C33">
        <w:rPr>
          <w:rFonts w:ascii="Arial" w:hAnsi="Arial" w:cs="Arial"/>
        </w:rPr>
        <w:fldChar w:fldCharType="begin"/>
      </w:r>
      <w:r w:rsidR="008A72AF">
        <w:rPr>
          <w:rFonts w:ascii="Arial" w:hAnsi="Arial" w:cs="Arial"/>
        </w:rPr>
        <w:instrText xml:space="preserve"> ADDIN EN.CITE &lt;EndNote&gt;&lt;Cite&gt;&lt;Author&gt;Zhang&lt;/Author&gt;&lt;Year&gt;2008&lt;/Year&gt;&lt;RecNum&gt;184&lt;/RecNum&gt;&lt;DisplayText&gt;&lt;style face="superscript"&gt;14&lt;/style&gt;&lt;/DisplayText&gt;&lt;record&gt;&lt;rec-number&gt;184&lt;/rec-number&gt;&lt;foreign-keys&gt;&lt;key app="EN" db-id="ve0t020xkawsxcefze45rxpdtszwa5ps92xp" timestamp="1579905741"&gt;184&lt;/key&gt;&lt;/foreign-keys&gt;&lt;ref-type name="Journal Article"&gt;17&lt;/ref-type&gt;&lt;contributors&gt;&lt;authors&gt;&lt;author&gt;Zhang, Y.&lt;/author&gt;&lt;author&gt;Liu, T.&lt;/author&gt;&lt;author&gt;Meyer, C. A.&lt;/author&gt;&lt;author&gt;Eeckhoute, J.&lt;/author&gt;&lt;author&gt;Johnson, D. S.&lt;/author&gt;&lt;author&gt;Bernstein, B. E.&lt;/author&gt;&lt;author&gt;Nusbaum, C.&lt;/author&gt;&lt;author&gt;Myers, R. M.&lt;/author&gt;&lt;author&gt;Brown, M.&lt;/author&gt;&lt;author&gt;Li, W.&lt;/author&gt;&lt;author&gt;Liu, X. S.&lt;/author&gt;&lt;/authors&gt;&lt;/contributors&gt;&lt;auth-address&gt;Department of Biostatistics and Computational Biology, Dana-Farber Cancer Institute and Harvard School of Public Health, Boston, MA 02115, USA.&lt;/auth-address&gt;&lt;titles&gt;&lt;title&gt;Model-based analysis of ChIP-Seq (MACS)&lt;/title&gt;&lt;secondary-title&gt;Genome Biol&lt;/secondary-title&gt;&lt;/titles&gt;&lt;periodical&gt;&lt;full-title&gt;Genome Biol&lt;/full-title&gt;&lt;/periodical&gt;&lt;pages&gt;R137&lt;/pages&gt;&lt;volume&gt;9&lt;/volume&gt;&lt;number&gt;9&lt;/number&gt;&lt;keywords&gt;&lt;keyword&gt;*Algorithms&lt;/keyword&gt;&lt;keyword&gt;Cell Line, Tumor&lt;/keyword&gt;&lt;keyword&gt;Chromatin Immunoprecipitation/*methods&lt;/keyword&gt;&lt;keyword&gt;Hepatocyte Nuclear Factor 3-alpha/analysis/*genetics&lt;/keyword&gt;&lt;keyword&gt;Humans&lt;/keyword&gt;&lt;keyword&gt;Models, Genetic&lt;/keyword&gt;&lt;keyword&gt;Oligonucleotide Array Sequence Analysis/*methods&lt;/keyword&gt;&lt;/keywords&gt;&lt;dates&gt;&lt;year&gt;2008&lt;/year&gt;&lt;/dates&gt;&lt;isbn&gt;1474-760X (Electronic)&amp;#xD;1474-7596 (Linking)&lt;/isbn&gt;&lt;accession-num&gt;18798982&lt;/accession-num&gt;&lt;urls&gt;&lt;related-urls&gt;&lt;url&gt;https://www.ncbi.nlm.nih.gov/pubmed/18798982&lt;/url&gt;&lt;/related-urls&gt;&lt;/urls&gt;&lt;custom2&gt;PMC2592715&lt;/custom2&gt;&lt;electronic-resource-num&gt;10.1186/gb-2008-9-9-r137&lt;/electronic-resource-num&gt;&lt;/record&gt;&lt;/Cite&gt;&lt;/EndNote&gt;</w:instrText>
      </w:r>
      <w:r w:rsidRPr="00667C33">
        <w:rPr>
          <w:rFonts w:ascii="Arial" w:hAnsi="Arial" w:cs="Arial"/>
        </w:rPr>
        <w:fldChar w:fldCharType="separate"/>
      </w:r>
      <w:r w:rsidR="008A72AF" w:rsidRPr="008A72AF">
        <w:rPr>
          <w:rFonts w:ascii="Arial" w:hAnsi="Arial" w:cs="Arial"/>
          <w:noProof/>
          <w:vertAlign w:val="superscript"/>
        </w:rPr>
        <w:t>14</w:t>
      </w:r>
      <w:r w:rsidRPr="00667C33">
        <w:rPr>
          <w:rFonts w:ascii="Arial" w:hAnsi="Arial" w:cs="Arial"/>
        </w:rPr>
        <w:fldChar w:fldCharType="end"/>
      </w:r>
      <w:r w:rsidRPr="00667C33">
        <w:rPr>
          <w:rFonts w:ascii="Arial" w:hAnsi="Arial" w:cs="Arial"/>
        </w:rPr>
        <w:t>. Human genome was further segmented into 2 kb bins using bedtools (v2.27.1)</w:t>
      </w:r>
      <w:r w:rsidRPr="00667C33">
        <w:rPr>
          <w:rFonts w:ascii="Arial" w:hAnsi="Arial" w:cs="Arial"/>
        </w:rPr>
        <w:fldChar w:fldCharType="begin"/>
      </w:r>
      <w:r w:rsidR="008A72AF">
        <w:rPr>
          <w:rFonts w:ascii="Arial" w:hAnsi="Arial" w:cs="Arial"/>
        </w:rPr>
        <w:instrText xml:space="preserve"> ADDIN EN.CITE &lt;EndNote&gt;&lt;Cite&gt;&lt;Author&gt;Quinlan&lt;/Author&gt;&lt;Year&gt;2010&lt;/Year&gt;&lt;RecNum&gt;185&lt;/RecNum&gt;&lt;DisplayText&gt;&lt;style face="superscript"&gt;15&lt;/style&gt;&lt;/DisplayText&gt;&lt;record&gt;&lt;rec-number&gt;185&lt;/rec-number&gt;&lt;foreign-keys&gt;&lt;key app="EN" db-id="ve0t020xkawsxcefze45rxpdtszwa5ps92xp" timestamp="1579905791"&gt;185&lt;/key&gt;&lt;/foreign-keys&gt;&lt;ref-type name="Journal Article"&gt;17&lt;/ref-type&gt;&lt;contributors&gt;&lt;authors&gt;&lt;author&gt;Quinlan, A. R.&lt;/author&gt;&lt;author&gt;Hall, I. M.&lt;/author&gt;&lt;/authors&gt;&lt;/contributors&gt;&lt;auth-address&gt;Department of Biochemistry and Molecular Genetics, University of Virginia School of Medicine, Charlottesville, VA 22908, USA. aaronquinlan@gmail.com&lt;/auth-address&gt;&lt;titles&gt;&lt;title&gt;BEDTools: a flexible suite of utilities for comparing genomic features&lt;/title&gt;&lt;secondary-title&gt;Bioinformatics&lt;/secondary-title&gt;&lt;/titles&gt;&lt;periodical&gt;&lt;full-title&gt;Bioinformatics&lt;/full-title&gt;&lt;/periodical&gt;&lt;pages&gt;841-2&lt;/pages&gt;&lt;volume&gt;26&lt;/volume&gt;&lt;number&gt;6&lt;/number&gt;&lt;keywords&gt;&lt;keyword&gt;Genome&lt;/keyword&gt;&lt;keyword&gt;Genomics/*methods&lt;/keyword&gt;&lt;keyword&gt;Internet&lt;/keyword&gt;&lt;keyword&gt;*Software&lt;/keyword&gt;&lt;/keywords&gt;&lt;dates&gt;&lt;year&gt;2010&lt;/year&gt;&lt;pub-dates&gt;&lt;date&gt;Mar 15&lt;/date&gt;&lt;/pub-dates&gt;&lt;/dates&gt;&lt;isbn&gt;1367-4811 (Electronic)&amp;#xD;1367-4803 (Linking)&lt;/isbn&gt;&lt;accession-num&gt;20110278&lt;/accession-num&gt;&lt;urls&gt;&lt;related-urls&gt;&lt;url&gt;https://www.ncbi.nlm.nih.gov/pubmed/20110278&lt;/url&gt;&lt;/related-urls&gt;&lt;/urls&gt;&lt;custom2&gt;PMC2832824&lt;/custom2&gt;&lt;electronic-resource-num&gt;10.1093/bioinformatics/btq033&lt;/electronic-resource-num&gt;&lt;/record&gt;&lt;/Cite&gt;&lt;/EndNote&gt;</w:instrText>
      </w:r>
      <w:r w:rsidRPr="00667C33">
        <w:rPr>
          <w:rFonts w:ascii="Arial" w:hAnsi="Arial" w:cs="Arial"/>
        </w:rPr>
        <w:fldChar w:fldCharType="separate"/>
      </w:r>
      <w:r w:rsidR="008A72AF" w:rsidRPr="008A72AF">
        <w:rPr>
          <w:rFonts w:ascii="Arial" w:hAnsi="Arial" w:cs="Arial"/>
          <w:noProof/>
          <w:vertAlign w:val="superscript"/>
        </w:rPr>
        <w:t>15</w:t>
      </w:r>
      <w:r w:rsidRPr="00667C33">
        <w:rPr>
          <w:rFonts w:ascii="Arial" w:hAnsi="Arial" w:cs="Arial"/>
        </w:rPr>
        <w:fldChar w:fldCharType="end"/>
      </w:r>
      <w:r w:rsidRPr="00667C33">
        <w:rPr>
          <w:rFonts w:ascii="Arial" w:hAnsi="Arial" w:cs="Arial"/>
        </w:rPr>
        <w:t xml:space="preserve">, and the reads per million for each bin was computed using customized R scripts for downstream analysis. </w:t>
      </w:r>
      <w:r w:rsidR="00223647">
        <w:rPr>
          <w:rFonts w:ascii="Arial" w:hAnsi="Arial" w:cs="Arial"/>
        </w:rPr>
        <w:t>R</w:t>
      </w:r>
      <w:r w:rsidRPr="00667C33">
        <w:rPr>
          <w:rFonts w:ascii="Arial" w:hAnsi="Arial" w:cs="Arial"/>
        </w:rPr>
        <w:t xml:space="preserve">egions with either gain or loss of </w:t>
      </w:r>
      <w:r w:rsidR="00223647">
        <w:rPr>
          <w:rFonts w:ascii="Arial" w:hAnsi="Arial" w:cs="Arial"/>
        </w:rPr>
        <w:t>PRO-seq signal</w:t>
      </w:r>
      <w:r w:rsidRPr="00667C33">
        <w:rPr>
          <w:rFonts w:ascii="Arial" w:hAnsi="Arial" w:cs="Arial"/>
        </w:rPr>
        <w:t xml:space="preserve"> were annotated using R package ChIPseeker</w:t>
      </w:r>
      <w:r w:rsidR="009917DD">
        <w:rPr>
          <w:rFonts w:ascii="Arial" w:hAnsi="Arial" w:cs="Arial"/>
        </w:rPr>
        <w:fldChar w:fldCharType="begin">
          <w:fldData xml:space="preserve">PEVuZE5vdGU+PENpdGU+PEF1dGhvcj5ZdTwvQXV0aG9yPjxZZWFyPjIwMTU8L1llYXI+PFJlY051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=
</w:fldData>
        </w:fldChar>
      </w:r>
      <w:r w:rsidR="008A72AF">
        <w:rPr>
          <w:rFonts w:ascii="Arial" w:hAnsi="Arial" w:cs="Arial"/>
        </w:rPr>
        <w:instrText xml:space="preserve"> ADDIN EN.CITE </w:instrText>
      </w:r>
      <w:r w:rsidR="008A72AF">
        <w:rPr>
          <w:rFonts w:ascii="Arial" w:hAnsi="Arial" w:cs="Arial"/>
        </w:rPr>
        <w:fldChar w:fldCharType="begin">
          <w:fldData xml:space="preserve">PEVuZE5vdGU+PENpdGU+PEF1dGhvcj5ZdTwvQXV0aG9yPjxZZWFyPjIwMTU8L1llYXI+PFJlY051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=
</w:fldData>
        </w:fldChar>
      </w:r>
      <w:r w:rsidR="008A72AF">
        <w:rPr>
          <w:rFonts w:ascii="Arial" w:hAnsi="Arial" w:cs="Arial"/>
        </w:rPr>
        <w:instrText xml:space="preserve"> ADDIN EN.CITE.DATA </w:instrText>
      </w:r>
      <w:r w:rsidR="008A72AF">
        <w:rPr>
          <w:rFonts w:ascii="Arial" w:hAnsi="Arial" w:cs="Arial"/>
        </w:rPr>
      </w:r>
      <w:r w:rsidR="008A72AF">
        <w:rPr>
          <w:rFonts w:ascii="Arial" w:hAnsi="Arial" w:cs="Arial"/>
        </w:rPr>
        <w:fldChar w:fldCharType="end"/>
      </w:r>
      <w:r w:rsidR="009917DD">
        <w:rPr>
          <w:rFonts w:ascii="Arial" w:hAnsi="Arial" w:cs="Arial"/>
        </w:rPr>
      </w:r>
      <w:r w:rsidR="009917DD">
        <w:rPr>
          <w:rFonts w:ascii="Arial" w:hAnsi="Arial" w:cs="Arial"/>
        </w:rPr>
        <w:fldChar w:fldCharType="separate"/>
      </w:r>
      <w:r w:rsidR="008A72AF" w:rsidRPr="008A72AF">
        <w:rPr>
          <w:rFonts w:ascii="Arial" w:hAnsi="Arial" w:cs="Arial"/>
          <w:noProof/>
          <w:vertAlign w:val="superscript"/>
        </w:rPr>
        <w:t>16</w:t>
      </w:r>
      <w:r w:rsidR="009917DD">
        <w:rPr>
          <w:rFonts w:ascii="Arial" w:hAnsi="Arial" w:cs="Arial"/>
        </w:rPr>
        <w:fldChar w:fldCharType="end"/>
      </w:r>
      <w:r w:rsidRPr="00667C33">
        <w:rPr>
          <w:rFonts w:ascii="Arial" w:hAnsi="Arial" w:cs="Arial"/>
        </w:rPr>
        <w:t>.</w:t>
      </w:r>
    </w:p>
    <w:p w14:paraId="1604EB30" w14:textId="77777777" w:rsidR="000271B6" w:rsidRPr="00667C33" w:rsidRDefault="000271B6" w:rsidP="000271B6">
      <w:pPr>
        <w:jc w:val="both"/>
        <w:outlineLvl w:val="0"/>
        <w:rPr>
          <w:rFonts w:ascii="Arial" w:hAnsi="Arial" w:cs="Arial"/>
          <w:b/>
        </w:rPr>
      </w:pPr>
    </w:p>
    <w:p w14:paraId="55BF5884" w14:textId="27951BD8" w:rsidR="000271B6" w:rsidRPr="00667C33" w:rsidRDefault="000271B6" w:rsidP="000271B6">
      <w:pPr>
        <w:jc w:val="both"/>
        <w:outlineLvl w:val="0"/>
        <w:rPr>
          <w:rFonts w:ascii="Arial" w:hAnsi="Arial" w:cs="Arial"/>
          <w:b/>
        </w:rPr>
      </w:pPr>
      <w:r w:rsidRPr="00667C33">
        <w:rPr>
          <w:rFonts w:ascii="Arial" w:hAnsi="Arial" w:cs="Arial"/>
          <w:b/>
        </w:rPr>
        <w:t>RNA-seq data analysis</w:t>
      </w:r>
    </w:p>
    <w:p w14:paraId="28B3B61E" w14:textId="7C24BB18" w:rsidR="000271B6" w:rsidRPr="00667C33" w:rsidRDefault="000271B6" w:rsidP="000271B6">
      <w:pPr>
        <w:jc w:val="both"/>
        <w:rPr>
          <w:rFonts w:ascii="Arial" w:hAnsi="Arial" w:cs="Arial"/>
        </w:rPr>
      </w:pPr>
      <w:r w:rsidRPr="00667C33">
        <w:rPr>
          <w:rFonts w:ascii="Arial" w:hAnsi="Arial" w:cs="Arial"/>
        </w:rPr>
        <w:t>Reads from bulk RNA-seq were first cleaned using Trimgalore (v0.4.3) (</w:t>
      </w:r>
      <w:hyperlink r:id="rId13" w:history="1">
        <w:r w:rsidRPr="00667C33">
          <w:rPr>
            <w:rFonts w:ascii="Arial" w:hAnsi="Arial" w:cs="Arial"/>
          </w:rPr>
          <w:t>https://github.com/FelixKrueger/TrimGalore</w:t>
        </w:r>
      </w:hyperlink>
      <w:r w:rsidRPr="00667C33">
        <w:rPr>
          <w:rFonts w:ascii="Arial" w:hAnsi="Arial" w:cs="Arial"/>
        </w:rPr>
        <w:t>), and the trimmed reads were further aligned to hg19 assembly using Tophat2 (v2.1.1) with parameter of no-novel-juncs</w:t>
      </w:r>
      <w:r w:rsidRPr="00667C33">
        <w:rPr>
          <w:rFonts w:ascii="Arial" w:hAnsi="Arial" w:cs="Arial"/>
        </w:rPr>
        <w:fldChar w:fldCharType="begin"/>
      </w:r>
      <w:r w:rsidR="008A72AF">
        <w:rPr>
          <w:rFonts w:ascii="Arial" w:hAnsi="Arial" w:cs="Arial"/>
        </w:rPr>
        <w:instrText xml:space="preserve"> ADDIN EN.CITE &lt;EndNote&gt;&lt;Cite&gt;&lt;Author&gt;Kim&lt;/Author&gt;&lt;Year&gt;2013&lt;/Year&gt;&lt;RecNum&gt;188&lt;/RecNum&gt;&lt;DisplayText&gt;&lt;style face="superscript"&gt;18&lt;/style&gt;&lt;/DisplayText&gt;&lt;record&gt;&lt;rec-number&gt;188&lt;/rec-number&gt;&lt;foreign-keys&gt;&lt;key app="EN" db-id="ve0t020xkawsxcefze45rxpdtszwa5ps92xp" timestamp="1579906201"&gt;188&lt;/key&gt;&lt;/foreign-keys&gt;&lt;ref-type name="Journal Article"&gt;17&lt;/ref-type&gt;&lt;contributors&gt;&lt;authors&gt;&lt;author&gt;Kim, D.&lt;/author&gt;&lt;author&gt;Pertea, G.&lt;/author&gt;&lt;author&gt;Trapnell, C.&lt;/author&gt;&lt;author&gt;Pimentel, H.&lt;/author&gt;&lt;author&gt;Kelley, R.&lt;/author&gt;&lt;author&gt;Salzberg, S. L.&lt;/author&gt;&lt;/authors&gt;&lt;/contributors&gt;&lt;titles&gt;&lt;title&gt;TopHat2: accurate alignment of transcriptomes in the presence of insertions, deletions and gene fusions&lt;/title&gt;&lt;secondary-title&gt;Genome Biol&lt;/secondary-title&gt;&lt;/titles&gt;&lt;periodical&gt;&lt;full-title&gt;Genome Biol&lt;/full-title&gt;&lt;/periodical&gt;&lt;pages&gt;R36&lt;/pages&gt;&lt;volume&gt;14&lt;/volume&gt;&lt;number&gt;4&lt;/number&gt;&lt;keywords&gt;&lt;keyword&gt;*Gene Duplication&lt;/keyword&gt;&lt;keyword&gt;*Gene Fusion&lt;/keyword&gt;&lt;keyword&gt;Humans&lt;/keyword&gt;&lt;keyword&gt;*Mutagenesis, Insertional&lt;/keyword&gt;&lt;keyword&gt;Sensitivity and Specificity&lt;/keyword&gt;&lt;keyword&gt;Sequence Alignment/*methods&lt;/keyword&gt;&lt;keyword&gt;Sequence Analysis, RNA/methods&lt;/keyword&gt;&lt;keyword&gt;*Software&lt;/keyword&gt;&lt;keyword&gt;Transcriptome&lt;/keyword&gt;&lt;/keywords&gt;&lt;dates&gt;&lt;year&gt;2013&lt;/year&gt;&lt;pub-dates&gt;&lt;date&gt;Apr 25&lt;/date&gt;&lt;/pub-dates&gt;&lt;/dates&gt;&lt;isbn&gt;1474-760X (Electronic)&amp;#xD;1474-7596 (Linking)&lt;/isbn&gt;&lt;accession-num&gt;23618408&lt;/accession-num&gt;&lt;urls&gt;&lt;related-urls&gt;&lt;url&gt;https://www.ncbi.nlm.nih.gov/pubmed/23618408&lt;/url&gt;&lt;/related-urls&gt;&lt;/urls&gt;&lt;custom2&gt;PMC4053844&lt;/custom2&gt;&lt;electronic-resource-num&gt;10.1186/gb-2013-14-4-r36&lt;/electronic-resource-num&gt;&lt;/record&gt;&lt;/Cite&gt;&lt;/EndNote&gt;</w:instrText>
      </w:r>
      <w:r w:rsidRPr="00667C33">
        <w:rPr>
          <w:rFonts w:ascii="Arial" w:hAnsi="Arial" w:cs="Arial"/>
        </w:rPr>
        <w:fldChar w:fldCharType="separate"/>
      </w:r>
      <w:r w:rsidR="008A72AF" w:rsidRPr="008A72AF">
        <w:rPr>
          <w:rFonts w:ascii="Arial" w:hAnsi="Arial" w:cs="Arial"/>
          <w:noProof/>
          <w:vertAlign w:val="superscript"/>
        </w:rPr>
        <w:t>18</w:t>
      </w:r>
      <w:r w:rsidRPr="00667C33">
        <w:rPr>
          <w:rFonts w:ascii="Arial" w:hAnsi="Arial" w:cs="Arial"/>
        </w:rPr>
        <w:fldChar w:fldCharType="end"/>
      </w:r>
      <w:r w:rsidRPr="00667C33">
        <w:rPr>
          <w:rFonts w:ascii="Arial" w:hAnsi="Arial" w:cs="Arial"/>
        </w:rPr>
        <w:t>. Gene expression was determined using Htseq (v2.1.1) with parameter count</w:t>
      </w:r>
      <w:bookmarkStart w:id="43" w:name="OLE_LINK89"/>
      <w:r w:rsidRPr="00667C33">
        <w:rPr>
          <w:rFonts w:ascii="Arial" w:hAnsi="Arial" w:cs="Arial"/>
        </w:rPr>
        <w:fldChar w:fldCharType="begin"/>
      </w:r>
      <w:r w:rsidR="008A72AF">
        <w:rPr>
          <w:rFonts w:ascii="Arial" w:hAnsi="Arial" w:cs="Arial"/>
        </w:rPr>
        <w:instrText xml:space="preserve"> ADDIN EN.CITE &lt;EndNote&gt;&lt;Cite&gt;&lt;Author&gt;Anders&lt;/Author&gt;&lt;Year&gt;2015&lt;/Year&gt;&lt;RecNum&gt;189&lt;/RecNum&gt;&lt;DisplayText&gt;&lt;style face="superscript"&gt;19&lt;/style&gt;&lt;/DisplayText&gt;&lt;record&gt;&lt;rec-number&gt;189&lt;/rec-number&gt;&lt;foreign-keys&gt;&lt;key app="EN" db-id="ve0t020xkawsxcefze45rxpdtszwa5ps92xp" timestamp="1579906255"&gt;189&lt;/key&gt;&lt;/foreign-keys&gt;&lt;ref-type name="Journal Article"&gt;17&lt;/ref-type&gt;&lt;contributors&gt;&lt;authors&gt;&lt;author&gt;Anders, S.&lt;/author&gt;&lt;author&gt;Pyl, P. T.&lt;/author&gt;&lt;author&gt;Huber, W.&lt;/author&gt;&lt;/authors&gt;&lt;/contributors&gt;&lt;auth-address&gt;Genome Biology Unit, European Molecular Biology Laboratory, 69111 Heidelberg, Germany.&lt;/auth-address&gt;&lt;titles&gt;&lt;title&gt;HTSeq--a Python framework to work with high-throughput sequencing data&lt;/title&gt;&lt;secondary-title&gt;Bioinformatics&lt;/secondary-title&gt;&lt;/titles&gt;&lt;periodical&gt;&lt;full-title&gt;Bioinformatics&lt;/full-title&gt;&lt;/periodical&gt;&lt;pages&gt;166-9&lt;/pages&gt;&lt;volume&gt;31&lt;/volume&gt;&lt;number&gt;2&lt;/number&gt;&lt;keywords&gt;&lt;keyword&gt;*Gene Expression Regulation&lt;/keyword&gt;&lt;keyword&gt;*Genome, Human&lt;/keyword&gt;&lt;keyword&gt;Genomics/*methods&lt;/keyword&gt;&lt;keyword&gt;High-Throughput Nucleotide Sequencing/*methods&lt;/keyword&gt;&lt;keyword&gt;Humans&lt;/keyword&gt;&lt;keyword&gt;*Software&lt;/keyword&gt;&lt;/keywords&gt;&lt;dates&gt;&lt;year&gt;2015&lt;/year&gt;&lt;pub-dates&gt;&lt;date&gt;Jan 15&lt;/date&gt;&lt;/pub-dates&gt;&lt;/dates&gt;&lt;isbn&gt;1367-4811 (Electronic)&amp;#xD;1367-4803 (Linking)&lt;/isbn&gt;&lt;accession-num&gt;25260700&lt;/accession-num&gt;&lt;urls&gt;&lt;related-urls&gt;&lt;url&gt;https://www.ncbi.nlm.nih.gov/pubmed/25260700&lt;/url&gt;&lt;/related-urls&gt;&lt;/urls&gt;&lt;custom2&gt;PMC4287950&lt;/custom2&gt;&lt;electronic-resource-num&gt;10.1093/bioinformatics/btu638&lt;/electronic-resource-num&gt;&lt;/record&gt;&lt;/Cite&gt;&lt;/EndNote&gt;</w:instrText>
      </w:r>
      <w:r w:rsidRPr="00667C33">
        <w:rPr>
          <w:rFonts w:ascii="Arial" w:hAnsi="Arial" w:cs="Arial"/>
        </w:rPr>
        <w:fldChar w:fldCharType="separate"/>
      </w:r>
      <w:r w:rsidR="008A72AF" w:rsidRPr="008A72AF">
        <w:rPr>
          <w:rFonts w:ascii="Arial" w:hAnsi="Arial" w:cs="Arial"/>
          <w:noProof/>
          <w:vertAlign w:val="superscript"/>
        </w:rPr>
        <w:t>19</w:t>
      </w:r>
      <w:r w:rsidRPr="00667C33">
        <w:rPr>
          <w:rFonts w:ascii="Arial" w:hAnsi="Arial" w:cs="Arial"/>
        </w:rPr>
        <w:fldChar w:fldCharType="end"/>
      </w:r>
      <w:r w:rsidRPr="00667C33">
        <w:rPr>
          <w:rFonts w:ascii="Arial" w:hAnsi="Arial" w:cs="Arial"/>
        </w:rPr>
        <w:t>, and differentially expressed gene</w:t>
      </w:r>
      <w:bookmarkEnd w:id="43"/>
      <w:r w:rsidRPr="00667C33">
        <w:rPr>
          <w:rFonts w:ascii="Arial" w:hAnsi="Arial" w:cs="Arial"/>
        </w:rPr>
        <w:t>s (DEG) analysis was carried out with R package DEseq2 using count matrices</w:t>
      </w:r>
      <w:r w:rsidRPr="00667C33">
        <w:rPr>
          <w:rFonts w:ascii="Arial" w:hAnsi="Arial" w:cs="Arial"/>
        </w:rPr>
        <w:fldChar w:fldCharType="begin"/>
      </w:r>
      <w:r w:rsidR="008A72AF">
        <w:rPr>
          <w:rFonts w:ascii="Arial" w:hAnsi="Arial" w:cs="Arial"/>
        </w:rPr>
        <w:instrText xml:space="preserve"> ADDIN EN.CITE &lt;EndNote&gt;&lt;Cite&gt;&lt;Author&gt;Love&lt;/Author&gt;&lt;Year&gt;2014&lt;/Year&gt;&lt;RecNum&gt;190&lt;/RecNum&gt;&lt;DisplayText&gt;&lt;style face="superscript"&gt;20&lt;/style&gt;&lt;/DisplayText&gt;&lt;record&gt;&lt;rec-number&gt;190&lt;/rec-number&gt;&lt;foreign-keys&gt;&lt;key app="EN" db-id="ve0t020xkawsxcefze45rxpdtszwa5ps92xp" timestamp="1579906381"&gt;190&lt;/key&gt;&lt;/foreign-keys&gt;&lt;ref-type name="Journal Article"&gt;17&lt;/ref-type&gt;&lt;contributors&gt;&lt;authors&gt;&lt;author&gt;Love, M. I.&lt;/author&gt;&lt;author&gt;Huber, W.&lt;/author&gt;&lt;author&gt;Anders, S.&lt;/author&gt;&lt;/authors&gt;&lt;/contributors&gt;&lt;titles&gt;&lt;title&gt;Moderated estimation of fold change and dispersion for RNA-seq data with DESeq2&lt;/title&gt;&lt;secondary-title&gt;Genome Biol&lt;/secondary-title&gt;&lt;/titles&gt;&lt;periodical&gt;&lt;full-title&gt;Genome Biol&lt;/full-title&gt;&lt;/periodical&gt;&lt;pages&gt;550&lt;/pages&gt;&lt;volume&gt;15&lt;/volume&gt;&lt;number&gt;12&lt;/number&gt;&lt;keywords&gt;&lt;keyword&gt;Algorithms&lt;/keyword&gt;&lt;keyword&gt;Computational Biology/*methods&lt;/keyword&gt;&lt;keyword&gt;High-Throughput Nucleotide Sequencing&lt;/keyword&gt;&lt;keyword&gt;Models, Genetic&lt;/keyword&gt;&lt;keyword&gt;RNA/*analysis&lt;/keyword&gt;&lt;keyword&gt;Sequence Analysis, RNA&lt;/keyword&gt;&lt;keyword&gt;*Software&lt;/keyword&gt;&lt;/keywords&gt;&lt;dates&gt;&lt;year&gt;2014&lt;/year&gt;&lt;/dates&gt;&lt;isbn&gt;1474-760X (Electronic)&amp;#xD;1474-7596 (Linking)&lt;/isbn&gt;&lt;accession-num&gt;25516281&lt;/accession-num&gt;&lt;urls&gt;&lt;related-urls&gt;&lt;url&gt;https://www.ncbi.nlm.nih.gov/pubmed/25516281&lt;/url&gt;&lt;/related-urls&gt;&lt;/urls&gt;&lt;custom2&gt;PMC4302049&lt;/custom2&gt;&lt;electronic-resource-num&gt;10.1186/s13059-014-0550-8&lt;/electronic-resource-num&gt;&lt;/record&gt;&lt;/Cite&gt;&lt;/EndNote&gt;</w:instrText>
      </w:r>
      <w:r w:rsidRPr="00667C33">
        <w:rPr>
          <w:rFonts w:ascii="Arial" w:hAnsi="Arial" w:cs="Arial"/>
        </w:rPr>
        <w:fldChar w:fldCharType="separate"/>
      </w:r>
      <w:r w:rsidR="008A72AF" w:rsidRPr="008A72AF">
        <w:rPr>
          <w:rFonts w:ascii="Arial" w:hAnsi="Arial" w:cs="Arial"/>
          <w:noProof/>
          <w:vertAlign w:val="superscript"/>
        </w:rPr>
        <w:t>20</w:t>
      </w:r>
      <w:r w:rsidRPr="00667C33">
        <w:rPr>
          <w:rFonts w:ascii="Arial" w:hAnsi="Arial" w:cs="Arial"/>
        </w:rPr>
        <w:fldChar w:fldCharType="end"/>
      </w:r>
      <w:r w:rsidRPr="00667C33">
        <w:rPr>
          <w:rFonts w:ascii="Arial" w:hAnsi="Arial" w:cs="Arial"/>
        </w:rPr>
        <w:t>.</w:t>
      </w:r>
      <w:r>
        <w:rPr>
          <w:rFonts w:ascii="Arial" w:hAnsi="Arial" w:cs="Arial"/>
        </w:rPr>
        <w:t xml:space="preserve"> </w:t>
      </w:r>
    </w:p>
    <w:p w14:paraId="115E6189" w14:textId="77777777" w:rsidR="000271B6" w:rsidRDefault="000271B6" w:rsidP="000271B6">
      <w:pPr>
        <w:widowControl w:val="0"/>
        <w:autoSpaceDE w:val="0"/>
        <w:autoSpaceDN w:val="0"/>
        <w:adjustRightInd w:val="0"/>
        <w:spacing w:after="240" w:line="260" w:lineRule="atLeast"/>
        <w:jc w:val="both"/>
        <w:rPr>
          <w:b/>
        </w:rPr>
      </w:pPr>
    </w:p>
    <w:p w14:paraId="6A90F450" w14:textId="7BDD7BCD" w:rsidR="000271B6" w:rsidRPr="00667C33" w:rsidRDefault="000271B6" w:rsidP="000271B6">
      <w:pPr>
        <w:widowControl w:val="0"/>
        <w:autoSpaceDE w:val="0"/>
        <w:autoSpaceDN w:val="0"/>
        <w:adjustRightInd w:val="0"/>
        <w:spacing w:line="260" w:lineRule="atLeast"/>
        <w:jc w:val="both"/>
        <w:rPr>
          <w:rFonts w:ascii="Arial" w:hAnsi="Arial" w:cs="Arial"/>
          <w:b/>
        </w:rPr>
      </w:pPr>
      <w:r w:rsidRPr="00667C33">
        <w:rPr>
          <w:rFonts w:ascii="Arial" w:hAnsi="Arial" w:cs="Arial"/>
          <w:b/>
        </w:rPr>
        <w:lastRenderedPageBreak/>
        <w:t xml:space="preserve">Gene ontology (GO) </w:t>
      </w:r>
      <w:r w:rsidR="00376AEF">
        <w:rPr>
          <w:rFonts w:ascii="Arial" w:hAnsi="Arial" w:cs="Arial"/>
          <w:b/>
        </w:rPr>
        <w:t xml:space="preserve">and gene set </w:t>
      </w:r>
      <w:r w:rsidR="00022F23">
        <w:rPr>
          <w:rFonts w:ascii="Arial" w:hAnsi="Arial" w:cs="Arial"/>
          <w:b/>
        </w:rPr>
        <w:t>variation</w:t>
      </w:r>
      <w:r w:rsidR="00376AEF">
        <w:rPr>
          <w:rFonts w:ascii="Arial" w:hAnsi="Arial" w:cs="Arial"/>
          <w:b/>
        </w:rPr>
        <w:t xml:space="preserve"> </w:t>
      </w:r>
      <w:r w:rsidRPr="00667C33">
        <w:rPr>
          <w:rFonts w:ascii="Arial" w:hAnsi="Arial" w:cs="Arial"/>
          <w:b/>
        </w:rPr>
        <w:t>analysis</w:t>
      </w:r>
      <w:r w:rsidR="00376AEF">
        <w:rPr>
          <w:rFonts w:ascii="Arial" w:hAnsi="Arial" w:cs="Arial"/>
          <w:b/>
        </w:rPr>
        <w:t xml:space="preserve"> (GSEA)</w:t>
      </w:r>
    </w:p>
    <w:p w14:paraId="55F98B3C" w14:textId="5028C193" w:rsidR="000271B6" w:rsidRDefault="000271B6" w:rsidP="000271B6">
      <w:pPr>
        <w:widowControl w:val="0"/>
        <w:autoSpaceDE w:val="0"/>
        <w:autoSpaceDN w:val="0"/>
        <w:adjustRightInd w:val="0"/>
        <w:spacing w:line="260" w:lineRule="atLeast"/>
        <w:jc w:val="both"/>
        <w:rPr>
          <w:rFonts w:ascii="Arial" w:hAnsi="Arial" w:cs="Arial"/>
        </w:rPr>
      </w:pPr>
      <w:r w:rsidRPr="00667C33">
        <w:rPr>
          <w:rFonts w:ascii="Arial" w:hAnsi="Arial" w:cs="Arial"/>
        </w:rPr>
        <w:t>Gene ontology analysis was performed using online tool DAVID</w:t>
      </w:r>
      <w:r w:rsidRPr="00667C33">
        <w:rPr>
          <w:rFonts w:ascii="Arial" w:hAnsi="Arial" w:cs="Arial"/>
        </w:rPr>
        <w:fldChar w:fldCharType="begin"/>
      </w:r>
      <w:r w:rsidR="008A72AF">
        <w:rPr>
          <w:rFonts w:ascii="Arial" w:hAnsi="Arial" w:cs="Arial"/>
        </w:rPr>
        <w:instrText xml:space="preserve"> ADDIN EN.CITE &lt;EndNote&gt;&lt;Cite&gt;&lt;Author&gt;Huang da&lt;/Author&gt;&lt;Year&gt;2009&lt;/Year&gt;&lt;RecNum&gt;192&lt;/RecNum&gt;&lt;DisplayText&gt;&lt;style face="superscript"&gt;21&lt;/style&gt;&lt;/DisplayText&gt;&lt;record&gt;&lt;rec-number&gt;192&lt;/rec-number&gt;&lt;foreign-keys&gt;&lt;key app="EN" db-id="ve0t020xkawsxcefze45rxpdtszwa5ps92xp" timestamp="1579907330"&gt;192&lt;/key&gt;&lt;/foreign-keys&gt;&lt;ref-type name="Journal Article"&gt;17&lt;/ref-type&gt;&lt;contributors&gt;&lt;authors&gt;&lt;author&gt;Huang da, W.&lt;/author&gt;&lt;author&gt;Sherman, B. T.&lt;/author&gt;&lt;author&gt;Lempicki, R. A.&lt;/author&gt;&lt;/authors&gt;&lt;/contributors&gt;&lt;auth-address&gt;Laboratory of Immunopathogenesis and Bioinformatics, Clinical Services Program, SAIC-Frederick, Inc., National Cancer Institute at Frederick, Frederick, MD 21702, USA.&lt;/auth-address&gt;&lt;titles&gt;&lt;title&gt;Bioinformatics enrichment tools: paths toward the comprehensive functional analysis of large gene lists&lt;/title&gt;&lt;secondary-title&gt;Nucleic Acids Res&lt;/secondary-title&gt;&lt;/titles&gt;&lt;periodical&gt;&lt;full-title&gt;Nucleic Acids Res&lt;/full-title&gt;&lt;/periodical&gt;&lt;pages&gt;1-13&lt;/pages&gt;&lt;volume&gt;37&lt;/volume&gt;&lt;number&gt;1&lt;/number&gt;&lt;keywords&gt;&lt;keyword&gt;Algorithms&lt;/keyword&gt;&lt;keyword&gt;*Computational Biology/trends&lt;/keyword&gt;&lt;keyword&gt;Databases, Genetic&lt;/keyword&gt;&lt;keyword&gt;*Genes&lt;/keyword&gt;&lt;keyword&gt;*Software/classification/trends&lt;/keyword&gt;&lt;/keywords&gt;&lt;dates&gt;&lt;year&gt;2009&lt;/year&gt;&lt;pub-dates&gt;&lt;date&gt;Jan&lt;/date&gt;&lt;/pub-dates&gt;&lt;/dates&gt;&lt;isbn&gt;1362-4962 (Electronic)&amp;#xD;0305-1048 (Linking)&lt;/isbn&gt;&lt;accession-num&gt;19033363&lt;/accession-num&gt;&lt;urls&gt;&lt;related-urls&gt;&lt;url&gt;https://www.ncbi.nlm.nih.gov/pubmed/19033363&lt;/url&gt;&lt;/related-urls&gt;&lt;/urls&gt;&lt;custom2&gt;PMC2615629&lt;/custom2&gt;&lt;electronic-resource-num&gt;10.1093/nar/gkn923&lt;/electronic-resource-num&gt;&lt;/record&gt;&lt;/Cite&gt;&lt;/EndNote&gt;</w:instrText>
      </w:r>
      <w:r w:rsidRPr="00667C33">
        <w:rPr>
          <w:rFonts w:ascii="Arial" w:hAnsi="Arial" w:cs="Arial"/>
        </w:rPr>
        <w:fldChar w:fldCharType="separate"/>
      </w:r>
      <w:r w:rsidR="008A72AF" w:rsidRPr="008A72AF">
        <w:rPr>
          <w:rFonts w:ascii="Arial" w:hAnsi="Arial" w:cs="Arial"/>
          <w:noProof/>
          <w:vertAlign w:val="superscript"/>
        </w:rPr>
        <w:t>21</w:t>
      </w:r>
      <w:r w:rsidRPr="00667C33">
        <w:rPr>
          <w:rFonts w:ascii="Arial" w:hAnsi="Arial" w:cs="Arial"/>
        </w:rPr>
        <w:fldChar w:fldCharType="end"/>
      </w:r>
      <w:r w:rsidRPr="00667C33">
        <w:rPr>
          <w:rFonts w:ascii="Arial" w:hAnsi="Arial" w:cs="Arial"/>
        </w:rPr>
        <w:t>, and only the GO terms with adjusted p-value less than 0.05 were selected to plot.</w:t>
      </w:r>
      <w:r w:rsidR="00376AEF">
        <w:rPr>
          <w:rFonts w:ascii="Arial" w:hAnsi="Arial" w:cs="Arial"/>
        </w:rPr>
        <w:t xml:space="preserve"> Gene set </w:t>
      </w:r>
      <w:r w:rsidR="00022F23">
        <w:rPr>
          <w:rFonts w:ascii="Arial" w:hAnsi="Arial" w:cs="Arial"/>
        </w:rPr>
        <w:t>variation</w:t>
      </w:r>
      <w:r w:rsidR="00376AEF">
        <w:rPr>
          <w:rFonts w:ascii="Arial" w:hAnsi="Arial" w:cs="Arial"/>
        </w:rPr>
        <w:t xml:space="preserve"> analysis was performed using R packa</w:t>
      </w:r>
      <w:r w:rsidR="00376AEF" w:rsidRPr="00EF24A7">
        <w:rPr>
          <w:rFonts w:ascii="Arial" w:hAnsi="Arial" w:cs="Arial"/>
        </w:rPr>
        <w:t>ge “</w:t>
      </w:r>
      <w:r w:rsidR="00376AEF" w:rsidRPr="009A44CA">
        <w:rPr>
          <w:rFonts w:ascii="Arial" w:hAnsi="Arial" w:cs="Arial"/>
        </w:rPr>
        <w:t>g</w:t>
      </w:r>
      <w:r w:rsidR="00EB6946" w:rsidRPr="00EF24A7">
        <w:rPr>
          <w:rFonts w:ascii="Arial" w:hAnsi="Arial" w:cs="Arial"/>
        </w:rPr>
        <w:t>sva</w:t>
      </w:r>
      <w:r w:rsidR="00376AEF">
        <w:rPr>
          <w:rFonts w:ascii="Arial" w:hAnsi="Arial" w:cs="Arial"/>
        </w:rPr>
        <w:t>”</w:t>
      </w:r>
      <w:r w:rsidR="00EB6946">
        <w:rPr>
          <w:rFonts w:ascii="Arial" w:hAnsi="Arial" w:cs="Arial"/>
        </w:rPr>
        <w:t xml:space="preserve"> </w:t>
      </w:r>
      <w:r w:rsidR="00022F23">
        <w:rPr>
          <w:rFonts w:ascii="Arial" w:hAnsi="Arial" w:cs="Arial"/>
        </w:rPr>
        <w:t>with the settings of</w:t>
      </w:r>
      <w:r w:rsidR="004C715E">
        <w:rPr>
          <w:rFonts w:ascii="Arial" w:hAnsi="Arial" w:cs="Arial"/>
        </w:rPr>
        <w:t xml:space="preserve"> maximum difference true, parallel size of 1 and minimum size of 10 </w:t>
      </w:r>
      <w:r w:rsidR="00022F23">
        <w:rPr>
          <w:rFonts w:ascii="Arial" w:hAnsi="Arial" w:cs="Arial"/>
        </w:rPr>
        <w:t>(ref</w:t>
      </w:r>
      <w:r w:rsidR="00376AEF">
        <w:rPr>
          <w:rFonts w:ascii="Arial" w:hAnsi="Arial" w:cs="Arial"/>
        </w:rPr>
        <w:fldChar w:fldCharType="begin"/>
      </w:r>
      <w:r w:rsidR="008A72AF">
        <w:rPr>
          <w:rFonts w:ascii="Arial" w:hAnsi="Arial" w:cs="Arial"/>
        </w:rPr>
        <w:instrText xml:space="preserve"> ADDIN EN.CITE &lt;EndNote&gt;&lt;Cite&gt;&lt;Author&gt;Hanzelmann&lt;/Author&gt;&lt;Year&gt;2013&lt;/Year&gt;&lt;RecNum&gt;245&lt;/RecNum&gt;&lt;DisplayText&gt;&lt;style face="superscript"&gt;22&lt;/style&gt;&lt;/DisplayText&gt;&lt;record&gt;&lt;rec-number&gt;245&lt;/rec-number&gt;&lt;foreign-keys&gt;&lt;key app="EN" db-id="ve0t020xkawsxcefze45rxpdtszwa5ps92xp" timestamp="1600445024"&gt;245&lt;/key&gt;&lt;/foreign-keys&gt;&lt;ref-type name="Journal Article"&gt;17&lt;/ref-type&gt;&lt;contributors&gt;&lt;authors&gt;&lt;author&gt;Hanzelmann, S.&lt;/author&gt;&lt;author&gt;Castelo, R.&lt;/author&gt;&lt;author&gt;Guinney, J.&lt;/author&gt;&lt;/authors&gt;&lt;/contributors&gt;&lt;auth-address&gt;Research Program on Biomedical Informatics, Hospital del Mar Medical Research Institute, Barcelona, Catalonia, Spain.&lt;/auth-address&gt;&lt;titles&gt;&lt;title&gt;GSVA: gene set variation analysis for microarray and RNA-seq data&lt;/title&gt;&lt;secondary-title&gt;BMC Bioinformatics&lt;/secondary-title&gt;&lt;/titles&gt;&lt;periodical&gt;&lt;full-title&gt;BMC Bioinformatics&lt;/full-title&gt;&lt;/periodical&gt;&lt;pages&gt;7&lt;/pages&gt;&lt;volume&gt;14&lt;/volume&gt;&lt;edition&gt;2013/01/18&lt;/edition&gt;&lt;keywords&gt;&lt;keyword&gt;Analysis of Variance&lt;/keyword&gt;&lt;keyword&gt;Female&lt;/keyword&gt;&lt;keyword&gt;Gene Expression Profiling/*methods&lt;/keyword&gt;&lt;keyword&gt;Genetic Variation&lt;/keyword&gt;&lt;keyword&gt;Humans&lt;/keyword&gt;&lt;keyword&gt;Leukemia, Biphenotypic, Acute/genetics/metabolism&lt;/keyword&gt;&lt;keyword&gt;Oligonucleotide Array Sequence Analysis/*methods&lt;/keyword&gt;&lt;keyword&gt;Ovarian Neoplasms/genetics/metabolism/mortality&lt;/keyword&gt;&lt;keyword&gt;Precursor Cell Lymphoblastic Leukemia-Lymphoma/genetics/metabolism&lt;/keyword&gt;&lt;keyword&gt;Sequence Analysis, RNA/*methods&lt;/keyword&gt;&lt;keyword&gt;*Software&lt;/keyword&gt;&lt;keyword&gt;Statistics, Nonparametric&lt;/keyword&gt;&lt;keyword&gt;Survival Analysis&lt;/keyword&gt;&lt;/keywords&gt;&lt;dates&gt;&lt;year&gt;2013&lt;/year&gt;&lt;pub-dates&gt;&lt;date&gt;Jan 16&lt;/date&gt;&lt;/pub-dates&gt;&lt;/dates&gt;&lt;isbn&gt;1471-2105 (Electronic)&amp;#xD;1471-2105 (Linking)&lt;/isbn&gt;&lt;accession-num&gt;23323831&lt;/accession-num&gt;&lt;urls&gt;&lt;related-urls&gt;&lt;url&gt;https://www.ncbi.nlm.nih.gov/pubmed/23323831&lt;/url&gt;&lt;/related-urls&gt;&lt;/urls&gt;&lt;custom2&gt;PMC3618321&lt;/custom2&gt;&lt;electronic-resource-num&gt;10.1186/1471-2105-14-7&lt;/electronic-resource-num&gt;&lt;/record&gt;&lt;/Cite&gt;&lt;/EndNote&gt;</w:instrText>
      </w:r>
      <w:r w:rsidR="00376AEF">
        <w:rPr>
          <w:rFonts w:ascii="Arial" w:hAnsi="Arial" w:cs="Arial"/>
        </w:rPr>
        <w:fldChar w:fldCharType="separate"/>
      </w:r>
      <w:r w:rsidR="008A72AF" w:rsidRPr="008A72AF">
        <w:rPr>
          <w:rFonts w:ascii="Arial" w:hAnsi="Arial" w:cs="Arial"/>
          <w:noProof/>
          <w:vertAlign w:val="superscript"/>
        </w:rPr>
        <w:t>22</w:t>
      </w:r>
      <w:r w:rsidR="00376AEF">
        <w:rPr>
          <w:rFonts w:ascii="Arial" w:hAnsi="Arial" w:cs="Arial"/>
        </w:rPr>
        <w:fldChar w:fldCharType="end"/>
      </w:r>
      <w:r w:rsidR="00022F23">
        <w:rPr>
          <w:rFonts w:ascii="Arial" w:hAnsi="Arial" w:cs="Arial"/>
        </w:rPr>
        <w:t>)</w:t>
      </w:r>
      <w:r w:rsidR="00376AEF">
        <w:rPr>
          <w:rFonts w:ascii="Arial" w:hAnsi="Arial" w:cs="Arial"/>
        </w:rPr>
        <w:t>.</w:t>
      </w:r>
      <w:r w:rsidR="004C715E">
        <w:rPr>
          <w:rFonts w:ascii="Arial" w:hAnsi="Arial" w:cs="Arial"/>
        </w:rPr>
        <w:t xml:space="preserve"> Log</w:t>
      </w:r>
      <w:r w:rsidR="00022F23">
        <w:rPr>
          <w:rFonts w:ascii="Arial" w:hAnsi="Arial" w:cs="Arial"/>
        </w:rPr>
        <w:t>f</w:t>
      </w:r>
      <w:r w:rsidR="004C715E">
        <w:rPr>
          <w:rFonts w:ascii="Arial" w:hAnsi="Arial" w:cs="Arial"/>
        </w:rPr>
        <w:t>old changes, as well as p-values and adjusted p-values (FDR corrected) of the GSVA results were computed using the function lmFit and eBayes from the R package “limma”</w:t>
      </w:r>
      <w:r w:rsidR="00EF24A7">
        <w:rPr>
          <w:rFonts w:ascii="Arial" w:hAnsi="Arial" w:cs="Arial"/>
        </w:rPr>
        <w:fldChar w:fldCharType="begin">
          <w:fldData xml:space="preserve">PEVuZE5vdGU+PENpdGU+PEF1dGhvcj5SaXRjaGllPC9BdXRob3I+PFllYXI+MjAxNTwvWWVhcj48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</w:fldData>
        </w:fldChar>
      </w:r>
      <w:r w:rsidR="008A72AF">
        <w:rPr>
          <w:rFonts w:ascii="Arial" w:hAnsi="Arial" w:cs="Arial"/>
        </w:rPr>
        <w:instrText xml:space="preserve"> ADDIN EN.CITE </w:instrText>
      </w:r>
      <w:r w:rsidR="008A72AF">
        <w:rPr>
          <w:rFonts w:ascii="Arial" w:hAnsi="Arial" w:cs="Arial"/>
        </w:rPr>
        <w:fldChar w:fldCharType="begin">
          <w:fldData xml:space="preserve">PEVuZE5vdGU+PENpdGU+PEF1dGhvcj5SaXRjaGllPC9BdXRob3I+PFllYXI+MjAxNTwvWWVhcj48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</w:fldData>
        </w:fldChar>
      </w:r>
      <w:r w:rsidR="008A72AF">
        <w:rPr>
          <w:rFonts w:ascii="Arial" w:hAnsi="Arial" w:cs="Arial"/>
        </w:rPr>
        <w:instrText xml:space="preserve"> ADDIN EN.CITE.DATA </w:instrText>
      </w:r>
      <w:r w:rsidR="008A72AF">
        <w:rPr>
          <w:rFonts w:ascii="Arial" w:hAnsi="Arial" w:cs="Arial"/>
        </w:rPr>
      </w:r>
      <w:r w:rsidR="008A72AF">
        <w:rPr>
          <w:rFonts w:ascii="Arial" w:hAnsi="Arial" w:cs="Arial"/>
        </w:rPr>
        <w:fldChar w:fldCharType="end"/>
      </w:r>
      <w:r w:rsidR="00EF24A7">
        <w:rPr>
          <w:rFonts w:ascii="Arial" w:hAnsi="Arial" w:cs="Arial"/>
        </w:rPr>
      </w:r>
      <w:r w:rsidR="00EF24A7">
        <w:rPr>
          <w:rFonts w:ascii="Arial" w:hAnsi="Arial" w:cs="Arial"/>
        </w:rPr>
        <w:fldChar w:fldCharType="separate"/>
      </w:r>
      <w:r w:rsidR="008A72AF" w:rsidRPr="008A72AF">
        <w:rPr>
          <w:rFonts w:ascii="Arial" w:hAnsi="Arial" w:cs="Arial"/>
          <w:noProof/>
          <w:vertAlign w:val="superscript"/>
        </w:rPr>
        <w:t>23</w:t>
      </w:r>
      <w:r w:rsidR="00EF24A7">
        <w:rPr>
          <w:rFonts w:ascii="Arial" w:hAnsi="Arial" w:cs="Arial"/>
        </w:rPr>
        <w:fldChar w:fldCharType="end"/>
      </w:r>
      <w:r w:rsidR="004C715E">
        <w:rPr>
          <w:rFonts w:ascii="Arial" w:hAnsi="Arial" w:cs="Arial"/>
        </w:rPr>
        <w:t>.</w:t>
      </w:r>
    </w:p>
    <w:p w14:paraId="615F6565" w14:textId="77777777" w:rsidR="000271B6" w:rsidRDefault="000271B6" w:rsidP="000271B6">
      <w:pPr>
        <w:jc w:val="both"/>
        <w:rPr>
          <w:rFonts w:ascii="Arial" w:hAnsi="Arial" w:cs="Arial"/>
        </w:rPr>
      </w:pPr>
    </w:p>
    <w:p w14:paraId="23C1C369" w14:textId="77777777" w:rsidR="000271B6" w:rsidRPr="00667C33" w:rsidRDefault="000271B6" w:rsidP="000271B6">
      <w:pPr>
        <w:widowControl w:val="0"/>
        <w:autoSpaceDE w:val="0"/>
        <w:autoSpaceDN w:val="0"/>
        <w:adjustRightInd w:val="0"/>
        <w:spacing w:line="260" w:lineRule="atLeast"/>
        <w:jc w:val="both"/>
        <w:rPr>
          <w:rFonts w:ascii="Arial" w:hAnsi="Arial" w:cs="Arial"/>
          <w:b/>
        </w:rPr>
      </w:pPr>
      <w:bookmarkStart w:id="44" w:name="OLE_LINK94"/>
      <w:r w:rsidRPr="00667C33">
        <w:rPr>
          <w:rFonts w:ascii="Arial" w:hAnsi="Arial" w:cs="Arial"/>
          <w:b/>
        </w:rPr>
        <w:t>Annotations of genomic elements</w:t>
      </w:r>
      <w:bookmarkEnd w:id="44"/>
    </w:p>
    <w:p w14:paraId="5B726650" w14:textId="50DB9C54" w:rsidR="00BE06DB" w:rsidRDefault="000271B6" w:rsidP="009F7041">
      <w:pPr>
        <w:jc w:val="both"/>
        <w:rPr>
          <w:rFonts w:ascii="Arial" w:hAnsi="Arial" w:cs="Arial"/>
        </w:rPr>
      </w:pPr>
      <w:r>
        <w:rPr>
          <w:rFonts w:ascii="Arial" w:hAnsi="Arial" w:cs="Arial"/>
        </w:rPr>
        <w:t>Promoter regions were defined as -</w:t>
      </w:r>
      <w:r w:rsidR="00231CC4">
        <w:rPr>
          <w:rFonts w:ascii="Arial" w:hAnsi="Arial" w:cs="Arial"/>
        </w:rPr>
        <w:t>3</w:t>
      </w:r>
      <w:r>
        <w:rPr>
          <w:rFonts w:ascii="Arial" w:hAnsi="Arial" w:cs="Arial"/>
        </w:rPr>
        <w:t xml:space="preserve"> kb to </w:t>
      </w:r>
      <w:r w:rsidR="00DA6E35">
        <w:rPr>
          <w:rFonts w:ascii="Arial" w:hAnsi="Arial" w:cs="Arial"/>
        </w:rPr>
        <w:t>transcription start site (</w:t>
      </w:r>
      <w:r>
        <w:rPr>
          <w:rFonts w:ascii="Arial" w:hAnsi="Arial" w:cs="Arial"/>
        </w:rPr>
        <w:t>TSS</w:t>
      </w:r>
      <w:r w:rsidR="00DA6E35">
        <w:rPr>
          <w:rFonts w:ascii="Arial" w:hAnsi="Arial" w:cs="Arial"/>
        </w:rPr>
        <w:t>)</w:t>
      </w:r>
      <w:r>
        <w:rPr>
          <w:rFonts w:ascii="Arial" w:hAnsi="Arial" w:cs="Arial"/>
        </w:rPr>
        <w:t>; downstream regions were within 3 kb after transcription end site</w:t>
      </w:r>
      <w:r w:rsidR="00DA6E35">
        <w:rPr>
          <w:rFonts w:ascii="Arial" w:hAnsi="Arial" w:cs="Arial"/>
        </w:rPr>
        <w:t xml:space="preserve"> (TES)</w:t>
      </w:r>
      <w:r>
        <w:rPr>
          <w:rFonts w:ascii="Arial" w:hAnsi="Arial" w:cs="Arial"/>
        </w:rPr>
        <w:t>; genebody was the region between TSS and TES; while intergenic regions were defined as regions 3 kb downstream of TES and 3 kb upstream of TSS. All the annotation of TSS and TES of each gene was downloaded from UCSC (</w:t>
      </w:r>
      <w:hyperlink r:id="rId14" w:history="1">
        <w:r w:rsidRPr="00667C33">
          <w:rPr>
            <w:rFonts w:ascii="Arial" w:hAnsi="Arial" w:cs="Arial"/>
          </w:rPr>
          <w:t>http://genome.ucsc.edu/cgi-bin/hgTables</w:t>
        </w:r>
      </w:hyperlink>
      <w:r>
        <w:rPr>
          <w:rFonts w:ascii="Arial" w:hAnsi="Arial" w:cs="Arial"/>
        </w:rPr>
        <w:t>).</w:t>
      </w:r>
    </w:p>
    <w:p w14:paraId="140927E6" w14:textId="3E4C4CD1" w:rsidR="00376AEF" w:rsidRDefault="00376AEF" w:rsidP="009F7041">
      <w:pPr>
        <w:jc w:val="both"/>
        <w:rPr>
          <w:rFonts w:ascii="Arial" w:hAnsi="Arial" w:cs="Arial"/>
        </w:rPr>
      </w:pPr>
    </w:p>
    <w:p w14:paraId="102BB27D" w14:textId="25BFCB76" w:rsidR="00376AEF" w:rsidRPr="00EF24A7" w:rsidRDefault="00376AEF" w:rsidP="009F7041">
      <w:pPr>
        <w:jc w:val="both"/>
        <w:rPr>
          <w:rFonts w:ascii="Arial" w:hAnsi="Arial" w:cs="Arial"/>
          <w:b/>
        </w:rPr>
      </w:pPr>
      <w:r w:rsidRPr="00EF24A7">
        <w:rPr>
          <w:rFonts w:ascii="Arial" w:hAnsi="Arial" w:cs="Arial"/>
          <w:b/>
        </w:rPr>
        <w:t>Reanalysis of TCGA primary tumor ATAC-seq data</w:t>
      </w:r>
    </w:p>
    <w:p w14:paraId="36DDBBF2" w14:textId="2D111AC1" w:rsidR="00376AEF" w:rsidRDefault="00376AEF" w:rsidP="009F7041">
      <w:pPr>
        <w:jc w:val="both"/>
        <w:rPr>
          <w:rFonts w:ascii="Arial" w:hAnsi="Arial" w:cs="Arial"/>
        </w:rPr>
      </w:pPr>
      <w:r>
        <w:rPr>
          <w:rFonts w:ascii="Arial" w:hAnsi="Arial" w:cs="Arial"/>
        </w:rPr>
        <w:t>ATAC-seq data (</w:t>
      </w:r>
      <w:r w:rsidR="00514D54">
        <w:rPr>
          <w:rFonts w:ascii="Arial" w:hAnsi="Arial" w:cs="Arial"/>
        </w:rPr>
        <w:t>B</w:t>
      </w:r>
      <w:r>
        <w:rPr>
          <w:rFonts w:ascii="Arial" w:hAnsi="Arial" w:cs="Arial"/>
        </w:rPr>
        <w:t>ig</w:t>
      </w:r>
      <w:r w:rsidR="00514D54">
        <w:rPr>
          <w:rFonts w:ascii="Arial" w:hAnsi="Arial" w:cs="Arial"/>
        </w:rPr>
        <w:t>W</w:t>
      </w:r>
      <w:r>
        <w:rPr>
          <w:rFonts w:ascii="Arial" w:hAnsi="Arial" w:cs="Arial"/>
        </w:rPr>
        <w:t>ig files) of 404 primary tumors were first downloaded from website (</w:t>
      </w:r>
      <w:r w:rsidRPr="00376AEF">
        <w:rPr>
          <w:rFonts w:ascii="Arial" w:hAnsi="Arial" w:cs="Arial"/>
        </w:rPr>
        <w:t>https://gdc.cancer.gov/about-data/publications/ATACseq-AWG</w:t>
      </w:r>
      <w:r>
        <w:rPr>
          <w:rFonts w:ascii="Arial" w:hAnsi="Arial" w:cs="Arial"/>
        </w:rPr>
        <w:t>)</w:t>
      </w:r>
      <w:r>
        <w:rPr>
          <w:rFonts w:ascii="Arial" w:hAnsi="Arial" w:cs="Arial"/>
        </w:rPr>
        <w:fldChar w:fldCharType="begin">
          <w:fldData xml:space="preserve">PEVuZE5vdGU+PENpdGU+PEF1dGhvcj5Db3JjZXM8L0F1dGhvcj48WWVhcj4yMDE4PC9ZZWFyPjxS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</w:fldData>
        </w:fldChar>
      </w:r>
      <w:r w:rsidR="008A72AF">
        <w:rPr>
          <w:rFonts w:ascii="Arial" w:hAnsi="Arial" w:cs="Arial"/>
        </w:rPr>
        <w:instrText xml:space="preserve"> ADDIN EN.CITE </w:instrText>
      </w:r>
      <w:r w:rsidR="008A72AF">
        <w:rPr>
          <w:rFonts w:ascii="Arial" w:hAnsi="Arial" w:cs="Arial"/>
        </w:rPr>
        <w:fldChar w:fldCharType="begin">
          <w:fldData xml:space="preserve">PEVuZE5vdGU+PENpdGU+PEF1dGhvcj5Db3JjZXM8L0F1dGhvcj48WWVhcj4yMDE4PC9ZZWFyPjxS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</w:fldData>
        </w:fldChar>
      </w:r>
      <w:r w:rsidR="008A72AF">
        <w:rPr>
          <w:rFonts w:ascii="Arial" w:hAnsi="Arial" w:cs="Arial"/>
        </w:rPr>
        <w:instrText xml:space="preserve"> ADDIN EN.CITE.DATA </w:instrText>
      </w:r>
      <w:r w:rsidR="008A72AF">
        <w:rPr>
          <w:rFonts w:ascii="Arial" w:hAnsi="Arial" w:cs="Arial"/>
        </w:rPr>
      </w:r>
      <w:r w:rsidR="008A72AF">
        <w:rPr>
          <w:rFonts w:ascii="Arial" w:hAnsi="Arial" w:cs="Arial"/>
        </w:rPr>
        <w:fldChar w:fldCharType="end"/>
      </w:r>
      <w:r>
        <w:rPr>
          <w:rFonts w:ascii="Arial" w:hAnsi="Arial" w:cs="Arial"/>
        </w:rPr>
      </w:r>
      <w:r>
        <w:rPr>
          <w:rFonts w:ascii="Arial" w:hAnsi="Arial" w:cs="Arial"/>
        </w:rPr>
        <w:fldChar w:fldCharType="separate"/>
      </w:r>
      <w:r w:rsidR="008A72AF" w:rsidRPr="008A72AF">
        <w:rPr>
          <w:rFonts w:ascii="Arial" w:hAnsi="Arial" w:cs="Arial"/>
          <w:noProof/>
          <w:vertAlign w:val="superscript"/>
        </w:rPr>
        <w:t>24</w:t>
      </w:r>
      <w:r>
        <w:rPr>
          <w:rFonts w:ascii="Arial" w:hAnsi="Arial" w:cs="Arial"/>
        </w:rPr>
        <w:fldChar w:fldCharType="end"/>
      </w:r>
      <w:r>
        <w:rPr>
          <w:rFonts w:ascii="Arial" w:hAnsi="Arial" w:cs="Arial"/>
        </w:rPr>
        <w:t>, read density was recalculated based on 200</w:t>
      </w:r>
      <w:r w:rsidR="00022F23">
        <w:rPr>
          <w:rFonts w:ascii="Arial" w:hAnsi="Arial" w:cs="Arial"/>
        </w:rPr>
        <w:t xml:space="preserve"> </w:t>
      </w:r>
      <w:r>
        <w:rPr>
          <w:rFonts w:ascii="Arial" w:hAnsi="Arial" w:cs="Arial"/>
        </w:rPr>
        <w:t xml:space="preserve">bp window. IEG genebody and promoter ATAC-seq signal was computed and genebody/promoter ratio was calculated. Genebody/promoter ratio was used for pairwise correlation analysis across different IEGs, including NR4A1, FOS and EGR1. All the primary tumor samples were ranked based on the NR4A1 genebody/promoter ATAC-seq ratio from high to low within each cancer type, and further classified into NR4A1 high (genebody/promoter ATAC-seq ratio &gt;1) and low (genebody/promoter ATAC-seq ratio &lt;=1) groups. The corresponding clinical and molecular features for each BRCA tumor sample, including tumor purity, </w:t>
      </w:r>
      <w:r>
        <w:rPr>
          <w:rFonts w:ascii="Arial" w:hAnsi="Arial" w:cs="Arial" w:hint="eastAsia"/>
        </w:rPr>
        <w:t>PAM</w:t>
      </w:r>
      <w:r>
        <w:rPr>
          <w:rFonts w:ascii="Arial" w:hAnsi="Arial" w:cs="Arial"/>
        </w:rPr>
        <w:t xml:space="preserve">50 </w:t>
      </w:r>
      <w:r>
        <w:rPr>
          <w:rFonts w:ascii="Arial" w:hAnsi="Arial" w:cs="Arial" w:hint="eastAsia"/>
        </w:rPr>
        <w:t>subtyp</w:t>
      </w:r>
      <w:r>
        <w:rPr>
          <w:rFonts w:ascii="Arial" w:hAnsi="Arial" w:cs="Arial"/>
        </w:rPr>
        <w:t xml:space="preserve">ing, AJCC pathological staging, patient overall survival, mutation status and transcriptional profiling were </w:t>
      </w:r>
      <w:r w:rsidR="00EF24A7">
        <w:rPr>
          <w:rFonts w:ascii="Arial" w:hAnsi="Arial" w:cs="Arial"/>
        </w:rPr>
        <w:t>downloaded from TCGA</w:t>
      </w:r>
      <w:r w:rsidR="005F7576">
        <w:rPr>
          <w:rFonts w:ascii="Arial" w:hAnsi="Arial" w:cs="Arial"/>
        </w:rPr>
        <w:fldChar w:fldCharType="begin">
          <w:fldData xml:space="preserve">PEVuZE5vdGU+PENpdGU+PEF1dGhvcj5DYW5jZXIgR2Vub21lIEF0bGFzPC9BdXRob3I+PFllYXI+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</w:fldData>
        </w:fldChar>
      </w:r>
      <w:r w:rsidR="005F7576">
        <w:rPr>
          <w:rFonts w:ascii="Arial" w:hAnsi="Arial" w:cs="Arial"/>
        </w:rPr>
        <w:instrText xml:space="preserve"> ADDIN EN.CITE </w:instrText>
      </w:r>
      <w:r w:rsidR="005F7576">
        <w:rPr>
          <w:rFonts w:ascii="Arial" w:hAnsi="Arial" w:cs="Arial"/>
        </w:rPr>
        <w:fldChar w:fldCharType="begin">
          <w:fldData xml:space="preserve">PEVuZE5vdGU+PENpdGU+PEF1dGhvcj5DYW5jZXIgR2Vub21lIEF0bGFzPC9BdXRob3I+PFllYXI+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</w:fldData>
        </w:fldChar>
      </w:r>
      <w:r w:rsidR="005F7576">
        <w:rPr>
          <w:rFonts w:ascii="Arial" w:hAnsi="Arial" w:cs="Arial"/>
        </w:rPr>
        <w:instrText xml:space="preserve"> ADDIN EN.CITE.DATA </w:instrText>
      </w:r>
      <w:r w:rsidR="005F7576">
        <w:rPr>
          <w:rFonts w:ascii="Arial" w:hAnsi="Arial" w:cs="Arial"/>
        </w:rPr>
      </w:r>
      <w:r w:rsidR="005F7576">
        <w:rPr>
          <w:rFonts w:ascii="Arial" w:hAnsi="Arial" w:cs="Arial"/>
        </w:rPr>
        <w:fldChar w:fldCharType="end"/>
      </w:r>
      <w:r w:rsidR="005F7576">
        <w:rPr>
          <w:rFonts w:ascii="Arial" w:hAnsi="Arial" w:cs="Arial"/>
        </w:rPr>
      </w:r>
      <w:r w:rsidR="005F7576">
        <w:rPr>
          <w:rFonts w:ascii="Arial" w:hAnsi="Arial" w:cs="Arial"/>
        </w:rPr>
        <w:fldChar w:fldCharType="separate"/>
      </w:r>
      <w:r w:rsidR="005F7576" w:rsidRPr="005F7576">
        <w:rPr>
          <w:rFonts w:ascii="Arial" w:hAnsi="Arial" w:cs="Arial"/>
          <w:noProof/>
          <w:vertAlign w:val="superscript"/>
        </w:rPr>
        <w:t>25</w:t>
      </w:r>
      <w:r w:rsidR="005F7576">
        <w:rPr>
          <w:rFonts w:ascii="Arial" w:hAnsi="Arial" w:cs="Arial"/>
        </w:rPr>
        <w:fldChar w:fldCharType="end"/>
      </w:r>
      <w:r w:rsidR="00EF24A7">
        <w:rPr>
          <w:rFonts w:ascii="Arial" w:hAnsi="Arial" w:cs="Arial"/>
        </w:rPr>
        <w:t xml:space="preserve"> and further </w:t>
      </w:r>
      <w:r>
        <w:rPr>
          <w:rFonts w:ascii="Arial" w:hAnsi="Arial" w:cs="Arial"/>
        </w:rPr>
        <w:t>used to compare the difference between NR4A1 high and low patients.</w:t>
      </w:r>
    </w:p>
    <w:p w14:paraId="526E6C4C" w14:textId="713D7014" w:rsidR="00707815" w:rsidRDefault="00707815" w:rsidP="009F7041">
      <w:pPr>
        <w:jc w:val="both"/>
        <w:rPr>
          <w:rFonts w:ascii="Arial" w:hAnsi="Arial" w:cs="Arial"/>
        </w:rPr>
      </w:pPr>
    </w:p>
    <w:p w14:paraId="252E1AE9" w14:textId="6D0B2B5A" w:rsidR="00707815" w:rsidRPr="0087649E" w:rsidRDefault="00707815" w:rsidP="00707815">
      <w:pPr>
        <w:jc w:val="both"/>
        <w:rPr>
          <w:rFonts w:ascii="Arial" w:hAnsi="Arial" w:cs="Arial"/>
          <w:b/>
          <w:iCs/>
          <w:color w:val="000000" w:themeColor="text1"/>
        </w:rPr>
      </w:pPr>
      <w:r w:rsidRPr="0087649E">
        <w:rPr>
          <w:rFonts w:ascii="Arial" w:hAnsi="Arial" w:cs="Arial"/>
          <w:b/>
          <w:iCs/>
          <w:color w:val="000000" w:themeColor="text1"/>
        </w:rPr>
        <w:t>Data availability</w:t>
      </w:r>
    </w:p>
    <w:p w14:paraId="5D01B29D" w14:textId="6F2B3595" w:rsidR="00707815" w:rsidRDefault="00707815" w:rsidP="00707815">
      <w:pPr>
        <w:jc w:val="both"/>
        <w:rPr>
          <w:rFonts w:ascii="Arial" w:hAnsi="Arial" w:cs="Arial"/>
          <w:color w:val="000000" w:themeColor="text1"/>
        </w:rPr>
      </w:pPr>
      <w:r w:rsidRPr="00BE05AC">
        <w:rPr>
          <w:rFonts w:ascii="Arial" w:hAnsi="Arial" w:cs="Arial"/>
          <w:color w:val="000000" w:themeColor="text1"/>
        </w:rPr>
        <w:t xml:space="preserve">All raw and processed sequencing data in this study, including </w:t>
      </w:r>
      <w:r w:rsidR="00376AEF">
        <w:rPr>
          <w:rFonts w:ascii="Arial" w:hAnsi="Arial" w:cs="Arial"/>
          <w:color w:val="000000" w:themeColor="text1"/>
        </w:rPr>
        <w:t xml:space="preserve">ATAC-seq, </w:t>
      </w:r>
      <w:r w:rsidRPr="00BE05AC">
        <w:rPr>
          <w:rFonts w:ascii="Arial" w:hAnsi="Arial" w:cs="Arial"/>
          <w:color w:val="000000" w:themeColor="text1"/>
        </w:rPr>
        <w:t>RNA-seq, ChIP-seq</w:t>
      </w:r>
      <w:r w:rsidR="00376AEF">
        <w:rPr>
          <w:rFonts w:ascii="Arial" w:hAnsi="Arial" w:cs="Arial"/>
          <w:color w:val="000000" w:themeColor="text1"/>
        </w:rPr>
        <w:t>, DRIP-seq</w:t>
      </w:r>
      <w:r w:rsidRPr="00BE05AC">
        <w:rPr>
          <w:rFonts w:ascii="Arial" w:hAnsi="Arial" w:cs="Arial"/>
          <w:color w:val="000000" w:themeColor="text1"/>
        </w:rPr>
        <w:t xml:space="preserve"> and PRO-seq, </w:t>
      </w:r>
      <w:bookmarkStart w:id="45" w:name="OLE_LINK136"/>
      <w:r w:rsidRPr="00BE05AC">
        <w:rPr>
          <w:rFonts w:ascii="Arial" w:hAnsi="Arial" w:cs="Arial"/>
          <w:color w:val="000000" w:themeColor="text1"/>
        </w:rPr>
        <w:t>will be deposited to NCBI Gene Expression Omnibus</w:t>
      </w:r>
      <w:r w:rsidR="00A83255">
        <w:rPr>
          <w:rFonts w:ascii="Arial" w:hAnsi="Arial" w:cs="Arial"/>
          <w:color w:val="000000" w:themeColor="text1"/>
        </w:rPr>
        <w:t xml:space="preserve"> (GEO)</w:t>
      </w:r>
      <w:r w:rsidRPr="00BE05AC">
        <w:rPr>
          <w:rFonts w:ascii="Arial" w:hAnsi="Arial" w:cs="Arial"/>
          <w:color w:val="000000" w:themeColor="text1"/>
        </w:rPr>
        <w:t xml:space="preserve"> database prior to publication</w:t>
      </w:r>
      <w:bookmarkEnd w:id="45"/>
      <w:r w:rsidRPr="00BE05AC">
        <w:rPr>
          <w:rFonts w:ascii="Arial" w:hAnsi="Arial" w:cs="Arial"/>
          <w:color w:val="000000" w:themeColor="text1"/>
        </w:rPr>
        <w:t>. All other data and materials are available from the corresponding author</w:t>
      </w:r>
      <w:r w:rsidR="00376AEF">
        <w:rPr>
          <w:rFonts w:ascii="Arial" w:hAnsi="Arial" w:cs="Arial"/>
          <w:color w:val="000000" w:themeColor="text1"/>
        </w:rPr>
        <w:t>s</w:t>
      </w:r>
      <w:r w:rsidRPr="00BE05AC">
        <w:rPr>
          <w:rFonts w:ascii="Arial" w:hAnsi="Arial" w:cs="Arial"/>
          <w:color w:val="000000" w:themeColor="text1"/>
        </w:rPr>
        <w:t xml:space="preserve"> upon request.</w:t>
      </w:r>
    </w:p>
    <w:p w14:paraId="67B397CD" w14:textId="6FD38B48" w:rsidR="00571FBF" w:rsidRDefault="00571FBF" w:rsidP="00707815">
      <w:pPr>
        <w:jc w:val="both"/>
        <w:rPr>
          <w:rFonts w:ascii="Arial" w:hAnsi="Arial" w:cs="Arial"/>
        </w:rPr>
      </w:pPr>
    </w:p>
    <w:p w14:paraId="21933402" w14:textId="5B8776A3" w:rsidR="00571FBF" w:rsidRDefault="00571FBF" w:rsidP="00707815">
      <w:pPr>
        <w:jc w:val="both"/>
        <w:rPr>
          <w:rFonts w:ascii="Arial" w:hAnsi="Arial" w:cs="Arial"/>
        </w:rPr>
      </w:pPr>
      <w:r>
        <w:rPr>
          <w:rFonts w:ascii="Arial" w:hAnsi="Arial" w:cs="Arial"/>
          <w:b/>
          <w:iCs/>
          <w:color w:val="000000" w:themeColor="text1"/>
        </w:rPr>
        <w:t>Code</w:t>
      </w:r>
      <w:r w:rsidRPr="0087649E">
        <w:rPr>
          <w:rFonts w:ascii="Arial" w:hAnsi="Arial" w:cs="Arial"/>
          <w:b/>
          <w:iCs/>
          <w:color w:val="000000" w:themeColor="text1"/>
        </w:rPr>
        <w:t xml:space="preserve"> availability</w:t>
      </w:r>
    </w:p>
    <w:p w14:paraId="5DCEA540" w14:textId="46895CC7" w:rsidR="00F72A60" w:rsidRDefault="00571FBF" w:rsidP="009F7041">
      <w:pPr>
        <w:jc w:val="both"/>
        <w:rPr>
          <w:rFonts w:ascii="Arial" w:hAnsi="Arial" w:cs="Arial"/>
        </w:rPr>
      </w:pPr>
      <w:r>
        <w:rPr>
          <w:rFonts w:ascii="Arial" w:hAnsi="Arial" w:cs="Arial"/>
        </w:rPr>
        <w:t xml:space="preserve">All the customized code and </w:t>
      </w:r>
      <w:r w:rsidR="00756E22">
        <w:rPr>
          <w:rFonts w:ascii="Arial" w:hAnsi="Arial" w:cs="Arial"/>
        </w:rPr>
        <w:t>mathematical algorithm</w:t>
      </w:r>
      <w:r w:rsidR="004B703A">
        <w:rPr>
          <w:rFonts w:ascii="Arial" w:hAnsi="Arial" w:cs="Arial" w:hint="eastAsia"/>
        </w:rPr>
        <w:t>s</w:t>
      </w:r>
      <w:r w:rsidR="00756E22">
        <w:rPr>
          <w:rFonts w:ascii="Arial" w:hAnsi="Arial" w:cs="Arial"/>
        </w:rPr>
        <w:t xml:space="preserve"> </w:t>
      </w:r>
      <w:r w:rsidR="007D5120">
        <w:rPr>
          <w:rFonts w:ascii="Arial" w:hAnsi="Arial" w:cs="Arial"/>
        </w:rPr>
        <w:t>used in</w:t>
      </w:r>
      <w:r w:rsidR="00B82155">
        <w:rPr>
          <w:rFonts w:ascii="Arial" w:hAnsi="Arial" w:cs="Arial"/>
        </w:rPr>
        <w:t xml:space="preserve"> this study </w:t>
      </w:r>
      <w:r w:rsidR="007D5120">
        <w:rPr>
          <w:rFonts w:ascii="Arial" w:hAnsi="Arial" w:cs="Arial"/>
        </w:rPr>
        <w:t xml:space="preserve">will be available </w:t>
      </w:r>
      <w:r w:rsidR="007D5120" w:rsidRPr="00BE05AC">
        <w:rPr>
          <w:rFonts w:ascii="Arial" w:hAnsi="Arial" w:cs="Arial"/>
          <w:color w:val="000000" w:themeColor="text1"/>
        </w:rPr>
        <w:t>prior to publication</w:t>
      </w:r>
      <w:r w:rsidR="00756E22">
        <w:rPr>
          <w:rFonts w:ascii="Arial" w:hAnsi="Arial" w:cs="Arial"/>
        </w:rPr>
        <w:t xml:space="preserve">. All the versions of software packages used in this study are noted </w:t>
      </w:r>
      <w:r w:rsidR="004B703A">
        <w:rPr>
          <w:rFonts w:ascii="Arial" w:hAnsi="Arial" w:cs="Arial"/>
        </w:rPr>
        <w:t xml:space="preserve">in the data analysis </w:t>
      </w:r>
      <w:r w:rsidR="00EE3C9D">
        <w:rPr>
          <w:rFonts w:ascii="Arial" w:hAnsi="Arial" w:cs="Arial"/>
        </w:rPr>
        <w:t xml:space="preserve">method </w:t>
      </w:r>
      <w:r w:rsidR="00756E22">
        <w:rPr>
          <w:rFonts w:ascii="Arial" w:hAnsi="Arial" w:cs="Arial"/>
        </w:rPr>
        <w:t xml:space="preserve">accordingly. </w:t>
      </w:r>
    </w:p>
    <w:p w14:paraId="2DA54958" w14:textId="56430E48" w:rsidR="00BE06DB" w:rsidRPr="00891282" w:rsidRDefault="00BE06DB" w:rsidP="000271B6">
      <w:pPr>
        <w:rPr>
          <w:rFonts w:ascii="Arial" w:hAnsi="Arial" w:cs="Arial"/>
        </w:rPr>
      </w:pPr>
    </w:p>
    <w:bookmarkEnd w:id="0"/>
    <w:bookmarkEnd w:id="1"/>
    <w:bookmarkEnd w:id="2"/>
    <w:bookmarkEnd w:id="3"/>
    <w:p w14:paraId="1B53D5D1" w14:textId="2DD55EAA" w:rsidR="00891282" w:rsidRDefault="00891282" w:rsidP="00C311D9">
      <w:pPr>
        <w:jc w:val="both"/>
      </w:pPr>
      <w:r>
        <w:br w:type="page"/>
      </w:r>
    </w:p>
    <w:p w14:paraId="2D1A6F9D" w14:textId="48BA87E6" w:rsidR="00965883" w:rsidRDefault="00891282" w:rsidP="00891282">
      <w:pPr>
        <w:jc w:val="both"/>
        <w:rPr>
          <w:rFonts w:ascii="Arial" w:hAnsi="Arial" w:cs="Arial"/>
          <w:b/>
          <w:caps/>
          <w:color w:val="000000" w:themeColor="text1"/>
          <w:sz w:val="28"/>
          <w:szCs w:val="28"/>
        </w:rPr>
      </w:pPr>
      <w:r w:rsidRPr="00891282">
        <w:rPr>
          <w:rFonts w:ascii="Arial" w:hAnsi="Arial" w:cs="Arial"/>
          <w:b/>
          <w:caps/>
          <w:color w:val="000000" w:themeColor="text1"/>
          <w:sz w:val="28"/>
          <w:szCs w:val="28"/>
        </w:rPr>
        <w:lastRenderedPageBreak/>
        <w:t xml:space="preserve">SUPPLEMENTARY </w:t>
      </w:r>
      <w:r>
        <w:rPr>
          <w:rFonts w:ascii="Arial" w:hAnsi="Arial" w:cs="Arial"/>
          <w:b/>
          <w:caps/>
          <w:color w:val="000000" w:themeColor="text1"/>
          <w:sz w:val="28"/>
          <w:szCs w:val="28"/>
        </w:rPr>
        <w:t>FIGURES</w:t>
      </w:r>
    </w:p>
    <w:p w14:paraId="36FC4E3C" w14:textId="6F9EE009" w:rsidR="00B06DFC" w:rsidRDefault="00560723" w:rsidP="00891282">
      <w:pPr>
        <w:jc w:val="both"/>
        <w:rPr>
          <w:rFonts w:ascii="Arial" w:hAnsi="Arial" w:cs="Arial"/>
          <w:b/>
          <w:caps/>
          <w:color w:val="000000" w:themeColor="text1"/>
          <w:sz w:val="28"/>
          <w:szCs w:val="28"/>
        </w:rPr>
      </w:pPr>
      <w:r w:rsidRPr="00560723">
        <w:rPr>
          <w:noProof/>
        </w:rPr>
        <w:t xml:space="preserve"> </w:t>
      </w:r>
      <w:r w:rsidR="004E0450" w:rsidRPr="004E0450">
        <w:rPr>
          <w:noProof/>
        </w:rPr>
        <w:t xml:space="preserve"> </w:t>
      </w:r>
      <w:r w:rsidR="004E0450" w:rsidRPr="004E0450">
        <w:rPr>
          <w:noProof/>
        </w:rPr>
        <w:drawing>
          <wp:inline distT="0" distB="0" distL="0" distR="0" wp14:anchorId="2E37A6C5" wp14:editId="7B14265B">
            <wp:extent cx="5943600" cy="774827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7748270"/>
                    </a:xfrm>
                    <a:prstGeom prst="rect">
                      <a:avLst/>
                    </a:prstGeom>
                  </pic:spPr>
                </pic:pic>
              </a:graphicData>
            </a:graphic>
          </wp:inline>
        </w:drawing>
      </w:r>
      <w:r w:rsidR="00F72A60" w:rsidRPr="00F72A60">
        <w:rPr>
          <w:noProof/>
        </w:rPr>
        <w:t xml:space="preserve"> </w:t>
      </w:r>
      <w:r w:rsidR="001C50FC" w:rsidRPr="001C50FC">
        <w:rPr>
          <w:noProof/>
        </w:rPr>
        <w:t xml:space="preserve"> </w:t>
      </w:r>
    </w:p>
    <w:p w14:paraId="11AC32B4" w14:textId="77777777" w:rsidR="00A57639" w:rsidRDefault="00560723">
      <w:pPr>
        <w:jc w:val="both"/>
        <w:rPr>
          <w:rFonts w:ascii="Arial" w:hAnsi="Arial" w:cs="Arial"/>
          <w:b/>
          <w:bCs/>
        </w:rPr>
      </w:pPr>
      <w:r w:rsidRPr="00560723">
        <w:rPr>
          <w:rFonts w:ascii="Arial" w:hAnsi="Arial" w:cs="Arial"/>
          <w:b/>
          <w:bCs/>
        </w:rPr>
        <w:lastRenderedPageBreak/>
        <w:t xml:space="preserve">Extended Data Fig. 1 </w:t>
      </w:r>
      <w:r w:rsidRPr="009A44CA">
        <w:rPr>
          <w:rFonts w:ascii="Arial" w:hAnsi="Arial" w:cs="Arial"/>
          <w:b/>
          <w:bCs/>
          <w:i/>
        </w:rPr>
        <w:t>NR4A1</w:t>
      </w:r>
      <w:r w:rsidRPr="00560723">
        <w:rPr>
          <w:rFonts w:ascii="Arial" w:hAnsi="Arial" w:cs="Arial"/>
          <w:b/>
          <w:bCs/>
        </w:rPr>
        <w:t xml:space="preserve"> contributes to breast cancer tumorigenesis. </w:t>
      </w:r>
    </w:p>
    <w:p w14:paraId="5E8325B0" w14:textId="4C9BD7A2" w:rsidR="00560723" w:rsidRPr="009A44CA" w:rsidRDefault="00560723" w:rsidP="009A44CA">
      <w:pPr>
        <w:jc w:val="both"/>
        <w:rPr>
          <w:rFonts w:ascii="Arial" w:hAnsi="Arial" w:cs="Arial"/>
          <w:i/>
        </w:rPr>
      </w:pPr>
      <w:r w:rsidRPr="009A44CA">
        <w:rPr>
          <w:rFonts w:ascii="Arial" w:hAnsi="Arial" w:cs="Arial"/>
          <w:b/>
          <w:bCs/>
          <w:i/>
        </w:rPr>
        <w:t>Related to Fig. 1.</w:t>
      </w:r>
    </w:p>
    <w:p w14:paraId="6849C3BA" w14:textId="040E6733" w:rsidR="00560723" w:rsidRPr="00560723" w:rsidRDefault="00560723" w:rsidP="009A44CA">
      <w:pPr>
        <w:jc w:val="both"/>
        <w:rPr>
          <w:rFonts w:ascii="Arial" w:hAnsi="Arial" w:cs="Arial"/>
        </w:rPr>
      </w:pPr>
      <w:r w:rsidRPr="00560723">
        <w:rPr>
          <w:rFonts w:ascii="Arial" w:hAnsi="Arial" w:cs="Arial"/>
        </w:rPr>
        <w:t>(</w:t>
      </w:r>
      <w:r w:rsidRPr="00560723">
        <w:rPr>
          <w:rFonts w:ascii="Arial" w:hAnsi="Arial" w:cs="Arial"/>
          <w:b/>
          <w:bCs/>
        </w:rPr>
        <w:t>a</w:t>
      </w:r>
      <w:r w:rsidRPr="00560723">
        <w:rPr>
          <w:rFonts w:ascii="Arial" w:hAnsi="Arial" w:cs="Arial"/>
        </w:rPr>
        <w:t>) Bioluminescence imaging</w:t>
      </w:r>
      <w:r w:rsidR="009F78E8">
        <w:rPr>
          <w:rFonts w:ascii="Arial" w:hAnsi="Arial" w:cs="Arial"/>
        </w:rPr>
        <w:t xml:space="preserve"> (IVIS)</w:t>
      </w:r>
      <w:r w:rsidRPr="00560723">
        <w:rPr>
          <w:rFonts w:ascii="Arial" w:hAnsi="Arial" w:cs="Arial"/>
        </w:rPr>
        <w:t xml:space="preserve"> of representative mice showing tumor cell-derived luciferase signal at various time points after intracardiac injection of BRx142 </w:t>
      </w:r>
      <w:r w:rsidR="009F78E8">
        <w:rPr>
          <w:rFonts w:ascii="Arial" w:hAnsi="Arial" w:cs="Arial"/>
        </w:rPr>
        <w:t xml:space="preserve">cultured </w:t>
      </w:r>
      <w:r w:rsidRPr="00560723">
        <w:rPr>
          <w:rFonts w:ascii="Arial" w:hAnsi="Arial" w:cs="Arial"/>
        </w:rPr>
        <w:t xml:space="preserve">CTCs. At day 50, </w:t>
      </w:r>
      <w:r w:rsidR="009F78E8">
        <w:rPr>
          <w:rFonts w:ascii="Arial" w:hAnsi="Arial" w:cs="Arial"/>
        </w:rPr>
        <w:t xml:space="preserve">metastatic </w:t>
      </w:r>
      <w:r w:rsidRPr="00560723">
        <w:rPr>
          <w:rFonts w:ascii="Arial" w:hAnsi="Arial" w:cs="Arial"/>
        </w:rPr>
        <w:t xml:space="preserve">tumors are </w:t>
      </w:r>
      <w:r w:rsidR="009F78E8">
        <w:rPr>
          <w:rFonts w:ascii="Arial" w:hAnsi="Arial" w:cs="Arial"/>
        </w:rPr>
        <w:t xml:space="preserve">evident </w:t>
      </w:r>
      <w:r w:rsidRPr="00560723">
        <w:rPr>
          <w:rFonts w:ascii="Arial" w:hAnsi="Arial" w:cs="Arial"/>
        </w:rPr>
        <w:t>in both ovaries (a preferred metastatic site) and brain. (</w:t>
      </w:r>
      <w:r w:rsidRPr="00560723">
        <w:rPr>
          <w:rFonts w:ascii="Arial" w:hAnsi="Arial" w:cs="Arial"/>
          <w:b/>
          <w:bCs/>
        </w:rPr>
        <w:t>b</w:t>
      </w:r>
      <w:r w:rsidRPr="00560723">
        <w:rPr>
          <w:rFonts w:ascii="Arial" w:hAnsi="Arial" w:cs="Arial"/>
        </w:rPr>
        <w:t>) Gating of CD298 (human cell</w:t>
      </w:r>
      <w:r w:rsidR="009F78E8">
        <w:rPr>
          <w:rFonts w:ascii="Arial" w:hAnsi="Arial" w:cs="Arial"/>
        </w:rPr>
        <w:t>-specific</w:t>
      </w:r>
      <w:r w:rsidRPr="00560723">
        <w:rPr>
          <w:rFonts w:ascii="Arial" w:hAnsi="Arial" w:cs="Arial"/>
        </w:rPr>
        <w:t xml:space="preserve"> marker) and GFP (transfect</w:t>
      </w:r>
      <w:r w:rsidR="009F78E8">
        <w:rPr>
          <w:rFonts w:ascii="Arial" w:hAnsi="Arial" w:cs="Arial"/>
        </w:rPr>
        <w:t>ion</w:t>
      </w:r>
      <w:r w:rsidRPr="00560723">
        <w:rPr>
          <w:rFonts w:ascii="Arial" w:hAnsi="Arial" w:cs="Arial"/>
        </w:rPr>
        <w:t xml:space="preserve"> marker) double positive CTC-derived tumor cells, recovered f</w:t>
      </w:r>
      <w:r w:rsidR="009F78E8">
        <w:rPr>
          <w:rFonts w:ascii="Arial" w:hAnsi="Arial" w:cs="Arial"/>
        </w:rPr>
        <w:t xml:space="preserve">ollowing </w:t>
      </w:r>
      <w:r w:rsidRPr="00560723">
        <w:rPr>
          <w:rFonts w:ascii="Arial" w:hAnsi="Arial" w:cs="Arial"/>
        </w:rPr>
        <w:t>single cell dissociation of lung and ovarian tissues from mice</w:t>
      </w:r>
      <w:r w:rsidR="009F78E8">
        <w:rPr>
          <w:rFonts w:ascii="Arial" w:hAnsi="Arial" w:cs="Arial"/>
        </w:rPr>
        <w:t>,</w:t>
      </w:r>
      <w:r w:rsidRPr="00560723">
        <w:rPr>
          <w:rFonts w:ascii="Arial" w:hAnsi="Arial" w:cs="Arial"/>
        </w:rPr>
        <w:t xml:space="preserve"> at serial intervals after intracardiac injection. For day 0, tissues were collected 1 hour after intracardiac injection. (</w:t>
      </w:r>
      <w:r w:rsidRPr="00560723">
        <w:rPr>
          <w:rFonts w:ascii="Arial" w:hAnsi="Arial" w:cs="Arial"/>
          <w:b/>
          <w:bCs/>
        </w:rPr>
        <w:t>c</w:t>
      </w:r>
      <w:r w:rsidRPr="00560723">
        <w:rPr>
          <w:rFonts w:ascii="Arial" w:hAnsi="Arial" w:cs="Arial"/>
        </w:rPr>
        <w:t xml:space="preserve">) Cellular pathways identified using gene ontology analysis </w:t>
      </w:r>
      <w:r w:rsidR="009F78E8">
        <w:rPr>
          <w:rFonts w:ascii="Arial" w:hAnsi="Arial" w:cs="Arial"/>
        </w:rPr>
        <w:t>applied to</w:t>
      </w:r>
      <w:r w:rsidRPr="00560723">
        <w:rPr>
          <w:rFonts w:ascii="Arial" w:hAnsi="Arial" w:cs="Arial"/>
        </w:rPr>
        <w:t xml:space="preserve"> genes </w:t>
      </w:r>
      <w:r w:rsidR="009F78E8">
        <w:rPr>
          <w:rFonts w:ascii="Arial" w:hAnsi="Arial" w:cs="Arial"/>
        </w:rPr>
        <w:t>with acquired</w:t>
      </w:r>
      <w:r w:rsidRPr="00560723">
        <w:rPr>
          <w:rFonts w:ascii="Arial" w:hAnsi="Arial" w:cs="Arial"/>
        </w:rPr>
        <w:t xml:space="preserve"> genebody chromatin accessibility</w:t>
      </w:r>
      <w:r w:rsidR="009F78E8">
        <w:rPr>
          <w:rFonts w:ascii="Arial" w:hAnsi="Arial" w:cs="Arial"/>
        </w:rPr>
        <w:t xml:space="preserve"> (ATAC-seq)</w:t>
      </w:r>
      <w:r w:rsidRPr="00560723">
        <w:rPr>
          <w:rFonts w:ascii="Arial" w:hAnsi="Arial" w:cs="Arial"/>
        </w:rPr>
        <w:t xml:space="preserve"> in CTC-derived metastases. “Cellular response to stimulus” denotes common correlates of immediate early gene expression. (</w:t>
      </w:r>
      <w:r w:rsidRPr="00560723">
        <w:rPr>
          <w:rFonts w:ascii="Arial" w:hAnsi="Arial" w:cs="Arial"/>
          <w:b/>
          <w:bCs/>
        </w:rPr>
        <w:t>d</w:t>
      </w:r>
      <w:r w:rsidRPr="00560723">
        <w:rPr>
          <w:rFonts w:ascii="Arial" w:hAnsi="Arial" w:cs="Arial"/>
        </w:rPr>
        <w:t>) Scatter plot showing chromatin accessibility changes in M231-derived metastasis (liver), following intracardiac injection. Each dot represents a 2</w:t>
      </w:r>
      <w:r w:rsidR="00421971">
        <w:rPr>
          <w:rFonts w:ascii="Arial" w:hAnsi="Arial" w:cs="Arial"/>
        </w:rPr>
        <w:t xml:space="preserve"> </w:t>
      </w:r>
      <w:r w:rsidRPr="00560723">
        <w:rPr>
          <w:rFonts w:ascii="Arial" w:hAnsi="Arial" w:cs="Arial"/>
        </w:rPr>
        <w:t xml:space="preserve">kb tile in the genome, green dots indicate regions gaining chromatin accessibility, red dots indicate loss of chromatin accessibility, while grey dots indicate no significant change. </w:t>
      </w:r>
      <w:r w:rsidRPr="009A44CA">
        <w:rPr>
          <w:rFonts w:ascii="Arial" w:hAnsi="Arial" w:cs="Arial"/>
          <w:i/>
        </w:rPr>
        <w:t>NR4A1</w:t>
      </w:r>
      <w:r w:rsidRPr="00560723">
        <w:rPr>
          <w:rFonts w:ascii="Arial" w:hAnsi="Arial" w:cs="Arial"/>
        </w:rPr>
        <w:t xml:space="preserve"> shows significant gain of ATAC-seq signal. (</w:t>
      </w:r>
      <w:r w:rsidRPr="00560723">
        <w:rPr>
          <w:rFonts w:ascii="Arial" w:hAnsi="Arial" w:cs="Arial"/>
          <w:b/>
          <w:bCs/>
        </w:rPr>
        <w:t>e</w:t>
      </w:r>
      <w:r w:rsidRPr="00560723">
        <w:rPr>
          <w:rFonts w:ascii="Arial" w:hAnsi="Arial" w:cs="Arial"/>
        </w:rPr>
        <w:t>) IGV tracks showing gain of chromatin accessibility at genebody or 3’-UTR of IEGs (</w:t>
      </w:r>
      <w:r w:rsidRPr="009A44CA">
        <w:rPr>
          <w:rFonts w:ascii="Arial" w:hAnsi="Arial" w:cs="Arial"/>
          <w:i/>
        </w:rPr>
        <w:t>NR4A1, FOSB, HSPA1A, HSPA1B and SIK1</w:t>
      </w:r>
      <w:r w:rsidRPr="00560723">
        <w:rPr>
          <w:rFonts w:ascii="Arial" w:hAnsi="Arial" w:cs="Arial"/>
        </w:rPr>
        <w:t>) in M231-derived metastases (liver). (</w:t>
      </w:r>
      <w:r w:rsidRPr="00560723">
        <w:rPr>
          <w:rFonts w:ascii="Arial" w:hAnsi="Arial" w:cs="Arial"/>
          <w:b/>
          <w:bCs/>
        </w:rPr>
        <w:t>f</w:t>
      </w:r>
      <w:r w:rsidRPr="00560723">
        <w:rPr>
          <w:rFonts w:ascii="Arial" w:hAnsi="Arial" w:cs="Arial"/>
        </w:rPr>
        <w:t>) Pie chart showing the genomic regions that gain of chromatin accessibility</w:t>
      </w:r>
      <w:r w:rsidR="007608A5">
        <w:rPr>
          <w:rFonts w:ascii="Arial" w:hAnsi="Arial" w:cs="Arial"/>
        </w:rPr>
        <w:t xml:space="preserve"> (ATAC-seq)</w:t>
      </w:r>
      <w:r w:rsidRPr="00560723">
        <w:rPr>
          <w:rFonts w:ascii="Arial" w:hAnsi="Arial" w:cs="Arial"/>
        </w:rPr>
        <w:t xml:space="preserve"> in M231- derived metastases, following intracardiac injection, virtually all of which are within gene body regions. (</w:t>
      </w:r>
      <w:r w:rsidRPr="00560723">
        <w:rPr>
          <w:rFonts w:ascii="Arial" w:hAnsi="Arial" w:cs="Arial"/>
          <w:b/>
          <w:bCs/>
        </w:rPr>
        <w:t>g</w:t>
      </w:r>
      <w:r w:rsidRPr="00560723">
        <w:rPr>
          <w:rFonts w:ascii="Arial" w:hAnsi="Arial" w:cs="Arial"/>
        </w:rPr>
        <w:t>) Pie chart showing genomic distribution of regions with reduced chromatin accessibility in early metastas</w:t>
      </w:r>
      <w:r w:rsidR="007608A5">
        <w:rPr>
          <w:rFonts w:ascii="Arial" w:hAnsi="Arial" w:cs="Arial"/>
        </w:rPr>
        <w:t>e</w:t>
      </w:r>
      <w:r w:rsidRPr="00560723">
        <w:rPr>
          <w:rFonts w:ascii="Arial" w:hAnsi="Arial" w:cs="Arial"/>
        </w:rPr>
        <w:t xml:space="preserve">s derived from CTCs. In contrast to the predominance of genebody loci gaining ATAC-seq signal </w:t>
      </w:r>
      <w:r w:rsidR="007608A5">
        <w:rPr>
          <w:rFonts w:ascii="Arial" w:hAnsi="Arial" w:cs="Arial"/>
        </w:rPr>
        <w:t>(</w:t>
      </w:r>
      <w:r w:rsidRPr="00560723">
        <w:rPr>
          <w:rFonts w:ascii="Arial" w:hAnsi="Arial" w:cs="Arial"/>
        </w:rPr>
        <w:t>Fig. 1c</w:t>
      </w:r>
      <w:r w:rsidR="007608A5">
        <w:rPr>
          <w:rFonts w:ascii="Arial" w:hAnsi="Arial" w:cs="Arial"/>
        </w:rPr>
        <w:t>)</w:t>
      </w:r>
      <w:r w:rsidRPr="00560723">
        <w:rPr>
          <w:rFonts w:ascii="Arial" w:hAnsi="Arial" w:cs="Arial"/>
        </w:rPr>
        <w:t xml:space="preserve">, </w:t>
      </w:r>
      <w:r w:rsidR="007608A5">
        <w:rPr>
          <w:rFonts w:ascii="Arial" w:hAnsi="Arial" w:cs="Arial"/>
        </w:rPr>
        <w:t>loci</w:t>
      </w:r>
      <w:r w:rsidRPr="00560723">
        <w:rPr>
          <w:rFonts w:ascii="Arial" w:hAnsi="Arial" w:cs="Arial"/>
        </w:rPr>
        <w:t xml:space="preserve"> losing chromatin accessibility are primarily intergenic. (</w:t>
      </w:r>
      <w:r w:rsidRPr="00560723">
        <w:rPr>
          <w:rFonts w:ascii="Arial" w:hAnsi="Arial" w:cs="Arial"/>
          <w:b/>
          <w:bCs/>
        </w:rPr>
        <w:t>h</w:t>
      </w:r>
      <w:r w:rsidRPr="00560723">
        <w:rPr>
          <w:rFonts w:ascii="Arial" w:hAnsi="Arial" w:cs="Arial"/>
        </w:rPr>
        <w:t xml:space="preserve">) Pie chart showing genomic regions with enrichment for FOS binding in BRx82 CTC-derived </w:t>
      </w:r>
      <w:r w:rsidR="00DC5441">
        <w:rPr>
          <w:rFonts w:ascii="Arial" w:hAnsi="Arial" w:cs="Arial"/>
        </w:rPr>
        <w:t>ovarian</w:t>
      </w:r>
      <w:r w:rsidR="00872D11">
        <w:rPr>
          <w:rFonts w:ascii="Arial" w:hAnsi="Arial" w:cs="Arial"/>
        </w:rPr>
        <w:t xml:space="preserve"> </w:t>
      </w:r>
      <w:r w:rsidRPr="00560723">
        <w:rPr>
          <w:rFonts w:ascii="Arial" w:hAnsi="Arial" w:cs="Arial"/>
        </w:rPr>
        <w:t>metastases</w:t>
      </w:r>
      <w:r w:rsidRPr="009A44CA">
        <w:rPr>
          <w:rFonts w:ascii="Arial" w:hAnsi="Arial" w:cs="Arial"/>
          <w:b/>
          <w:i/>
        </w:rPr>
        <w:t>.</w:t>
      </w:r>
      <w:r w:rsidRPr="00560723">
        <w:rPr>
          <w:rFonts w:ascii="Arial" w:hAnsi="Arial" w:cs="Arial"/>
        </w:rPr>
        <w:t xml:space="preserve"> In contrast to the predominance of genebody occupancy </w:t>
      </w:r>
      <w:r w:rsidR="007E34E0">
        <w:rPr>
          <w:rFonts w:ascii="Arial" w:hAnsi="Arial" w:cs="Arial"/>
        </w:rPr>
        <w:t>by</w:t>
      </w:r>
      <w:r w:rsidRPr="00560723">
        <w:rPr>
          <w:rFonts w:ascii="Arial" w:hAnsi="Arial" w:cs="Arial"/>
        </w:rPr>
        <w:t xml:space="preserve"> NR4A1, FOS shows large amount of promoter binding in CTC-derived metastases. (</w:t>
      </w:r>
      <w:r w:rsidRPr="00560723">
        <w:rPr>
          <w:rFonts w:ascii="Arial" w:hAnsi="Arial" w:cs="Arial"/>
          <w:b/>
          <w:bCs/>
        </w:rPr>
        <w:t>i</w:t>
      </w:r>
      <w:r w:rsidRPr="00560723">
        <w:rPr>
          <w:rFonts w:ascii="Arial" w:hAnsi="Arial" w:cs="Arial"/>
        </w:rPr>
        <w:t>) Gene ontology analysis of genes with NR4A1 binding in BRx142 and BRx82 CTC-derived metastases. (</w:t>
      </w:r>
      <w:r w:rsidRPr="00560723">
        <w:rPr>
          <w:rFonts w:ascii="Arial" w:hAnsi="Arial" w:cs="Arial"/>
          <w:b/>
          <w:bCs/>
        </w:rPr>
        <w:t>j</w:t>
      </w:r>
      <w:r w:rsidRPr="00560723">
        <w:rPr>
          <w:rFonts w:ascii="Arial" w:hAnsi="Arial" w:cs="Arial"/>
        </w:rPr>
        <w:t xml:space="preserve">) Bar graph showing </w:t>
      </w:r>
      <w:r w:rsidRPr="009A44CA">
        <w:rPr>
          <w:rFonts w:ascii="Arial" w:hAnsi="Arial" w:cs="Arial"/>
          <w:i/>
        </w:rPr>
        <w:t>NR4A1</w:t>
      </w:r>
      <w:r w:rsidRPr="00560723">
        <w:rPr>
          <w:rFonts w:ascii="Arial" w:hAnsi="Arial" w:cs="Arial"/>
        </w:rPr>
        <w:t xml:space="preserve"> knockdown efficiency in cultured BRx142 and BRx82 CTCs, using either of two different shRNA constructs</w:t>
      </w:r>
      <w:r w:rsidR="00431E79">
        <w:rPr>
          <w:rFonts w:ascii="Arial" w:hAnsi="Arial" w:cs="Arial"/>
        </w:rPr>
        <w:t xml:space="preserve"> (RNA real-time qPCR)</w:t>
      </w:r>
      <w:r w:rsidRPr="00560723">
        <w:rPr>
          <w:rFonts w:ascii="Arial" w:hAnsi="Arial" w:cs="Arial"/>
        </w:rPr>
        <w:t xml:space="preserve">. Statistical significance was assessed by </w:t>
      </w:r>
      <w:r w:rsidR="00421971">
        <w:rPr>
          <w:rFonts w:ascii="Arial" w:hAnsi="Arial" w:cs="Arial"/>
        </w:rPr>
        <w:t>two-tailed</w:t>
      </w:r>
      <w:r w:rsidR="00421971" w:rsidRPr="00560723">
        <w:rPr>
          <w:rFonts w:ascii="Arial" w:hAnsi="Arial" w:cs="Arial"/>
        </w:rPr>
        <w:t xml:space="preserve"> </w:t>
      </w:r>
      <w:r w:rsidRPr="00560723">
        <w:rPr>
          <w:rFonts w:ascii="Arial" w:hAnsi="Arial" w:cs="Arial"/>
        </w:rPr>
        <w:t>Student's t-Test. *P&lt;0.05</w:t>
      </w:r>
      <w:r w:rsidR="00421971">
        <w:rPr>
          <w:rFonts w:ascii="Arial" w:hAnsi="Arial" w:cs="Arial"/>
        </w:rPr>
        <w:t>, n=</w:t>
      </w:r>
      <w:r w:rsidR="00FA3B6A">
        <w:rPr>
          <w:rFonts w:ascii="Arial" w:hAnsi="Arial" w:cs="Arial"/>
        </w:rPr>
        <w:t>2</w:t>
      </w:r>
      <w:r w:rsidRPr="00560723">
        <w:rPr>
          <w:rFonts w:ascii="Arial" w:hAnsi="Arial" w:cs="Arial"/>
        </w:rPr>
        <w:t>. (</w:t>
      </w:r>
      <w:r w:rsidRPr="00560723">
        <w:rPr>
          <w:rFonts w:ascii="Arial" w:hAnsi="Arial" w:cs="Arial"/>
          <w:b/>
          <w:bCs/>
        </w:rPr>
        <w:t>k</w:t>
      </w:r>
      <w:r w:rsidRPr="00560723">
        <w:rPr>
          <w:rFonts w:ascii="Arial" w:hAnsi="Arial" w:cs="Arial"/>
        </w:rPr>
        <w:t>) Bioluminescence images</w:t>
      </w:r>
      <w:r w:rsidR="00431E79">
        <w:rPr>
          <w:rFonts w:ascii="Arial" w:hAnsi="Arial" w:cs="Arial"/>
        </w:rPr>
        <w:t xml:space="preserve"> (IVIS)</w:t>
      </w:r>
      <w:r w:rsidRPr="00560723">
        <w:rPr>
          <w:rFonts w:ascii="Arial" w:hAnsi="Arial" w:cs="Arial"/>
        </w:rPr>
        <w:t xml:space="preserve"> showing </w:t>
      </w:r>
      <w:r w:rsidR="00431E79">
        <w:rPr>
          <w:rFonts w:ascii="Arial" w:hAnsi="Arial" w:cs="Arial"/>
        </w:rPr>
        <w:t>a</w:t>
      </w:r>
      <w:r w:rsidRPr="00560723">
        <w:rPr>
          <w:rFonts w:ascii="Arial" w:hAnsi="Arial" w:cs="Arial"/>
        </w:rPr>
        <w:t xml:space="preserve"> representative mouse, following orthotopic </w:t>
      </w:r>
      <w:r w:rsidR="00431E79">
        <w:rPr>
          <w:rFonts w:ascii="Arial" w:hAnsi="Arial" w:cs="Arial"/>
        </w:rPr>
        <w:t xml:space="preserve">paired </w:t>
      </w:r>
      <w:r w:rsidRPr="00560723">
        <w:rPr>
          <w:rFonts w:ascii="Arial" w:hAnsi="Arial" w:cs="Arial"/>
        </w:rPr>
        <w:t>mammary fat pad inoculation of luciferase-tagged BRx142 CTCs</w:t>
      </w:r>
      <w:r w:rsidR="00431E79">
        <w:rPr>
          <w:rFonts w:ascii="Arial" w:hAnsi="Arial" w:cs="Arial"/>
        </w:rPr>
        <w:t>:</w:t>
      </w:r>
      <w:r w:rsidRPr="00560723">
        <w:rPr>
          <w:rFonts w:ascii="Arial" w:hAnsi="Arial" w:cs="Arial"/>
        </w:rPr>
        <w:t xml:space="preserve"> </w:t>
      </w:r>
      <w:r w:rsidRPr="009A44CA">
        <w:rPr>
          <w:rFonts w:ascii="Arial" w:hAnsi="Arial" w:cs="Arial"/>
          <w:i/>
        </w:rPr>
        <w:t xml:space="preserve">NR4A1 </w:t>
      </w:r>
      <w:r w:rsidRPr="00560723">
        <w:rPr>
          <w:rFonts w:ascii="Arial" w:hAnsi="Arial" w:cs="Arial"/>
        </w:rPr>
        <w:t>knockdown (</w:t>
      </w:r>
      <w:r w:rsidR="00431E79">
        <w:rPr>
          <w:rFonts w:ascii="Arial" w:hAnsi="Arial" w:cs="Arial"/>
        </w:rPr>
        <w:t xml:space="preserve">right gland xenograft, </w:t>
      </w:r>
      <w:r w:rsidRPr="00560723">
        <w:rPr>
          <w:rFonts w:ascii="Arial" w:hAnsi="Arial" w:cs="Arial"/>
        </w:rPr>
        <w:t xml:space="preserve">left on image) </w:t>
      </w:r>
      <w:r w:rsidR="00431E79">
        <w:rPr>
          <w:rFonts w:ascii="Arial" w:hAnsi="Arial" w:cs="Arial"/>
        </w:rPr>
        <w:t>versus</w:t>
      </w:r>
      <w:r w:rsidRPr="00560723">
        <w:rPr>
          <w:rFonts w:ascii="Arial" w:hAnsi="Arial" w:cs="Arial"/>
        </w:rPr>
        <w:t xml:space="preserve"> scrambled control (</w:t>
      </w:r>
      <w:r w:rsidR="00431E79">
        <w:rPr>
          <w:rFonts w:ascii="Arial" w:hAnsi="Arial" w:cs="Arial"/>
        </w:rPr>
        <w:t xml:space="preserve">left gland xenograft, </w:t>
      </w:r>
      <w:r w:rsidRPr="00560723">
        <w:rPr>
          <w:rFonts w:ascii="Arial" w:hAnsi="Arial" w:cs="Arial"/>
        </w:rPr>
        <w:t>right on image). See also Fig. 1h. (</w:t>
      </w:r>
      <w:r w:rsidRPr="00560723">
        <w:rPr>
          <w:rFonts w:ascii="Arial" w:hAnsi="Arial" w:cs="Arial"/>
          <w:b/>
          <w:bCs/>
        </w:rPr>
        <w:t>l</w:t>
      </w:r>
      <w:r w:rsidRPr="00560723">
        <w:rPr>
          <w:rFonts w:ascii="Arial" w:hAnsi="Arial" w:cs="Arial"/>
        </w:rPr>
        <w:t xml:space="preserve">) Bar graphs showing </w:t>
      </w:r>
      <w:r w:rsidR="00431E79">
        <w:rPr>
          <w:rFonts w:ascii="Arial" w:hAnsi="Arial" w:cs="Arial"/>
        </w:rPr>
        <w:t xml:space="preserve">RNA quantitation of </w:t>
      </w:r>
      <w:r w:rsidRPr="00560723">
        <w:rPr>
          <w:rFonts w:ascii="Arial" w:hAnsi="Arial" w:cs="Arial"/>
        </w:rPr>
        <w:t xml:space="preserve">ectopic </w:t>
      </w:r>
      <w:r w:rsidR="00431E79" w:rsidRPr="0071620D">
        <w:rPr>
          <w:rFonts w:ascii="Arial" w:hAnsi="Arial" w:cs="Arial"/>
          <w:i/>
        </w:rPr>
        <w:t>NR4A1</w:t>
      </w:r>
      <w:r w:rsidR="00431E79" w:rsidRPr="00560723">
        <w:rPr>
          <w:rFonts w:ascii="Arial" w:hAnsi="Arial" w:cs="Arial"/>
        </w:rPr>
        <w:t xml:space="preserve"> </w:t>
      </w:r>
      <w:r w:rsidRPr="00560723">
        <w:rPr>
          <w:rFonts w:ascii="Arial" w:hAnsi="Arial" w:cs="Arial"/>
        </w:rPr>
        <w:t xml:space="preserve">overexpression in BRx142 and BRx82 cells. Statistical significance was assessed by </w:t>
      </w:r>
      <w:r w:rsidR="00421971">
        <w:rPr>
          <w:rFonts w:ascii="Arial" w:hAnsi="Arial" w:cs="Arial"/>
        </w:rPr>
        <w:t>two-tailed</w:t>
      </w:r>
      <w:r w:rsidR="00421971" w:rsidRPr="00560723">
        <w:rPr>
          <w:rFonts w:ascii="Arial" w:hAnsi="Arial" w:cs="Arial"/>
        </w:rPr>
        <w:t xml:space="preserve"> </w:t>
      </w:r>
      <w:r w:rsidRPr="00560723">
        <w:rPr>
          <w:rFonts w:ascii="Arial" w:hAnsi="Arial" w:cs="Arial"/>
        </w:rPr>
        <w:t>Student's t-Test. ***P&lt;0.001</w:t>
      </w:r>
      <w:r w:rsidR="00FA3B6A">
        <w:rPr>
          <w:rFonts w:ascii="Arial" w:hAnsi="Arial" w:cs="Arial"/>
        </w:rPr>
        <w:t xml:space="preserve">, </w:t>
      </w:r>
      <w:r w:rsidR="00421971">
        <w:rPr>
          <w:rFonts w:ascii="Arial" w:hAnsi="Arial" w:cs="Arial"/>
        </w:rPr>
        <w:t>n=</w:t>
      </w:r>
      <w:r w:rsidR="00FA3B6A">
        <w:rPr>
          <w:rFonts w:ascii="Arial" w:hAnsi="Arial" w:cs="Arial"/>
        </w:rPr>
        <w:t>2</w:t>
      </w:r>
      <w:r w:rsidRPr="00560723">
        <w:rPr>
          <w:rFonts w:ascii="Arial" w:hAnsi="Arial" w:cs="Arial"/>
        </w:rPr>
        <w:t>. (</w:t>
      </w:r>
      <w:r w:rsidRPr="00560723">
        <w:rPr>
          <w:rFonts w:ascii="Arial" w:hAnsi="Arial" w:cs="Arial"/>
          <w:b/>
          <w:bCs/>
        </w:rPr>
        <w:t>m</w:t>
      </w:r>
      <w:r w:rsidRPr="00560723">
        <w:rPr>
          <w:rFonts w:ascii="Arial" w:hAnsi="Arial" w:cs="Arial"/>
        </w:rPr>
        <w:t xml:space="preserve">) Bioluminescence images showing </w:t>
      </w:r>
      <w:r w:rsidR="00431E79">
        <w:rPr>
          <w:rFonts w:ascii="Arial" w:hAnsi="Arial" w:cs="Arial"/>
        </w:rPr>
        <w:t>a</w:t>
      </w:r>
      <w:r w:rsidRPr="00560723">
        <w:rPr>
          <w:rFonts w:ascii="Arial" w:hAnsi="Arial" w:cs="Arial"/>
        </w:rPr>
        <w:t xml:space="preserve"> representative mouse with orthotopic tumor growth derived from </w:t>
      </w:r>
      <w:r w:rsidR="00431E79">
        <w:rPr>
          <w:rFonts w:ascii="Arial" w:hAnsi="Arial" w:cs="Arial"/>
        </w:rPr>
        <w:t xml:space="preserve">paired </w:t>
      </w:r>
      <w:r w:rsidRPr="00560723">
        <w:rPr>
          <w:rFonts w:ascii="Arial" w:hAnsi="Arial" w:cs="Arial"/>
        </w:rPr>
        <w:t xml:space="preserve">BRx42 CTCs with </w:t>
      </w:r>
      <w:r w:rsidR="00431E79">
        <w:rPr>
          <w:rFonts w:ascii="Arial" w:hAnsi="Arial" w:cs="Arial"/>
        </w:rPr>
        <w:t xml:space="preserve">either </w:t>
      </w:r>
      <w:r w:rsidRPr="00560723">
        <w:rPr>
          <w:rFonts w:ascii="Arial" w:hAnsi="Arial" w:cs="Arial"/>
        </w:rPr>
        <w:t xml:space="preserve">ectopic </w:t>
      </w:r>
      <w:r w:rsidRPr="009A44CA">
        <w:rPr>
          <w:rFonts w:ascii="Arial" w:hAnsi="Arial" w:cs="Arial"/>
          <w:i/>
        </w:rPr>
        <w:t>NR4A1</w:t>
      </w:r>
      <w:r w:rsidRPr="00560723">
        <w:rPr>
          <w:rFonts w:ascii="Arial" w:hAnsi="Arial" w:cs="Arial"/>
        </w:rPr>
        <w:t xml:space="preserve"> overexpression (</w:t>
      </w:r>
      <w:r w:rsidR="00431E79">
        <w:rPr>
          <w:rFonts w:ascii="Arial" w:hAnsi="Arial" w:cs="Arial"/>
        </w:rPr>
        <w:t xml:space="preserve">right xenograft, </w:t>
      </w:r>
      <w:r w:rsidRPr="00560723">
        <w:rPr>
          <w:rFonts w:ascii="Arial" w:hAnsi="Arial" w:cs="Arial"/>
        </w:rPr>
        <w:t>left on image) and control BRx142 cells (</w:t>
      </w:r>
      <w:r w:rsidR="00431E79">
        <w:rPr>
          <w:rFonts w:ascii="Arial" w:hAnsi="Arial" w:cs="Arial"/>
        </w:rPr>
        <w:t xml:space="preserve">left xenograft, </w:t>
      </w:r>
      <w:r w:rsidRPr="00560723">
        <w:rPr>
          <w:rFonts w:ascii="Arial" w:hAnsi="Arial" w:cs="Arial"/>
        </w:rPr>
        <w:t>righ</w:t>
      </w:r>
      <w:r w:rsidR="00431E79">
        <w:rPr>
          <w:rFonts w:ascii="Arial" w:hAnsi="Arial" w:cs="Arial"/>
        </w:rPr>
        <w:t>t</w:t>
      </w:r>
      <w:r w:rsidRPr="00560723">
        <w:rPr>
          <w:rFonts w:ascii="Arial" w:hAnsi="Arial" w:cs="Arial"/>
        </w:rPr>
        <w:t xml:space="preserve"> on image). See also Fig. 1j.</w:t>
      </w:r>
    </w:p>
    <w:p w14:paraId="0BA1691E" w14:textId="77777777" w:rsidR="00560723" w:rsidRDefault="00560723">
      <w:pPr>
        <w:rPr>
          <w:rFonts w:ascii="Arial" w:hAnsi="Arial" w:cs="Arial"/>
        </w:rPr>
      </w:pPr>
      <w:r>
        <w:rPr>
          <w:rFonts w:ascii="Arial" w:hAnsi="Arial" w:cs="Arial"/>
        </w:rPr>
        <w:br w:type="page"/>
      </w:r>
    </w:p>
    <w:p w14:paraId="19A4614F" w14:textId="3799CB65" w:rsidR="00560723" w:rsidRDefault="004E0450">
      <w:pPr>
        <w:rPr>
          <w:rFonts w:ascii="Arial" w:hAnsi="Arial" w:cs="Arial"/>
        </w:rPr>
      </w:pPr>
      <w:r w:rsidRPr="004E0450">
        <w:rPr>
          <w:noProof/>
        </w:rPr>
        <w:lastRenderedPageBreak/>
        <w:t xml:space="preserve"> </w:t>
      </w:r>
      <w:r w:rsidRPr="004E0450">
        <w:rPr>
          <w:rFonts w:ascii="Arial" w:hAnsi="Arial" w:cs="Arial"/>
          <w:noProof/>
        </w:rPr>
        <w:drawing>
          <wp:inline distT="0" distB="0" distL="0" distR="0" wp14:anchorId="2629D113" wp14:editId="2D468418">
            <wp:extent cx="5448935" cy="82296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48935" cy="8229600"/>
                    </a:xfrm>
                    <a:prstGeom prst="rect">
                      <a:avLst/>
                    </a:prstGeom>
                  </pic:spPr>
                </pic:pic>
              </a:graphicData>
            </a:graphic>
          </wp:inline>
        </w:drawing>
      </w:r>
    </w:p>
    <w:p w14:paraId="2B2E74F8" w14:textId="77777777" w:rsidR="00A57639" w:rsidRDefault="00560723">
      <w:pPr>
        <w:jc w:val="both"/>
        <w:rPr>
          <w:rFonts w:ascii="Arial" w:hAnsi="Arial" w:cs="Arial"/>
          <w:b/>
          <w:bCs/>
        </w:rPr>
      </w:pPr>
      <w:r w:rsidRPr="00560723">
        <w:rPr>
          <w:rFonts w:ascii="Arial" w:hAnsi="Arial" w:cs="Arial"/>
          <w:b/>
          <w:bCs/>
        </w:rPr>
        <w:lastRenderedPageBreak/>
        <w:t xml:space="preserve">Extended Data Fig. 2 NR4A1 restrains RNA Polymerase II transcriptional elongation at the genebody of IEGs. </w:t>
      </w:r>
    </w:p>
    <w:p w14:paraId="694AA4C1" w14:textId="739E9907" w:rsidR="00560723" w:rsidRPr="00560723" w:rsidRDefault="00560723" w:rsidP="009A44CA">
      <w:pPr>
        <w:jc w:val="both"/>
        <w:rPr>
          <w:rFonts w:ascii="Arial" w:hAnsi="Arial" w:cs="Arial"/>
        </w:rPr>
      </w:pPr>
      <w:r w:rsidRPr="009A44CA">
        <w:rPr>
          <w:rFonts w:ascii="Arial" w:hAnsi="Arial" w:cs="Arial"/>
          <w:b/>
          <w:bCs/>
          <w:i/>
        </w:rPr>
        <w:t>Related to Figure 2.</w:t>
      </w:r>
      <w:r w:rsidR="00A57639">
        <w:rPr>
          <w:rFonts w:ascii="Arial" w:hAnsi="Arial" w:cs="Arial"/>
          <w:b/>
          <w:bCs/>
        </w:rPr>
        <w:tab/>
      </w:r>
      <w:r w:rsidRPr="00560723">
        <w:rPr>
          <w:rFonts w:ascii="Arial" w:hAnsi="Arial" w:cs="Arial"/>
          <w:b/>
          <w:bCs/>
        </w:rPr>
        <w:br/>
        <w:t>(a)</w:t>
      </w:r>
      <w:r w:rsidRPr="00560723">
        <w:rPr>
          <w:rFonts w:ascii="Arial" w:hAnsi="Arial" w:cs="Arial"/>
        </w:rPr>
        <w:t xml:space="preserve"> IEG induction in M231 breast cancer cells grown under basal serum-containing conditions (baseline, “B”), after 24 hours of serum deprivation (0h) and then following serum replenishment (0.5, 1, 3 and 6h). </w:t>
      </w:r>
      <w:r w:rsidR="003963CD">
        <w:rPr>
          <w:rFonts w:ascii="Arial" w:hAnsi="Arial" w:cs="Arial"/>
        </w:rPr>
        <w:t xml:space="preserve">RNA quantified by real time qPCR. </w:t>
      </w:r>
      <w:r w:rsidRPr="00560723">
        <w:rPr>
          <w:rFonts w:ascii="Arial" w:hAnsi="Arial" w:cs="Arial"/>
        </w:rPr>
        <w:t xml:space="preserve">Error bar represents SD, n=3. </w:t>
      </w:r>
      <w:r w:rsidRPr="00560723">
        <w:rPr>
          <w:rFonts w:ascii="Arial" w:hAnsi="Arial" w:cs="Arial"/>
          <w:b/>
          <w:bCs/>
        </w:rPr>
        <w:t>(b)</w:t>
      </w:r>
      <w:r w:rsidRPr="00560723">
        <w:rPr>
          <w:rFonts w:ascii="Arial" w:hAnsi="Arial" w:cs="Arial"/>
        </w:rPr>
        <w:t xml:space="preserve"> Immunofluorescence staining for NR4A1 in MCF10A cells at 0.5, 1 and 3 hours after serum replenishment</w:t>
      </w:r>
      <w:r w:rsidR="00F91C43">
        <w:rPr>
          <w:rFonts w:ascii="Arial" w:hAnsi="Arial" w:cs="Arial"/>
        </w:rPr>
        <w:t xml:space="preserve"> to demonstrate tight peak of transient protein expression</w:t>
      </w:r>
      <w:r w:rsidRPr="00560723">
        <w:rPr>
          <w:rFonts w:ascii="Arial" w:hAnsi="Arial" w:cs="Arial"/>
        </w:rPr>
        <w:t xml:space="preserve">. Scalebar, 50 μM. </w:t>
      </w:r>
      <w:r w:rsidRPr="00560723">
        <w:rPr>
          <w:rFonts w:ascii="Arial" w:hAnsi="Arial" w:cs="Arial"/>
          <w:b/>
          <w:bCs/>
        </w:rPr>
        <w:t>(c)</w:t>
      </w:r>
      <w:r w:rsidRPr="00560723">
        <w:rPr>
          <w:rFonts w:ascii="Arial" w:hAnsi="Arial" w:cs="Arial"/>
        </w:rPr>
        <w:t xml:space="preserve"> Western blot showing rapid induction of NR4A1 </w:t>
      </w:r>
      <w:r w:rsidR="00F91C43">
        <w:rPr>
          <w:rFonts w:ascii="Arial" w:hAnsi="Arial" w:cs="Arial"/>
        </w:rPr>
        <w:t xml:space="preserve">protein </w:t>
      </w:r>
      <w:r w:rsidRPr="00560723">
        <w:rPr>
          <w:rFonts w:ascii="Arial" w:hAnsi="Arial" w:cs="Arial"/>
        </w:rPr>
        <w:t>after serum replenish</w:t>
      </w:r>
      <w:r w:rsidR="00F91C43">
        <w:rPr>
          <w:rFonts w:ascii="Arial" w:hAnsi="Arial" w:cs="Arial"/>
        </w:rPr>
        <w:t>ment</w:t>
      </w:r>
      <w:r w:rsidRPr="00560723">
        <w:rPr>
          <w:rFonts w:ascii="Arial" w:hAnsi="Arial" w:cs="Arial"/>
        </w:rPr>
        <w:t xml:space="preserve"> of starved MCF10A cells (Baseline (“B”), 24 hours serum deprivation 0h, and 1 and 3 hours after serum replenishment). Vinculin is shown as loading control. </w:t>
      </w:r>
      <w:r w:rsidRPr="00560723">
        <w:rPr>
          <w:rFonts w:ascii="Arial" w:hAnsi="Arial" w:cs="Arial"/>
          <w:b/>
          <w:bCs/>
        </w:rPr>
        <w:t>(d)</w:t>
      </w:r>
      <w:r w:rsidRPr="00560723">
        <w:rPr>
          <w:rFonts w:ascii="Arial" w:hAnsi="Arial" w:cs="Arial"/>
        </w:rPr>
        <w:t xml:space="preserve"> Pie chart </w:t>
      </w:r>
      <w:r w:rsidR="007F1FAE">
        <w:rPr>
          <w:rFonts w:ascii="Arial" w:hAnsi="Arial" w:cs="Arial"/>
        </w:rPr>
        <w:t xml:space="preserve">of ChIP-seq data, </w:t>
      </w:r>
      <w:r w:rsidRPr="00560723">
        <w:rPr>
          <w:rFonts w:ascii="Arial" w:hAnsi="Arial" w:cs="Arial"/>
        </w:rPr>
        <w:t xml:space="preserve">showing genomic regions with enrichment in binding by the MYC heterodimerization partner MAX, in MCF10A cells grown under baseline serum condition. </w:t>
      </w:r>
      <w:r w:rsidRPr="00560723">
        <w:rPr>
          <w:rFonts w:ascii="Arial" w:hAnsi="Arial" w:cs="Arial"/>
          <w:b/>
          <w:bCs/>
        </w:rPr>
        <w:t>(e)</w:t>
      </w:r>
      <w:r w:rsidRPr="00560723">
        <w:rPr>
          <w:rFonts w:ascii="Arial" w:hAnsi="Arial" w:cs="Arial"/>
        </w:rPr>
        <w:t xml:space="preserve"> IGV tracks showing NR4A1 (pink), FOS (blue), MYC (yellow) and MAX (green) protein binding at genomic loci of three IEGs, </w:t>
      </w:r>
      <w:r w:rsidRPr="00560723">
        <w:rPr>
          <w:rFonts w:ascii="Arial" w:hAnsi="Arial" w:cs="Arial"/>
          <w:i/>
          <w:iCs/>
        </w:rPr>
        <w:t>FOS, FOSB</w:t>
      </w:r>
      <w:r w:rsidRPr="00560723">
        <w:rPr>
          <w:rFonts w:ascii="Arial" w:hAnsi="Arial" w:cs="Arial"/>
        </w:rPr>
        <w:t xml:space="preserve"> and </w:t>
      </w:r>
      <w:r w:rsidRPr="00560723">
        <w:rPr>
          <w:rFonts w:ascii="Arial" w:hAnsi="Arial" w:cs="Arial"/>
          <w:i/>
          <w:iCs/>
        </w:rPr>
        <w:t>EGR1</w:t>
      </w:r>
      <w:r w:rsidRPr="00560723">
        <w:rPr>
          <w:rFonts w:ascii="Arial" w:hAnsi="Arial" w:cs="Arial"/>
        </w:rPr>
        <w:t>, along with their neighboring genes</w:t>
      </w:r>
      <w:r w:rsidR="007F1FAE">
        <w:rPr>
          <w:rFonts w:ascii="Arial" w:hAnsi="Arial" w:cs="Arial"/>
        </w:rPr>
        <w:t xml:space="preserve"> (specificity controls)</w:t>
      </w:r>
      <w:r w:rsidRPr="00560723">
        <w:rPr>
          <w:rFonts w:ascii="Arial" w:hAnsi="Arial" w:cs="Arial"/>
        </w:rPr>
        <w:t xml:space="preserve">. NR4A1 shows binding to the genebody of </w:t>
      </w:r>
      <w:r w:rsidRPr="00560723">
        <w:rPr>
          <w:rFonts w:ascii="Arial" w:hAnsi="Arial" w:cs="Arial"/>
          <w:i/>
          <w:iCs/>
        </w:rPr>
        <w:t>FOS</w:t>
      </w:r>
      <w:r w:rsidRPr="00560723">
        <w:rPr>
          <w:rFonts w:ascii="Arial" w:hAnsi="Arial" w:cs="Arial"/>
        </w:rPr>
        <w:t xml:space="preserve">, </w:t>
      </w:r>
      <w:r w:rsidRPr="00560723">
        <w:rPr>
          <w:rFonts w:ascii="Arial" w:hAnsi="Arial" w:cs="Arial"/>
          <w:i/>
          <w:iCs/>
        </w:rPr>
        <w:t>FOSB</w:t>
      </w:r>
      <w:r w:rsidRPr="00560723">
        <w:rPr>
          <w:rFonts w:ascii="Arial" w:hAnsi="Arial" w:cs="Arial"/>
        </w:rPr>
        <w:t xml:space="preserve"> and </w:t>
      </w:r>
      <w:r w:rsidRPr="00560723">
        <w:rPr>
          <w:rFonts w:ascii="Arial" w:hAnsi="Arial" w:cs="Arial"/>
          <w:i/>
          <w:iCs/>
        </w:rPr>
        <w:t>EGR1</w:t>
      </w:r>
      <w:r w:rsidRPr="00560723">
        <w:rPr>
          <w:rFonts w:ascii="Arial" w:hAnsi="Arial" w:cs="Arial"/>
        </w:rPr>
        <w:t xml:space="preserve"> (shaded yellow), whereas FOS, MYC and MAX show canonical binding to the respective IEG gene promoters, as well as to the promoters of neighboring genes. NR4A1 does not show binding to promoters of either the IEGs or their neighboring genes </w:t>
      </w:r>
      <w:r w:rsidRPr="00560723">
        <w:rPr>
          <w:rFonts w:ascii="Arial" w:hAnsi="Arial" w:cs="Arial"/>
          <w:b/>
          <w:bCs/>
        </w:rPr>
        <w:t>(f)</w:t>
      </w:r>
      <w:r w:rsidRPr="00560723">
        <w:rPr>
          <w:rFonts w:ascii="Arial" w:hAnsi="Arial" w:cs="Arial"/>
        </w:rPr>
        <w:t xml:space="preserve"> Gene ontology analysis of genes with NR4A1 binding in MCF10A cells. </w:t>
      </w:r>
      <w:r w:rsidRPr="00560723">
        <w:rPr>
          <w:rFonts w:ascii="Arial" w:hAnsi="Arial" w:cs="Arial"/>
          <w:b/>
          <w:bCs/>
        </w:rPr>
        <w:t>(g)</w:t>
      </w:r>
      <w:r w:rsidRPr="00560723">
        <w:rPr>
          <w:rFonts w:ascii="Arial" w:hAnsi="Arial" w:cs="Arial"/>
        </w:rPr>
        <w:t xml:space="preserve"> IGV tracks showing ChIP binding dynamics of NR4A1 (pink), H3K27ac (green), total RNA Pol II (cyan), RNA Pol II phospho S2 (olive) and RNA Pol II phospho S5 (purple) at the </w:t>
      </w:r>
      <w:r w:rsidRPr="00560723">
        <w:rPr>
          <w:rFonts w:ascii="Arial" w:hAnsi="Arial" w:cs="Arial"/>
          <w:i/>
          <w:iCs/>
        </w:rPr>
        <w:t xml:space="preserve">FOSB </w:t>
      </w:r>
      <w:r w:rsidRPr="00560723">
        <w:rPr>
          <w:rFonts w:ascii="Arial" w:hAnsi="Arial" w:cs="Arial"/>
        </w:rPr>
        <w:t xml:space="preserve">locus, which is shown schematically below the IGV tracks. Accumulation of NR4A1 ChIP reads at the </w:t>
      </w:r>
      <w:r w:rsidRPr="00560723">
        <w:rPr>
          <w:rFonts w:ascii="Arial" w:hAnsi="Arial" w:cs="Arial"/>
          <w:i/>
          <w:iCs/>
        </w:rPr>
        <w:t>FOSB</w:t>
      </w:r>
      <w:r w:rsidRPr="00560723">
        <w:rPr>
          <w:rFonts w:ascii="Arial" w:hAnsi="Arial" w:cs="Arial"/>
        </w:rPr>
        <w:t xml:space="preserve"> genebody and 3’-UTR is highlighted in shaded yellow. The distribution of RNA Pol II mirrors that of NR4A1, whereas the H3K27ac histone mark is unchanged as cells are cultured under baseline (“B”), 24 hour serum starvation (0h), or replenishment (0.5, 1, 3, and 6h). RNA expression levels for </w:t>
      </w:r>
      <w:r w:rsidRPr="00560723">
        <w:rPr>
          <w:rFonts w:ascii="Arial" w:hAnsi="Arial" w:cs="Arial"/>
          <w:i/>
          <w:iCs/>
        </w:rPr>
        <w:t>FOSB</w:t>
      </w:r>
      <w:r w:rsidRPr="00560723">
        <w:rPr>
          <w:rFonts w:ascii="Arial" w:hAnsi="Arial" w:cs="Arial"/>
        </w:rPr>
        <w:t xml:space="preserve"> are shown in the left panel, showing anti-correlation </w:t>
      </w:r>
      <w:r w:rsidR="00C8599F">
        <w:rPr>
          <w:rFonts w:ascii="Arial" w:hAnsi="Arial" w:cs="Arial"/>
        </w:rPr>
        <w:t xml:space="preserve">of mRNA expression </w:t>
      </w:r>
      <w:r w:rsidRPr="00560723">
        <w:rPr>
          <w:rFonts w:ascii="Arial" w:hAnsi="Arial" w:cs="Arial"/>
        </w:rPr>
        <w:t xml:space="preserve">with both NR4A1 and RNA Pol II accumulation at the </w:t>
      </w:r>
      <w:r w:rsidRPr="00560723">
        <w:rPr>
          <w:rFonts w:ascii="Arial" w:hAnsi="Arial" w:cs="Arial"/>
          <w:i/>
          <w:iCs/>
        </w:rPr>
        <w:t xml:space="preserve">FOSB </w:t>
      </w:r>
      <w:r w:rsidRPr="00560723">
        <w:rPr>
          <w:rFonts w:ascii="Arial" w:hAnsi="Arial" w:cs="Arial"/>
        </w:rPr>
        <w:t xml:space="preserve">genebody. </w:t>
      </w:r>
      <w:r w:rsidRPr="00560723">
        <w:rPr>
          <w:rFonts w:ascii="Arial" w:hAnsi="Arial" w:cs="Arial"/>
          <w:b/>
          <w:bCs/>
        </w:rPr>
        <w:t>(h)</w:t>
      </w:r>
      <w:r w:rsidRPr="00560723">
        <w:rPr>
          <w:rFonts w:ascii="Arial" w:hAnsi="Arial" w:cs="Arial"/>
        </w:rPr>
        <w:t xml:space="preserve"> Analysis of M231 cells by ChIP-qPCR, showing NR4A1 binding at genebody regions of the IEGs </w:t>
      </w:r>
      <w:r w:rsidRPr="00560723">
        <w:rPr>
          <w:rFonts w:ascii="Arial" w:hAnsi="Arial" w:cs="Arial"/>
          <w:i/>
          <w:iCs/>
        </w:rPr>
        <w:t>FOS, FOSB</w:t>
      </w:r>
      <w:r w:rsidRPr="00560723">
        <w:rPr>
          <w:rFonts w:ascii="Arial" w:hAnsi="Arial" w:cs="Arial"/>
        </w:rPr>
        <w:t xml:space="preserve"> and </w:t>
      </w:r>
      <w:r w:rsidRPr="00560723">
        <w:rPr>
          <w:rFonts w:ascii="Arial" w:hAnsi="Arial" w:cs="Arial"/>
          <w:i/>
          <w:iCs/>
        </w:rPr>
        <w:t>EGR1</w:t>
      </w:r>
      <w:r w:rsidRPr="00560723">
        <w:rPr>
          <w:rFonts w:ascii="Arial" w:hAnsi="Arial" w:cs="Arial"/>
        </w:rPr>
        <w:t xml:space="preserve"> under basal serum conditions, with reduced binding after serum replenishment (1h). Error bar denotes SD. *P&lt;0.05; **P&lt;0.01; ns, not significant, by </w:t>
      </w:r>
      <w:r w:rsidR="00421971">
        <w:rPr>
          <w:rFonts w:ascii="Arial" w:hAnsi="Arial" w:cs="Arial"/>
        </w:rPr>
        <w:t>two-tailed</w:t>
      </w:r>
      <w:r w:rsidR="00421971" w:rsidRPr="00560723">
        <w:rPr>
          <w:rFonts w:ascii="Arial" w:hAnsi="Arial" w:cs="Arial"/>
        </w:rPr>
        <w:t xml:space="preserve"> </w:t>
      </w:r>
      <w:r w:rsidRPr="00560723">
        <w:rPr>
          <w:rFonts w:ascii="Arial" w:hAnsi="Arial" w:cs="Arial"/>
        </w:rPr>
        <w:t>Student’s t-Test, n=</w:t>
      </w:r>
      <w:r w:rsidR="003B4DC1">
        <w:rPr>
          <w:rFonts w:ascii="Arial" w:hAnsi="Arial" w:cs="Arial"/>
        </w:rPr>
        <w:t>2</w:t>
      </w:r>
      <w:r w:rsidRPr="00560723">
        <w:rPr>
          <w:rFonts w:ascii="Arial" w:hAnsi="Arial" w:cs="Arial"/>
        </w:rPr>
        <w:t xml:space="preserve">. </w:t>
      </w:r>
      <w:r w:rsidRPr="00560723">
        <w:rPr>
          <w:rFonts w:ascii="Arial" w:hAnsi="Arial" w:cs="Arial"/>
          <w:b/>
          <w:bCs/>
        </w:rPr>
        <w:t>(i)</w:t>
      </w:r>
      <w:r w:rsidRPr="00560723">
        <w:rPr>
          <w:rFonts w:ascii="Arial" w:hAnsi="Arial" w:cs="Arial"/>
        </w:rPr>
        <w:t xml:space="preserve"> Genome-wide RNA Pol II enrichment at transcriptional start sites (TSS) in both MCF10A and M231 cells. (</w:t>
      </w:r>
      <w:r w:rsidRPr="00560723">
        <w:rPr>
          <w:rFonts w:ascii="Arial" w:hAnsi="Arial" w:cs="Arial"/>
          <w:b/>
          <w:bCs/>
        </w:rPr>
        <w:t>j</w:t>
      </w:r>
      <w:r w:rsidRPr="00560723">
        <w:rPr>
          <w:rFonts w:ascii="Arial" w:hAnsi="Arial" w:cs="Arial"/>
        </w:rPr>
        <w:t xml:space="preserve">) Bar graphs showing reduced occupancy of total RNA Pol II and RNA Pol II p-S2 at IEG genebody and promoter regions under baseline condition (“B”) and serum replenishment condition (1h). **P&lt;0.01; ***P&lt;0.001; ****P&lt;0.0001 by </w:t>
      </w:r>
      <w:r w:rsidR="00421971">
        <w:rPr>
          <w:rFonts w:ascii="Arial" w:hAnsi="Arial" w:cs="Arial"/>
        </w:rPr>
        <w:t>two-tailed</w:t>
      </w:r>
      <w:r w:rsidR="00421971" w:rsidRPr="00560723">
        <w:rPr>
          <w:rFonts w:ascii="Arial" w:hAnsi="Arial" w:cs="Arial"/>
        </w:rPr>
        <w:t xml:space="preserve"> </w:t>
      </w:r>
      <w:r w:rsidRPr="00560723">
        <w:rPr>
          <w:rFonts w:ascii="Arial" w:hAnsi="Arial" w:cs="Arial"/>
        </w:rPr>
        <w:t xml:space="preserve">Student’s t-Test, n=3. </w:t>
      </w:r>
    </w:p>
    <w:p w14:paraId="16A29ACA" w14:textId="77777777" w:rsidR="00560723" w:rsidRDefault="00560723">
      <w:pPr>
        <w:rPr>
          <w:rFonts w:ascii="Arial" w:hAnsi="Arial" w:cs="Arial"/>
        </w:rPr>
      </w:pPr>
      <w:r>
        <w:rPr>
          <w:rFonts w:ascii="Arial" w:hAnsi="Arial" w:cs="Arial"/>
        </w:rPr>
        <w:br w:type="page"/>
      </w:r>
    </w:p>
    <w:p w14:paraId="7EEC5F82" w14:textId="26618E44" w:rsidR="00560723" w:rsidRDefault="004E0450">
      <w:pPr>
        <w:rPr>
          <w:rFonts w:ascii="Arial" w:hAnsi="Arial" w:cs="Arial"/>
        </w:rPr>
      </w:pPr>
      <w:r w:rsidRPr="004E0450">
        <w:rPr>
          <w:noProof/>
        </w:rPr>
        <w:lastRenderedPageBreak/>
        <w:t xml:space="preserve"> </w:t>
      </w:r>
      <w:r w:rsidRPr="004E0450">
        <w:rPr>
          <w:rFonts w:ascii="Arial" w:hAnsi="Arial" w:cs="Arial"/>
          <w:noProof/>
        </w:rPr>
        <w:drawing>
          <wp:inline distT="0" distB="0" distL="0" distR="0" wp14:anchorId="27A1B234" wp14:editId="0A2001AD">
            <wp:extent cx="5943600" cy="69500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6950075"/>
                    </a:xfrm>
                    <a:prstGeom prst="rect">
                      <a:avLst/>
                    </a:prstGeom>
                  </pic:spPr>
                </pic:pic>
              </a:graphicData>
            </a:graphic>
          </wp:inline>
        </w:drawing>
      </w:r>
    </w:p>
    <w:p w14:paraId="0A2DBDD9" w14:textId="77777777" w:rsidR="00560723" w:rsidRDefault="00560723">
      <w:pPr>
        <w:rPr>
          <w:rFonts w:ascii="Arial" w:hAnsi="Arial" w:cs="Arial"/>
        </w:rPr>
      </w:pPr>
    </w:p>
    <w:p w14:paraId="539140D3" w14:textId="77777777" w:rsidR="003A7525" w:rsidRDefault="00560723">
      <w:pPr>
        <w:jc w:val="both"/>
        <w:rPr>
          <w:rFonts w:ascii="Arial" w:hAnsi="Arial" w:cs="Arial"/>
          <w:b/>
          <w:bCs/>
        </w:rPr>
      </w:pPr>
      <w:r w:rsidRPr="00560723">
        <w:rPr>
          <w:rFonts w:ascii="Arial" w:hAnsi="Arial" w:cs="Arial"/>
          <w:b/>
          <w:bCs/>
        </w:rPr>
        <w:t xml:space="preserve">Extended Data Fig. 3 </w:t>
      </w:r>
      <w:r w:rsidRPr="009A44CA">
        <w:rPr>
          <w:rFonts w:ascii="Arial" w:hAnsi="Arial" w:cs="Arial"/>
          <w:b/>
          <w:bCs/>
          <w:i/>
        </w:rPr>
        <w:t xml:space="preserve">NR4A1 </w:t>
      </w:r>
      <w:r w:rsidRPr="00560723">
        <w:rPr>
          <w:rFonts w:ascii="Arial" w:hAnsi="Arial" w:cs="Arial"/>
          <w:b/>
          <w:bCs/>
        </w:rPr>
        <w:t xml:space="preserve">suppression reduces RNA Pol II stalling and triggers IEG transcription. </w:t>
      </w:r>
    </w:p>
    <w:p w14:paraId="0183660D" w14:textId="5E5A919E" w:rsidR="00560723" w:rsidRPr="009A44CA" w:rsidRDefault="00560723" w:rsidP="009A44CA">
      <w:pPr>
        <w:jc w:val="both"/>
        <w:rPr>
          <w:rFonts w:ascii="Arial" w:hAnsi="Arial" w:cs="Arial"/>
          <w:i/>
        </w:rPr>
      </w:pPr>
      <w:r w:rsidRPr="009A44CA">
        <w:rPr>
          <w:rFonts w:ascii="Arial" w:hAnsi="Arial" w:cs="Arial"/>
          <w:b/>
          <w:bCs/>
          <w:i/>
        </w:rPr>
        <w:t>Related to Figure 3.</w:t>
      </w:r>
    </w:p>
    <w:p w14:paraId="28EEC3B6" w14:textId="4F4F77A9" w:rsidR="00560723" w:rsidRPr="00560723" w:rsidRDefault="00560723" w:rsidP="009A44CA">
      <w:pPr>
        <w:jc w:val="both"/>
        <w:rPr>
          <w:rFonts w:ascii="Arial" w:hAnsi="Arial" w:cs="Arial"/>
        </w:rPr>
      </w:pPr>
      <w:r w:rsidRPr="00560723">
        <w:rPr>
          <w:rFonts w:ascii="Arial" w:hAnsi="Arial" w:cs="Arial"/>
          <w:b/>
          <w:bCs/>
        </w:rPr>
        <w:t xml:space="preserve">(a) </w:t>
      </w:r>
      <w:r w:rsidRPr="00560723">
        <w:rPr>
          <w:rFonts w:ascii="Arial" w:hAnsi="Arial" w:cs="Arial"/>
        </w:rPr>
        <w:t xml:space="preserve">Genomic PCR validation of CRISPR-mediated </w:t>
      </w:r>
      <w:r w:rsidRPr="00560723">
        <w:rPr>
          <w:rFonts w:ascii="Arial" w:hAnsi="Arial" w:cs="Arial"/>
          <w:i/>
          <w:iCs/>
        </w:rPr>
        <w:t>NR4A1</w:t>
      </w:r>
      <w:r w:rsidRPr="00560723">
        <w:rPr>
          <w:rFonts w:ascii="Arial" w:hAnsi="Arial" w:cs="Arial"/>
        </w:rPr>
        <w:t xml:space="preserve"> gene deletion in M231 cells, using two different pairs of guide-RNA sequences. </w:t>
      </w:r>
      <w:r w:rsidRPr="00560723">
        <w:rPr>
          <w:rFonts w:ascii="Arial" w:hAnsi="Arial" w:cs="Arial"/>
          <w:b/>
          <w:bCs/>
        </w:rPr>
        <w:t>(b)</w:t>
      </w:r>
      <w:r w:rsidRPr="00560723">
        <w:rPr>
          <w:rFonts w:ascii="Arial" w:hAnsi="Arial" w:cs="Arial"/>
        </w:rPr>
        <w:t xml:space="preserve"> Western blot confirming CRISPR-</w:t>
      </w:r>
      <w:r w:rsidRPr="00560723">
        <w:rPr>
          <w:rFonts w:ascii="Arial" w:hAnsi="Arial" w:cs="Arial"/>
        </w:rPr>
        <w:lastRenderedPageBreak/>
        <w:t xml:space="preserve">mediated knockout of </w:t>
      </w:r>
      <w:r w:rsidRPr="00560723">
        <w:rPr>
          <w:rFonts w:ascii="Arial" w:hAnsi="Arial" w:cs="Arial"/>
          <w:i/>
          <w:iCs/>
        </w:rPr>
        <w:t>NR4A1</w:t>
      </w:r>
      <w:r w:rsidRPr="00560723">
        <w:rPr>
          <w:rFonts w:ascii="Arial" w:hAnsi="Arial" w:cs="Arial"/>
        </w:rPr>
        <w:t xml:space="preserve"> in M231 cells, showing absence of </w:t>
      </w:r>
      <w:r w:rsidRPr="00560723">
        <w:rPr>
          <w:rFonts w:ascii="Arial" w:hAnsi="Arial" w:cs="Arial"/>
          <w:i/>
          <w:iCs/>
        </w:rPr>
        <w:t>NR4A1</w:t>
      </w:r>
      <w:r w:rsidRPr="00560723">
        <w:rPr>
          <w:rFonts w:ascii="Arial" w:hAnsi="Arial" w:cs="Arial"/>
        </w:rPr>
        <w:t xml:space="preserve"> induction at 1h following serum addition to starved cultures (Vinculin loading control). A representative </w:t>
      </w:r>
      <w:r w:rsidRPr="00560723">
        <w:rPr>
          <w:rFonts w:ascii="Arial" w:hAnsi="Arial" w:cs="Arial"/>
          <w:i/>
          <w:iCs/>
        </w:rPr>
        <w:t>NR4A1</w:t>
      </w:r>
      <w:r w:rsidRPr="00560723">
        <w:rPr>
          <w:rFonts w:ascii="Arial" w:hAnsi="Arial" w:cs="Arial"/>
        </w:rPr>
        <w:t>-null M231 clone is shown. (</w:t>
      </w:r>
      <w:r w:rsidRPr="00560723">
        <w:rPr>
          <w:rFonts w:ascii="Arial" w:hAnsi="Arial" w:cs="Arial"/>
          <w:b/>
          <w:bCs/>
        </w:rPr>
        <w:t>c</w:t>
      </w:r>
      <w:r w:rsidRPr="00560723">
        <w:rPr>
          <w:rFonts w:ascii="Arial" w:hAnsi="Arial" w:cs="Arial"/>
        </w:rPr>
        <w:t xml:space="preserve">) Increased </w:t>
      </w:r>
      <w:r w:rsidR="00D94869">
        <w:rPr>
          <w:rFonts w:ascii="Arial" w:hAnsi="Arial" w:cs="Arial"/>
        </w:rPr>
        <w:t xml:space="preserve">mRNA </w:t>
      </w:r>
      <w:r w:rsidRPr="00560723">
        <w:rPr>
          <w:rFonts w:ascii="Arial" w:hAnsi="Arial" w:cs="Arial"/>
        </w:rPr>
        <w:t xml:space="preserve">expression of IEGs in </w:t>
      </w:r>
      <w:r w:rsidRPr="00560723">
        <w:rPr>
          <w:rFonts w:ascii="Arial" w:hAnsi="Arial" w:cs="Arial"/>
          <w:i/>
          <w:iCs/>
        </w:rPr>
        <w:t>NR4A1</w:t>
      </w:r>
      <w:r w:rsidRPr="00560723">
        <w:rPr>
          <w:rFonts w:ascii="Arial" w:hAnsi="Arial" w:cs="Arial"/>
        </w:rPr>
        <w:t xml:space="preserve">-null M231 cells, versus parental controls, under conditions of serum starvation (0h), and after serum replenishment (0.5 and 1h). Error bar represents SD.  *P&lt;0.05; **P&lt;0.01, by </w:t>
      </w:r>
      <w:r w:rsidR="00421971">
        <w:rPr>
          <w:rFonts w:ascii="Arial" w:hAnsi="Arial" w:cs="Arial"/>
        </w:rPr>
        <w:t>two-tailed</w:t>
      </w:r>
      <w:r w:rsidR="00421971" w:rsidRPr="00560723">
        <w:rPr>
          <w:rFonts w:ascii="Arial" w:hAnsi="Arial" w:cs="Arial"/>
        </w:rPr>
        <w:t xml:space="preserve"> </w:t>
      </w:r>
      <w:r w:rsidRPr="00560723">
        <w:rPr>
          <w:rFonts w:ascii="Arial" w:hAnsi="Arial" w:cs="Arial"/>
        </w:rPr>
        <w:t>Student’s t-Test, n=</w:t>
      </w:r>
      <w:r w:rsidR="004E0450">
        <w:rPr>
          <w:rFonts w:ascii="Arial" w:hAnsi="Arial" w:cs="Arial"/>
        </w:rPr>
        <w:t>2</w:t>
      </w:r>
      <w:r w:rsidRPr="00560723">
        <w:rPr>
          <w:rFonts w:ascii="Arial" w:hAnsi="Arial" w:cs="Arial"/>
        </w:rPr>
        <w:t>. (</w:t>
      </w:r>
      <w:r w:rsidRPr="00560723">
        <w:rPr>
          <w:rFonts w:ascii="Arial" w:hAnsi="Arial" w:cs="Arial"/>
          <w:b/>
          <w:bCs/>
        </w:rPr>
        <w:t>d</w:t>
      </w:r>
      <w:r w:rsidRPr="00560723">
        <w:rPr>
          <w:rFonts w:ascii="Arial" w:hAnsi="Arial" w:cs="Arial"/>
        </w:rPr>
        <w:t xml:space="preserve">) Western blot showing upregulation of FOS protein expression in M231 </w:t>
      </w:r>
      <w:r w:rsidRPr="00560723">
        <w:rPr>
          <w:rFonts w:ascii="Arial" w:hAnsi="Arial" w:cs="Arial"/>
          <w:i/>
          <w:iCs/>
        </w:rPr>
        <w:t>NR4A1</w:t>
      </w:r>
      <w:r w:rsidRPr="00560723">
        <w:rPr>
          <w:rFonts w:ascii="Arial" w:hAnsi="Arial" w:cs="Arial"/>
        </w:rPr>
        <w:t>-null cells cultured under baseline conditions (GAPDH loading control). The band intensities quantified by ImageJ are provided</w:t>
      </w:r>
      <w:r w:rsidR="00D94869">
        <w:rPr>
          <w:rFonts w:ascii="Arial" w:hAnsi="Arial" w:cs="Arial"/>
        </w:rPr>
        <w:t xml:space="preserve"> numerically</w:t>
      </w:r>
      <w:r w:rsidRPr="00560723">
        <w:rPr>
          <w:rFonts w:ascii="Arial" w:hAnsi="Arial" w:cs="Arial"/>
        </w:rPr>
        <w:t xml:space="preserve"> below. (</w:t>
      </w:r>
      <w:r w:rsidRPr="00560723">
        <w:rPr>
          <w:rFonts w:ascii="Arial" w:hAnsi="Arial" w:cs="Arial"/>
          <w:b/>
          <w:bCs/>
        </w:rPr>
        <w:t>e</w:t>
      </w:r>
      <w:r w:rsidRPr="00560723">
        <w:rPr>
          <w:rFonts w:ascii="Arial" w:hAnsi="Arial" w:cs="Arial"/>
        </w:rPr>
        <w:t>) Scatter plot showing no significant difference of PRO-seq (Precision nuclear run-on sequencing) signal between two biological replicates of M231 cells. Each dot represents a 2kb tile; grey dots indicate no significant change. (</w:t>
      </w:r>
      <w:r w:rsidRPr="00686285">
        <w:rPr>
          <w:rFonts w:ascii="Arial" w:hAnsi="Arial" w:cs="Arial"/>
          <w:b/>
        </w:rPr>
        <w:t>f</w:t>
      </w:r>
      <w:r w:rsidRPr="00560723">
        <w:rPr>
          <w:rFonts w:ascii="Arial" w:hAnsi="Arial" w:cs="Arial"/>
        </w:rPr>
        <w:t xml:space="preserve">) Bar graph showing </w:t>
      </w:r>
      <w:r w:rsidRPr="00560723">
        <w:rPr>
          <w:rFonts w:ascii="Arial" w:hAnsi="Arial" w:cs="Arial"/>
          <w:i/>
          <w:iCs/>
        </w:rPr>
        <w:t>NR4A1</w:t>
      </w:r>
      <w:r w:rsidRPr="00560723">
        <w:rPr>
          <w:rFonts w:ascii="Arial" w:hAnsi="Arial" w:cs="Arial"/>
        </w:rPr>
        <w:t xml:space="preserve"> knockdown efficiency in MCF10A cells, using two different shRNA constructs. </w:t>
      </w:r>
      <w:r w:rsidR="00D94869">
        <w:rPr>
          <w:rFonts w:ascii="Arial" w:hAnsi="Arial" w:cs="Arial"/>
        </w:rPr>
        <w:t xml:space="preserve">RNA quantitation by real time qPCR. </w:t>
      </w:r>
      <w:r w:rsidRPr="00560723">
        <w:rPr>
          <w:rFonts w:ascii="Arial" w:hAnsi="Arial" w:cs="Arial"/>
        </w:rPr>
        <w:t xml:space="preserve">Error bar represents SD. *P&lt;0.05 assessed by </w:t>
      </w:r>
      <w:r w:rsidR="00421971">
        <w:rPr>
          <w:rFonts w:ascii="Arial" w:hAnsi="Arial" w:cs="Arial"/>
        </w:rPr>
        <w:t>two-tailed</w:t>
      </w:r>
      <w:r w:rsidR="00421971" w:rsidRPr="00560723">
        <w:rPr>
          <w:rFonts w:ascii="Arial" w:hAnsi="Arial" w:cs="Arial"/>
        </w:rPr>
        <w:t xml:space="preserve"> </w:t>
      </w:r>
      <w:r w:rsidRPr="00560723">
        <w:rPr>
          <w:rFonts w:ascii="Arial" w:hAnsi="Arial" w:cs="Arial"/>
        </w:rPr>
        <w:t>Student's t-Test, n=</w:t>
      </w:r>
      <w:r w:rsidR="00034DA1">
        <w:rPr>
          <w:rFonts w:ascii="Arial" w:hAnsi="Arial" w:cs="Arial"/>
        </w:rPr>
        <w:t>2</w:t>
      </w:r>
      <w:r w:rsidRPr="00560723">
        <w:rPr>
          <w:rFonts w:ascii="Arial" w:hAnsi="Arial" w:cs="Arial"/>
        </w:rPr>
        <w:t>. (</w:t>
      </w:r>
      <w:r w:rsidRPr="00560723">
        <w:rPr>
          <w:rFonts w:ascii="Arial" w:hAnsi="Arial" w:cs="Arial"/>
          <w:b/>
          <w:bCs/>
        </w:rPr>
        <w:t>g</w:t>
      </w:r>
      <w:r w:rsidRPr="00560723">
        <w:rPr>
          <w:rFonts w:ascii="Arial" w:hAnsi="Arial" w:cs="Arial"/>
        </w:rPr>
        <w:t xml:space="preserve">) Bar graph showing reduced total RNA Pol II ChIP-qPCR signal at genebody regions of </w:t>
      </w:r>
      <w:r w:rsidRPr="00560723">
        <w:rPr>
          <w:rFonts w:ascii="Arial" w:hAnsi="Arial" w:cs="Arial"/>
          <w:i/>
          <w:iCs/>
        </w:rPr>
        <w:t>FOS</w:t>
      </w:r>
      <w:r w:rsidRPr="00560723">
        <w:rPr>
          <w:rFonts w:ascii="Arial" w:hAnsi="Arial" w:cs="Arial"/>
        </w:rPr>
        <w:t xml:space="preserve"> and </w:t>
      </w:r>
      <w:r w:rsidRPr="00560723">
        <w:rPr>
          <w:rFonts w:ascii="Arial" w:hAnsi="Arial" w:cs="Arial"/>
          <w:i/>
          <w:iCs/>
        </w:rPr>
        <w:t>EGR1</w:t>
      </w:r>
      <w:r w:rsidRPr="00560723">
        <w:rPr>
          <w:rFonts w:ascii="Arial" w:hAnsi="Arial" w:cs="Arial"/>
        </w:rPr>
        <w:t xml:space="preserve"> in MCF10A cells subjected to shRNA-mediated </w:t>
      </w:r>
      <w:r w:rsidRPr="00560723">
        <w:rPr>
          <w:rFonts w:ascii="Arial" w:hAnsi="Arial" w:cs="Arial"/>
          <w:i/>
          <w:iCs/>
        </w:rPr>
        <w:t>NR4A1</w:t>
      </w:r>
      <w:r w:rsidRPr="00560723">
        <w:rPr>
          <w:rFonts w:ascii="Arial" w:hAnsi="Arial" w:cs="Arial"/>
        </w:rPr>
        <w:t xml:space="preserve"> knockdown and grown under baseline serum conditions, compared with scramble controls (shScr). No significant reduction of RNA Pol II signal was detected at control locus (GAPDH genebody). Error bar represents SD. *P&lt;0.05; ns, not significant, by </w:t>
      </w:r>
      <w:r w:rsidR="00421971">
        <w:rPr>
          <w:rFonts w:ascii="Arial" w:hAnsi="Arial" w:cs="Arial"/>
        </w:rPr>
        <w:t>two-tailed</w:t>
      </w:r>
      <w:r w:rsidR="00421971" w:rsidRPr="00560723">
        <w:rPr>
          <w:rFonts w:ascii="Arial" w:hAnsi="Arial" w:cs="Arial"/>
        </w:rPr>
        <w:t xml:space="preserve"> </w:t>
      </w:r>
      <w:r w:rsidRPr="00560723">
        <w:rPr>
          <w:rFonts w:ascii="Arial" w:hAnsi="Arial" w:cs="Arial"/>
        </w:rPr>
        <w:t>Student's t-Test, n=</w:t>
      </w:r>
      <w:r w:rsidR="00FD46BD">
        <w:rPr>
          <w:rFonts w:ascii="Arial" w:hAnsi="Arial" w:cs="Arial"/>
        </w:rPr>
        <w:t>2</w:t>
      </w:r>
      <w:r w:rsidRPr="00560723">
        <w:rPr>
          <w:rFonts w:ascii="Arial" w:hAnsi="Arial" w:cs="Arial"/>
        </w:rPr>
        <w:t xml:space="preserve">. </w:t>
      </w:r>
      <w:r w:rsidRPr="00560723">
        <w:rPr>
          <w:rFonts w:ascii="Arial" w:hAnsi="Arial" w:cs="Arial"/>
          <w:b/>
          <w:bCs/>
        </w:rPr>
        <w:t>(h)</w:t>
      </w:r>
      <w:r w:rsidRPr="00560723">
        <w:rPr>
          <w:rFonts w:ascii="Arial" w:hAnsi="Arial" w:cs="Arial"/>
        </w:rPr>
        <w:t xml:space="preserve"> Bar graph showing upregulation of </w:t>
      </w:r>
      <w:r w:rsidRPr="00560723">
        <w:rPr>
          <w:rFonts w:ascii="Arial" w:hAnsi="Arial" w:cs="Arial"/>
          <w:i/>
          <w:iCs/>
        </w:rPr>
        <w:t>FOS</w:t>
      </w:r>
      <w:r w:rsidRPr="00560723">
        <w:rPr>
          <w:rFonts w:ascii="Arial" w:hAnsi="Arial" w:cs="Arial"/>
        </w:rPr>
        <w:t xml:space="preserve"> and </w:t>
      </w:r>
      <w:r w:rsidRPr="00560723">
        <w:rPr>
          <w:rFonts w:ascii="Arial" w:hAnsi="Arial" w:cs="Arial"/>
          <w:i/>
          <w:iCs/>
        </w:rPr>
        <w:t>EGR1</w:t>
      </w:r>
      <w:r w:rsidRPr="00560723">
        <w:rPr>
          <w:rFonts w:ascii="Arial" w:hAnsi="Arial" w:cs="Arial"/>
        </w:rPr>
        <w:t xml:space="preserve"> after shRNA-mediated </w:t>
      </w:r>
      <w:r w:rsidRPr="00560723">
        <w:rPr>
          <w:rFonts w:ascii="Arial" w:hAnsi="Arial" w:cs="Arial"/>
          <w:i/>
          <w:iCs/>
        </w:rPr>
        <w:t>NR4A1</w:t>
      </w:r>
      <w:r w:rsidRPr="00560723">
        <w:rPr>
          <w:rFonts w:ascii="Arial" w:hAnsi="Arial" w:cs="Arial"/>
        </w:rPr>
        <w:t xml:space="preserve"> knockdown in MCF10A cells grown under baseline condition. Error bar represents SD. *P&lt;0.05; **P&lt;0.01 by </w:t>
      </w:r>
      <w:r w:rsidR="00421971">
        <w:rPr>
          <w:rFonts w:ascii="Arial" w:hAnsi="Arial" w:cs="Arial"/>
        </w:rPr>
        <w:t>two-tailed</w:t>
      </w:r>
      <w:r w:rsidR="00421971" w:rsidRPr="00560723">
        <w:rPr>
          <w:rFonts w:ascii="Arial" w:hAnsi="Arial" w:cs="Arial"/>
        </w:rPr>
        <w:t xml:space="preserve"> </w:t>
      </w:r>
      <w:r w:rsidRPr="00560723">
        <w:rPr>
          <w:rFonts w:ascii="Arial" w:hAnsi="Arial" w:cs="Arial"/>
        </w:rPr>
        <w:t>Student's t-Test, n=</w:t>
      </w:r>
      <w:r w:rsidR="004E0450">
        <w:rPr>
          <w:rFonts w:ascii="Arial" w:hAnsi="Arial" w:cs="Arial"/>
        </w:rPr>
        <w:t>2</w:t>
      </w:r>
      <w:r w:rsidRPr="00560723">
        <w:rPr>
          <w:rFonts w:ascii="Arial" w:hAnsi="Arial" w:cs="Arial"/>
        </w:rPr>
        <w:t xml:space="preserve">. </w:t>
      </w:r>
    </w:p>
    <w:p w14:paraId="27E91BB3" w14:textId="3C0D4AE3" w:rsidR="00560723" w:rsidRDefault="00560723">
      <w:pPr>
        <w:rPr>
          <w:rFonts w:ascii="Arial" w:hAnsi="Arial" w:cs="Arial"/>
        </w:rPr>
      </w:pPr>
      <w:r>
        <w:rPr>
          <w:rFonts w:ascii="Arial" w:hAnsi="Arial" w:cs="Arial"/>
        </w:rPr>
        <w:br w:type="page"/>
      </w:r>
    </w:p>
    <w:p w14:paraId="2FC3FDC5" w14:textId="36AE7F03" w:rsidR="00FB37BF" w:rsidRDefault="004E0450">
      <w:pPr>
        <w:rPr>
          <w:rFonts w:ascii="Arial" w:hAnsi="Arial" w:cs="Arial"/>
        </w:rPr>
      </w:pPr>
      <w:r w:rsidRPr="004E0450">
        <w:rPr>
          <w:noProof/>
        </w:rPr>
        <w:lastRenderedPageBreak/>
        <w:t xml:space="preserve"> </w:t>
      </w:r>
      <w:r w:rsidRPr="004E0450">
        <w:rPr>
          <w:rFonts w:ascii="Arial" w:hAnsi="Arial" w:cs="Arial"/>
          <w:noProof/>
        </w:rPr>
        <w:drawing>
          <wp:inline distT="0" distB="0" distL="0" distR="0" wp14:anchorId="1D24796F" wp14:editId="65AF314C">
            <wp:extent cx="5943600" cy="7056755"/>
            <wp:effectExtent l="0" t="0" r="0" b="444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7056755"/>
                    </a:xfrm>
                    <a:prstGeom prst="rect">
                      <a:avLst/>
                    </a:prstGeom>
                  </pic:spPr>
                </pic:pic>
              </a:graphicData>
            </a:graphic>
          </wp:inline>
        </w:drawing>
      </w:r>
    </w:p>
    <w:p w14:paraId="5F760F51" w14:textId="21639EB8" w:rsidR="00560723" w:rsidRDefault="00560723">
      <w:pPr>
        <w:rPr>
          <w:rFonts w:ascii="Arial" w:hAnsi="Arial" w:cs="Arial"/>
        </w:rPr>
      </w:pPr>
    </w:p>
    <w:p w14:paraId="02AFBAC9" w14:textId="77777777" w:rsidR="008C375D" w:rsidRDefault="00560723">
      <w:pPr>
        <w:jc w:val="both"/>
        <w:rPr>
          <w:rFonts w:ascii="Arial" w:hAnsi="Arial" w:cs="Arial"/>
          <w:b/>
          <w:bCs/>
        </w:rPr>
      </w:pPr>
      <w:r w:rsidRPr="00560723">
        <w:rPr>
          <w:rFonts w:ascii="Arial" w:hAnsi="Arial" w:cs="Arial"/>
          <w:b/>
          <w:bCs/>
        </w:rPr>
        <w:t xml:space="preserve">Extended Data Fig. 4 Deletion of </w:t>
      </w:r>
      <w:r w:rsidRPr="00560723">
        <w:rPr>
          <w:rFonts w:ascii="Arial" w:hAnsi="Arial" w:cs="Arial"/>
          <w:b/>
          <w:bCs/>
          <w:i/>
          <w:iCs/>
        </w:rPr>
        <w:t>NR4A1</w:t>
      </w:r>
      <w:r w:rsidRPr="00560723">
        <w:rPr>
          <w:rFonts w:ascii="Arial" w:hAnsi="Arial" w:cs="Arial"/>
          <w:b/>
          <w:bCs/>
        </w:rPr>
        <w:t xml:space="preserve"> resolves R-loops at IEG genebody and enables their transcription. </w:t>
      </w:r>
    </w:p>
    <w:p w14:paraId="066833CC" w14:textId="2FFC720A" w:rsidR="00560723" w:rsidRPr="009A44CA" w:rsidRDefault="00560723" w:rsidP="009A44CA">
      <w:pPr>
        <w:jc w:val="both"/>
        <w:rPr>
          <w:rFonts w:ascii="Arial" w:hAnsi="Arial" w:cs="Arial"/>
          <w:i/>
        </w:rPr>
      </w:pPr>
      <w:r w:rsidRPr="009A44CA">
        <w:rPr>
          <w:rFonts w:ascii="Arial" w:hAnsi="Arial" w:cs="Arial"/>
          <w:b/>
          <w:bCs/>
          <w:i/>
        </w:rPr>
        <w:t>Related to Figure 3.</w:t>
      </w:r>
    </w:p>
    <w:p w14:paraId="6697CA1C" w14:textId="35A6593E" w:rsidR="00560723" w:rsidRPr="009A44CA" w:rsidRDefault="00560723" w:rsidP="009A44CA">
      <w:pPr>
        <w:jc w:val="both"/>
        <w:rPr>
          <w:rFonts w:ascii="Arial" w:hAnsi="Arial" w:cs="Arial"/>
          <w:b/>
          <w:i/>
        </w:rPr>
      </w:pPr>
      <w:r w:rsidRPr="00560723">
        <w:rPr>
          <w:rFonts w:ascii="Arial" w:hAnsi="Arial" w:cs="Arial"/>
        </w:rPr>
        <w:lastRenderedPageBreak/>
        <w:t>(</w:t>
      </w:r>
      <w:r w:rsidRPr="00560723">
        <w:rPr>
          <w:rFonts w:ascii="Arial" w:hAnsi="Arial" w:cs="Arial"/>
          <w:b/>
          <w:bCs/>
        </w:rPr>
        <w:t>a</w:t>
      </w:r>
      <w:r w:rsidRPr="00560723">
        <w:rPr>
          <w:rFonts w:ascii="Arial" w:hAnsi="Arial" w:cs="Arial"/>
        </w:rPr>
        <w:t xml:space="preserve">) S9.6 DRIP-qPCR assay showing R-loop signal present at the </w:t>
      </w:r>
      <w:r w:rsidRPr="00560723">
        <w:rPr>
          <w:rFonts w:ascii="Arial" w:hAnsi="Arial" w:cs="Arial"/>
          <w:i/>
          <w:iCs/>
        </w:rPr>
        <w:t>FOS</w:t>
      </w:r>
      <w:r w:rsidRPr="00560723">
        <w:rPr>
          <w:rFonts w:ascii="Arial" w:hAnsi="Arial" w:cs="Arial"/>
        </w:rPr>
        <w:t xml:space="preserve"> genebody in MCF10A cells grown under basal serum conditions (“B”) and after serum withdrawal (0h), with loss of R-loop signal after serum refeeding (0.5, 1, 3 and 6h). Error bar represents SD. ****P&lt;0.0001 by </w:t>
      </w:r>
      <w:r w:rsidR="00ED51A3">
        <w:rPr>
          <w:rFonts w:ascii="Arial" w:hAnsi="Arial" w:cs="Arial"/>
        </w:rPr>
        <w:t>two-tailed</w:t>
      </w:r>
      <w:r w:rsidR="00ED51A3" w:rsidRPr="00560723">
        <w:rPr>
          <w:rFonts w:ascii="Arial" w:hAnsi="Arial" w:cs="Arial"/>
        </w:rPr>
        <w:t xml:space="preserve"> </w:t>
      </w:r>
      <w:r w:rsidRPr="00560723">
        <w:rPr>
          <w:rFonts w:ascii="Arial" w:hAnsi="Arial" w:cs="Arial"/>
        </w:rPr>
        <w:t>Student's t-Test, n=4. (</w:t>
      </w:r>
      <w:r w:rsidRPr="00560723">
        <w:rPr>
          <w:rFonts w:ascii="Arial" w:hAnsi="Arial" w:cs="Arial"/>
          <w:b/>
          <w:bCs/>
        </w:rPr>
        <w:t>b</w:t>
      </w:r>
      <w:r w:rsidRPr="00560723">
        <w:rPr>
          <w:rFonts w:ascii="Arial" w:hAnsi="Arial" w:cs="Arial"/>
        </w:rPr>
        <w:t xml:space="preserve">) S9.6 DRIP-qPCR assay showing enrichment of R-loop signal at IEG genebody regions in BRx142 derived metastases, compared with a control genebody locus (GAPDH). Error bar denotes SD. *P&lt;0.05 by </w:t>
      </w:r>
      <w:r w:rsidR="00ED51A3">
        <w:rPr>
          <w:rFonts w:ascii="Arial" w:hAnsi="Arial" w:cs="Arial"/>
        </w:rPr>
        <w:t>two-tailed</w:t>
      </w:r>
      <w:r w:rsidR="00ED51A3" w:rsidRPr="00560723">
        <w:rPr>
          <w:rFonts w:ascii="Arial" w:hAnsi="Arial" w:cs="Arial"/>
        </w:rPr>
        <w:t xml:space="preserve"> </w:t>
      </w:r>
      <w:r w:rsidRPr="00560723">
        <w:rPr>
          <w:rFonts w:ascii="Arial" w:hAnsi="Arial" w:cs="Arial"/>
        </w:rPr>
        <w:t>Student's t-Test, n=3. (</w:t>
      </w:r>
      <w:r w:rsidRPr="00560723">
        <w:rPr>
          <w:rFonts w:ascii="Arial" w:hAnsi="Arial" w:cs="Arial"/>
          <w:b/>
          <w:bCs/>
        </w:rPr>
        <w:t>c</w:t>
      </w:r>
      <w:r w:rsidRPr="00560723">
        <w:rPr>
          <w:rFonts w:ascii="Arial" w:hAnsi="Arial" w:cs="Arial"/>
        </w:rPr>
        <w:t xml:space="preserve">) Bar graph showing resolution of R-loop </w:t>
      </w:r>
      <w:r w:rsidR="008C375D">
        <w:rPr>
          <w:rFonts w:ascii="Arial" w:hAnsi="Arial" w:cs="Arial"/>
        </w:rPr>
        <w:t xml:space="preserve">signal </w:t>
      </w:r>
      <w:r w:rsidRPr="00560723">
        <w:rPr>
          <w:rFonts w:ascii="Arial" w:hAnsi="Arial" w:cs="Arial"/>
        </w:rPr>
        <w:t xml:space="preserve">at IEG genebody (comparing to GAPDH genebody) after </w:t>
      </w:r>
      <w:r w:rsidRPr="009A44CA">
        <w:rPr>
          <w:rFonts w:ascii="Arial" w:hAnsi="Arial" w:cs="Arial"/>
          <w:i/>
        </w:rPr>
        <w:t xml:space="preserve">NR4A1 </w:t>
      </w:r>
      <w:r w:rsidRPr="00560723">
        <w:rPr>
          <w:rFonts w:ascii="Arial" w:hAnsi="Arial" w:cs="Arial"/>
        </w:rPr>
        <w:t>shRNA knockdown in MCF10A cells. *</w:t>
      </w:r>
      <w:r w:rsidR="001F077A">
        <w:rPr>
          <w:rFonts w:ascii="Arial" w:hAnsi="Arial" w:cs="Arial"/>
        </w:rPr>
        <w:t>*</w:t>
      </w:r>
      <w:r w:rsidRPr="00560723">
        <w:rPr>
          <w:rFonts w:ascii="Arial" w:hAnsi="Arial" w:cs="Arial"/>
        </w:rPr>
        <w:t>*P&lt;0.</w:t>
      </w:r>
      <w:r w:rsidR="001F077A">
        <w:rPr>
          <w:rFonts w:ascii="Arial" w:hAnsi="Arial" w:cs="Arial"/>
        </w:rPr>
        <w:t>0</w:t>
      </w:r>
      <w:r w:rsidRPr="00560723">
        <w:rPr>
          <w:rFonts w:ascii="Arial" w:hAnsi="Arial" w:cs="Arial"/>
        </w:rPr>
        <w:t xml:space="preserve">01; ****P&lt;0.0001; ns, not significant, by </w:t>
      </w:r>
      <w:r w:rsidR="00ED51A3">
        <w:rPr>
          <w:rFonts w:ascii="Arial" w:hAnsi="Arial" w:cs="Arial"/>
        </w:rPr>
        <w:t>two-tailed</w:t>
      </w:r>
      <w:r w:rsidR="00ED51A3" w:rsidRPr="00560723">
        <w:rPr>
          <w:rFonts w:ascii="Arial" w:hAnsi="Arial" w:cs="Arial"/>
        </w:rPr>
        <w:t xml:space="preserve"> </w:t>
      </w:r>
      <w:r w:rsidRPr="00560723">
        <w:rPr>
          <w:rFonts w:ascii="Arial" w:hAnsi="Arial" w:cs="Arial"/>
        </w:rPr>
        <w:t>Student's t-Test, n=3. (</w:t>
      </w:r>
      <w:r w:rsidRPr="00560723">
        <w:rPr>
          <w:rFonts w:ascii="Arial" w:hAnsi="Arial" w:cs="Arial"/>
          <w:b/>
          <w:bCs/>
        </w:rPr>
        <w:t>d</w:t>
      </w:r>
      <w:r w:rsidRPr="00560723">
        <w:rPr>
          <w:rFonts w:ascii="Arial" w:hAnsi="Arial" w:cs="Arial"/>
        </w:rPr>
        <w:t xml:space="preserve">) Western blot showing ectopic </w:t>
      </w:r>
      <w:r w:rsidRPr="00560723">
        <w:rPr>
          <w:rFonts w:ascii="Arial" w:hAnsi="Arial" w:cs="Arial"/>
          <w:i/>
          <w:iCs/>
        </w:rPr>
        <w:t>in vivo</w:t>
      </w:r>
      <w:r w:rsidRPr="00560723">
        <w:rPr>
          <w:rFonts w:ascii="Arial" w:hAnsi="Arial" w:cs="Arial"/>
        </w:rPr>
        <w:t xml:space="preserve"> expression of RNAse H1 protein, achieved by introduction of a RNAseH1-GFP plasmid into parental M231 cells (Vinculin loading control). (</w:t>
      </w:r>
      <w:r w:rsidRPr="00560723">
        <w:rPr>
          <w:rFonts w:ascii="Arial" w:hAnsi="Arial" w:cs="Arial"/>
          <w:b/>
          <w:bCs/>
        </w:rPr>
        <w:t>e</w:t>
      </w:r>
      <w:r w:rsidRPr="00560723">
        <w:rPr>
          <w:rFonts w:ascii="Arial" w:hAnsi="Arial" w:cs="Arial"/>
        </w:rPr>
        <w:t xml:space="preserve">) S9.6 DRIP-qPCR assay showing reduction of R-loop signal at genebodies of </w:t>
      </w:r>
      <w:r w:rsidRPr="009A44CA">
        <w:rPr>
          <w:rFonts w:ascii="Arial" w:hAnsi="Arial" w:cs="Arial"/>
          <w:i/>
        </w:rPr>
        <w:t>FOS</w:t>
      </w:r>
      <w:r w:rsidRPr="00560723">
        <w:rPr>
          <w:rFonts w:ascii="Arial" w:hAnsi="Arial" w:cs="Arial"/>
        </w:rPr>
        <w:t xml:space="preserve"> and </w:t>
      </w:r>
      <w:r w:rsidRPr="009A44CA">
        <w:rPr>
          <w:rFonts w:ascii="Arial" w:hAnsi="Arial" w:cs="Arial"/>
          <w:i/>
        </w:rPr>
        <w:t>EGR1</w:t>
      </w:r>
      <w:r w:rsidRPr="00560723">
        <w:rPr>
          <w:rFonts w:ascii="Arial" w:hAnsi="Arial" w:cs="Arial"/>
        </w:rPr>
        <w:t xml:space="preserve"> in M231 cells following ectopic overexpression (OE) </w:t>
      </w:r>
      <w:r w:rsidR="008C375D">
        <w:rPr>
          <w:rFonts w:ascii="Arial" w:hAnsi="Arial" w:cs="Arial"/>
        </w:rPr>
        <w:t xml:space="preserve">of </w:t>
      </w:r>
      <w:r w:rsidRPr="00560723">
        <w:rPr>
          <w:rFonts w:ascii="Arial" w:hAnsi="Arial" w:cs="Arial"/>
        </w:rPr>
        <w:t>RNAse H1. Error bar denotes SD. *P&lt;0.05</w:t>
      </w:r>
      <w:r w:rsidR="00FD46BD">
        <w:rPr>
          <w:rFonts w:ascii="Arial" w:hAnsi="Arial" w:cs="Arial"/>
        </w:rPr>
        <w:t>; **P&lt;0.01</w:t>
      </w:r>
      <w:r w:rsidRPr="00560723">
        <w:rPr>
          <w:rFonts w:ascii="Arial" w:hAnsi="Arial" w:cs="Arial"/>
        </w:rPr>
        <w:t xml:space="preserve"> by </w:t>
      </w:r>
      <w:r w:rsidR="00ED51A3">
        <w:rPr>
          <w:rFonts w:ascii="Arial" w:hAnsi="Arial" w:cs="Arial"/>
        </w:rPr>
        <w:t>two-tailed</w:t>
      </w:r>
      <w:r w:rsidR="00ED51A3" w:rsidRPr="00560723">
        <w:rPr>
          <w:rFonts w:ascii="Arial" w:hAnsi="Arial" w:cs="Arial"/>
        </w:rPr>
        <w:t xml:space="preserve"> </w:t>
      </w:r>
      <w:r w:rsidRPr="00560723">
        <w:rPr>
          <w:rFonts w:ascii="Arial" w:hAnsi="Arial" w:cs="Arial"/>
        </w:rPr>
        <w:t>Student's t-Test, n=</w:t>
      </w:r>
      <w:r w:rsidR="00FD46BD">
        <w:rPr>
          <w:rFonts w:ascii="Arial" w:hAnsi="Arial" w:cs="Arial"/>
        </w:rPr>
        <w:t>2</w:t>
      </w:r>
      <w:r w:rsidRPr="00560723">
        <w:rPr>
          <w:rFonts w:ascii="Arial" w:hAnsi="Arial" w:cs="Arial"/>
        </w:rPr>
        <w:t>. (</w:t>
      </w:r>
      <w:r w:rsidRPr="00560723">
        <w:rPr>
          <w:rFonts w:ascii="Arial" w:hAnsi="Arial" w:cs="Arial"/>
          <w:b/>
          <w:bCs/>
        </w:rPr>
        <w:t>f</w:t>
      </w:r>
      <w:r w:rsidRPr="00560723">
        <w:rPr>
          <w:rFonts w:ascii="Arial" w:hAnsi="Arial" w:cs="Arial"/>
        </w:rPr>
        <w:t>) Quantification of</w:t>
      </w:r>
      <w:r w:rsidR="00086F0A">
        <w:rPr>
          <w:rFonts w:ascii="Arial" w:hAnsi="Arial" w:cs="Arial"/>
        </w:rPr>
        <w:t xml:space="preserve"> single cell</w:t>
      </w:r>
      <w:r w:rsidRPr="00560723">
        <w:rPr>
          <w:rFonts w:ascii="Arial" w:hAnsi="Arial" w:cs="Arial"/>
        </w:rPr>
        <w:t xml:space="preserve"> immunofluorescence staining for FOS and </w:t>
      </w:r>
      <w:r w:rsidR="00086F0A">
        <w:rPr>
          <w:rFonts w:ascii="Arial" w:hAnsi="Arial" w:cs="Arial"/>
        </w:rPr>
        <w:t xml:space="preserve">for </w:t>
      </w:r>
      <w:r w:rsidRPr="00560723">
        <w:rPr>
          <w:rFonts w:ascii="Arial" w:hAnsi="Arial" w:cs="Arial"/>
        </w:rPr>
        <w:t xml:space="preserve">nuclear S9.6 after ectopic expression of RNAse H1 in both M231 and MCF10A cells cultured under baseline conditions. Error bar in red denotes SEM. ***P&lt;0.001; ****P&lt;0.0001 by </w:t>
      </w:r>
      <w:r w:rsidR="00ED51A3">
        <w:rPr>
          <w:rFonts w:ascii="Arial" w:hAnsi="Arial" w:cs="Arial"/>
        </w:rPr>
        <w:t>two-tailed</w:t>
      </w:r>
      <w:r w:rsidR="00ED51A3" w:rsidRPr="00560723">
        <w:rPr>
          <w:rFonts w:ascii="Arial" w:hAnsi="Arial" w:cs="Arial"/>
        </w:rPr>
        <w:t xml:space="preserve"> </w:t>
      </w:r>
      <w:r w:rsidRPr="00560723">
        <w:rPr>
          <w:rFonts w:ascii="Arial" w:hAnsi="Arial" w:cs="Arial"/>
        </w:rPr>
        <w:t>Student's t-Test, n&gt;150. (</w:t>
      </w:r>
      <w:r w:rsidRPr="00560723">
        <w:rPr>
          <w:rFonts w:ascii="Arial" w:hAnsi="Arial" w:cs="Arial"/>
          <w:b/>
          <w:bCs/>
        </w:rPr>
        <w:t>g</w:t>
      </w:r>
      <w:r w:rsidRPr="00560723">
        <w:rPr>
          <w:rFonts w:ascii="Arial" w:hAnsi="Arial" w:cs="Arial"/>
        </w:rPr>
        <w:t xml:space="preserve">) Bar graph showing reduction of ATAC-seq signal at IEG genebodies after ectopic expression of RNAse H1 in MCF10A cells under baseline condition. **P&lt;0.01; ***P&lt;0.001 by </w:t>
      </w:r>
      <w:r w:rsidR="00ED51A3">
        <w:rPr>
          <w:rFonts w:ascii="Arial" w:hAnsi="Arial" w:cs="Arial"/>
        </w:rPr>
        <w:t>two-tailed</w:t>
      </w:r>
      <w:r w:rsidR="00ED51A3" w:rsidRPr="00560723">
        <w:rPr>
          <w:rFonts w:ascii="Arial" w:hAnsi="Arial" w:cs="Arial"/>
        </w:rPr>
        <w:t xml:space="preserve"> </w:t>
      </w:r>
      <w:r w:rsidRPr="00560723">
        <w:rPr>
          <w:rFonts w:ascii="Arial" w:hAnsi="Arial" w:cs="Arial"/>
        </w:rPr>
        <w:t>Student's t-Test, n=3. (</w:t>
      </w:r>
      <w:r w:rsidRPr="00560723">
        <w:rPr>
          <w:rFonts w:ascii="Arial" w:hAnsi="Arial" w:cs="Arial"/>
          <w:b/>
          <w:bCs/>
        </w:rPr>
        <w:t>h</w:t>
      </w:r>
      <w:r w:rsidRPr="00560723">
        <w:rPr>
          <w:rFonts w:ascii="Arial" w:hAnsi="Arial" w:cs="Arial"/>
        </w:rPr>
        <w:t xml:space="preserve">) </w:t>
      </w:r>
      <w:r w:rsidR="00086F0A">
        <w:rPr>
          <w:rFonts w:ascii="Arial" w:hAnsi="Arial" w:cs="Arial"/>
        </w:rPr>
        <w:t xml:space="preserve">Reduction of </w:t>
      </w:r>
      <w:r w:rsidRPr="00560723">
        <w:rPr>
          <w:rFonts w:ascii="Arial" w:hAnsi="Arial" w:cs="Arial"/>
        </w:rPr>
        <w:t xml:space="preserve">RNA Pol II enrichment at the </w:t>
      </w:r>
      <w:r w:rsidRPr="00560723">
        <w:rPr>
          <w:rFonts w:ascii="Arial" w:hAnsi="Arial" w:cs="Arial"/>
          <w:i/>
          <w:iCs/>
        </w:rPr>
        <w:t>FOS</w:t>
      </w:r>
      <w:r w:rsidRPr="00560723">
        <w:rPr>
          <w:rFonts w:ascii="Arial" w:hAnsi="Arial" w:cs="Arial"/>
        </w:rPr>
        <w:t xml:space="preserve"> genebody (assayed by ChIP-qPCR)</w:t>
      </w:r>
      <w:r w:rsidR="00086F0A">
        <w:rPr>
          <w:rFonts w:ascii="Arial" w:hAnsi="Arial" w:cs="Arial"/>
        </w:rPr>
        <w:t>,</w:t>
      </w:r>
      <w:r w:rsidRPr="00560723">
        <w:rPr>
          <w:rFonts w:ascii="Arial" w:hAnsi="Arial" w:cs="Arial"/>
        </w:rPr>
        <w:t xml:space="preserve"> following ectopic expression of RNAse H1 in MCF10A cells ***P&lt;0.001 by </w:t>
      </w:r>
      <w:r w:rsidR="00ED51A3">
        <w:rPr>
          <w:rFonts w:ascii="Arial" w:hAnsi="Arial" w:cs="Arial"/>
        </w:rPr>
        <w:t>two-tailed</w:t>
      </w:r>
      <w:r w:rsidR="00ED51A3" w:rsidRPr="00560723">
        <w:rPr>
          <w:rFonts w:ascii="Arial" w:hAnsi="Arial" w:cs="Arial"/>
        </w:rPr>
        <w:t xml:space="preserve"> </w:t>
      </w:r>
      <w:r w:rsidRPr="00560723">
        <w:rPr>
          <w:rFonts w:ascii="Arial" w:hAnsi="Arial" w:cs="Arial"/>
        </w:rPr>
        <w:t>Student's t-Test, n=3. (</w:t>
      </w:r>
      <w:r w:rsidRPr="00560723">
        <w:rPr>
          <w:rFonts w:ascii="Arial" w:hAnsi="Arial" w:cs="Arial"/>
          <w:b/>
          <w:bCs/>
        </w:rPr>
        <w:t>i</w:t>
      </w:r>
      <w:r w:rsidRPr="00560723">
        <w:rPr>
          <w:rFonts w:ascii="Arial" w:hAnsi="Arial" w:cs="Arial"/>
        </w:rPr>
        <w:t xml:space="preserve">) NR4A1 enrichment at the </w:t>
      </w:r>
      <w:r w:rsidRPr="00560723">
        <w:rPr>
          <w:rFonts w:ascii="Arial" w:hAnsi="Arial" w:cs="Arial"/>
          <w:i/>
          <w:iCs/>
        </w:rPr>
        <w:t>FOS</w:t>
      </w:r>
      <w:r w:rsidRPr="00560723">
        <w:rPr>
          <w:rFonts w:ascii="Arial" w:hAnsi="Arial" w:cs="Arial"/>
        </w:rPr>
        <w:t xml:space="preserve"> genebody (assayed by ChIP-qPCR) is not reduced following ectopic expression of RNAse H1 in MCF10A cells under baseline condition. ns, not significant, by </w:t>
      </w:r>
      <w:r w:rsidR="00ED51A3">
        <w:rPr>
          <w:rFonts w:ascii="Arial" w:hAnsi="Arial" w:cs="Arial"/>
        </w:rPr>
        <w:t>two-tailed</w:t>
      </w:r>
      <w:r w:rsidR="00ED51A3" w:rsidRPr="00560723">
        <w:rPr>
          <w:rFonts w:ascii="Arial" w:hAnsi="Arial" w:cs="Arial"/>
        </w:rPr>
        <w:t xml:space="preserve"> </w:t>
      </w:r>
      <w:r w:rsidRPr="00560723">
        <w:rPr>
          <w:rFonts w:ascii="Arial" w:hAnsi="Arial" w:cs="Arial"/>
        </w:rPr>
        <w:t>Student's t-Test, n=3. (</w:t>
      </w:r>
      <w:r w:rsidRPr="00560723">
        <w:rPr>
          <w:rFonts w:ascii="Arial" w:hAnsi="Arial" w:cs="Arial"/>
          <w:b/>
          <w:bCs/>
        </w:rPr>
        <w:t>j</w:t>
      </w:r>
      <w:r w:rsidRPr="00560723">
        <w:rPr>
          <w:rFonts w:ascii="Arial" w:hAnsi="Arial" w:cs="Arial"/>
        </w:rPr>
        <w:t xml:space="preserve">) RNA Pol II ChIP-qPCR showing reversible enrichment of RNA </w:t>
      </w:r>
      <w:r w:rsidR="00807635">
        <w:rPr>
          <w:rFonts w:ascii="Arial" w:hAnsi="Arial" w:cs="Arial"/>
        </w:rPr>
        <w:t>Pol II</w:t>
      </w:r>
      <w:r w:rsidRPr="00560723">
        <w:rPr>
          <w:rFonts w:ascii="Arial" w:hAnsi="Arial" w:cs="Arial"/>
        </w:rPr>
        <w:t xml:space="preserve"> along the </w:t>
      </w:r>
      <w:r w:rsidRPr="00560723">
        <w:rPr>
          <w:rFonts w:ascii="Arial" w:hAnsi="Arial" w:cs="Arial"/>
          <w:i/>
          <w:iCs/>
        </w:rPr>
        <w:t xml:space="preserve">FOS </w:t>
      </w:r>
      <w:r w:rsidRPr="00560723">
        <w:rPr>
          <w:rFonts w:ascii="Arial" w:hAnsi="Arial" w:cs="Arial"/>
        </w:rPr>
        <w:t xml:space="preserve">genebody in cells lacking </w:t>
      </w:r>
      <w:r w:rsidRPr="00560723">
        <w:rPr>
          <w:rFonts w:ascii="Arial" w:hAnsi="Arial" w:cs="Arial"/>
          <w:i/>
          <w:iCs/>
        </w:rPr>
        <w:t xml:space="preserve">NR4A1 </w:t>
      </w:r>
      <w:r w:rsidRPr="00560723">
        <w:rPr>
          <w:rFonts w:ascii="Arial" w:hAnsi="Arial" w:cs="Arial"/>
        </w:rPr>
        <w:t xml:space="preserve">after transient treatment with the transcriptional inhibitor DRB. Under baseline culture conditions, RNA Pol II </w:t>
      </w:r>
      <w:r w:rsidR="00807635">
        <w:rPr>
          <w:rFonts w:ascii="Arial" w:hAnsi="Arial" w:cs="Arial"/>
        </w:rPr>
        <w:t xml:space="preserve">localization </w:t>
      </w:r>
      <w:r w:rsidRPr="00560723">
        <w:rPr>
          <w:rFonts w:ascii="Arial" w:hAnsi="Arial" w:cs="Arial"/>
        </w:rPr>
        <w:t xml:space="preserve">is reduced at the </w:t>
      </w:r>
      <w:r w:rsidRPr="00560723">
        <w:rPr>
          <w:rFonts w:ascii="Arial" w:hAnsi="Arial" w:cs="Arial"/>
          <w:i/>
          <w:iCs/>
        </w:rPr>
        <w:t>FOS</w:t>
      </w:r>
      <w:r w:rsidRPr="00560723">
        <w:rPr>
          <w:rFonts w:ascii="Arial" w:hAnsi="Arial" w:cs="Arial"/>
        </w:rPr>
        <w:t xml:space="preserve"> genebody in </w:t>
      </w:r>
      <w:r w:rsidRPr="00560723">
        <w:rPr>
          <w:rFonts w:ascii="Arial" w:hAnsi="Arial" w:cs="Arial"/>
          <w:i/>
          <w:iCs/>
        </w:rPr>
        <w:t>NR4A1</w:t>
      </w:r>
      <w:r w:rsidRPr="00560723">
        <w:rPr>
          <w:rFonts w:ascii="Arial" w:hAnsi="Arial" w:cs="Arial"/>
        </w:rPr>
        <w:t>-null cells, compared with parental M231 cells</w:t>
      </w:r>
      <w:r w:rsidR="00807635">
        <w:rPr>
          <w:rFonts w:ascii="Arial" w:hAnsi="Arial" w:cs="Arial"/>
        </w:rPr>
        <w:t>;</w:t>
      </w:r>
      <w:r w:rsidRPr="00560723">
        <w:rPr>
          <w:rFonts w:ascii="Arial" w:hAnsi="Arial" w:cs="Arial"/>
        </w:rPr>
        <w:t xml:space="preserve"> RNA Pol II signal increases progressively over 3 hours of DRB treatment</w:t>
      </w:r>
      <w:r w:rsidR="00807635">
        <w:rPr>
          <w:rFonts w:ascii="Arial" w:hAnsi="Arial" w:cs="Arial"/>
        </w:rPr>
        <w:t xml:space="preserve">; within 1 hour of  DRB withdrawal, it </w:t>
      </w:r>
      <w:r w:rsidRPr="00560723">
        <w:rPr>
          <w:rFonts w:ascii="Arial" w:hAnsi="Arial" w:cs="Arial"/>
        </w:rPr>
        <w:t>declin</w:t>
      </w:r>
      <w:r w:rsidR="00807635">
        <w:rPr>
          <w:rFonts w:ascii="Arial" w:hAnsi="Arial" w:cs="Arial"/>
        </w:rPr>
        <w:t>es</w:t>
      </w:r>
      <w:r w:rsidRPr="00560723">
        <w:rPr>
          <w:rFonts w:ascii="Arial" w:hAnsi="Arial" w:cs="Arial"/>
        </w:rPr>
        <w:t xml:space="preserve"> </w:t>
      </w:r>
      <w:r w:rsidR="00807635">
        <w:rPr>
          <w:rFonts w:ascii="Arial" w:hAnsi="Arial" w:cs="Arial"/>
        </w:rPr>
        <w:t xml:space="preserve">to a level </w:t>
      </w:r>
      <w:r w:rsidRPr="00560723">
        <w:rPr>
          <w:rFonts w:ascii="Arial" w:hAnsi="Arial" w:cs="Arial"/>
        </w:rPr>
        <w:t xml:space="preserve">below </w:t>
      </w:r>
      <w:r w:rsidR="00807635">
        <w:rPr>
          <w:rFonts w:ascii="Arial" w:hAnsi="Arial" w:cs="Arial"/>
        </w:rPr>
        <w:t xml:space="preserve">the pretreatment </w:t>
      </w:r>
      <w:r w:rsidRPr="00560723">
        <w:rPr>
          <w:rFonts w:ascii="Arial" w:hAnsi="Arial" w:cs="Arial"/>
        </w:rPr>
        <w:t xml:space="preserve">baseline, in a </w:t>
      </w:r>
      <w:r w:rsidR="00807635">
        <w:rPr>
          <w:rFonts w:ascii="Arial" w:hAnsi="Arial" w:cs="Arial"/>
        </w:rPr>
        <w:t xml:space="preserve">general </w:t>
      </w:r>
      <w:r w:rsidRPr="00560723">
        <w:rPr>
          <w:rFonts w:ascii="Arial" w:hAnsi="Arial" w:cs="Arial"/>
        </w:rPr>
        <w:t xml:space="preserve">pattern recapitulating the effect of NR4A1 on RNA Pol II. Error bar indicates SD. *P&lt;0.05, ns, not significant, by </w:t>
      </w:r>
      <w:r w:rsidR="00ED51A3">
        <w:rPr>
          <w:rFonts w:ascii="Arial" w:hAnsi="Arial" w:cs="Arial"/>
        </w:rPr>
        <w:t>two-tailed</w:t>
      </w:r>
      <w:r w:rsidR="00ED51A3" w:rsidRPr="00560723">
        <w:rPr>
          <w:rFonts w:ascii="Arial" w:hAnsi="Arial" w:cs="Arial"/>
        </w:rPr>
        <w:t xml:space="preserve"> </w:t>
      </w:r>
      <w:r w:rsidRPr="00560723">
        <w:rPr>
          <w:rFonts w:ascii="Arial" w:hAnsi="Arial" w:cs="Arial"/>
        </w:rPr>
        <w:t>Student's t-Test, n=</w:t>
      </w:r>
      <w:r w:rsidR="00FD46BD">
        <w:rPr>
          <w:rFonts w:ascii="Arial" w:hAnsi="Arial" w:cs="Arial"/>
        </w:rPr>
        <w:t>2</w:t>
      </w:r>
      <w:r w:rsidRPr="00560723">
        <w:rPr>
          <w:rFonts w:ascii="Arial" w:hAnsi="Arial" w:cs="Arial"/>
        </w:rPr>
        <w:t xml:space="preserve">. </w:t>
      </w:r>
      <w:r w:rsidRPr="00560723">
        <w:rPr>
          <w:rFonts w:ascii="Arial" w:hAnsi="Arial" w:cs="Arial"/>
          <w:b/>
          <w:bCs/>
        </w:rPr>
        <w:t>(k)</w:t>
      </w:r>
      <w:r w:rsidRPr="00560723">
        <w:rPr>
          <w:rFonts w:ascii="Arial" w:hAnsi="Arial" w:cs="Arial"/>
        </w:rPr>
        <w:t xml:space="preserve"> S9.6 DRIP-qPCR showing R-loop signal at genebody regions of </w:t>
      </w:r>
      <w:r w:rsidRPr="00560723">
        <w:rPr>
          <w:rFonts w:ascii="Arial" w:hAnsi="Arial" w:cs="Arial"/>
          <w:i/>
          <w:iCs/>
        </w:rPr>
        <w:t xml:space="preserve">FOS </w:t>
      </w:r>
      <w:r w:rsidRPr="00560723">
        <w:rPr>
          <w:rFonts w:ascii="Arial" w:hAnsi="Arial" w:cs="Arial"/>
        </w:rPr>
        <w:t xml:space="preserve">and </w:t>
      </w:r>
      <w:r w:rsidRPr="00560723">
        <w:rPr>
          <w:rFonts w:ascii="Arial" w:hAnsi="Arial" w:cs="Arial"/>
          <w:i/>
          <w:iCs/>
        </w:rPr>
        <w:t>EGR1</w:t>
      </w:r>
      <w:r w:rsidRPr="00560723">
        <w:rPr>
          <w:rFonts w:ascii="Arial" w:hAnsi="Arial" w:cs="Arial"/>
        </w:rPr>
        <w:t xml:space="preserve"> in three independent NR4A1-KO M231 cells, following treatment with the transcriptional inhibitor DRB (2h) or after DRB withdrawal (2h), recapitulating the NR4A1 effect. Error bar indicates SD. *P&lt;0.05, **P&lt;0.01 by </w:t>
      </w:r>
      <w:r w:rsidR="00ED51A3">
        <w:rPr>
          <w:rFonts w:ascii="Arial" w:hAnsi="Arial" w:cs="Arial"/>
        </w:rPr>
        <w:t>two-tailed</w:t>
      </w:r>
      <w:r w:rsidR="00ED51A3" w:rsidRPr="00560723">
        <w:rPr>
          <w:rFonts w:ascii="Arial" w:hAnsi="Arial" w:cs="Arial"/>
        </w:rPr>
        <w:t xml:space="preserve"> </w:t>
      </w:r>
      <w:r w:rsidRPr="00560723">
        <w:rPr>
          <w:rFonts w:ascii="Arial" w:hAnsi="Arial" w:cs="Arial"/>
        </w:rPr>
        <w:t>Student's t-Test, n=</w:t>
      </w:r>
      <w:r w:rsidR="00034DA1">
        <w:rPr>
          <w:rFonts w:ascii="Arial" w:hAnsi="Arial" w:cs="Arial"/>
        </w:rPr>
        <w:t>2</w:t>
      </w:r>
      <w:r w:rsidRPr="009A44CA">
        <w:rPr>
          <w:rFonts w:ascii="Arial" w:hAnsi="Arial" w:cs="Arial"/>
          <w:b/>
          <w:i/>
        </w:rPr>
        <w:t>.</w:t>
      </w:r>
    </w:p>
    <w:p w14:paraId="05CCC221" w14:textId="680ABFE2" w:rsidR="00560723" w:rsidRDefault="00560723">
      <w:pPr>
        <w:rPr>
          <w:rFonts w:ascii="Arial" w:hAnsi="Arial" w:cs="Arial"/>
        </w:rPr>
      </w:pPr>
      <w:r>
        <w:rPr>
          <w:rFonts w:ascii="Arial" w:hAnsi="Arial" w:cs="Arial"/>
        </w:rPr>
        <w:br w:type="page"/>
      </w:r>
    </w:p>
    <w:p w14:paraId="7F702A5F" w14:textId="49BA6A00" w:rsidR="00560723" w:rsidRDefault="004E0450">
      <w:pPr>
        <w:rPr>
          <w:rFonts w:ascii="Arial" w:hAnsi="Arial" w:cs="Arial"/>
        </w:rPr>
      </w:pPr>
      <w:r w:rsidRPr="004E0450">
        <w:rPr>
          <w:noProof/>
        </w:rPr>
        <w:lastRenderedPageBreak/>
        <w:t xml:space="preserve"> </w:t>
      </w:r>
      <w:r w:rsidRPr="004E0450">
        <w:rPr>
          <w:rFonts w:ascii="Arial" w:hAnsi="Arial" w:cs="Arial"/>
          <w:noProof/>
        </w:rPr>
        <w:drawing>
          <wp:inline distT="0" distB="0" distL="0" distR="0" wp14:anchorId="39A02459" wp14:editId="20902502">
            <wp:extent cx="5943600" cy="7461250"/>
            <wp:effectExtent l="0" t="0" r="0"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7461250"/>
                    </a:xfrm>
                    <a:prstGeom prst="rect">
                      <a:avLst/>
                    </a:prstGeom>
                  </pic:spPr>
                </pic:pic>
              </a:graphicData>
            </a:graphic>
          </wp:inline>
        </w:drawing>
      </w:r>
    </w:p>
    <w:p w14:paraId="1A0AF2C4" w14:textId="0D5DD19E" w:rsidR="00560723" w:rsidRDefault="00560723">
      <w:pPr>
        <w:rPr>
          <w:rFonts w:ascii="Arial" w:hAnsi="Arial" w:cs="Arial"/>
        </w:rPr>
      </w:pPr>
    </w:p>
    <w:p w14:paraId="4FC873D9" w14:textId="77777777" w:rsidR="00807635" w:rsidRDefault="00560723">
      <w:pPr>
        <w:jc w:val="both"/>
        <w:rPr>
          <w:rFonts w:ascii="Arial" w:hAnsi="Arial" w:cs="Arial"/>
          <w:b/>
          <w:bCs/>
        </w:rPr>
      </w:pPr>
      <w:r w:rsidRPr="00560723">
        <w:rPr>
          <w:rFonts w:ascii="Arial" w:hAnsi="Arial" w:cs="Arial"/>
          <w:b/>
          <w:bCs/>
        </w:rPr>
        <w:t xml:space="preserve">Extended Data Fig. 5 Suppression of </w:t>
      </w:r>
      <w:r w:rsidRPr="00560723">
        <w:rPr>
          <w:rFonts w:ascii="Arial" w:hAnsi="Arial" w:cs="Arial"/>
          <w:b/>
          <w:bCs/>
          <w:i/>
          <w:iCs/>
        </w:rPr>
        <w:t>NR4A1</w:t>
      </w:r>
      <w:r w:rsidRPr="00560723">
        <w:rPr>
          <w:rFonts w:ascii="Arial" w:hAnsi="Arial" w:cs="Arial"/>
          <w:b/>
          <w:bCs/>
        </w:rPr>
        <w:t xml:space="preserve"> impairs proliferation and triggers replication stress.  </w:t>
      </w:r>
    </w:p>
    <w:p w14:paraId="6AE213E8" w14:textId="5ACEEF8A" w:rsidR="00560723" w:rsidRPr="009A44CA" w:rsidRDefault="00560723" w:rsidP="009A44CA">
      <w:pPr>
        <w:jc w:val="both"/>
        <w:rPr>
          <w:rFonts w:ascii="Arial" w:hAnsi="Arial" w:cs="Arial"/>
          <w:i/>
        </w:rPr>
      </w:pPr>
      <w:r w:rsidRPr="009A44CA">
        <w:rPr>
          <w:rFonts w:ascii="Arial" w:hAnsi="Arial" w:cs="Arial"/>
          <w:b/>
          <w:bCs/>
          <w:i/>
        </w:rPr>
        <w:lastRenderedPageBreak/>
        <w:t>Related to Figure 4.</w:t>
      </w:r>
    </w:p>
    <w:p w14:paraId="7E22A93B" w14:textId="2E79E7E6" w:rsidR="00560723" w:rsidRPr="00560723" w:rsidRDefault="00560723" w:rsidP="009A44CA">
      <w:pPr>
        <w:jc w:val="both"/>
        <w:rPr>
          <w:rFonts w:ascii="Arial" w:hAnsi="Arial" w:cs="Arial"/>
        </w:rPr>
      </w:pPr>
      <w:r w:rsidRPr="00560723">
        <w:rPr>
          <w:rFonts w:ascii="Arial" w:hAnsi="Arial" w:cs="Arial"/>
        </w:rPr>
        <w:t>(</w:t>
      </w:r>
      <w:r w:rsidRPr="00560723">
        <w:rPr>
          <w:rFonts w:ascii="Arial" w:hAnsi="Arial" w:cs="Arial"/>
          <w:b/>
          <w:bCs/>
        </w:rPr>
        <w:t>a</w:t>
      </w:r>
      <w:r w:rsidRPr="00560723">
        <w:rPr>
          <w:rFonts w:ascii="Arial" w:hAnsi="Arial" w:cs="Arial"/>
        </w:rPr>
        <w:t xml:space="preserve">) </w:t>
      </w:r>
      <w:r w:rsidRPr="00560723">
        <w:rPr>
          <w:rFonts w:ascii="Arial" w:hAnsi="Arial" w:cs="Arial"/>
          <w:i/>
          <w:iCs/>
        </w:rPr>
        <w:t>In vitro</w:t>
      </w:r>
      <w:r w:rsidRPr="00560723">
        <w:rPr>
          <w:rFonts w:ascii="Arial" w:hAnsi="Arial" w:cs="Arial"/>
        </w:rPr>
        <w:t xml:space="preserve"> cell proliferation of two independent</w:t>
      </w:r>
      <w:r w:rsidR="00E311D6">
        <w:rPr>
          <w:rFonts w:ascii="Arial" w:hAnsi="Arial" w:cs="Arial"/>
        </w:rPr>
        <w:t xml:space="preserve"> CRISPR-mediated</w:t>
      </w:r>
      <w:r w:rsidRPr="00560723">
        <w:rPr>
          <w:rFonts w:ascii="Arial" w:hAnsi="Arial" w:cs="Arial"/>
        </w:rPr>
        <w:t xml:space="preserve"> </w:t>
      </w:r>
      <w:r w:rsidRPr="00560723">
        <w:rPr>
          <w:rFonts w:ascii="Arial" w:hAnsi="Arial" w:cs="Arial"/>
          <w:i/>
          <w:iCs/>
        </w:rPr>
        <w:t>NR4A1</w:t>
      </w:r>
      <w:r w:rsidRPr="00560723">
        <w:rPr>
          <w:rFonts w:ascii="Arial" w:hAnsi="Arial" w:cs="Arial"/>
        </w:rPr>
        <w:t>-null M231 clones</w:t>
      </w:r>
      <w:r w:rsidR="00E311D6">
        <w:rPr>
          <w:rFonts w:ascii="Arial" w:hAnsi="Arial" w:cs="Arial"/>
        </w:rPr>
        <w:t xml:space="preserve"> (KO #1,2)</w:t>
      </w:r>
      <w:r w:rsidRPr="00560723">
        <w:rPr>
          <w:rFonts w:ascii="Arial" w:hAnsi="Arial" w:cs="Arial"/>
        </w:rPr>
        <w:t xml:space="preserve">, compared with parental control. All cells were cultured under baseline serum conditions. Error bar indicates SD. ****P&lt;0.0001 by </w:t>
      </w:r>
      <w:r w:rsidR="00ED51A3">
        <w:rPr>
          <w:rFonts w:ascii="Arial" w:hAnsi="Arial" w:cs="Arial"/>
        </w:rPr>
        <w:t>two-tailed</w:t>
      </w:r>
      <w:r w:rsidR="00ED51A3" w:rsidRPr="00560723">
        <w:rPr>
          <w:rFonts w:ascii="Arial" w:hAnsi="Arial" w:cs="Arial"/>
        </w:rPr>
        <w:t xml:space="preserve"> </w:t>
      </w:r>
      <w:r w:rsidRPr="00560723">
        <w:rPr>
          <w:rFonts w:ascii="Arial" w:hAnsi="Arial" w:cs="Arial"/>
        </w:rPr>
        <w:t xml:space="preserve">Student's t-Test, n=4. </w:t>
      </w:r>
      <w:r w:rsidRPr="00560723">
        <w:rPr>
          <w:rFonts w:ascii="Arial" w:hAnsi="Arial" w:cs="Arial"/>
          <w:b/>
          <w:bCs/>
        </w:rPr>
        <w:t>(b)</w:t>
      </w:r>
      <w:r w:rsidRPr="00560723">
        <w:rPr>
          <w:rFonts w:ascii="Arial" w:hAnsi="Arial" w:cs="Arial"/>
        </w:rPr>
        <w:t xml:space="preserve"> M231 cells: quantitative analysis of orthotopic mammary gland tumorigenesis following </w:t>
      </w:r>
      <w:r w:rsidRPr="00560723">
        <w:rPr>
          <w:rFonts w:ascii="Arial" w:hAnsi="Arial" w:cs="Arial"/>
          <w:i/>
          <w:iCs/>
        </w:rPr>
        <w:t>NR4A1</w:t>
      </w:r>
      <w:r w:rsidRPr="00560723">
        <w:rPr>
          <w:rFonts w:ascii="Arial" w:hAnsi="Arial" w:cs="Arial"/>
        </w:rPr>
        <w:t xml:space="preserve"> knockout in M231 cells. Weight of orthotopic tumors produced at 4 weeks</w:t>
      </w:r>
      <w:r w:rsidR="00E311D6">
        <w:rPr>
          <w:rFonts w:ascii="Arial" w:hAnsi="Arial" w:cs="Arial"/>
        </w:rPr>
        <w:t>, following inoculation of</w:t>
      </w:r>
      <w:r w:rsidRPr="00560723">
        <w:rPr>
          <w:rFonts w:ascii="Arial" w:hAnsi="Arial" w:cs="Arial"/>
        </w:rPr>
        <w:t xml:space="preserve"> </w:t>
      </w:r>
      <w:r w:rsidRPr="00560723">
        <w:rPr>
          <w:rFonts w:ascii="Arial" w:hAnsi="Arial" w:cs="Arial"/>
          <w:i/>
          <w:iCs/>
        </w:rPr>
        <w:t>NR4A1</w:t>
      </w:r>
      <w:r w:rsidRPr="00560723">
        <w:rPr>
          <w:rFonts w:ascii="Arial" w:hAnsi="Arial" w:cs="Arial"/>
        </w:rPr>
        <w:t xml:space="preserve">-null versus M231 parental controls. Each dot represents a tumor specimen. ***P&lt;0.001 by </w:t>
      </w:r>
      <w:r w:rsidR="00ED51A3">
        <w:rPr>
          <w:rFonts w:ascii="Arial" w:hAnsi="Arial" w:cs="Arial"/>
        </w:rPr>
        <w:t>two-tailed</w:t>
      </w:r>
      <w:r w:rsidR="00ED51A3" w:rsidRPr="00560723">
        <w:rPr>
          <w:rFonts w:ascii="Arial" w:hAnsi="Arial" w:cs="Arial"/>
        </w:rPr>
        <w:t xml:space="preserve"> </w:t>
      </w:r>
      <w:r w:rsidRPr="00560723">
        <w:rPr>
          <w:rFonts w:ascii="Arial" w:hAnsi="Arial" w:cs="Arial"/>
        </w:rPr>
        <w:t xml:space="preserve">Student's t-Test, n=6. </w:t>
      </w:r>
      <w:r w:rsidRPr="00560723">
        <w:rPr>
          <w:rFonts w:ascii="Arial" w:hAnsi="Arial" w:cs="Arial"/>
          <w:b/>
          <w:bCs/>
        </w:rPr>
        <w:t>(c)</w:t>
      </w:r>
      <w:r w:rsidRPr="00560723">
        <w:rPr>
          <w:rFonts w:ascii="Arial" w:hAnsi="Arial" w:cs="Arial"/>
        </w:rPr>
        <w:t xml:space="preserve"> Average bioluminescence signal</w:t>
      </w:r>
      <w:r w:rsidR="00E311D6">
        <w:rPr>
          <w:rFonts w:ascii="Arial" w:hAnsi="Arial" w:cs="Arial"/>
        </w:rPr>
        <w:t xml:space="preserve"> (IVIS)</w:t>
      </w:r>
      <w:r w:rsidRPr="00560723">
        <w:rPr>
          <w:rFonts w:ascii="Arial" w:hAnsi="Arial" w:cs="Arial"/>
        </w:rPr>
        <w:t xml:space="preserve"> over time of orthotopic mammary tumors derived from </w:t>
      </w:r>
      <w:r w:rsidRPr="00560723">
        <w:rPr>
          <w:rFonts w:ascii="Arial" w:hAnsi="Arial" w:cs="Arial"/>
          <w:i/>
          <w:iCs/>
        </w:rPr>
        <w:t>NR4A1</w:t>
      </w:r>
      <w:r w:rsidRPr="00560723">
        <w:rPr>
          <w:rFonts w:ascii="Arial" w:hAnsi="Arial" w:cs="Arial"/>
        </w:rPr>
        <w:t xml:space="preserve">-null M231 cells, compared with parental control. Error bar denotes SD. ***P&lt;0.001 </w:t>
      </w:r>
      <w:r w:rsidR="00ED51A3">
        <w:rPr>
          <w:rFonts w:ascii="Arial" w:hAnsi="Arial" w:cs="Arial"/>
        </w:rPr>
        <w:t>two-tailed</w:t>
      </w:r>
      <w:r w:rsidR="00ED51A3" w:rsidRPr="00560723">
        <w:rPr>
          <w:rFonts w:ascii="Arial" w:hAnsi="Arial" w:cs="Arial"/>
        </w:rPr>
        <w:t xml:space="preserve"> </w:t>
      </w:r>
      <w:r w:rsidRPr="00560723">
        <w:rPr>
          <w:rFonts w:ascii="Arial" w:hAnsi="Arial" w:cs="Arial"/>
        </w:rPr>
        <w:t xml:space="preserve">Student's t-Test, n=6. </w:t>
      </w:r>
      <w:r w:rsidRPr="00560723">
        <w:rPr>
          <w:rFonts w:ascii="Arial" w:hAnsi="Arial" w:cs="Arial"/>
          <w:b/>
          <w:bCs/>
        </w:rPr>
        <w:t>(d)</w:t>
      </w:r>
      <w:r w:rsidRPr="00560723">
        <w:rPr>
          <w:rFonts w:ascii="Arial" w:hAnsi="Arial" w:cs="Arial"/>
        </w:rPr>
        <w:t xml:space="preserve"> Bioluminescence images of a representative mouse showing orthotopic tumor growth at 0, 7, and 21 days following injection of </w:t>
      </w:r>
      <w:r w:rsidRPr="00560723">
        <w:rPr>
          <w:rFonts w:ascii="Arial" w:hAnsi="Arial" w:cs="Arial"/>
          <w:i/>
          <w:iCs/>
        </w:rPr>
        <w:t>NR4A1</w:t>
      </w:r>
      <w:r w:rsidRPr="00560723">
        <w:rPr>
          <w:rFonts w:ascii="Arial" w:hAnsi="Arial" w:cs="Arial"/>
        </w:rPr>
        <w:t>-null M231 cells (left xenograft, right on image), compared with parental controls (right xenograft, left on image). (</w:t>
      </w:r>
      <w:r w:rsidRPr="00560723">
        <w:rPr>
          <w:rFonts w:ascii="Arial" w:hAnsi="Arial" w:cs="Arial"/>
          <w:b/>
          <w:bCs/>
        </w:rPr>
        <w:t>e</w:t>
      </w:r>
      <w:r w:rsidRPr="00560723">
        <w:rPr>
          <w:rFonts w:ascii="Arial" w:hAnsi="Arial" w:cs="Arial"/>
        </w:rPr>
        <w:t xml:space="preserve">) </w:t>
      </w:r>
      <w:r w:rsidRPr="00560723">
        <w:rPr>
          <w:rFonts w:ascii="Arial" w:hAnsi="Arial" w:cs="Arial"/>
          <w:i/>
          <w:iCs/>
        </w:rPr>
        <w:t>In vitro</w:t>
      </w:r>
      <w:r w:rsidRPr="00560723">
        <w:rPr>
          <w:rFonts w:ascii="Arial" w:hAnsi="Arial" w:cs="Arial"/>
        </w:rPr>
        <w:t xml:space="preserve"> cell proliferation assay in MCF10A following shRNA-mediated </w:t>
      </w:r>
      <w:r w:rsidRPr="00560723">
        <w:rPr>
          <w:rFonts w:ascii="Arial" w:hAnsi="Arial" w:cs="Arial"/>
          <w:i/>
          <w:iCs/>
        </w:rPr>
        <w:t>NR4A1</w:t>
      </w:r>
      <w:r w:rsidRPr="00560723">
        <w:rPr>
          <w:rFonts w:ascii="Arial" w:hAnsi="Arial" w:cs="Arial"/>
        </w:rPr>
        <w:t xml:space="preserve"> suppression. Error bar indicates SD. ***P&lt;0.001 by </w:t>
      </w:r>
      <w:r w:rsidR="00ED51A3">
        <w:rPr>
          <w:rFonts w:ascii="Arial" w:hAnsi="Arial" w:cs="Arial"/>
        </w:rPr>
        <w:t>two-tailed</w:t>
      </w:r>
      <w:r w:rsidR="00ED51A3" w:rsidRPr="00560723">
        <w:rPr>
          <w:rFonts w:ascii="Arial" w:hAnsi="Arial" w:cs="Arial"/>
        </w:rPr>
        <w:t xml:space="preserve"> </w:t>
      </w:r>
      <w:r w:rsidRPr="00560723">
        <w:rPr>
          <w:rFonts w:ascii="Arial" w:hAnsi="Arial" w:cs="Arial"/>
        </w:rPr>
        <w:t>Student's t-Test, n=4. Cells were grown under baseline serum conditions. (</w:t>
      </w:r>
      <w:r w:rsidRPr="00560723">
        <w:rPr>
          <w:rFonts w:ascii="Arial" w:hAnsi="Arial" w:cs="Arial"/>
          <w:b/>
          <w:bCs/>
        </w:rPr>
        <w:t>f</w:t>
      </w:r>
      <w:r w:rsidRPr="00560723">
        <w:rPr>
          <w:rFonts w:ascii="Arial" w:hAnsi="Arial" w:cs="Arial"/>
        </w:rPr>
        <w:t xml:space="preserve">) Heatmap representation of RNA-seq analysis, showing differentially expressed transcripts in three independent CRISPR-derived </w:t>
      </w:r>
      <w:r w:rsidRPr="00560723">
        <w:rPr>
          <w:rFonts w:ascii="Arial" w:hAnsi="Arial" w:cs="Arial"/>
          <w:i/>
          <w:iCs/>
        </w:rPr>
        <w:t>NR4A1</w:t>
      </w:r>
      <w:r w:rsidRPr="00560723">
        <w:rPr>
          <w:rFonts w:ascii="Arial" w:hAnsi="Arial" w:cs="Arial"/>
        </w:rPr>
        <w:t xml:space="preserve">-null M231 clones, versus two parental control clones. Color code from blue to red indicates low to high expression, respectively. </w:t>
      </w:r>
      <w:r w:rsidRPr="00560723">
        <w:rPr>
          <w:rFonts w:ascii="Arial" w:hAnsi="Arial" w:cs="Arial"/>
          <w:b/>
          <w:bCs/>
        </w:rPr>
        <w:t>(g)</w:t>
      </w:r>
      <w:r w:rsidRPr="00560723">
        <w:rPr>
          <w:rFonts w:ascii="Arial" w:hAnsi="Arial" w:cs="Arial"/>
        </w:rPr>
        <w:t xml:space="preserve"> Gene ontology analysis of genes downregulated in M231 cells after </w:t>
      </w:r>
      <w:r w:rsidRPr="00560723">
        <w:rPr>
          <w:rFonts w:ascii="Arial" w:hAnsi="Arial" w:cs="Arial"/>
          <w:i/>
          <w:iCs/>
        </w:rPr>
        <w:t xml:space="preserve">NR4A1 </w:t>
      </w:r>
      <w:r w:rsidRPr="00560723">
        <w:rPr>
          <w:rFonts w:ascii="Arial" w:hAnsi="Arial" w:cs="Arial"/>
        </w:rPr>
        <w:t xml:space="preserve">knockout. </w:t>
      </w:r>
      <w:r w:rsidRPr="00560723">
        <w:rPr>
          <w:rFonts w:ascii="Arial" w:hAnsi="Arial" w:cs="Arial"/>
          <w:b/>
          <w:bCs/>
        </w:rPr>
        <w:t>(h)</w:t>
      </w:r>
      <w:r w:rsidRPr="00560723">
        <w:rPr>
          <w:rFonts w:ascii="Arial" w:hAnsi="Arial" w:cs="Arial"/>
        </w:rPr>
        <w:t xml:space="preserve"> Representative immunofluorescence staining for the DNA damage response markers phospho-Chk1, phospho-γH2AX and phospho-RPA32 in two </w:t>
      </w:r>
      <w:r w:rsidRPr="00560723">
        <w:rPr>
          <w:rFonts w:ascii="Arial" w:hAnsi="Arial" w:cs="Arial"/>
          <w:i/>
          <w:iCs/>
        </w:rPr>
        <w:t>NR4A1</w:t>
      </w:r>
      <w:r w:rsidRPr="00560723">
        <w:rPr>
          <w:rFonts w:ascii="Arial" w:hAnsi="Arial" w:cs="Arial"/>
        </w:rPr>
        <w:t>-null M231 clones (#1-2). DAPI nuclear staining. Scalebar, 50 μM. (</w:t>
      </w:r>
      <w:r w:rsidRPr="00560723">
        <w:rPr>
          <w:rFonts w:ascii="Arial" w:hAnsi="Arial" w:cs="Arial"/>
          <w:b/>
          <w:bCs/>
        </w:rPr>
        <w:t>i</w:t>
      </w:r>
      <w:r w:rsidRPr="00560723">
        <w:rPr>
          <w:rFonts w:ascii="Arial" w:hAnsi="Arial" w:cs="Arial"/>
        </w:rPr>
        <w:t xml:space="preserve">) Activation of DNA damage response pathway, as shown by Western blots for phospho-γH2AX (vinculin control) and phospho-Chk1 (total Chk1 control) in two independent clones (#1-2) of </w:t>
      </w:r>
      <w:r w:rsidRPr="00560723">
        <w:rPr>
          <w:rFonts w:ascii="Arial" w:hAnsi="Arial" w:cs="Arial"/>
          <w:i/>
          <w:iCs/>
        </w:rPr>
        <w:t>NR4A1</w:t>
      </w:r>
      <w:r w:rsidRPr="00560723">
        <w:rPr>
          <w:rFonts w:ascii="Arial" w:hAnsi="Arial" w:cs="Arial"/>
        </w:rPr>
        <w:t xml:space="preserve">-null M231 cells, compared with parental controls. </w:t>
      </w:r>
    </w:p>
    <w:p w14:paraId="633F5AE9" w14:textId="06FF8510" w:rsidR="00560723" w:rsidRDefault="00560723">
      <w:pPr>
        <w:rPr>
          <w:rFonts w:ascii="Arial" w:hAnsi="Arial" w:cs="Arial"/>
        </w:rPr>
      </w:pPr>
      <w:r>
        <w:rPr>
          <w:rFonts w:ascii="Arial" w:hAnsi="Arial" w:cs="Arial"/>
        </w:rPr>
        <w:br w:type="page"/>
      </w:r>
    </w:p>
    <w:p w14:paraId="13A0747B" w14:textId="15C21C54" w:rsidR="00560723" w:rsidRDefault="004E0450">
      <w:pPr>
        <w:rPr>
          <w:rFonts w:ascii="Arial" w:hAnsi="Arial" w:cs="Arial"/>
        </w:rPr>
      </w:pPr>
      <w:r w:rsidRPr="004E0450">
        <w:rPr>
          <w:noProof/>
        </w:rPr>
        <w:lastRenderedPageBreak/>
        <w:t xml:space="preserve"> </w:t>
      </w:r>
      <w:r w:rsidRPr="004E0450">
        <w:rPr>
          <w:rFonts w:ascii="Arial" w:hAnsi="Arial" w:cs="Arial"/>
          <w:noProof/>
        </w:rPr>
        <w:drawing>
          <wp:inline distT="0" distB="0" distL="0" distR="0" wp14:anchorId="2EACE525" wp14:editId="0604340F">
            <wp:extent cx="5943600" cy="7146925"/>
            <wp:effectExtent l="0" t="0" r="0" b="31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3600" cy="7146925"/>
                    </a:xfrm>
                    <a:prstGeom prst="rect">
                      <a:avLst/>
                    </a:prstGeom>
                  </pic:spPr>
                </pic:pic>
              </a:graphicData>
            </a:graphic>
          </wp:inline>
        </w:drawing>
      </w:r>
    </w:p>
    <w:p w14:paraId="69700ADE" w14:textId="3633AD88" w:rsidR="00560723" w:rsidRDefault="00560723">
      <w:pPr>
        <w:rPr>
          <w:rFonts w:ascii="Arial" w:hAnsi="Arial" w:cs="Arial"/>
        </w:rPr>
      </w:pPr>
    </w:p>
    <w:p w14:paraId="5BD300FA" w14:textId="7BDD293E" w:rsidR="00560723" w:rsidRPr="00560723" w:rsidRDefault="00560723" w:rsidP="009A44CA">
      <w:pPr>
        <w:jc w:val="both"/>
        <w:rPr>
          <w:rFonts w:ascii="Arial" w:hAnsi="Arial" w:cs="Arial"/>
        </w:rPr>
      </w:pPr>
      <w:r w:rsidRPr="00560723">
        <w:rPr>
          <w:rFonts w:ascii="Arial" w:hAnsi="Arial" w:cs="Arial"/>
          <w:b/>
          <w:bCs/>
        </w:rPr>
        <w:t xml:space="preserve">Extended Data Fig. 6 Suppression of </w:t>
      </w:r>
      <w:r w:rsidRPr="00560723">
        <w:rPr>
          <w:rFonts w:ascii="Arial" w:hAnsi="Arial" w:cs="Arial"/>
          <w:b/>
          <w:bCs/>
          <w:i/>
          <w:iCs/>
        </w:rPr>
        <w:t>NR4A1</w:t>
      </w:r>
      <w:r w:rsidRPr="00560723">
        <w:rPr>
          <w:rFonts w:ascii="Arial" w:hAnsi="Arial" w:cs="Arial"/>
          <w:b/>
          <w:bCs/>
        </w:rPr>
        <w:t xml:space="preserve"> </w:t>
      </w:r>
      <w:r w:rsidR="00414ED9">
        <w:rPr>
          <w:rFonts w:ascii="Arial" w:hAnsi="Arial" w:cs="Arial"/>
          <w:b/>
          <w:bCs/>
        </w:rPr>
        <w:t>induces</w:t>
      </w:r>
      <w:r w:rsidRPr="00560723">
        <w:rPr>
          <w:rFonts w:ascii="Arial" w:hAnsi="Arial" w:cs="Arial"/>
          <w:b/>
          <w:bCs/>
        </w:rPr>
        <w:t xml:space="preserve"> massive genomic instability.  </w:t>
      </w:r>
      <w:r w:rsidRPr="009A44CA">
        <w:rPr>
          <w:rFonts w:ascii="Arial" w:hAnsi="Arial" w:cs="Arial"/>
          <w:b/>
          <w:bCs/>
          <w:i/>
        </w:rPr>
        <w:t>Related to Figure 4.</w:t>
      </w:r>
    </w:p>
    <w:p w14:paraId="48D951C8" w14:textId="4C15509F" w:rsidR="00560723" w:rsidRPr="00560723" w:rsidRDefault="00560723" w:rsidP="009A44CA">
      <w:pPr>
        <w:jc w:val="both"/>
        <w:rPr>
          <w:rFonts w:ascii="Arial" w:hAnsi="Arial" w:cs="Arial"/>
        </w:rPr>
      </w:pPr>
      <w:r w:rsidRPr="00560723">
        <w:rPr>
          <w:rFonts w:ascii="Arial" w:hAnsi="Arial" w:cs="Arial"/>
          <w:b/>
          <w:bCs/>
        </w:rPr>
        <w:t xml:space="preserve">(a) </w:t>
      </w:r>
      <w:r w:rsidRPr="00560723">
        <w:rPr>
          <w:rFonts w:ascii="Arial" w:hAnsi="Arial" w:cs="Arial"/>
        </w:rPr>
        <w:t>Cell cycle distribution of</w:t>
      </w:r>
      <w:r w:rsidR="006F26FE">
        <w:rPr>
          <w:rFonts w:ascii="Arial" w:hAnsi="Arial" w:cs="Arial"/>
        </w:rPr>
        <w:t xml:space="preserve"> CRISPR-generated</w:t>
      </w:r>
      <w:r w:rsidRPr="00560723">
        <w:rPr>
          <w:rFonts w:ascii="Arial" w:hAnsi="Arial" w:cs="Arial"/>
        </w:rPr>
        <w:t xml:space="preserve"> </w:t>
      </w:r>
      <w:r w:rsidRPr="00560723">
        <w:rPr>
          <w:rFonts w:ascii="Arial" w:hAnsi="Arial" w:cs="Arial"/>
          <w:i/>
          <w:iCs/>
        </w:rPr>
        <w:t>NR4A1</w:t>
      </w:r>
      <w:r w:rsidRPr="00560723">
        <w:rPr>
          <w:rFonts w:ascii="Arial" w:hAnsi="Arial" w:cs="Arial"/>
        </w:rPr>
        <w:t xml:space="preserve">-null M231 cells, versus control, showing the increased fraction of cells in G2/M phase. Error bar indicates SD. *P&lt;0.05; </w:t>
      </w:r>
      <w:r w:rsidRPr="00560723">
        <w:rPr>
          <w:rFonts w:ascii="Arial" w:hAnsi="Arial" w:cs="Arial"/>
        </w:rPr>
        <w:lastRenderedPageBreak/>
        <w:t xml:space="preserve">ns, not significant, by </w:t>
      </w:r>
      <w:r w:rsidR="00ED51A3">
        <w:rPr>
          <w:rFonts w:ascii="Arial" w:hAnsi="Arial" w:cs="Arial"/>
        </w:rPr>
        <w:t>two-tailed</w:t>
      </w:r>
      <w:r w:rsidR="00ED51A3" w:rsidRPr="00560723">
        <w:rPr>
          <w:rFonts w:ascii="Arial" w:hAnsi="Arial" w:cs="Arial"/>
        </w:rPr>
        <w:t xml:space="preserve"> </w:t>
      </w:r>
      <w:r w:rsidRPr="00560723">
        <w:rPr>
          <w:rFonts w:ascii="Arial" w:hAnsi="Arial" w:cs="Arial"/>
        </w:rPr>
        <w:t>Student's t-Test, n=</w:t>
      </w:r>
      <w:r w:rsidR="004E0450">
        <w:rPr>
          <w:rFonts w:ascii="Arial" w:hAnsi="Arial" w:cs="Arial"/>
        </w:rPr>
        <w:t>2</w:t>
      </w:r>
      <w:r w:rsidRPr="00560723">
        <w:rPr>
          <w:rFonts w:ascii="Arial" w:hAnsi="Arial" w:cs="Arial"/>
        </w:rPr>
        <w:t xml:space="preserve">. </w:t>
      </w:r>
      <w:r w:rsidRPr="00560723">
        <w:rPr>
          <w:rFonts w:ascii="Arial" w:hAnsi="Arial" w:cs="Arial"/>
          <w:b/>
          <w:bCs/>
        </w:rPr>
        <w:t>(b)</w:t>
      </w:r>
      <w:r w:rsidRPr="00560723">
        <w:rPr>
          <w:rFonts w:ascii="Arial" w:hAnsi="Arial" w:cs="Arial"/>
        </w:rPr>
        <w:t xml:space="preserve"> Bar graph showing </w:t>
      </w:r>
      <w:r w:rsidRPr="00560723">
        <w:rPr>
          <w:rFonts w:ascii="Arial" w:hAnsi="Arial" w:cs="Arial"/>
          <w:i/>
          <w:iCs/>
        </w:rPr>
        <w:t>NR4A1</w:t>
      </w:r>
      <w:r w:rsidRPr="00560723">
        <w:rPr>
          <w:rFonts w:ascii="Arial" w:hAnsi="Arial" w:cs="Arial"/>
        </w:rPr>
        <w:t xml:space="preserve"> knockdown efficiency in M231 cells using three different shRNA constructs (#a-c). Error bar indicates SD. *P&lt;0.05 by </w:t>
      </w:r>
      <w:r w:rsidR="00ED51A3">
        <w:rPr>
          <w:rFonts w:ascii="Arial" w:hAnsi="Arial" w:cs="Arial"/>
        </w:rPr>
        <w:t>two-tailed</w:t>
      </w:r>
      <w:r w:rsidR="00ED51A3" w:rsidRPr="00560723">
        <w:rPr>
          <w:rFonts w:ascii="Arial" w:hAnsi="Arial" w:cs="Arial"/>
        </w:rPr>
        <w:t xml:space="preserve"> </w:t>
      </w:r>
      <w:r w:rsidRPr="00560723">
        <w:rPr>
          <w:rFonts w:ascii="Arial" w:hAnsi="Arial" w:cs="Arial"/>
        </w:rPr>
        <w:t>Student's t-Test, n=</w:t>
      </w:r>
      <w:r w:rsidR="00FD46BD">
        <w:rPr>
          <w:rFonts w:ascii="Arial" w:hAnsi="Arial" w:cs="Arial"/>
        </w:rPr>
        <w:t>2</w:t>
      </w:r>
      <w:r w:rsidRPr="00560723">
        <w:rPr>
          <w:rFonts w:ascii="Arial" w:hAnsi="Arial" w:cs="Arial"/>
        </w:rPr>
        <w:t xml:space="preserve">. </w:t>
      </w:r>
      <w:r w:rsidRPr="00560723">
        <w:rPr>
          <w:rFonts w:ascii="Arial" w:hAnsi="Arial" w:cs="Arial"/>
          <w:b/>
          <w:bCs/>
        </w:rPr>
        <w:t>(c)</w:t>
      </w:r>
      <w:r w:rsidRPr="00560723">
        <w:rPr>
          <w:rFonts w:ascii="Arial" w:hAnsi="Arial" w:cs="Arial"/>
        </w:rPr>
        <w:t xml:space="preserve"> DNA ploidy analysis by flow cytometry showing gain of DNA content and high level of aneuploidy after suppression of </w:t>
      </w:r>
      <w:r w:rsidRPr="00560723">
        <w:rPr>
          <w:rFonts w:ascii="Arial" w:hAnsi="Arial" w:cs="Arial"/>
          <w:i/>
          <w:iCs/>
        </w:rPr>
        <w:t xml:space="preserve">NR4A1 </w:t>
      </w:r>
      <w:r w:rsidRPr="00560723">
        <w:rPr>
          <w:rFonts w:ascii="Arial" w:hAnsi="Arial" w:cs="Arial"/>
        </w:rPr>
        <w:t>by each of three different shRNA constructs in M231 cells (#a-c). X-axis represents relative DNA content in cells after FxCycle Violet DNA staining. (</w:t>
      </w:r>
      <w:r w:rsidRPr="00560723">
        <w:rPr>
          <w:rFonts w:ascii="Arial" w:hAnsi="Arial" w:cs="Arial"/>
          <w:b/>
          <w:bCs/>
        </w:rPr>
        <w:t>d</w:t>
      </w:r>
      <w:r w:rsidRPr="00560723">
        <w:rPr>
          <w:rFonts w:ascii="Arial" w:hAnsi="Arial" w:cs="Arial"/>
        </w:rPr>
        <w:t xml:space="preserve">) EdU incorporation followed by flow cytometry assay showing strong reduction in S phase and accumulation in G2/M phase after </w:t>
      </w:r>
      <w:r w:rsidRPr="009A44CA">
        <w:rPr>
          <w:rFonts w:ascii="Arial" w:hAnsi="Arial" w:cs="Arial"/>
          <w:i/>
        </w:rPr>
        <w:t>NR4A1</w:t>
      </w:r>
      <w:r w:rsidRPr="00560723">
        <w:rPr>
          <w:rFonts w:ascii="Arial" w:hAnsi="Arial" w:cs="Arial"/>
        </w:rPr>
        <w:t xml:space="preserve"> knockdown in M231 cells. </w:t>
      </w:r>
      <w:r w:rsidRPr="00560723">
        <w:rPr>
          <w:rFonts w:ascii="Arial" w:hAnsi="Arial" w:cs="Arial"/>
          <w:b/>
          <w:bCs/>
        </w:rPr>
        <w:t>(e)</w:t>
      </w:r>
      <w:r w:rsidRPr="00560723">
        <w:rPr>
          <w:rFonts w:ascii="Arial" w:hAnsi="Arial" w:cs="Arial"/>
        </w:rPr>
        <w:t xml:space="preserve"> Cell cycle distribution of M231 cells after shRNA-mediated </w:t>
      </w:r>
      <w:r w:rsidRPr="00560723">
        <w:rPr>
          <w:rFonts w:ascii="Arial" w:hAnsi="Arial" w:cs="Arial"/>
          <w:i/>
          <w:iCs/>
        </w:rPr>
        <w:t>NR4A1</w:t>
      </w:r>
      <w:r w:rsidRPr="00560723">
        <w:rPr>
          <w:rFonts w:ascii="Arial" w:hAnsi="Arial" w:cs="Arial"/>
        </w:rPr>
        <w:t xml:space="preserve"> knockdown, versus scramble control (shScr), showing a reduction in S phase fraction and accumulation of cells in G2/M phase. Error bar indicates SD. *P&lt;0.05; **P&lt;0.01; ns, not significant, by </w:t>
      </w:r>
      <w:r w:rsidR="00ED51A3">
        <w:rPr>
          <w:rFonts w:ascii="Arial" w:hAnsi="Arial" w:cs="Arial"/>
        </w:rPr>
        <w:t>two-tailed</w:t>
      </w:r>
      <w:r w:rsidR="00ED51A3" w:rsidRPr="00560723">
        <w:rPr>
          <w:rFonts w:ascii="Arial" w:hAnsi="Arial" w:cs="Arial"/>
        </w:rPr>
        <w:t xml:space="preserve"> </w:t>
      </w:r>
      <w:r w:rsidRPr="00560723">
        <w:rPr>
          <w:rFonts w:ascii="Arial" w:hAnsi="Arial" w:cs="Arial"/>
        </w:rPr>
        <w:t>Student's t-Test, n=</w:t>
      </w:r>
      <w:r w:rsidR="004E0450">
        <w:rPr>
          <w:rFonts w:ascii="Arial" w:hAnsi="Arial" w:cs="Arial"/>
        </w:rPr>
        <w:t>2</w:t>
      </w:r>
      <w:r w:rsidRPr="00560723">
        <w:rPr>
          <w:rFonts w:ascii="Arial" w:hAnsi="Arial" w:cs="Arial"/>
        </w:rPr>
        <w:t>. (</w:t>
      </w:r>
      <w:r w:rsidRPr="00560723">
        <w:rPr>
          <w:rFonts w:ascii="Arial" w:hAnsi="Arial" w:cs="Arial"/>
          <w:b/>
          <w:bCs/>
        </w:rPr>
        <w:t>f</w:t>
      </w:r>
      <w:r w:rsidRPr="00560723">
        <w:rPr>
          <w:rFonts w:ascii="Arial" w:hAnsi="Arial" w:cs="Arial"/>
        </w:rPr>
        <w:t xml:space="preserve">) DNA ploidy analysis by flow cytometry showing gain of DNA content and high level of aneuploidy after suppression of </w:t>
      </w:r>
      <w:r w:rsidRPr="00560723">
        <w:rPr>
          <w:rFonts w:ascii="Arial" w:hAnsi="Arial" w:cs="Arial"/>
          <w:i/>
          <w:iCs/>
        </w:rPr>
        <w:t xml:space="preserve">NR4A1 </w:t>
      </w:r>
      <w:r w:rsidRPr="00560723">
        <w:rPr>
          <w:rFonts w:ascii="Arial" w:hAnsi="Arial" w:cs="Arial"/>
        </w:rPr>
        <w:t>with 3 different shRNA sequences in both BRx142 and BRx82 cells.</w:t>
      </w:r>
    </w:p>
    <w:p w14:paraId="77950A94" w14:textId="77777777" w:rsidR="00560723" w:rsidRDefault="00560723">
      <w:pPr>
        <w:rPr>
          <w:rFonts w:ascii="Arial" w:hAnsi="Arial" w:cs="Arial"/>
        </w:rPr>
      </w:pPr>
    </w:p>
    <w:p w14:paraId="0DFB0DED" w14:textId="24EC296E" w:rsidR="00560723" w:rsidRDefault="00560723">
      <w:pPr>
        <w:rPr>
          <w:rFonts w:ascii="Arial" w:hAnsi="Arial" w:cs="Arial"/>
          <w:b/>
          <w:caps/>
          <w:color w:val="000000" w:themeColor="text1"/>
          <w:sz w:val="28"/>
          <w:szCs w:val="28"/>
        </w:rPr>
      </w:pPr>
      <w:r>
        <w:rPr>
          <w:rFonts w:ascii="Arial" w:hAnsi="Arial" w:cs="Arial"/>
          <w:b/>
          <w:caps/>
          <w:color w:val="000000" w:themeColor="text1"/>
          <w:sz w:val="28"/>
          <w:szCs w:val="28"/>
        </w:rPr>
        <w:br w:type="page"/>
      </w:r>
    </w:p>
    <w:p w14:paraId="12FE3568" w14:textId="68C2C7CA" w:rsidR="002B018E" w:rsidRDefault="004E0450" w:rsidP="00FB37BF">
      <w:pPr>
        <w:jc w:val="both"/>
        <w:rPr>
          <w:rFonts w:ascii="Arial" w:hAnsi="Arial" w:cs="Arial"/>
          <w:b/>
          <w:caps/>
          <w:color w:val="000000" w:themeColor="text1"/>
          <w:sz w:val="28"/>
          <w:szCs w:val="28"/>
        </w:rPr>
      </w:pPr>
      <w:r w:rsidRPr="004E0450">
        <w:rPr>
          <w:noProof/>
        </w:rPr>
        <w:lastRenderedPageBreak/>
        <w:t xml:space="preserve"> </w:t>
      </w:r>
      <w:r w:rsidRPr="004E0450">
        <w:rPr>
          <w:rFonts w:ascii="Arial" w:hAnsi="Arial" w:cs="Arial"/>
          <w:b/>
          <w:caps/>
          <w:noProof/>
          <w:color w:val="000000" w:themeColor="text1"/>
          <w:sz w:val="28"/>
          <w:szCs w:val="28"/>
        </w:rPr>
        <w:drawing>
          <wp:inline distT="0" distB="0" distL="0" distR="0" wp14:anchorId="605AB16D" wp14:editId="48A54044">
            <wp:extent cx="5943600" cy="688911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3600" cy="6889115"/>
                    </a:xfrm>
                    <a:prstGeom prst="rect">
                      <a:avLst/>
                    </a:prstGeom>
                  </pic:spPr>
                </pic:pic>
              </a:graphicData>
            </a:graphic>
          </wp:inline>
        </w:drawing>
      </w:r>
    </w:p>
    <w:p w14:paraId="2E6677E5" w14:textId="77777777" w:rsidR="006F26FE" w:rsidRDefault="00560723">
      <w:pPr>
        <w:jc w:val="both"/>
        <w:rPr>
          <w:rFonts w:ascii="Arial" w:eastAsia="+mn-ea" w:hAnsi="Arial" w:cs="Arial"/>
          <w:b/>
          <w:bCs/>
          <w:color w:val="000000"/>
          <w:kern w:val="24"/>
        </w:rPr>
      </w:pPr>
      <w:r w:rsidRPr="009A44CA">
        <w:rPr>
          <w:rFonts w:ascii="Arial" w:eastAsia="+mn-ea" w:hAnsi="Arial" w:cs="Arial"/>
          <w:b/>
          <w:bCs/>
          <w:color w:val="000000"/>
          <w:kern w:val="24"/>
        </w:rPr>
        <w:t xml:space="preserve">Extended Data Fig. 7 Deregulated </w:t>
      </w:r>
      <w:r w:rsidRPr="009A44CA">
        <w:rPr>
          <w:rFonts w:ascii="Arial" w:eastAsia="+mn-ea" w:hAnsi="Arial" w:cs="Arial"/>
          <w:b/>
          <w:bCs/>
          <w:i/>
          <w:iCs/>
          <w:color w:val="000000"/>
          <w:kern w:val="24"/>
        </w:rPr>
        <w:t>FOS</w:t>
      </w:r>
      <w:r w:rsidRPr="009A44CA">
        <w:rPr>
          <w:rFonts w:ascii="Arial" w:eastAsia="+mn-ea" w:hAnsi="Arial" w:cs="Arial"/>
          <w:b/>
          <w:bCs/>
          <w:color w:val="000000"/>
          <w:kern w:val="24"/>
        </w:rPr>
        <w:t xml:space="preserve"> expression mediates replication stress in NR4A1-null cells. </w:t>
      </w:r>
    </w:p>
    <w:p w14:paraId="409C0A56" w14:textId="40022C33" w:rsidR="00560723" w:rsidRPr="009A44CA" w:rsidRDefault="00560723" w:rsidP="009A44CA">
      <w:pPr>
        <w:jc w:val="both"/>
        <w:rPr>
          <w:rFonts w:ascii="Arial" w:eastAsia="Times New Roman" w:hAnsi="Arial" w:cs="Arial"/>
          <w:i/>
        </w:rPr>
      </w:pPr>
      <w:r w:rsidRPr="009A44CA">
        <w:rPr>
          <w:rFonts w:ascii="Arial" w:eastAsia="+mn-ea" w:hAnsi="Arial" w:cs="Arial"/>
          <w:b/>
          <w:bCs/>
          <w:i/>
          <w:color w:val="000000"/>
          <w:kern w:val="24"/>
        </w:rPr>
        <w:t>Related to Figure 4.</w:t>
      </w:r>
    </w:p>
    <w:p w14:paraId="3D454C80" w14:textId="49EE2BE0" w:rsidR="00560723" w:rsidRPr="009A44CA" w:rsidRDefault="00560723" w:rsidP="009A44CA">
      <w:pPr>
        <w:jc w:val="both"/>
        <w:rPr>
          <w:rFonts w:ascii="Arial" w:eastAsia="Times New Roman" w:hAnsi="Arial" w:cs="Arial"/>
        </w:rPr>
      </w:pPr>
      <w:r w:rsidRPr="009A44CA">
        <w:rPr>
          <w:rFonts w:ascii="Arial" w:eastAsia="+mn-ea" w:hAnsi="Arial" w:cs="Arial"/>
          <w:b/>
          <w:bCs/>
          <w:color w:val="000000"/>
          <w:kern w:val="24"/>
        </w:rPr>
        <w:t>(a)</w:t>
      </w:r>
      <w:r w:rsidRPr="009A44CA">
        <w:rPr>
          <w:rFonts w:ascii="Arial" w:eastAsia="+mn-ea" w:hAnsi="Arial" w:cs="Arial"/>
          <w:color w:val="000000"/>
          <w:kern w:val="24"/>
        </w:rPr>
        <w:t xml:space="preserve"> DNA ploidy analysis by flow cytometry showing resolution of aneuploidy in </w:t>
      </w:r>
      <w:r w:rsidRPr="009A44CA">
        <w:rPr>
          <w:rFonts w:ascii="Arial" w:eastAsia="+mn-ea" w:hAnsi="Arial" w:cs="Arial"/>
          <w:i/>
          <w:iCs/>
          <w:color w:val="000000"/>
          <w:kern w:val="24"/>
        </w:rPr>
        <w:t>NR4A1</w:t>
      </w:r>
      <w:r w:rsidRPr="009A44CA">
        <w:rPr>
          <w:rFonts w:ascii="Arial" w:eastAsia="+mn-ea" w:hAnsi="Arial" w:cs="Arial"/>
          <w:color w:val="000000"/>
          <w:kern w:val="24"/>
        </w:rPr>
        <w:t xml:space="preserve">-null M231 cells, following suppression of </w:t>
      </w:r>
      <w:r w:rsidRPr="009A44CA">
        <w:rPr>
          <w:rFonts w:ascii="Arial" w:eastAsia="+mn-ea" w:hAnsi="Arial" w:cs="Arial"/>
          <w:i/>
          <w:iCs/>
          <w:color w:val="000000"/>
          <w:kern w:val="24"/>
        </w:rPr>
        <w:t xml:space="preserve">FOS </w:t>
      </w:r>
      <w:r w:rsidRPr="009A44CA">
        <w:rPr>
          <w:rFonts w:ascii="Arial" w:eastAsia="+mn-ea" w:hAnsi="Arial" w:cs="Arial"/>
          <w:color w:val="000000"/>
          <w:kern w:val="24"/>
        </w:rPr>
        <w:t xml:space="preserve">expression using two different shRNA sequences (shFOS #a-#b), versus shRNA controls (shControl #1-2) and parental M231 </w:t>
      </w:r>
      <w:r w:rsidRPr="009A44CA">
        <w:rPr>
          <w:rFonts w:ascii="Arial" w:eastAsia="+mn-ea" w:hAnsi="Arial" w:cs="Arial"/>
          <w:color w:val="000000"/>
          <w:kern w:val="24"/>
        </w:rPr>
        <w:lastRenderedPageBreak/>
        <w:t xml:space="preserve">control. X-axis represents relative DNA content in cells after FxCycle Violet DNA staining. </w:t>
      </w:r>
      <w:r w:rsidRPr="009A44CA">
        <w:rPr>
          <w:rFonts w:ascii="Arial" w:eastAsia="+mn-ea" w:hAnsi="Arial" w:cs="Arial"/>
          <w:b/>
          <w:bCs/>
          <w:color w:val="000000"/>
          <w:kern w:val="24"/>
        </w:rPr>
        <w:t>(b)</w:t>
      </w:r>
      <w:r w:rsidRPr="009A44CA">
        <w:rPr>
          <w:rFonts w:ascii="Arial" w:eastAsia="+mn-ea" w:hAnsi="Arial" w:cs="Arial"/>
          <w:color w:val="000000"/>
          <w:kern w:val="24"/>
        </w:rPr>
        <w:t xml:space="preserve"> Immunofluorescence staining for phospho-Chk1 and phospho-γH2AX, along with DAPI nuclear staining, in </w:t>
      </w:r>
      <w:r w:rsidRPr="009A44CA">
        <w:rPr>
          <w:rFonts w:ascii="Arial" w:eastAsia="+mn-ea" w:hAnsi="Arial" w:cs="Arial"/>
          <w:i/>
          <w:iCs/>
          <w:color w:val="000000"/>
          <w:kern w:val="24"/>
        </w:rPr>
        <w:t>NR4A1</w:t>
      </w:r>
      <w:r w:rsidRPr="009A44CA">
        <w:rPr>
          <w:rFonts w:ascii="Arial" w:eastAsia="+mn-ea" w:hAnsi="Arial" w:cs="Arial"/>
          <w:color w:val="000000"/>
          <w:kern w:val="24"/>
        </w:rPr>
        <w:t xml:space="preserve">-null M231 cells, following siRNA-mediated </w:t>
      </w:r>
      <w:r w:rsidRPr="009A44CA">
        <w:rPr>
          <w:rFonts w:ascii="Arial" w:eastAsia="+mn-ea" w:hAnsi="Arial" w:cs="Arial"/>
          <w:i/>
          <w:iCs/>
          <w:color w:val="000000"/>
          <w:kern w:val="24"/>
        </w:rPr>
        <w:t>FOS</w:t>
      </w:r>
      <w:r w:rsidRPr="009A44CA">
        <w:rPr>
          <w:rFonts w:ascii="Arial" w:eastAsia="+mn-ea" w:hAnsi="Arial" w:cs="Arial"/>
          <w:color w:val="000000"/>
          <w:kern w:val="24"/>
        </w:rPr>
        <w:t xml:space="preserve"> knockdown, compared with scrambled control, showing resolution of replication stress and DNA damage signals. Scalebar, 50 μM. </w:t>
      </w:r>
      <w:r w:rsidRPr="009A44CA">
        <w:rPr>
          <w:rFonts w:ascii="Arial" w:eastAsia="+mn-ea" w:hAnsi="Arial" w:cs="Arial"/>
          <w:b/>
          <w:bCs/>
          <w:color w:val="000000"/>
          <w:kern w:val="24"/>
        </w:rPr>
        <w:t>(c)</w:t>
      </w:r>
      <w:r w:rsidRPr="009A44CA">
        <w:rPr>
          <w:rFonts w:ascii="Arial" w:eastAsia="+mn-ea" w:hAnsi="Arial" w:cs="Arial"/>
          <w:color w:val="000000"/>
          <w:kern w:val="24"/>
        </w:rPr>
        <w:t xml:space="preserve"> Bar graph showing shRNA-mediated knockdown efficiency of </w:t>
      </w:r>
      <w:r w:rsidRPr="009A44CA">
        <w:rPr>
          <w:rFonts w:ascii="Arial" w:eastAsia="+mn-ea" w:hAnsi="Arial" w:cs="Arial"/>
          <w:i/>
          <w:iCs/>
          <w:color w:val="000000"/>
          <w:kern w:val="24"/>
        </w:rPr>
        <w:t>FOS</w:t>
      </w:r>
      <w:r w:rsidRPr="009A44CA">
        <w:rPr>
          <w:rFonts w:ascii="Arial" w:eastAsia="+mn-ea" w:hAnsi="Arial" w:cs="Arial"/>
          <w:color w:val="000000"/>
          <w:kern w:val="24"/>
        </w:rPr>
        <w:t xml:space="preserve"> using two shRNA constructs (#a-b), in </w:t>
      </w:r>
      <w:r w:rsidRPr="009A44CA">
        <w:rPr>
          <w:rFonts w:ascii="Arial" w:eastAsia="+mn-ea" w:hAnsi="Arial" w:cs="Arial"/>
          <w:i/>
          <w:iCs/>
          <w:color w:val="000000"/>
          <w:kern w:val="24"/>
        </w:rPr>
        <w:t>NR4A1</w:t>
      </w:r>
      <w:r w:rsidRPr="009A44CA">
        <w:rPr>
          <w:rFonts w:ascii="Arial" w:eastAsia="+mn-ea" w:hAnsi="Arial" w:cs="Arial"/>
          <w:color w:val="000000"/>
          <w:kern w:val="24"/>
        </w:rPr>
        <w:t xml:space="preserve">-null M231 cells. Error bar denotes SD. ***P&lt;0.001 by </w:t>
      </w:r>
      <w:r w:rsidR="00ED51A3">
        <w:rPr>
          <w:rFonts w:ascii="Arial" w:eastAsia="+mn-ea" w:hAnsi="Arial" w:cs="Arial"/>
          <w:color w:val="000000"/>
          <w:kern w:val="24"/>
        </w:rPr>
        <w:t>two-tailed</w:t>
      </w:r>
      <w:r w:rsidR="00ED51A3" w:rsidRPr="009A44CA">
        <w:rPr>
          <w:rFonts w:ascii="Arial" w:eastAsia="+mn-ea" w:hAnsi="Arial" w:cs="Arial"/>
          <w:color w:val="000000"/>
          <w:kern w:val="24"/>
        </w:rPr>
        <w:t xml:space="preserve"> </w:t>
      </w:r>
      <w:r w:rsidRPr="009A44CA">
        <w:rPr>
          <w:rFonts w:ascii="Arial" w:eastAsia="+mn-ea" w:hAnsi="Arial" w:cs="Arial"/>
          <w:color w:val="000000"/>
          <w:kern w:val="24"/>
        </w:rPr>
        <w:t>Student's t-Test, n=</w:t>
      </w:r>
      <w:r w:rsidR="004E0450">
        <w:rPr>
          <w:rFonts w:ascii="Arial" w:eastAsia="+mn-ea" w:hAnsi="Arial" w:cs="Arial"/>
          <w:color w:val="000000"/>
          <w:kern w:val="24"/>
        </w:rPr>
        <w:t>2</w:t>
      </w:r>
      <w:r w:rsidRPr="009A44CA">
        <w:rPr>
          <w:rFonts w:ascii="Arial" w:eastAsia="+mn-ea" w:hAnsi="Arial" w:cs="Arial"/>
          <w:color w:val="000000"/>
          <w:kern w:val="24"/>
        </w:rPr>
        <w:t xml:space="preserve">. </w:t>
      </w:r>
      <w:r w:rsidRPr="009A44CA">
        <w:rPr>
          <w:rFonts w:ascii="Arial" w:eastAsia="+mn-ea" w:hAnsi="Arial" w:cs="Arial"/>
          <w:b/>
          <w:bCs/>
          <w:color w:val="000000"/>
          <w:kern w:val="24"/>
        </w:rPr>
        <w:t>(d)</w:t>
      </w:r>
      <w:r w:rsidRPr="009A44CA">
        <w:rPr>
          <w:rFonts w:ascii="Arial" w:eastAsia="+mn-ea" w:hAnsi="Arial" w:cs="Arial"/>
          <w:color w:val="000000"/>
          <w:kern w:val="24"/>
        </w:rPr>
        <w:t xml:space="preserve"> Bar graph demonstrating RNA level of ectopic </w:t>
      </w:r>
      <w:r w:rsidRPr="009A44CA">
        <w:rPr>
          <w:rFonts w:ascii="Arial" w:eastAsia="+mn-ea" w:hAnsi="Arial" w:cs="Arial"/>
          <w:i/>
          <w:iCs/>
          <w:color w:val="000000"/>
          <w:kern w:val="24"/>
        </w:rPr>
        <w:t>FOS</w:t>
      </w:r>
      <w:r w:rsidRPr="009A44CA">
        <w:rPr>
          <w:rFonts w:ascii="Arial" w:eastAsia="+mn-ea" w:hAnsi="Arial" w:cs="Arial"/>
          <w:color w:val="000000"/>
          <w:kern w:val="24"/>
        </w:rPr>
        <w:t xml:space="preserve"> overexpression in M231 cells using qPCR. Error bar denotes SD. **P&lt;0.01 by </w:t>
      </w:r>
      <w:r w:rsidR="00ED51A3">
        <w:rPr>
          <w:rFonts w:ascii="Arial" w:eastAsia="+mn-ea" w:hAnsi="Arial" w:cs="Arial"/>
          <w:color w:val="000000"/>
          <w:kern w:val="24"/>
        </w:rPr>
        <w:t>two-tailed</w:t>
      </w:r>
      <w:r w:rsidR="00ED51A3" w:rsidRPr="009A44CA">
        <w:rPr>
          <w:rFonts w:ascii="Arial" w:eastAsia="+mn-ea" w:hAnsi="Arial" w:cs="Arial"/>
          <w:color w:val="000000"/>
          <w:kern w:val="24"/>
        </w:rPr>
        <w:t xml:space="preserve"> </w:t>
      </w:r>
      <w:r w:rsidRPr="009A44CA">
        <w:rPr>
          <w:rFonts w:ascii="Arial" w:eastAsia="+mn-ea" w:hAnsi="Arial" w:cs="Arial"/>
          <w:color w:val="000000"/>
          <w:kern w:val="24"/>
        </w:rPr>
        <w:t>Student's t-Test, n=</w:t>
      </w:r>
      <w:r w:rsidR="004E0450">
        <w:rPr>
          <w:rFonts w:ascii="Arial" w:eastAsia="+mn-ea" w:hAnsi="Arial" w:cs="Arial"/>
          <w:color w:val="000000"/>
          <w:kern w:val="24"/>
        </w:rPr>
        <w:t>2</w:t>
      </w:r>
      <w:r w:rsidRPr="009A44CA">
        <w:rPr>
          <w:rFonts w:ascii="Arial" w:eastAsia="+mn-ea" w:hAnsi="Arial" w:cs="Arial"/>
          <w:color w:val="000000"/>
          <w:kern w:val="24"/>
        </w:rPr>
        <w:t xml:space="preserve">. </w:t>
      </w:r>
      <w:r w:rsidRPr="009A44CA">
        <w:rPr>
          <w:rFonts w:ascii="Arial" w:eastAsia="+mn-ea" w:hAnsi="Arial" w:cs="Arial"/>
          <w:b/>
          <w:bCs/>
          <w:color w:val="000000"/>
          <w:kern w:val="24"/>
        </w:rPr>
        <w:t>(e)</w:t>
      </w:r>
      <w:r w:rsidRPr="009A44CA">
        <w:rPr>
          <w:rFonts w:ascii="Arial" w:eastAsia="+mn-ea" w:hAnsi="Arial" w:cs="Arial"/>
          <w:color w:val="000000"/>
          <w:kern w:val="24"/>
        </w:rPr>
        <w:t xml:space="preserve"> Single cell quantification using immunofluorescence staining of FOS protein expression in M231 cells with ectopic expression of </w:t>
      </w:r>
      <w:r w:rsidRPr="009A44CA">
        <w:rPr>
          <w:rFonts w:ascii="Arial" w:eastAsia="+mn-ea" w:hAnsi="Arial" w:cs="Arial"/>
          <w:i/>
          <w:iCs/>
          <w:color w:val="000000"/>
          <w:kern w:val="24"/>
        </w:rPr>
        <w:t>FOS</w:t>
      </w:r>
      <w:r w:rsidRPr="009A44CA">
        <w:rPr>
          <w:rFonts w:ascii="Arial" w:eastAsia="+mn-ea" w:hAnsi="Arial" w:cs="Arial"/>
          <w:color w:val="000000"/>
          <w:kern w:val="24"/>
        </w:rPr>
        <w:t xml:space="preserve">, versus parental controls. Error bar in red indicates SEM. ****P&lt;0.0001, by </w:t>
      </w:r>
      <w:r w:rsidR="00ED51A3">
        <w:rPr>
          <w:rFonts w:ascii="Arial" w:eastAsia="+mn-ea" w:hAnsi="Arial" w:cs="Arial"/>
          <w:color w:val="000000"/>
          <w:kern w:val="24"/>
        </w:rPr>
        <w:t>two-tailed</w:t>
      </w:r>
      <w:r w:rsidR="00ED51A3" w:rsidRPr="009A44CA">
        <w:rPr>
          <w:rFonts w:ascii="Arial" w:eastAsia="+mn-ea" w:hAnsi="Arial" w:cs="Arial"/>
          <w:color w:val="000000"/>
          <w:kern w:val="24"/>
        </w:rPr>
        <w:t xml:space="preserve"> </w:t>
      </w:r>
      <w:r w:rsidRPr="009A44CA">
        <w:rPr>
          <w:rFonts w:ascii="Arial" w:eastAsia="+mn-ea" w:hAnsi="Arial" w:cs="Arial"/>
          <w:color w:val="000000"/>
          <w:kern w:val="24"/>
        </w:rPr>
        <w:t xml:space="preserve">Student's t-Test, n&gt;200. </w:t>
      </w:r>
      <w:r w:rsidRPr="009A44CA">
        <w:rPr>
          <w:rFonts w:ascii="Arial" w:eastAsia="+mn-ea" w:hAnsi="Arial" w:cs="Arial"/>
          <w:b/>
          <w:bCs/>
          <w:color w:val="000000"/>
          <w:kern w:val="24"/>
        </w:rPr>
        <w:t>(f)</w:t>
      </w:r>
      <w:r w:rsidRPr="009A44CA">
        <w:rPr>
          <w:rFonts w:ascii="Arial" w:eastAsia="+mn-ea" w:hAnsi="Arial" w:cs="Arial"/>
          <w:color w:val="000000"/>
          <w:kern w:val="24"/>
        </w:rPr>
        <w:t xml:space="preserve"> Dual staining for α-tubulin and DAPI in parental M231 cells with ectopic expression of </w:t>
      </w:r>
      <w:r w:rsidRPr="009A44CA">
        <w:rPr>
          <w:rFonts w:ascii="Arial" w:eastAsia="+mn-ea" w:hAnsi="Arial" w:cs="Arial"/>
          <w:i/>
          <w:iCs/>
          <w:color w:val="000000"/>
          <w:kern w:val="24"/>
        </w:rPr>
        <w:t>FOS</w:t>
      </w:r>
      <w:r w:rsidRPr="009A44CA">
        <w:rPr>
          <w:rFonts w:ascii="Arial" w:eastAsia="+mn-ea" w:hAnsi="Arial" w:cs="Arial"/>
          <w:color w:val="000000"/>
          <w:kern w:val="24"/>
        </w:rPr>
        <w:t xml:space="preserve">, versus parental controls, showing increased chromosomal defects. Scalebar, 50 μM. </w:t>
      </w:r>
      <w:r w:rsidRPr="009A44CA">
        <w:rPr>
          <w:rFonts w:ascii="Arial" w:eastAsia="+mn-ea" w:hAnsi="Arial" w:cs="Arial"/>
          <w:b/>
          <w:bCs/>
          <w:color w:val="000000"/>
          <w:kern w:val="24"/>
        </w:rPr>
        <w:t>(g)</w:t>
      </w:r>
      <w:r w:rsidRPr="009A44CA">
        <w:rPr>
          <w:rFonts w:ascii="Arial" w:eastAsia="+mn-ea" w:hAnsi="Arial" w:cs="Arial"/>
          <w:color w:val="000000"/>
          <w:kern w:val="24"/>
        </w:rPr>
        <w:t xml:space="preserve"> Bar graph showing percentage of M231 cells with gross mitotic defects, following ectopic expression of </w:t>
      </w:r>
      <w:r w:rsidRPr="009A44CA">
        <w:rPr>
          <w:rFonts w:ascii="Arial" w:eastAsia="+mn-ea" w:hAnsi="Arial" w:cs="Arial"/>
          <w:i/>
          <w:iCs/>
          <w:color w:val="000000"/>
          <w:kern w:val="24"/>
        </w:rPr>
        <w:t>FOS</w:t>
      </w:r>
      <w:r w:rsidRPr="009A44CA">
        <w:rPr>
          <w:rFonts w:ascii="Arial" w:eastAsia="+mn-ea" w:hAnsi="Arial" w:cs="Arial"/>
          <w:color w:val="000000"/>
          <w:kern w:val="24"/>
        </w:rPr>
        <w:t xml:space="preserve">, versus untransfected parental controls. Error bar indicates SD. **P&lt;0.01 by </w:t>
      </w:r>
      <w:r w:rsidR="00ED51A3">
        <w:rPr>
          <w:rFonts w:ascii="Arial" w:eastAsia="+mn-ea" w:hAnsi="Arial" w:cs="Arial"/>
          <w:color w:val="000000"/>
          <w:kern w:val="24"/>
        </w:rPr>
        <w:t>two-tailed</w:t>
      </w:r>
      <w:r w:rsidR="00ED51A3" w:rsidRPr="009A44CA">
        <w:rPr>
          <w:rFonts w:ascii="Arial" w:eastAsia="+mn-ea" w:hAnsi="Arial" w:cs="Arial"/>
          <w:color w:val="000000"/>
          <w:kern w:val="24"/>
        </w:rPr>
        <w:t xml:space="preserve"> </w:t>
      </w:r>
      <w:r w:rsidRPr="009A44CA">
        <w:rPr>
          <w:rFonts w:ascii="Arial" w:eastAsia="+mn-ea" w:hAnsi="Arial" w:cs="Arial"/>
          <w:color w:val="000000"/>
          <w:kern w:val="24"/>
        </w:rPr>
        <w:t xml:space="preserve">Student's t-Test, n=3. </w:t>
      </w:r>
      <w:r w:rsidRPr="009A44CA">
        <w:rPr>
          <w:rFonts w:ascii="Arial" w:eastAsia="+mn-ea" w:hAnsi="Arial" w:cs="Arial"/>
          <w:b/>
          <w:bCs/>
          <w:color w:val="000000"/>
          <w:kern w:val="24"/>
        </w:rPr>
        <w:t>(h)</w:t>
      </w:r>
      <w:r w:rsidRPr="009A44CA">
        <w:rPr>
          <w:rFonts w:ascii="Arial" w:eastAsia="+mn-ea" w:hAnsi="Arial" w:cs="Arial"/>
          <w:color w:val="000000"/>
          <w:kern w:val="24"/>
        </w:rPr>
        <w:t xml:space="preserve"> Immunofluorescence staining showing activation of replication stress and DNA damage markers phospho-Chk1 and phospho-γH2AX, along with DAPI nuclear staining, in M231 cells with ectopic expression of </w:t>
      </w:r>
      <w:r w:rsidRPr="009A44CA">
        <w:rPr>
          <w:rFonts w:ascii="Arial" w:eastAsia="+mn-ea" w:hAnsi="Arial" w:cs="Arial"/>
          <w:i/>
          <w:iCs/>
          <w:color w:val="000000"/>
          <w:kern w:val="24"/>
        </w:rPr>
        <w:t>FOS</w:t>
      </w:r>
      <w:r w:rsidRPr="009A44CA">
        <w:rPr>
          <w:rFonts w:ascii="Arial" w:eastAsia="+mn-ea" w:hAnsi="Arial" w:cs="Arial"/>
          <w:color w:val="000000"/>
          <w:kern w:val="24"/>
        </w:rPr>
        <w:t xml:space="preserve">, versus untransfected controls. Scalebar, 50 μM. </w:t>
      </w:r>
      <w:r w:rsidRPr="009A44CA">
        <w:rPr>
          <w:rFonts w:ascii="Arial" w:eastAsia="+mn-ea" w:hAnsi="Arial" w:cs="Arial"/>
          <w:b/>
          <w:bCs/>
          <w:color w:val="000000"/>
          <w:kern w:val="24"/>
        </w:rPr>
        <w:t>(i)</w:t>
      </w:r>
      <w:r w:rsidRPr="009A44CA">
        <w:rPr>
          <w:rFonts w:ascii="Arial" w:eastAsia="+mn-ea" w:hAnsi="Arial" w:cs="Arial"/>
          <w:color w:val="000000"/>
          <w:kern w:val="24"/>
        </w:rPr>
        <w:t xml:space="preserve"> Quantification of M231 cells with positive phospho-Chk1 and phospho-γH2AX foci, following ectopic expression of </w:t>
      </w:r>
      <w:r w:rsidRPr="009A44CA">
        <w:rPr>
          <w:rFonts w:ascii="Arial" w:eastAsia="+mn-ea" w:hAnsi="Arial" w:cs="Arial"/>
          <w:i/>
          <w:iCs/>
          <w:color w:val="000000"/>
          <w:kern w:val="24"/>
        </w:rPr>
        <w:t>FOS</w:t>
      </w:r>
      <w:r w:rsidRPr="009A44CA">
        <w:rPr>
          <w:rFonts w:ascii="Arial" w:eastAsia="+mn-ea" w:hAnsi="Arial" w:cs="Arial"/>
          <w:color w:val="000000"/>
          <w:kern w:val="24"/>
        </w:rPr>
        <w:t xml:space="preserve">, versus untransfected controls. Error bar in red denotes SEM. *P&lt;0.05; ***P&lt;0.001 by </w:t>
      </w:r>
      <w:r w:rsidR="00ED51A3">
        <w:rPr>
          <w:rFonts w:ascii="Arial" w:eastAsia="+mn-ea" w:hAnsi="Arial" w:cs="Arial"/>
          <w:color w:val="000000"/>
          <w:kern w:val="24"/>
        </w:rPr>
        <w:t>two-tailed</w:t>
      </w:r>
      <w:r w:rsidR="00ED51A3" w:rsidRPr="009A44CA">
        <w:rPr>
          <w:rFonts w:ascii="Arial" w:eastAsia="+mn-ea" w:hAnsi="Arial" w:cs="Arial"/>
          <w:color w:val="000000"/>
          <w:kern w:val="24"/>
        </w:rPr>
        <w:t xml:space="preserve"> </w:t>
      </w:r>
      <w:r w:rsidRPr="009A44CA">
        <w:rPr>
          <w:rFonts w:ascii="Arial" w:eastAsia="+mn-ea" w:hAnsi="Arial" w:cs="Arial"/>
          <w:color w:val="000000"/>
          <w:kern w:val="24"/>
        </w:rPr>
        <w:t>Student's t-Test, n&gt;150.</w:t>
      </w:r>
    </w:p>
    <w:p w14:paraId="276BDE3D" w14:textId="00EB8BEE" w:rsidR="00560723" w:rsidRDefault="00560723" w:rsidP="00FB37BF">
      <w:pPr>
        <w:jc w:val="both"/>
        <w:rPr>
          <w:rFonts w:ascii="Arial" w:hAnsi="Arial" w:cs="Arial"/>
          <w:b/>
          <w:caps/>
          <w:color w:val="000000" w:themeColor="text1"/>
          <w:sz w:val="28"/>
          <w:szCs w:val="28"/>
        </w:rPr>
      </w:pPr>
    </w:p>
    <w:p w14:paraId="6763E208" w14:textId="77777777" w:rsidR="00560723" w:rsidRDefault="00560723" w:rsidP="00FB37BF">
      <w:pPr>
        <w:jc w:val="both"/>
        <w:rPr>
          <w:rFonts w:ascii="Arial" w:hAnsi="Arial" w:cs="Arial"/>
          <w:b/>
          <w:caps/>
          <w:color w:val="000000" w:themeColor="text1"/>
          <w:sz w:val="28"/>
          <w:szCs w:val="28"/>
        </w:rPr>
      </w:pPr>
    </w:p>
    <w:p w14:paraId="6E02096B" w14:textId="16F76EE2" w:rsidR="00560723" w:rsidRDefault="00560723">
      <w:pPr>
        <w:rPr>
          <w:rFonts w:ascii="Arial" w:hAnsi="Arial" w:cs="Arial"/>
          <w:b/>
          <w:caps/>
          <w:color w:val="000000" w:themeColor="text1"/>
          <w:sz w:val="28"/>
          <w:szCs w:val="28"/>
        </w:rPr>
      </w:pPr>
      <w:r>
        <w:rPr>
          <w:rFonts w:ascii="Arial" w:hAnsi="Arial" w:cs="Arial"/>
          <w:b/>
          <w:caps/>
          <w:color w:val="000000" w:themeColor="text1"/>
          <w:sz w:val="28"/>
          <w:szCs w:val="28"/>
        </w:rPr>
        <w:br w:type="page"/>
      </w:r>
    </w:p>
    <w:p w14:paraId="2D659571" w14:textId="51160F3C" w:rsidR="00560723" w:rsidRDefault="004E0450" w:rsidP="00FB37BF">
      <w:pPr>
        <w:jc w:val="both"/>
        <w:rPr>
          <w:rFonts w:ascii="Arial" w:hAnsi="Arial" w:cs="Arial"/>
          <w:b/>
          <w:caps/>
          <w:color w:val="000000" w:themeColor="text1"/>
          <w:sz w:val="28"/>
          <w:szCs w:val="28"/>
        </w:rPr>
      </w:pPr>
      <w:r w:rsidRPr="004E0450">
        <w:rPr>
          <w:noProof/>
        </w:rPr>
        <w:lastRenderedPageBreak/>
        <w:t xml:space="preserve"> </w:t>
      </w:r>
      <w:r w:rsidRPr="004E0450">
        <w:rPr>
          <w:rFonts w:ascii="Arial" w:hAnsi="Arial" w:cs="Arial"/>
          <w:b/>
          <w:caps/>
          <w:noProof/>
          <w:color w:val="000000" w:themeColor="text1"/>
          <w:sz w:val="28"/>
          <w:szCs w:val="28"/>
        </w:rPr>
        <w:drawing>
          <wp:inline distT="0" distB="0" distL="0" distR="0" wp14:anchorId="5F99D378" wp14:editId="40DB8F0F">
            <wp:extent cx="5943600" cy="6702425"/>
            <wp:effectExtent l="0" t="0" r="0"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3600" cy="6702425"/>
                    </a:xfrm>
                    <a:prstGeom prst="rect">
                      <a:avLst/>
                    </a:prstGeom>
                  </pic:spPr>
                </pic:pic>
              </a:graphicData>
            </a:graphic>
          </wp:inline>
        </w:drawing>
      </w:r>
    </w:p>
    <w:p w14:paraId="57B06049" w14:textId="441A8DA8" w:rsidR="006F26FE" w:rsidRDefault="00560723">
      <w:pPr>
        <w:jc w:val="both"/>
        <w:rPr>
          <w:rFonts w:ascii="Arial" w:eastAsia="+mn-ea" w:hAnsi="Arial" w:cs="Arial"/>
          <w:b/>
          <w:bCs/>
          <w:color w:val="000000"/>
          <w:kern w:val="24"/>
        </w:rPr>
      </w:pPr>
      <w:r w:rsidRPr="009A44CA">
        <w:rPr>
          <w:rFonts w:ascii="Arial" w:eastAsia="+mn-ea" w:hAnsi="Arial" w:cs="Arial"/>
          <w:b/>
          <w:bCs/>
          <w:color w:val="000000"/>
          <w:kern w:val="24"/>
        </w:rPr>
        <w:t>Extended Data Fig. 8 Deregulation of IEG expression</w:t>
      </w:r>
      <w:r w:rsidR="006F26FE">
        <w:rPr>
          <w:rFonts w:ascii="Arial" w:eastAsia="+mn-ea" w:hAnsi="Arial" w:cs="Arial"/>
          <w:b/>
          <w:bCs/>
          <w:color w:val="000000"/>
          <w:kern w:val="24"/>
        </w:rPr>
        <w:t xml:space="preserve"> following either</w:t>
      </w:r>
      <w:r w:rsidRPr="009A44CA">
        <w:rPr>
          <w:rFonts w:ascii="Arial" w:eastAsia="+mn-ea" w:hAnsi="Arial" w:cs="Arial"/>
          <w:b/>
          <w:bCs/>
          <w:color w:val="000000"/>
          <w:kern w:val="24"/>
        </w:rPr>
        <w:t xml:space="preserve"> </w:t>
      </w:r>
      <w:r w:rsidRPr="009A44CA">
        <w:rPr>
          <w:rFonts w:ascii="Arial" w:eastAsia="+mn-ea" w:hAnsi="Arial" w:cs="Arial"/>
          <w:b/>
          <w:bCs/>
          <w:i/>
          <w:color w:val="000000"/>
          <w:kern w:val="24"/>
        </w:rPr>
        <w:t>NR4A1</w:t>
      </w:r>
      <w:r w:rsidRPr="009A44CA">
        <w:rPr>
          <w:rFonts w:ascii="Arial" w:eastAsia="+mn-ea" w:hAnsi="Arial" w:cs="Arial"/>
          <w:b/>
          <w:bCs/>
          <w:color w:val="000000"/>
          <w:kern w:val="24"/>
        </w:rPr>
        <w:t xml:space="preserve"> suppression or </w:t>
      </w:r>
      <w:r w:rsidR="006F26FE" w:rsidRPr="009A44CA">
        <w:rPr>
          <w:rFonts w:ascii="Arial" w:eastAsia="+mn-ea" w:hAnsi="Arial" w:cs="Arial"/>
          <w:b/>
          <w:bCs/>
          <w:i/>
          <w:color w:val="000000"/>
          <w:kern w:val="24"/>
        </w:rPr>
        <w:t>NR4A1</w:t>
      </w:r>
      <w:r w:rsidR="006F26FE">
        <w:rPr>
          <w:rFonts w:ascii="Arial" w:eastAsia="+mn-ea" w:hAnsi="Arial" w:cs="Arial"/>
          <w:b/>
          <w:bCs/>
          <w:color w:val="000000"/>
          <w:kern w:val="24"/>
        </w:rPr>
        <w:t xml:space="preserve"> </w:t>
      </w:r>
      <w:r w:rsidRPr="009A44CA">
        <w:rPr>
          <w:rFonts w:ascii="Arial" w:eastAsia="+mn-ea" w:hAnsi="Arial" w:cs="Arial"/>
          <w:b/>
          <w:bCs/>
          <w:color w:val="000000"/>
          <w:kern w:val="24"/>
        </w:rPr>
        <w:t xml:space="preserve">overexpression. </w:t>
      </w:r>
    </w:p>
    <w:p w14:paraId="75BEA3BA" w14:textId="2C125E17" w:rsidR="00560723" w:rsidRPr="009A44CA" w:rsidRDefault="00560723" w:rsidP="009A44CA">
      <w:pPr>
        <w:jc w:val="both"/>
        <w:rPr>
          <w:rFonts w:ascii="Arial" w:eastAsia="Times New Roman" w:hAnsi="Arial" w:cs="Arial"/>
          <w:i/>
        </w:rPr>
      </w:pPr>
      <w:r w:rsidRPr="009A44CA">
        <w:rPr>
          <w:rFonts w:ascii="Arial" w:eastAsia="+mn-ea" w:hAnsi="Arial" w:cs="Arial"/>
          <w:b/>
          <w:bCs/>
          <w:i/>
          <w:color w:val="000000"/>
          <w:kern w:val="24"/>
        </w:rPr>
        <w:t>Related to Figure 4.</w:t>
      </w:r>
    </w:p>
    <w:p w14:paraId="2D9C0BD6" w14:textId="591A08BF" w:rsidR="00560723" w:rsidRPr="009A44CA" w:rsidRDefault="00560723" w:rsidP="009A44CA">
      <w:pPr>
        <w:jc w:val="both"/>
        <w:rPr>
          <w:rFonts w:ascii="Arial" w:eastAsia="Times New Roman" w:hAnsi="Arial" w:cs="Arial"/>
        </w:rPr>
      </w:pPr>
      <w:r w:rsidRPr="009A44CA">
        <w:rPr>
          <w:rFonts w:ascii="Arial" w:eastAsia="+mn-ea" w:hAnsi="Arial" w:cs="Arial"/>
          <w:b/>
          <w:bCs/>
          <w:color w:val="000000"/>
          <w:kern w:val="24"/>
        </w:rPr>
        <w:t xml:space="preserve">(a-b) </w:t>
      </w:r>
      <w:r w:rsidRPr="009A44CA">
        <w:rPr>
          <w:rFonts w:ascii="Arial" w:eastAsia="+mn-ea" w:hAnsi="Arial" w:cs="Arial"/>
          <w:color w:val="000000"/>
          <w:kern w:val="24"/>
        </w:rPr>
        <w:t xml:space="preserve">Bar graph showing upregulation of endogenous </w:t>
      </w:r>
      <w:r w:rsidRPr="009A44CA">
        <w:rPr>
          <w:rFonts w:ascii="Arial" w:eastAsia="+mn-ea" w:hAnsi="Arial" w:cs="Arial"/>
          <w:i/>
          <w:iCs/>
          <w:color w:val="000000"/>
          <w:kern w:val="24"/>
        </w:rPr>
        <w:t>FOS, FOSB and EGR1</w:t>
      </w:r>
      <w:r w:rsidRPr="009A44CA">
        <w:rPr>
          <w:rFonts w:ascii="Arial" w:eastAsia="+mn-ea" w:hAnsi="Arial" w:cs="Arial"/>
          <w:color w:val="000000"/>
          <w:kern w:val="24"/>
        </w:rPr>
        <w:t xml:space="preserve"> after </w:t>
      </w:r>
      <w:r w:rsidRPr="009A44CA">
        <w:rPr>
          <w:rFonts w:ascii="Arial" w:eastAsia="+mn-ea" w:hAnsi="Arial" w:cs="Arial"/>
          <w:i/>
          <w:iCs/>
          <w:color w:val="000000"/>
          <w:kern w:val="24"/>
        </w:rPr>
        <w:t>NR4A1</w:t>
      </w:r>
      <w:r w:rsidRPr="009A44CA">
        <w:rPr>
          <w:rFonts w:ascii="Arial" w:eastAsia="+mn-ea" w:hAnsi="Arial" w:cs="Arial"/>
          <w:color w:val="000000"/>
          <w:kern w:val="24"/>
        </w:rPr>
        <w:t xml:space="preserve"> knockdown in both BRx142</w:t>
      </w:r>
      <w:r w:rsidR="004E0450">
        <w:rPr>
          <w:rFonts w:ascii="Arial" w:eastAsia="+mn-ea" w:hAnsi="Arial" w:cs="Arial"/>
          <w:color w:val="000000"/>
          <w:kern w:val="24"/>
        </w:rPr>
        <w:t xml:space="preserve"> (</w:t>
      </w:r>
      <w:r w:rsidR="004E0450" w:rsidRPr="00686285">
        <w:rPr>
          <w:rFonts w:ascii="Arial" w:eastAsia="+mn-ea" w:hAnsi="Arial" w:cs="Arial"/>
          <w:b/>
          <w:color w:val="000000"/>
          <w:kern w:val="24"/>
        </w:rPr>
        <w:t>a</w:t>
      </w:r>
      <w:r w:rsidR="004E0450">
        <w:rPr>
          <w:rFonts w:ascii="Arial" w:eastAsia="+mn-ea" w:hAnsi="Arial" w:cs="Arial"/>
          <w:color w:val="000000"/>
          <w:kern w:val="24"/>
        </w:rPr>
        <w:t>)</w:t>
      </w:r>
      <w:r w:rsidRPr="009A44CA">
        <w:rPr>
          <w:rFonts w:ascii="Arial" w:eastAsia="+mn-ea" w:hAnsi="Arial" w:cs="Arial"/>
          <w:color w:val="000000"/>
          <w:kern w:val="24"/>
        </w:rPr>
        <w:t xml:space="preserve"> and BRx82</w:t>
      </w:r>
      <w:r w:rsidR="004E0450">
        <w:rPr>
          <w:rFonts w:ascii="Arial" w:eastAsia="+mn-ea" w:hAnsi="Arial" w:cs="Arial"/>
          <w:color w:val="000000"/>
          <w:kern w:val="24"/>
        </w:rPr>
        <w:t xml:space="preserve"> (</w:t>
      </w:r>
      <w:r w:rsidR="004E0450" w:rsidRPr="00686285">
        <w:rPr>
          <w:rFonts w:ascii="Arial" w:eastAsia="+mn-ea" w:hAnsi="Arial" w:cs="Arial"/>
          <w:b/>
          <w:color w:val="000000"/>
          <w:kern w:val="24"/>
        </w:rPr>
        <w:t>b</w:t>
      </w:r>
      <w:r w:rsidR="004E0450">
        <w:rPr>
          <w:rFonts w:ascii="Arial" w:eastAsia="+mn-ea" w:hAnsi="Arial" w:cs="Arial"/>
          <w:color w:val="000000"/>
          <w:kern w:val="24"/>
        </w:rPr>
        <w:t>)</w:t>
      </w:r>
      <w:r w:rsidRPr="009A44CA">
        <w:rPr>
          <w:rFonts w:ascii="Arial" w:eastAsia="+mn-ea" w:hAnsi="Arial" w:cs="Arial"/>
          <w:color w:val="000000"/>
          <w:kern w:val="24"/>
        </w:rPr>
        <w:t xml:space="preserve"> CTCs under basal culture condition. Error bar indicates SD. *P&lt;0.05, **P&lt;0.01; ***P&lt;0.001 by </w:t>
      </w:r>
      <w:r w:rsidR="00ED51A3">
        <w:rPr>
          <w:rFonts w:ascii="Arial" w:eastAsia="+mn-ea" w:hAnsi="Arial" w:cs="Arial"/>
          <w:color w:val="000000"/>
          <w:kern w:val="24"/>
        </w:rPr>
        <w:t>two-tailed</w:t>
      </w:r>
      <w:r w:rsidR="00ED51A3" w:rsidRPr="009A44CA">
        <w:rPr>
          <w:rFonts w:ascii="Arial" w:eastAsia="+mn-ea" w:hAnsi="Arial" w:cs="Arial"/>
          <w:color w:val="000000"/>
          <w:kern w:val="24"/>
        </w:rPr>
        <w:t xml:space="preserve"> </w:t>
      </w:r>
      <w:r w:rsidRPr="009A44CA">
        <w:rPr>
          <w:rFonts w:ascii="Arial" w:eastAsia="+mn-ea" w:hAnsi="Arial" w:cs="Arial"/>
          <w:color w:val="000000"/>
          <w:kern w:val="24"/>
        </w:rPr>
        <w:t>Student's t-Test, n=</w:t>
      </w:r>
      <w:r w:rsidR="0019296C">
        <w:rPr>
          <w:rFonts w:ascii="Arial" w:eastAsia="+mn-ea" w:hAnsi="Arial" w:cs="Arial"/>
          <w:color w:val="000000"/>
          <w:kern w:val="24"/>
        </w:rPr>
        <w:t>2</w:t>
      </w:r>
      <w:r w:rsidRPr="009A44CA">
        <w:rPr>
          <w:rFonts w:ascii="Arial" w:eastAsia="+mn-ea" w:hAnsi="Arial" w:cs="Arial"/>
          <w:color w:val="000000"/>
          <w:kern w:val="24"/>
        </w:rPr>
        <w:t>. (</w:t>
      </w:r>
      <w:r w:rsidRPr="009A44CA">
        <w:rPr>
          <w:rFonts w:ascii="Arial" w:eastAsia="+mn-ea" w:hAnsi="Arial" w:cs="Arial"/>
          <w:b/>
          <w:bCs/>
          <w:color w:val="000000"/>
          <w:kern w:val="24"/>
        </w:rPr>
        <w:t>c-d</w:t>
      </w:r>
      <w:r w:rsidRPr="009A44CA">
        <w:rPr>
          <w:rFonts w:ascii="Arial" w:eastAsia="+mn-ea" w:hAnsi="Arial" w:cs="Arial"/>
          <w:color w:val="000000"/>
          <w:kern w:val="24"/>
        </w:rPr>
        <w:t xml:space="preserve">) Bar graph showing ectopic overexpression of </w:t>
      </w:r>
      <w:r w:rsidRPr="009A44CA">
        <w:rPr>
          <w:rFonts w:ascii="Arial" w:eastAsia="+mn-ea" w:hAnsi="Arial" w:cs="Arial"/>
          <w:i/>
          <w:iCs/>
          <w:color w:val="000000"/>
          <w:kern w:val="24"/>
        </w:rPr>
        <w:t>NR4A1</w:t>
      </w:r>
      <w:r w:rsidRPr="009A44CA">
        <w:rPr>
          <w:rFonts w:ascii="Arial" w:eastAsia="+mn-ea" w:hAnsi="Arial" w:cs="Arial"/>
          <w:color w:val="000000"/>
          <w:kern w:val="24"/>
        </w:rPr>
        <w:t xml:space="preserve"> and suppression of endogenous </w:t>
      </w:r>
      <w:r w:rsidRPr="009A44CA">
        <w:rPr>
          <w:rFonts w:ascii="Arial" w:eastAsia="+mn-ea" w:hAnsi="Arial" w:cs="Arial"/>
          <w:i/>
          <w:iCs/>
          <w:color w:val="000000"/>
          <w:kern w:val="24"/>
        </w:rPr>
        <w:lastRenderedPageBreak/>
        <w:t>FOS</w:t>
      </w:r>
      <w:r w:rsidRPr="009A44CA">
        <w:rPr>
          <w:rFonts w:ascii="Arial" w:eastAsia="+mn-ea" w:hAnsi="Arial" w:cs="Arial"/>
          <w:color w:val="000000"/>
          <w:kern w:val="24"/>
        </w:rPr>
        <w:t xml:space="preserve"> in both BRx142</w:t>
      </w:r>
      <w:r w:rsidR="006A694C">
        <w:rPr>
          <w:rFonts w:ascii="Arial" w:eastAsia="+mn-ea" w:hAnsi="Arial" w:cs="Arial"/>
          <w:color w:val="000000"/>
          <w:kern w:val="24"/>
        </w:rPr>
        <w:t xml:space="preserve"> (</w:t>
      </w:r>
      <w:r w:rsidR="006A694C" w:rsidRPr="00686285">
        <w:rPr>
          <w:rFonts w:ascii="Arial" w:eastAsia="+mn-ea" w:hAnsi="Arial" w:cs="Arial"/>
          <w:b/>
          <w:color w:val="000000"/>
          <w:kern w:val="24"/>
        </w:rPr>
        <w:t>c</w:t>
      </w:r>
      <w:r w:rsidR="006A694C">
        <w:rPr>
          <w:rFonts w:ascii="Arial" w:eastAsia="+mn-ea" w:hAnsi="Arial" w:cs="Arial"/>
          <w:color w:val="000000"/>
          <w:kern w:val="24"/>
        </w:rPr>
        <w:t>)</w:t>
      </w:r>
      <w:r w:rsidRPr="009A44CA">
        <w:rPr>
          <w:rFonts w:ascii="Arial" w:eastAsia="+mn-ea" w:hAnsi="Arial" w:cs="Arial"/>
          <w:color w:val="000000"/>
          <w:kern w:val="24"/>
        </w:rPr>
        <w:t xml:space="preserve"> and BRx82</w:t>
      </w:r>
      <w:r w:rsidR="006A694C">
        <w:rPr>
          <w:rFonts w:ascii="Arial" w:eastAsia="+mn-ea" w:hAnsi="Arial" w:cs="Arial"/>
          <w:color w:val="000000"/>
          <w:kern w:val="24"/>
        </w:rPr>
        <w:t xml:space="preserve"> (</w:t>
      </w:r>
      <w:r w:rsidR="006A694C" w:rsidRPr="00686285">
        <w:rPr>
          <w:rFonts w:ascii="Arial" w:eastAsia="+mn-ea" w:hAnsi="Arial" w:cs="Arial"/>
          <w:b/>
          <w:color w:val="000000"/>
          <w:kern w:val="24"/>
        </w:rPr>
        <w:t>d</w:t>
      </w:r>
      <w:r w:rsidR="006A694C">
        <w:rPr>
          <w:rFonts w:ascii="Arial" w:eastAsia="+mn-ea" w:hAnsi="Arial" w:cs="Arial"/>
          <w:color w:val="000000"/>
          <w:kern w:val="24"/>
        </w:rPr>
        <w:t>)</w:t>
      </w:r>
      <w:r w:rsidRPr="009A44CA">
        <w:rPr>
          <w:rFonts w:ascii="Arial" w:eastAsia="+mn-ea" w:hAnsi="Arial" w:cs="Arial"/>
          <w:color w:val="000000"/>
          <w:kern w:val="24"/>
        </w:rPr>
        <w:t xml:space="preserve"> derived orthotopic tumors (day 97). Error bar indicates SD. </w:t>
      </w:r>
      <w:r w:rsidR="0019296C">
        <w:rPr>
          <w:rFonts w:ascii="Arial" w:eastAsia="+mn-ea" w:hAnsi="Arial" w:cs="Arial"/>
          <w:color w:val="000000"/>
          <w:kern w:val="24"/>
        </w:rPr>
        <w:t xml:space="preserve">*P&lt;0.05; </w:t>
      </w:r>
      <w:r w:rsidRPr="009A44CA">
        <w:rPr>
          <w:rFonts w:ascii="Arial" w:eastAsia="+mn-ea" w:hAnsi="Arial" w:cs="Arial"/>
          <w:color w:val="000000"/>
          <w:kern w:val="24"/>
        </w:rPr>
        <w:t xml:space="preserve">**P&lt;0.01 by </w:t>
      </w:r>
      <w:r w:rsidR="00ED51A3">
        <w:rPr>
          <w:rFonts w:ascii="Arial" w:eastAsia="+mn-ea" w:hAnsi="Arial" w:cs="Arial"/>
          <w:color w:val="000000"/>
          <w:kern w:val="24"/>
        </w:rPr>
        <w:t>two-tailed</w:t>
      </w:r>
      <w:r w:rsidR="00ED51A3" w:rsidRPr="009A44CA">
        <w:rPr>
          <w:rFonts w:ascii="Arial" w:eastAsia="+mn-ea" w:hAnsi="Arial" w:cs="Arial"/>
          <w:color w:val="000000"/>
          <w:kern w:val="24"/>
        </w:rPr>
        <w:t xml:space="preserve"> </w:t>
      </w:r>
      <w:r w:rsidRPr="009A44CA">
        <w:rPr>
          <w:rFonts w:ascii="Arial" w:eastAsia="+mn-ea" w:hAnsi="Arial" w:cs="Arial"/>
          <w:color w:val="000000"/>
          <w:kern w:val="24"/>
        </w:rPr>
        <w:t>Student's t-Test, n=</w:t>
      </w:r>
      <w:r w:rsidR="006A694C">
        <w:rPr>
          <w:rFonts w:ascii="Arial" w:eastAsia="+mn-ea" w:hAnsi="Arial" w:cs="Arial"/>
          <w:color w:val="000000"/>
          <w:kern w:val="24"/>
        </w:rPr>
        <w:t>2</w:t>
      </w:r>
      <w:r w:rsidRPr="009A44CA">
        <w:rPr>
          <w:rFonts w:ascii="Arial" w:eastAsia="+mn-ea" w:hAnsi="Arial" w:cs="Arial"/>
          <w:color w:val="000000"/>
          <w:kern w:val="24"/>
        </w:rPr>
        <w:t>. (</w:t>
      </w:r>
      <w:r w:rsidRPr="009A44CA">
        <w:rPr>
          <w:rFonts w:ascii="Arial" w:eastAsia="+mn-ea" w:hAnsi="Arial" w:cs="Arial"/>
          <w:b/>
          <w:bCs/>
          <w:color w:val="000000"/>
          <w:kern w:val="24"/>
        </w:rPr>
        <w:t>e</w:t>
      </w:r>
      <w:r w:rsidRPr="009A44CA">
        <w:rPr>
          <w:rFonts w:ascii="Arial" w:eastAsia="+mn-ea" w:hAnsi="Arial" w:cs="Arial"/>
          <w:color w:val="000000"/>
          <w:kern w:val="24"/>
        </w:rPr>
        <w:t xml:space="preserve">) Representative images of TUNEL assay showing cells in BRx142 derived orthotopic tumor (day 97) undergoing less apoptosis after </w:t>
      </w:r>
      <w:r w:rsidRPr="009A44CA">
        <w:rPr>
          <w:rFonts w:ascii="Arial" w:eastAsia="+mn-ea" w:hAnsi="Arial" w:cs="Arial"/>
          <w:i/>
          <w:color w:val="000000"/>
          <w:kern w:val="24"/>
        </w:rPr>
        <w:t>NR4A1</w:t>
      </w:r>
      <w:r w:rsidRPr="009A44CA">
        <w:rPr>
          <w:rFonts w:ascii="Arial" w:eastAsia="+mn-ea" w:hAnsi="Arial" w:cs="Arial"/>
          <w:color w:val="000000"/>
          <w:kern w:val="24"/>
        </w:rPr>
        <w:t xml:space="preserve"> overexpression (OE). Scalebar, 50 μM. (</w:t>
      </w:r>
      <w:r w:rsidRPr="009A44CA">
        <w:rPr>
          <w:rFonts w:ascii="Arial" w:eastAsia="+mn-ea" w:hAnsi="Arial" w:cs="Arial"/>
          <w:b/>
          <w:bCs/>
          <w:color w:val="000000"/>
          <w:kern w:val="24"/>
        </w:rPr>
        <w:t>f</w:t>
      </w:r>
      <w:r w:rsidRPr="009A44CA">
        <w:rPr>
          <w:rFonts w:ascii="Arial" w:eastAsia="+mn-ea" w:hAnsi="Arial" w:cs="Arial"/>
          <w:color w:val="000000"/>
          <w:kern w:val="24"/>
        </w:rPr>
        <w:t xml:space="preserve">) Quantification of positive TUNEL signal in tumor cells from BRx142 derived orthotopic tumor (day 97) after </w:t>
      </w:r>
      <w:r w:rsidRPr="009A44CA">
        <w:rPr>
          <w:rFonts w:ascii="Arial" w:eastAsia="+mn-ea" w:hAnsi="Arial" w:cs="Arial"/>
          <w:i/>
          <w:color w:val="000000"/>
          <w:kern w:val="24"/>
        </w:rPr>
        <w:t>NR4A1</w:t>
      </w:r>
      <w:r w:rsidRPr="009A44CA">
        <w:rPr>
          <w:rFonts w:ascii="Arial" w:eastAsia="+mn-ea" w:hAnsi="Arial" w:cs="Arial"/>
          <w:color w:val="000000"/>
          <w:kern w:val="24"/>
        </w:rPr>
        <w:t xml:space="preserve"> overexpression (OE). Error bar in red denotes SEM.  ****P&lt;0.0001 by </w:t>
      </w:r>
      <w:r w:rsidR="00ED51A3">
        <w:rPr>
          <w:rFonts w:ascii="Arial" w:eastAsia="+mn-ea" w:hAnsi="Arial" w:cs="Arial"/>
          <w:color w:val="000000"/>
          <w:kern w:val="24"/>
        </w:rPr>
        <w:t>two-tailed</w:t>
      </w:r>
      <w:r w:rsidR="00ED51A3" w:rsidRPr="009A44CA">
        <w:rPr>
          <w:rFonts w:ascii="Arial" w:eastAsia="+mn-ea" w:hAnsi="Arial" w:cs="Arial"/>
          <w:color w:val="000000"/>
          <w:kern w:val="24"/>
        </w:rPr>
        <w:t xml:space="preserve"> </w:t>
      </w:r>
      <w:r w:rsidRPr="009A44CA">
        <w:rPr>
          <w:rFonts w:ascii="Arial" w:eastAsia="+mn-ea" w:hAnsi="Arial" w:cs="Arial"/>
          <w:color w:val="000000"/>
          <w:kern w:val="24"/>
        </w:rPr>
        <w:t>Student's t-Test, n&gt;</w:t>
      </w:r>
      <w:r w:rsidR="00B64E1B">
        <w:rPr>
          <w:rFonts w:ascii="Arial" w:eastAsia="+mn-ea" w:hAnsi="Arial" w:cs="Arial"/>
          <w:color w:val="000000"/>
          <w:kern w:val="24"/>
        </w:rPr>
        <w:t>300</w:t>
      </w:r>
      <w:r w:rsidRPr="009A44CA">
        <w:rPr>
          <w:rFonts w:ascii="Arial" w:eastAsia="+mn-ea" w:hAnsi="Arial" w:cs="Arial"/>
          <w:color w:val="000000"/>
          <w:kern w:val="24"/>
        </w:rPr>
        <w:t>.</w:t>
      </w:r>
    </w:p>
    <w:p w14:paraId="567ECE8F" w14:textId="77777777" w:rsidR="00560723" w:rsidRPr="00560723" w:rsidRDefault="00560723" w:rsidP="00560723">
      <w:pPr>
        <w:rPr>
          <w:rFonts w:eastAsia="Times New Roman"/>
        </w:rPr>
      </w:pPr>
      <w:r w:rsidRPr="00560723">
        <w:rPr>
          <w:rFonts w:ascii="Calibri" w:eastAsia="+mn-ea" w:hAnsi="Calibri" w:cs="+mn-cs"/>
          <w:color w:val="000000"/>
          <w:kern w:val="24"/>
        </w:rPr>
        <w:t xml:space="preserve">  </w:t>
      </w:r>
    </w:p>
    <w:p w14:paraId="2D4C856A" w14:textId="62E9DF10" w:rsidR="00560723" w:rsidRDefault="00560723">
      <w:pPr>
        <w:rPr>
          <w:rFonts w:ascii="Arial" w:hAnsi="Arial" w:cs="Arial"/>
          <w:b/>
          <w:caps/>
          <w:color w:val="000000" w:themeColor="text1"/>
          <w:sz w:val="28"/>
          <w:szCs w:val="28"/>
        </w:rPr>
      </w:pPr>
      <w:r>
        <w:rPr>
          <w:rFonts w:ascii="Arial" w:hAnsi="Arial" w:cs="Arial"/>
          <w:b/>
          <w:caps/>
          <w:color w:val="000000" w:themeColor="text1"/>
          <w:sz w:val="28"/>
          <w:szCs w:val="28"/>
        </w:rPr>
        <w:br w:type="page"/>
      </w:r>
    </w:p>
    <w:p w14:paraId="411F53E3" w14:textId="56CE7335" w:rsidR="00560723" w:rsidRDefault="006A694C" w:rsidP="00FB37BF">
      <w:pPr>
        <w:jc w:val="both"/>
        <w:rPr>
          <w:rFonts w:ascii="Arial" w:hAnsi="Arial" w:cs="Arial"/>
          <w:b/>
          <w:caps/>
          <w:color w:val="000000" w:themeColor="text1"/>
          <w:sz w:val="28"/>
          <w:szCs w:val="28"/>
        </w:rPr>
      </w:pPr>
      <w:r w:rsidRPr="006A694C">
        <w:rPr>
          <w:noProof/>
        </w:rPr>
        <w:lastRenderedPageBreak/>
        <w:t xml:space="preserve"> </w:t>
      </w:r>
      <w:r w:rsidRPr="006A694C">
        <w:rPr>
          <w:rFonts w:ascii="Arial" w:hAnsi="Arial" w:cs="Arial"/>
          <w:b/>
          <w:caps/>
          <w:noProof/>
          <w:color w:val="000000" w:themeColor="text1"/>
          <w:sz w:val="28"/>
          <w:szCs w:val="28"/>
        </w:rPr>
        <w:drawing>
          <wp:inline distT="0" distB="0" distL="0" distR="0" wp14:anchorId="6828F9C7" wp14:editId="51C61FDC">
            <wp:extent cx="5598252" cy="8105614"/>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599031" cy="8106742"/>
                    </a:xfrm>
                    <a:prstGeom prst="rect">
                      <a:avLst/>
                    </a:prstGeom>
                  </pic:spPr>
                </pic:pic>
              </a:graphicData>
            </a:graphic>
          </wp:inline>
        </w:drawing>
      </w:r>
    </w:p>
    <w:p w14:paraId="4F903A03" w14:textId="77777777" w:rsidR="00ED3688" w:rsidRDefault="00560723">
      <w:pPr>
        <w:jc w:val="both"/>
        <w:rPr>
          <w:rFonts w:ascii="Arial" w:eastAsia="+mn-ea" w:hAnsi="Arial" w:cs="Arial"/>
          <w:b/>
          <w:bCs/>
          <w:color w:val="000000"/>
          <w:kern w:val="24"/>
        </w:rPr>
      </w:pPr>
      <w:r w:rsidRPr="009A44CA">
        <w:rPr>
          <w:rFonts w:ascii="Arial" w:eastAsia="+mn-ea" w:hAnsi="Arial" w:cs="Arial"/>
          <w:b/>
          <w:bCs/>
          <w:color w:val="000000"/>
          <w:kern w:val="24"/>
        </w:rPr>
        <w:lastRenderedPageBreak/>
        <w:t xml:space="preserve">Extended Data Fig. 9 Prevalence of NR4A1 and IEG genebody chromatin accessibility in primary human cancers. </w:t>
      </w:r>
    </w:p>
    <w:p w14:paraId="3BB3C5C0" w14:textId="2FBBB80B" w:rsidR="00560723" w:rsidRPr="009A44CA" w:rsidRDefault="00560723" w:rsidP="009A44CA">
      <w:pPr>
        <w:jc w:val="both"/>
        <w:rPr>
          <w:rFonts w:ascii="Arial" w:eastAsia="Times New Roman" w:hAnsi="Arial" w:cs="Arial"/>
          <w:i/>
        </w:rPr>
      </w:pPr>
      <w:r w:rsidRPr="009A44CA">
        <w:rPr>
          <w:rFonts w:ascii="Arial" w:eastAsia="+mn-ea" w:hAnsi="Arial" w:cs="Arial"/>
          <w:b/>
          <w:bCs/>
          <w:i/>
          <w:color w:val="000000"/>
          <w:kern w:val="24"/>
        </w:rPr>
        <w:t>Related to Figure 5.</w:t>
      </w:r>
    </w:p>
    <w:p w14:paraId="7AB6341B" w14:textId="3EEF3447" w:rsidR="00560723" w:rsidRPr="009A44CA" w:rsidRDefault="00560723" w:rsidP="009A44CA">
      <w:pPr>
        <w:jc w:val="both"/>
        <w:rPr>
          <w:rFonts w:ascii="Arial" w:eastAsia="Times New Roman" w:hAnsi="Arial" w:cs="Arial"/>
        </w:rPr>
      </w:pPr>
      <w:r w:rsidRPr="009A44CA">
        <w:rPr>
          <w:rFonts w:ascii="Arial" w:eastAsia="+mn-ea" w:hAnsi="Arial" w:cs="Arial"/>
          <w:color w:val="000000"/>
          <w:kern w:val="24"/>
        </w:rPr>
        <w:t>(</w:t>
      </w:r>
      <w:r w:rsidRPr="009A44CA">
        <w:rPr>
          <w:rFonts w:ascii="Arial" w:eastAsia="+mn-ea" w:hAnsi="Arial" w:cs="Arial"/>
          <w:b/>
          <w:bCs/>
          <w:color w:val="000000"/>
          <w:kern w:val="24"/>
        </w:rPr>
        <w:t>a</w:t>
      </w:r>
      <w:r w:rsidRPr="009A44CA">
        <w:rPr>
          <w:rFonts w:ascii="Arial" w:eastAsia="+mn-ea" w:hAnsi="Arial" w:cs="Arial"/>
          <w:color w:val="000000"/>
          <w:kern w:val="24"/>
        </w:rPr>
        <w:t xml:space="preserve">) Heatmap showing ATAC-seq signal at three IEG loci across TCGA tumor types, with </w:t>
      </w:r>
      <w:r w:rsidR="006A58B1">
        <w:rPr>
          <w:rFonts w:ascii="Arial" w:eastAsia="+mn-ea" w:hAnsi="Arial" w:cs="Arial"/>
          <w:color w:val="000000"/>
          <w:kern w:val="24"/>
        </w:rPr>
        <w:t>blue-to-yellow regions</w:t>
      </w:r>
      <w:r w:rsidRPr="009A44CA">
        <w:rPr>
          <w:rFonts w:ascii="Arial" w:eastAsia="+mn-ea" w:hAnsi="Arial" w:cs="Arial"/>
          <w:color w:val="000000"/>
          <w:kern w:val="24"/>
        </w:rPr>
        <w:t xml:space="preserve"> highlighting the prevalence of accessible chromatin at genebody and 3’-UTR regions. Color key from </w:t>
      </w:r>
      <w:r w:rsidR="006A58B1">
        <w:rPr>
          <w:rFonts w:ascii="Arial" w:eastAsia="+mn-ea" w:hAnsi="Arial" w:cs="Arial"/>
          <w:color w:val="000000"/>
          <w:kern w:val="24"/>
        </w:rPr>
        <w:t xml:space="preserve">either </w:t>
      </w:r>
      <w:r w:rsidRPr="009A44CA">
        <w:rPr>
          <w:rFonts w:ascii="Arial" w:eastAsia="+mn-ea" w:hAnsi="Arial" w:cs="Arial"/>
          <w:color w:val="000000"/>
          <w:kern w:val="24"/>
        </w:rPr>
        <w:t>white to black</w:t>
      </w:r>
      <w:r w:rsidR="00ED3688">
        <w:rPr>
          <w:rFonts w:ascii="Arial" w:eastAsia="+mn-ea" w:hAnsi="Arial" w:cs="Arial"/>
          <w:color w:val="000000"/>
          <w:kern w:val="24"/>
        </w:rPr>
        <w:t xml:space="preserve"> </w:t>
      </w:r>
      <w:r w:rsidR="006A58B1">
        <w:rPr>
          <w:rFonts w:ascii="Arial" w:eastAsia="+mn-ea" w:hAnsi="Arial" w:cs="Arial"/>
          <w:color w:val="000000"/>
          <w:kern w:val="24"/>
        </w:rPr>
        <w:t xml:space="preserve">or blue to yellow </w:t>
      </w:r>
      <w:r w:rsidRPr="009A44CA">
        <w:rPr>
          <w:rFonts w:ascii="Arial" w:eastAsia="+mn-ea" w:hAnsi="Arial" w:cs="Arial"/>
          <w:color w:val="000000"/>
          <w:kern w:val="24"/>
        </w:rPr>
        <w:t xml:space="preserve">indicates normalized read density from low to high. </w:t>
      </w:r>
      <w:r w:rsidR="00ED3688">
        <w:rPr>
          <w:rFonts w:ascii="Arial" w:eastAsia="+mn-ea" w:hAnsi="Arial" w:cs="Arial"/>
          <w:color w:val="000000"/>
          <w:kern w:val="24"/>
        </w:rPr>
        <w:t>Original ATAC-seq data derived from</w:t>
      </w:r>
      <w:r w:rsidR="006A58B1">
        <w:rPr>
          <w:rFonts w:ascii="Arial" w:eastAsia="+mn-ea" w:hAnsi="Arial" w:cs="Arial"/>
          <w:color w:val="000000"/>
          <w:kern w:val="24"/>
        </w:rPr>
        <w:t xml:space="preserve"> ref</w:t>
      </w:r>
      <w:r w:rsidR="0085785E">
        <w:rPr>
          <w:rFonts w:ascii="Arial" w:eastAsia="+mn-ea" w:hAnsi="Arial" w:cs="Arial"/>
          <w:color w:val="000000"/>
          <w:kern w:val="24"/>
        </w:rPr>
        <w:fldChar w:fldCharType="begin">
          <w:fldData xml:space="preserve">PEVuZE5vdGU+PENpdGU+PEF1dGhvcj5Db3JjZXM8L0F1dGhvcj48WWVhcj4yMDE4PC9ZZWFyPjxS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</w:fldData>
        </w:fldChar>
      </w:r>
      <w:r w:rsidR="0085785E">
        <w:rPr>
          <w:rFonts w:ascii="Arial" w:eastAsia="+mn-ea" w:hAnsi="Arial" w:cs="Arial"/>
          <w:color w:val="000000"/>
          <w:kern w:val="24"/>
        </w:rPr>
        <w:instrText xml:space="preserve"> ADDIN EN.CITE </w:instrText>
      </w:r>
      <w:r w:rsidR="0085785E">
        <w:rPr>
          <w:rFonts w:ascii="Arial" w:eastAsia="+mn-ea" w:hAnsi="Arial" w:cs="Arial"/>
          <w:color w:val="000000"/>
          <w:kern w:val="24"/>
        </w:rPr>
        <w:fldChar w:fldCharType="begin">
          <w:fldData xml:space="preserve">PEVuZE5vdGU+PENpdGU+PEF1dGhvcj5Db3JjZXM8L0F1dGhvcj48WWVhcj4yMDE4PC9ZZWFyPjxS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</w:fldData>
        </w:fldChar>
      </w:r>
      <w:r w:rsidR="0085785E">
        <w:rPr>
          <w:rFonts w:ascii="Arial" w:eastAsia="+mn-ea" w:hAnsi="Arial" w:cs="Arial"/>
          <w:color w:val="000000"/>
          <w:kern w:val="24"/>
        </w:rPr>
        <w:instrText xml:space="preserve"> ADDIN EN.CITE.DATA </w:instrText>
      </w:r>
      <w:r w:rsidR="0085785E">
        <w:rPr>
          <w:rFonts w:ascii="Arial" w:eastAsia="+mn-ea" w:hAnsi="Arial" w:cs="Arial"/>
          <w:color w:val="000000"/>
          <w:kern w:val="24"/>
        </w:rPr>
      </w:r>
      <w:r w:rsidR="0085785E">
        <w:rPr>
          <w:rFonts w:ascii="Arial" w:eastAsia="+mn-ea" w:hAnsi="Arial" w:cs="Arial"/>
          <w:color w:val="000000"/>
          <w:kern w:val="24"/>
        </w:rPr>
        <w:fldChar w:fldCharType="end"/>
      </w:r>
      <w:r w:rsidR="0085785E">
        <w:rPr>
          <w:rFonts w:ascii="Arial" w:eastAsia="+mn-ea" w:hAnsi="Arial" w:cs="Arial"/>
          <w:color w:val="000000"/>
          <w:kern w:val="24"/>
        </w:rPr>
      </w:r>
      <w:r w:rsidR="0085785E">
        <w:rPr>
          <w:rFonts w:ascii="Arial" w:eastAsia="+mn-ea" w:hAnsi="Arial" w:cs="Arial"/>
          <w:color w:val="000000"/>
          <w:kern w:val="24"/>
        </w:rPr>
        <w:fldChar w:fldCharType="separate"/>
      </w:r>
      <w:r w:rsidR="0085785E" w:rsidRPr="0085785E">
        <w:rPr>
          <w:rFonts w:ascii="Arial" w:eastAsia="+mn-ea" w:hAnsi="Arial" w:cs="Arial"/>
          <w:noProof/>
          <w:color w:val="000000"/>
          <w:kern w:val="24"/>
          <w:vertAlign w:val="superscript"/>
        </w:rPr>
        <w:t>24</w:t>
      </w:r>
      <w:r w:rsidR="0085785E">
        <w:rPr>
          <w:rFonts w:ascii="Arial" w:eastAsia="+mn-ea" w:hAnsi="Arial" w:cs="Arial"/>
          <w:color w:val="000000"/>
          <w:kern w:val="24"/>
        </w:rPr>
        <w:fldChar w:fldCharType="end"/>
      </w:r>
      <w:r w:rsidR="00ED3688" w:rsidRPr="009A44CA">
        <w:rPr>
          <w:rFonts w:ascii="Arial" w:eastAsia="+mn-ea" w:hAnsi="Arial" w:cs="Arial"/>
          <w:b/>
          <w:i/>
          <w:color w:val="000000"/>
          <w:kern w:val="24"/>
        </w:rPr>
        <w:t>.</w:t>
      </w:r>
      <w:r w:rsidR="00ED3688">
        <w:rPr>
          <w:rFonts w:ascii="Arial" w:eastAsia="+mn-ea" w:hAnsi="Arial" w:cs="Arial"/>
          <w:color w:val="000000"/>
          <w:kern w:val="24"/>
        </w:rPr>
        <w:t xml:space="preserve"> </w:t>
      </w:r>
      <w:r w:rsidRPr="009A44CA">
        <w:rPr>
          <w:rFonts w:ascii="Arial" w:eastAsia="+mn-ea" w:hAnsi="Arial" w:cs="Arial"/>
          <w:color w:val="000000"/>
          <w:kern w:val="24"/>
        </w:rPr>
        <w:t>(</w:t>
      </w:r>
      <w:r w:rsidRPr="00686285">
        <w:rPr>
          <w:rFonts w:ascii="Arial" w:eastAsia="+mn-ea" w:hAnsi="Arial" w:cs="Arial"/>
          <w:b/>
          <w:color w:val="000000"/>
          <w:kern w:val="24"/>
        </w:rPr>
        <w:t>b</w:t>
      </w:r>
      <w:r w:rsidRPr="009A44CA">
        <w:rPr>
          <w:rFonts w:ascii="Arial" w:eastAsia="+mn-ea" w:hAnsi="Arial" w:cs="Arial"/>
          <w:color w:val="000000"/>
          <w:kern w:val="24"/>
        </w:rPr>
        <w:t>) IGV tracks showing ATAC-seq signal at IEG genebody and 3’-UTR regions (highlighted in shaded yellow) in mouse fetal or adult mammary gland cells.</w:t>
      </w:r>
      <w:r w:rsidR="00ED3688">
        <w:rPr>
          <w:rFonts w:ascii="Arial" w:eastAsia="+mn-ea" w:hAnsi="Arial" w:cs="Arial"/>
          <w:color w:val="000000"/>
          <w:kern w:val="24"/>
        </w:rPr>
        <w:t xml:space="preserve"> Original ATAC-seq data derived from</w:t>
      </w:r>
      <w:r w:rsidR="006A58B1">
        <w:rPr>
          <w:rFonts w:ascii="Arial" w:eastAsia="+mn-ea" w:hAnsi="Arial" w:cs="Arial"/>
          <w:color w:val="000000"/>
          <w:kern w:val="24"/>
        </w:rPr>
        <w:t xml:space="preserve"> ref</w:t>
      </w:r>
      <w:r w:rsidR="001E7161">
        <w:rPr>
          <w:rFonts w:ascii="Arial" w:eastAsia="+mn-ea" w:hAnsi="Arial" w:cs="Arial"/>
          <w:color w:val="000000"/>
          <w:kern w:val="24"/>
        </w:rPr>
        <w:fldChar w:fldCharType="begin">
          <w:fldData xml:space="preserve">PEVuZE5vdGU+PENpdGU+PEF1dGhvcj5EcmF2aXM8L0F1dGhvcj48WWVhcj4yMDE4PC9ZZWFyPjxS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</w:fldData>
        </w:fldChar>
      </w:r>
      <w:r w:rsidR="001E7161">
        <w:rPr>
          <w:rFonts w:ascii="Arial" w:eastAsia="+mn-ea" w:hAnsi="Arial" w:cs="Arial"/>
          <w:color w:val="000000"/>
          <w:kern w:val="24"/>
        </w:rPr>
        <w:instrText xml:space="preserve"> ADDIN EN.CITE </w:instrText>
      </w:r>
      <w:r w:rsidR="001E7161">
        <w:rPr>
          <w:rFonts w:ascii="Arial" w:eastAsia="+mn-ea" w:hAnsi="Arial" w:cs="Arial"/>
          <w:color w:val="000000"/>
          <w:kern w:val="24"/>
        </w:rPr>
        <w:fldChar w:fldCharType="begin">
          <w:fldData xml:space="preserve">PEVuZE5vdGU+PENpdGU+PEF1dGhvcj5EcmF2aXM8L0F1dGhvcj48WWVhcj4yMDE4PC9ZZWFyPjxS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</w:fldData>
        </w:fldChar>
      </w:r>
      <w:r w:rsidR="001E7161">
        <w:rPr>
          <w:rFonts w:ascii="Arial" w:eastAsia="+mn-ea" w:hAnsi="Arial" w:cs="Arial"/>
          <w:color w:val="000000"/>
          <w:kern w:val="24"/>
        </w:rPr>
        <w:instrText xml:space="preserve"> ADDIN EN.CITE.DATA </w:instrText>
      </w:r>
      <w:r w:rsidR="001E7161">
        <w:rPr>
          <w:rFonts w:ascii="Arial" w:eastAsia="+mn-ea" w:hAnsi="Arial" w:cs="Arial"/>
          <w:color w:val="000000"/>
          <w:kern w:val="24"/>
        </w:rPr>
      </w:r>
      <w:r w:rsidR="001E7161">
        <w:rPr>
          <w:rFonts w:ascii="Arial" w:eastAsia="+mn-ea" w:hAnsi="Arial" w:cs="Arial"/>
          <w:color w:val="000000"/>
          <w:kern w:val="24"/>
        </w:rPr>
        <w:fldChar w:fldCharType="end"/>
      </w:r>
      <w:r w:rsidR="001E7161">
        <w:rPr>
          <w:rFonts w:ascii="Arial" w:eastAsia="+mn-ea" w:hAnsi="Arial" w:cs="Arial"/>
          <w:color w:val="000000"/>
          <w:kern w:val="24"/>
        </w:rPr>
      </w:r>
      <w:r w:rsidR="001E7161">
        <w:rPr>
          <w:rFonts w:ascii="Arial" w:eastAsia="+mn-ea" w:hAnsi="Arial" w:cs="Arial"/>
          <w:color w:val="000000"/>
          <w:kern w:val="24"/>
        </w:rPr>
        <w:fldChar w:fldCharType="separate"/>
      </w:r>
      <w:r w:rsidR="001E7161" w:rsidRPr="001E7161">
        <w:rPr>
          <w:rFonts w:ascii="Arial" w:eastAsia="+mn-ea" w:hAnsi="Arial" w:cs="Arial"/>
          <w:noProof/>
          <w:color w:val="000000"/>
          <w:kern w:val="24"/>
          <w:vertAlign w:val="superscript"/>
        </w:rPr>
        <w:t>26</w:t>
      </w:r>
      <w:r w:rsidR="001E7161">
        <w:rPr>
          <w:rFonts w:ascii="Arial" w:eastAsia="+mn-ea" w:hAnsi="Arial" w:cs="Arial"/>
          <w:color w:val="000000"/>
          <w:kern w:val="24"/>
        </w:rPr>
        <w:fldChar w:fldCharType="end"/>
      </w:r>
      <w:r w:rsidR="0085785E">
        <w:rPr>
          <w:rFonts w:ascii="Arial" w:eastAsia="+mn-ea" w:hAnsi="Arial" w:cs="Arial"/>
          <w:color w:val="000000"/>
          <w:kern w:val="24"/>
        </w:rPr>
        <w:t>.</w:t>
      </w:r>
      <w:r w:rsidRPr="009A44CA">
        <w:rPr>
          <w:rFonts w:ascii="Arial" w:eastAsia="+mn-ea" w:hAnsi="Arial" w:cs="Arial"/>
          <w:color w:val="000000"/>
          <w:kern w:val="24"/>
        </w:rPr>
        <w:t xml:space="preserve"> (</w:t>
      </w:r>
      <w:r w:rsidRPr="00686285">
        <w:rPr>
          <w:rFonts w:ascii="Arial" w:eastAsia="+mn-ea" w:hAnsi="Arial" w:cs="Arial"/>
          <w:b/>
          <w:color w:val="000000"/>
          <w:kern w:val="24"/>
        </w:rPr>
        <w:t>c</w:t>
      </w:r>
      <w:r w:rsidRPr="009A44CA">
        <w:rPr>
          <w:rFonts w:ascii="Arial" w:eastAsia="+mn-ea" w:hAnsi="Arial" w:cs="Arial"/>
          <w:color w:val="000000"/>
          <w:kern w:val="24"/>
        </w:rPr>
        <w:t>) Box plots showing GSVA analysis of different pathways in TCGA primary tumors with high (n=237) or low (n=140) NR4A1 genebody ATAC-seq signal. **P&lt;0.01; ****P&lt;0.0001 assessed by two-sided Welch's t-test. See also Fig. 5g. (</w:t>
      </w:r>
      <w:r w:rsidRPr="009A44CA">
        <w:rPr>
          <w:rFonts w:ascii="Arial" w:eastAsia="+mn-ea" w:hAnsi="Arial" w:cs="Arial"/>
          <w:b/>
          <w:bCs/>
          <w:color w:val="000000"/>
          <w:kern w:val="24"/>
        </w:rPr>
        <w:t>d</w:t>
      </w:r>
      <w:r w:rsidRPr="009A44CA">
        <w:rPr>
          <w:rFonts w:ascii="Arial" w:eastAsia="+mn-ea" w:hAnsi="Arial" w:cs="Arial"/>
          <w:color w:val="000000"/>
          <w:kern w:val="24"/>
        </w:rPr>
        <w:t xml:space="preserve">) </w:t>
      </w:r>
      <w:r w:rsidR="00182F37">
        <w:rPr>
          <w:rFonts w:ascii="Arial" w:eastAsia="+mn-ea" w:hAnsi="Arial" w:cs="Arial"/>
          <w:color w:val="000000"/>
          <w:kern w:val="24"/>
        </w:rPr>
        <w:t>Representative images of i</w:t>
      </w:r>
      <w:r w:rsidRPr="009A44CA">
        <w:rPr>
          <w:rFonts w:ascii="Arial" w:eastAsia="+mn-ea" w:hAnsi="Arial" w:cs="Arial"/>
          <w:color w:val="000000"/>
          <w:kern w:val="24"/>
        </w:rPr>
        <w:t xml:space="preserve">mmunohistochemistry staining (IHC) showing reduced Ki-67 </w:t>
      </w:r>
      <w:r w:rsidR="00182F37">
        <w:rPr>
          <w:rFonts w:ascii="Arial" w:eastAsia="+mn-ea" w:hAnsi="Arial" w:cs="Arial"/>
          <w:color w:val="000000"/>
          <w:kern w:val="24"/>
        </w:rPr>
        <w:t xml:space="preserve">positive cells </w:t>
      </w:r>
      <w:r w:rsidRPr="009A44CA">
        <w:rPr>
          <w:rFonts w:ascii="Arial" w:eastAsia="+mn-ea" w:hAnsi="Arial" w:cs="Arial"/>
          <w:color w:val="000000"/>
          <w:kern w:val="24"/>
        </w:rPr>
        <w:t xml:space="preserve">(brown) in </w:t>
      </w:r>
      <w:r w:rsidR="00182F37">
        <w:rPr>
          <w:rFonts w:ascii="Arial" w:eastAsia="+mn-ea" w:hAnsi="Arial" w:cs="Arial"/>
          <w:color w:val="000000"/>
          <w:kern w:val="24"/>
        </w:rPr>
        <w:t>BRx-142 CTC-derived</w:t>
      </w:r>
      <w:r w:rsidRPr="009A44CA">
        <w:rPr>
          <w:rFonts w:ascii="Arial" w:eastAsia="+mn-ea" w:hAnsi="Arial" w:cs="Arial"/>
          <w:color w:val="000000"/>
          <w:kern w:val="24"/>
        </w:rPr>
        <w:t xml:space="preserve"> tumors after treatment </w:t>
      </w:r>
      <w:r w:rsidR="00182F37">
        <w:rPr>
          <w:rFonts w:ascii="Arial" w:eastAsia="+mn-ea" w:hAnsi="Arial" w:cs="Arial"/>
          <w:color w:val="000000"/>
          <w:kern w:val="24"/>
        </w:rPr>
        <w:t>with</w:t>
      </w:r>
      <w:r w:rsidRPr="009A44CA">
        <w:rPr>
          <w:rFonts w:ascii="Arial" w:eastAsia="+mn-ea" w:hAnsi="Arial" w:cs="Arial"/>
          <w:color w:val="000000"/>
          <w:kern w:val="24"/>
        </w:rPr>
        <w:t xml:space="preserve"> NR4A1 antagonist (NR4A1</w:t>
      </w:r>
      <w:r w:rsidR="0085785E">
        <w:rPr>
          <w:rFonts w:ascii="Arial" w:eastAsia="+mn-ea" w:hAnsi="Arial" w:cs="Arial"/>
          <w:color w:val="000000"/>
          <w:kern w:val="24"/>
        </w:rPr>
        <w:t>-</w:t>
      </w:r>
      <w:r w:rsidRPr="009A44CA">
        <w:rPr>
          <w:rFonts w:ascii="Arial" w:eastAsia="+mn-ea" w:hAnsi="Arial" w:cs="Arial"/>
          <w:color w:val="000000"/>
          <w:kern w:val="24"/>
        </w:rPr>
        <w:t>i)</w:t>
      </w:r>
      <w:r w:rsidR="00182F37">
        <w:rPr>
          <w:rFonts w:ascii="Arial" w:eastAsia="+mn-ea" w:hAnsi="Arial" w:cs="Arial"/>
          <w:color w:val="000000"/>
          <w:kern w:val="24"/>
        </w:rPr>
        <w:t xml:space="preserve"> (</w:t>
      </w:r>
      <w:r w:rsidR="006A58B1">
        <w:rPr>
          <w:rFonts w:ascii="Arial" w:eastAsia="+mn-ea" w:hAnsi="Arial" w:cs="Arial"/>
          <w:color w:val="000000"/>
          <w:kern w:val="24"/>
        </w:rPr>
        <w:t xml:space="preserve">Day </w:t>
      </w:r>
      <w:r w:rsidR="00182F37">
        <w:rPr>
          <w:rFonts w:ascii="Arial" w:eastAsia="+mn-ea" w:hAnsi="Arial" w:cs="Arial"/>
          <w:color w:val="000000"/>
          <w:kern w:val="24"/>
        </w:rPr>
        <w:t>29)</w:t>
      </w:r>
      <w:r w:rsidRPr="009A44CA">
        <w:rPr>
          <w:rFonts w:ascii="Arial" w:eastAsia="+mn-ea" w:hAnsi="Arial" w:cs="Arial"/>
          <w:color w:val="000000"/>
          <w:kern w:val="24"/>
        </w:rPr>
        <w:t>. Scalebar, 100 μM. See also Fig. 5i, j.</w:t>
      </w:r>
    </w:p>
    <w:p w14:paraId="0945D791" w14:textId="77777777" w:rsidR="00560723" w:rsidRDefault="00560723" w:rsidP="00FB37BF">
      <w:pPr>
        <w:jc w:val="both"/>
        <w:rPr>
          <w:rFonts w:ascii="Arial" w:hAnsi="Arial" w:cs="Arial"/>
          <w:b/>
          <w:caps/>
          <w:color w:val="000000" w:themeColor="text1"/>
          <w:sz w:val="28"/>
          <w:szCs w:val="28"/>
        </w:rPr>
      </w:pPr>
    </w:p>
    <w:p w14:paraId="5CD090BE" w14:textId="77777777" w:rsidR="00560723" w:rsidRDefault="00560723" w:rsidP="00FB37BF">
      <w:pPr>
        <w:jc w:val="both"/>
        <w:rPr>
          <w:rFonts w:ascii="Arial" w:hAnsi="Arial" w:cs="Arial"/>
          <w:b/>
          <w:caps/>
          <w:color w:val="000000" w:themeColor="text1"/>
          <w:sz w:val="28"/>
          <w:szCs w:val="28"/>
        </w:rPr>
      </w:pPr>
    </w:p>
    <w:p w14:paraId="604A3324" w14:textId="77777777" w:rsidR="00560723" w:rsidRDefault="00560723">
      <w:pPr>
        <w:rPr>
          <w:rFonts w:ascii="Arial" w:hAnsi="Arial" w:cs="Arial"/>
          <w:b/>
          <w:caps/>
          <w:color w:val="000000" w:themeColor="text1"/>
          <w:sz w:val="28"/>
          <w:szCs w:val="28"/>
        </w:rPr>
      </w:pPr>
      <w:r>
        <w:rPr>
          <w:rFonts w:ascii="Arial" w:hAnsi="Arial" w:cs="Arial"/>
          <w:b/>
          <w:caps/>
          <w:color w:val="000000" w:themeColor="text1"/>
          <w:sz w:val="28"/>
          <w:szCs w:val="28"/>
        </w:rPr>
        <w:br w:type="page"/>
      </w:r>
    </w:p>
    <w:p w14:paraId="3E16E150" w14:textId="6D8022B0" w:rsidR="00CC6881" w:rsidRDefault="00CC6881" w:rsidP="00CC6881">
      <w:pPr>
        <w:jc w:val="both"/>
        <w:rPr>
          <w:rFonts w:ascii="Arial" w:hAnsi="Arial" w:cs="Arial"/>
          <w:b/>
          <w:caps/>
          <w:color w:val="000000" w:themeColor="text1"/>
          <w:sz w:val="28"/>
          <w:szCs w:val="28"/>
        </w:rPr>
      </w:pPr>
      <w:r w:rsidRPr="00891282">
        <w:rPr>
          <w:rFonts w:ascii="Arial" w:hAnsi="Arial" w:cs="Arial"/>
          <w:b/>
          <w:caps/>
          <w:color w:val="000000" w:themeColor="text1"/>
          <w:sz w:val="28"/>
          <w:szCs w:val="28"/>
        </w:rPr>
        <w:lastRenderedPageBreak/>
        <w:t xml:space="preserve">SUPPLEMENTARY </w:t>
      </w:r>
      <w:r>
        <w:rPr>
          <w:rFonts w:ascii="Arial" w:hAnsi="Arial" w:cs="Arial"/>
          <w:b/>
          <w:caps/>
          <w:color w:val="000000" w:themeColor="text1"/>
          <w:sz w:val="28"/>
          <w:szCs w:val="28"/>
        </w:rPr>
        <w:t xml:space="preserve">TABLES </w:t>
      </w:r>
    </w:p>
    <w:p w14:paraId="3201F1F0" w14:textId="77777777" w:rsidR="00901123" w:rsidRDefault="00901123" w:rsidP="00CC6881">
      <w:pPr>
        <w:jc w:val="both"/>
        <w:rPr>
          <w:rFonts w:ascii="Arial" w:hAnsi="Arial" w:cs="Arial"/>
          <w:b/>
          <w:caps/>
          <w:color w:val="000000" w:themeColor="text1"/>
          <w:sz w:val="28"/>
          <w:szCs w:val="28"/>
        </w:rPr>
      </w:pPr>
    </w:p>
    <w:p w14:paraId="7710FF56" w14:textId="04C4D8FE" w:rsidR="00CC6881" w:rsidRDefault="0035334A" w:rsidP="00CC6881">
      <w:pPr>
        <w:jc w:val="both"/>
        <w:rPr>
          <w:rFonts w:ascii="Arial" w:hAnsi="Arial" w:cs="Arial"/>
        </w:rPr>
      </w:pPr>
      <w:r w:rsidRPr="00EF24A7">
        <w:rPr>
          <w:rFonts w:ascii="Arial" w:hAnsi="Arial" w:cs="Arial"/>
          <w:b/>
        </w:rPr>
        <w:t>Supplementary Table 1</w:t>
      </w:r>
      <w:r w:rsidR="0040274A" w:rsidRPr="0040274A">
        <w:rPr>
          <w:rFonts w:ascii="Arial" w:hAnsi="Arial" w:cs="Arial"/>
        </w:rPr>
        <w:t>. List of NR4A1</w:t>
      </w:r>
      <w:r w:rsidR="00182F37">
        <w:rPr>
          <w:rFonts w:ascii="Arial" w:hAnsi="Arial" w:cs="Arial"/>
        </w:rPr>
        <w:t>-</w:t>
      </w:r>
      <w:r w:rsidR="0040274A" w:rsidRPr="0040274A">
        <w:rPr>
          <w:rFonts w:ascii="Arial" w:hAnsi="Arial" w:cs="Arial"/>
        </w:rPr>
        <w:t xml:space="preserve">bound genes in MCF10A cells, </w:t>
      </w:r>
      <w:r w:rsidR="00182F37">
        <w:rPr>
          <w:rFonts w:ascii="Arial" w:hAnsi="Arial" w:cs="Arial"/>
        </w:rPr>
        <w:t xml:space="preserve">and in </w:t>
      </w:r>
      <w:r w:rsidR="0040274A" w:rsidRPr="0040274A">
        <w:rPr>
          <w:rFonts w:ascii="Arial" w:hAnsi="Arial" w:cs="Arial"/>
        </w:rPr>
        <w:t>BRx142 and BRx82 CTC-derived metastases.</w:t>
      </w:r>
    </w:p>
    <w:p w14:paraId="3F4EA57C" w14:textId="77777777" w:rsidR="0040274A" w:rsidRPr="0040274A" w:rsidRDefault="0040274A" w:rsidP="00CC6881">
      <w:pPr>
        <w:jc w:val="both"/>
        <w:rPr>
          <w:rFonts w:ascii="Arial" w:hAnsi="Arial" w:cs="Arial"/>
        </w:rPr>
      </w:pPr>
    </w:p>
    <w:p w14:paraId="35423911" w14:textId="0EC54797" w:rsidR="00CC6881" w:rsidRDefault="0035334A" w:rsidP="00CC6881">
      <w:pPr>
        <w:jc w:val="both"/>
        <w:rPr>
          <w:rFonts w:ascii="Arial" w:hAnsi="Arial" w:cs="Arial"/>
        </w:rPr>
      </w:pPr>
      <w:r w:rsidRPr="00EF24A7">
        <w:rPr>
          <w:rFonts w:ascii="Arial" w:hAnsi="Arial" w:cs="Arial"/>
          <w:b/>
        </w:rPr>
        <w:t>Supplementary Table 2</w:t>
      </w:r>
      <w:r w:rsidR="0040274A" w:rsidRPr="0040274A">
        <w:rPr>
          <w:rFonts w:ascii="Arial" w:hAnsi="Arial" w:cs="Arial"/>
        </w:rPr>
        <w:t>.</w:t>
      </w:r>
      <w:r w:rsidR="0040274A">
        <w:rPr>
          <w:rFonts w:ascii="Arial" w:hAnsi="Arial" w:cs="Arial"/>
        </w:rPr>
        <w:t xml:space="preserve"> </w:t>
      </w:r>
      <w:r w:rsidR="0040274A" w:rsidRPr="0040274A">
        <w:rPr>
          <w:rFonts w:ascii="Arial" w:hAnsi="Arial" w:cs="Arial"/>
        </w:rPr>
        <w:t>List of genes showing significant gain or loss of PRO-seq signal in NR4A1-KO M231 cells</w:t>
      </w:r>
      <w:r w:rsidR="00182F37">
        <w:rPr>
          <w:rFonts w:ascii="Arial" w:hAnsi="Arial" w:cs="Arial"/>
        </w:rPr>
        <w:t xml:space="preserve"> compared with parental controls</w:t>
      </w:r>
      <w:r w:rsidR="0040274A" w:rsidRPr="0040274A">
        <w:rPr>
          <w:rFonts w:ascii="Arial" w:hAnsi="Arial" w:cs="Arial"/>
        </w:rPr>
        <w:t>.</w:t>
      </w:r>
    </w:p>
    <w:p w14:paraId="5D30DA20" w14:textId="362CD8F7" w:rsidR="0040274A" w:rsidRDefault="0040274A" w:rsidP="00CC6881">
      <w:pPr>
        <w:jc w:val="both"/>
        <w:rPr>
          <w:rFonts w:ascii="Arial" w:hAnsi="Arial" w:cs="Arial"/>
          <w:b/>
          <w:caps/>
          <w:color w:val="000000" w:themeColor="text1"/>
          <w:sz w:val="28"/>
          <w:szCs w:val="28"/>
        </w:rPr>
      </w:pPr>
    </w:p>
    <w:p w14:paraId="718C3F50" w14:textId="415831FD" w:rsidR="00C311D9" w:rsidRDefault="0035334A" w:rsidP="00CC6881">
      <w:pPr>
        <w:jc w:val="both"/>
        <w:rPr>
          <w:rFonts w:ascii="Arial" w:hAnsi="Arial" w:cs="Arial"/>
        </w:rPr>
      </w:pPr>
      <w:r w:rsidRPr="00EF24A7">
        <w:rPr>
          <w:rFonts w:ascii="Arial" w:hAnsi="Arial" w:cs="Arial"/>
          <w:b/>
        </w:rPr>
        <w:t>Supplementary Table 3</w:t>
      </w:r>
      <w:r w:rsidR="0040274A">
        <w:rPr>
          <w:rFonts w:ascii="Arial" w:hAnsi="Arial" w:cs="Arial"/>
        </w:rPr>
        <w:t xml:space="preserve">. </w:t>
      </w:r>
      <w:r w:rsidR="0040274A" w:rsidRPr="0040274A">
        <w:rPr>
          <w:rFonts w:ascii="Arial" w:hAnsi="Arial" w:cs="Arial"/>
        </w:rPr>
        <w:t>List of genes showing significant up- or down-regulation by RNA-seq in NR4A1-KO M231 cells</w:t>
      </w:r>
      <w:r w:rsidR="00182F37">
        <w:rPr>
          <w:rFonts w:ascii="Arial" w:hAnsi="Arial" w:cs="Arial"/>
        </w:rPr>
        <w:t xml:space="preserve"> compared with parental controls</w:t>
      </w:r>
      <w:r w:rsidR="0040274A" w:rsidRPr="0040274A">
        <w:rPr>
          <w:rFonts w:ascii="Arial" w:hAnsi="Arial" w:cs="Arial"/>
        </w:rPr>
        <w:t>.</w:t>
      </w:r>
    </w:p>
    <w:p w14:paraId="2E6C05CB" w14:textId="77777777" w:rsidR="00C311D9" w:rsidRDefault="00C311D9">
      <w:pPr>
        <w:rPr>
          <w:rFonts w:ascii="Arial" w:hAnsi="Arial" w:cs="Arial"/>
        </w:rPr>
      </w:pPr>
      <w:r>
        <w:rPr>
          <w:rFonts w:ascii="Arial" w:hAnsi="Arial" w:cs="Arial"/>
        </w:rPr>
        <w:br w:type="page"/>
      </w:r>
    </w:p>
    <w:p w14:paraId="3E965638" w14:textId="33013E21" w:rsidR="001E7161" w:rsidRPr="001E7161" w:rsidRDefault="00C311D9" w:rsidP="001E7161">
      <w:pPr>
        <w:pStyle w:val="EndNoteCategoryHeading"/>
        <w:rPr>
          <w:noProof/>
        </w:rPr>
      </w:pPr>
      <w:r>
        <w:rPr>
          <w:rFonts w:ascii="Arial" w:hAnsi="Arial" w:cs="Arial"/>
          <w:caps/>
          <w:color w:val="000000" w:themeColor="text1"/>
          <w:sz w:val="28"/>
          <w:szCs w:val="28"/>
        </w:rPr>
        <w:lastRenderedPageBreak/>
        <w:t>SUPPLEMENTARY</w:t>
      </w:r>
      <w:r w:rsidRPr="009F7041">
        <w:rPr>
          <w:rFonts w:ascii="Arial" w:hAnsi="Arial" w:cs="Arial"/>
          <w:caps/>
          <w:color w:val="000000" w:themeColor="text1"/>
          <w:sz w:val="28"/>
          <w:szCs w:val="28"/>
        </w:rPr>
        <w:t xml:space="preserve"> References </w:t>
      </w:r>
      <w:r>
        <w:fldChar w:fldCharType="begin"/>
      </w:r>
      <w:r>
        <w:instrText xml:space="preserve"> ADDIN EN.REFLIST </w:instrText>
      </w:r>
      <w:r>
        <w:fldChar w:fldCharType="separate"/>
      </w:r>
    </w:p>
    <w:p w14:paraId="71BFE88D" w14:textId="77777777" w:rsidR="001E7161" w:rsidRPr="001E7161" w:rsidRDefault="001E7161" w:rsidP="001E7161">
      <w:pPr>
        <w:pStyle w:val="EndNoteBibliography"/>
        <w:ind w:left="720" w:hanging="720"/>
        <w:rPr>
          <w:noProof/>
        </w:rPr>
      </w:pPr>
      <w:r w:rsidRPr="001E7161">
        <w:rPr>
          <w:noProof/>
        </w:rPr>
        <w:t>1</w:t>
      </w:r>
      <w:r w:rsidRPr="001E7161">
        <w:rPr>
          <w:noProof/>
        </w:rPr>
        <w:tab/>
        <w:t>Jordan, N. V.</w:t>
      </w:r>
      <w:r w:rsidRPr="001E7161">
        <w:rPr>
          <w:i/>
          <w:noProof/>
        </w:rPr>
        <w:t xml:space="preserve"> et al.</w:t>
      </w:r>
      <w:r w:rsidRPr="001E7161">
        <w:rPr>
          <w:noProof/>
        </w:rPr>
        <w:t xml:space="preserve"> HER2 expression identifies dynamic functional states within circulating breast cancer cells. </w:t>
      </w:r>
      <w:r w:rsidRPr="001E7161">
        <w:rPr>
          <w:i/>
          <w:noProof/>
        </w:rPr>
        <w:t>Nature</w:t>
      </w:r>
      <w:r w:rsidRPr="001E7161">
        <w:rPr>
          <w:noProof/>
        </w:rPr>
        <w:t xml:space="preserve"> </w:t>
      </w:r>
      <w:r w:rsidRPr="001E7161">
        <w:rPr>
          <w:b/>
          <w:noProof/>
        </w:rPr>
        <w:t>537</w:t>
      </w:r>
      <w:r w:rsidRPr="001E7161">
        <w:rPr>
          <w:noProof/>
        </w:rPr>
        <w:t>, 102-106, doi:10.1038/nature19328 (2016).</w:t>
      </w:r>
    </w:p>
    <w:p w14:paraId="35CE1A69" w14:textId="77777777" w:rsidR="001E7161" w:rsidRPr="001E7161" w:rsidRDefault="001E7161" w:rsidP="001E7161">
      <w:pPr>
        <w:pStyle w:val="EndNoteBibliography"/>
        <w:ind w:left="720" w:hanging="720"/>
        <w:rPr>
          <w:noProof/>
        </w:rPr>
      </w:pPr>
      <w:r w:rsidRPr="001E7161">
        <w:rPr>
          <w:noProof/>
        </w:rPr>
        <w:t>2</w:t>
      </w:r>
      <w:r w:rsidRPr="001E7161">
        <w:rPr>
          <w:noProof/>
        </w:rPr>
        <w:tab/>
        <w:t>Ozkumur, E.</w:t>
      </w:r>
      <w:r w:rsidRPr="001E7161">
        <w:rPr>
          <w:i/>
          <w:noProof/>
        </w:rPr>
        <w:t xml:space="preserve"> et al.</w:t>
      </w:r>
      <w:r w:rsidRPr="001E7161">
        <w:rPr>
          <w:noProof/>
        </w:rPr>
        <w:t xml:space="preserve"> Inertial focusing for tumor antigen-dependent and -independent sorting of rare circulating tumor cells. </w:t>
      </w:r>
      <w:r w:rsidRPr="001E7161">
        <w:rPr>
          <w:i/>
          <w:noProof/>
        </w:rPr>
        <w:t>Sci Transl Med</w:t>
      </w:r>
      <w:r w:rsidRPr="001E7161">
        <w:rPr>
          <w:noProof/>
        </w:rPr>
        <w:t xml:space="preserve"> </w:t>
      </w:r>
      <w:r w:rsidRPr="001E7161">
        <w:rPr>
          <w:b/>
          <w:noProof/>
        </w:rPr>
        <w:t>5</w:t>
      </w:r>
      <w:r w:rsidRPr="001E7161">
        <w:rPr>
          <w:noProof/>
        </w:rPr>
        <w:t>, 179ra147, doi:10.1126/scitranslmed.3005616 (2013).</w:t>
      </w:r>
    </w:p>
    <w:p w14:paraId="789C4673" w14:textId="77777777" w:rsidR="001E7161" w:rsidRPr="001E7161" w:rsidRDefault="001E7161" w:rsidP="001E7161">
      <w:pPr>
        <w:pStyle w:val="EndNoteBibliography"/>
        <w:ind w:left="720" w:hanging="720"/>
        <w:rPr>
          <w:noProof/>
        </w:rPr>
      </w:pPr>
      <w:r w:rsidRPr="001E7161">
        <w:rPr>
          <w:noProof/>
        </w:rPr>
        <w:t>3</w:t>
      </w:r>
      <w:r w:rsidRPr="001E7161">
        <w:rPr>
          <w:noProof/>
        </w:rPr>
        <w:tab/>
        <w:t>Yu, M.</w:t>
      </w:r>
      <w:r w:rsidRPr="001E7161">
        <w:rPr>
          <w:i/>
          <w:noProof/>
        </w:rPr>
        <w:t xml:space="preserve"> et al.</w:t>
      </w:r>
      <w:r w:rsidRPr="001E7161">
        <w:rPr>
          <w:noProof/>
        </w:rPr>
        <w:t xml:space="preserve"> Ex vivo culture of circulating breast tumor cells for individualized testing of drug susceptibility. </w:t>
      </w:r>
      <w:r w:rsidRPr="001E7161">
        <w:rPr>
          <w:i/>
          <w:noProof/>
        </w:rPr>
        <w:t>Science</w:t>
      </w:r>
      <w:r w:rsidRPr="001E7161">
        <w:rPr>
          <w:noProof/>
        </w:rPr>
        <w:t xml:space="preserve"> </w:t>
      </w:r>
      <w:r w:rsidRPr="001E7161">
        <w:rPr>
          <w:b/>
          <w:noProof/>
        </w:rPr>
        <w:t>345</w:t>
      </w:r>
      <w:r w:rsidRPr="001E7161">
        <w:rPr>
          <w:noProof/>
        </w:rPr>
        <w:t>, 216-220, doi:10.1126/science.1253533 (2014).</w:t>
      </w:r>
    </w:p>
    <w:p w14:paraId="3E42800B" w14:textId="77777777" w:rsidR="001E7161" w:rsidRPr="001E7161" w:rsidRDefault="001E7161" w:rsidP="001E7161">
      <w:pPr>
        <w:pStyle w:val="EndNoteBibliography"/>
        <w:ind w:left="720" w:hanging="720"/>
        <w:rPr>
          <w:noProof/>
        </w:rPr>
      </w:pPr>
      <w:r w:rsidRPr="001E7161">
        <w:rPr>
          <w:noProof/>
        </w:rPr>
        <w:t>4</w:t>
      </w:r>
      <w:r w:rsidRPr="001E7161">
        <w:rPr>
          <w:noProof/>
        </w:rPr>
        <w:tab/>
        <w:t xml:space="preserve">Hedrick, E., Lee, S. O., Doddapaneni, R., Singh, M. &amp; Safe, S. Nuclear receptor 4A1 as a drug target for breast cancer chemotherapy. </w:t>
      </w:r>
      <w:r w:rsidRPr="001E7161">
        <w:rPr>
          <w:i/>
          <w:noProof/>
        </w:rPr>
        <w:t>Endocr Relat Cancer</w:t>
      </w:r>
      <w:r w:rsidRPr="001E7161">
        <w:rPr>
          <w:noProof/>
        </w:rPr>
        <w:t xml:space="preserve"> </w:t>
      </w:r>
      <w:r w:rsidRPr="001E7161">
        <w:rPr>
          <w:b/>
          <w:noProof/>
        </w:rPr>
        <w:t>22</w:t>
      </w:r>
      <w:r w:rsidRPr="001E7161">
        <w:rPr>
          <w:noProof/>
        </w:rPr>
        <w:t>, 831-840, doi:10.1530/ERC-15-0063 (2015).</w:t>
      </w:r>
    </w:p>
    <w:p w14:paraId="4DDE1BFF" w14:textId="77777777" w:rsidR="001E7161" w:rsidRPr="001E7161" w:rsidRDefault="001E7161" w:rsidP="001E7161">
      <w:pPr>
        <w:pStyle w:val="EndNoteBibliography"/>
        <w:ind w:left="720" w:hanging="720"/>
        <w:rPr>
          <w:noProof/>
        </w:rPr>
      </w:pPr>
      <w:r w:rsidRPr="001E7161">
        <w:rPr>
          <w:noProof/>
        </w:rPr>
        <w:t>5</w:t>
      </w:r>
      <w:r w:rsidRPr="001E7161">
        <w:rPr>
          <w:noProof/>
        </w:rPr>
        <w:tab/>
        <w:t>Nguyen, H. D.</w:t>
      </w:r>
      <w:r w:rsidRPr="001E7161">
        <w:rPr>
          <w:i/>
          <w:noProof/>
        </w:rPr>
        <w:t xml:space="preserve"> et al.</w:t>
      </w:r>
      <w:r w:rsidRPr="001E7161">
        <w:rPr>
          <w:noProof/>
        </w:rPr>
        <w:t xml:space="preserve"> Functions of Replication Protein A as a Sensor of R Loops and a Regulator of RNaseH1. </w:t>
      </w:r>
      <w:r w:rsidRPr="001E7161">
        <w:rPr>
          <w:i/>
          <w:noProof/>
        </w:rPr>
        <w:t>Mol Cell</w:t>
      </w:r>
      <w:r w:rsidRPr="001E7161">
        <w:rPr>
          <w:noProof/>
        </w:rPr>
        <w:t xml:space="preserve"> </w:t>
      </w:r>
      <w:r w:rsidRPr="001E7161">
        <w:rPr>
          <w:b/>
          <w:noProof/>
        </w:rPr>
        <w:t>65</w:t>
      </w:r>
      <w:r w:rsidRPr="001E7161">
        <w:rPr>
          <w:noProof/>
        </w:rPr>
        <w:t>, 832-847 e834, doi:10.1016/j.molcel.2017.01.029 (2017).</w:t>
      </w:r>
    </w:p>
    <w:p w14:paraId="36F2CB2B" w14:textId="77777777" w:rsidR="001E7161" w:rsidRPr="001E7161" w:rsidRDefault="001E7161" w:rsidP="001E7161">
      <w:pPr>
        <w:pStyle w:val="EndNoteBibliography"/>
        <w:ind w:left="720" w:hanging="720"/>
        <w:rPr>
          <w:noProof/>
        </w:rPr>
      </w:pPr>
      <w:r w:rsidRPr="001E7161">
        <w:rPr>
          <w:noProof/>
        </w:rPr>
        <w:t>6</w:t>
      </w:r>
      <w:r w:rsidRPr="001E7161">
        <w:rPr>
          <w:noProof/>
        </w:rPr>
        <w:tab/>
        <w:t>Comaills, V.</w:t>
      </w:r>
      <w:r w:rsidRPr="001E7161">
        <w:rPr>
          <w:i/>
          <w:noProof/>
        </w:rPr>
        <w:t xml:space="preserve"> et al.</w:t>
      </w:r>
      <w:r w:rsidRPr="001E7161">
        <w:rPr>
          <w:noProof/>
        </w:rPr>
        <w:t xml:space="preserve"> Genomic Instability Is Induced by Persistent Proliferation of Cells Undergoing Epithelial-to-Mesenchymal Transition. </w:t>
      </w:r>
      <w:r w:rsidRPr="001E7161">
        <w:rPr>
          <w:i/>
          <w:noProof/>
        </w:rPr>
        <w:t>Cell Rep</w:t>
      </w:r>
      <w:r w:rsidRPr="001E7161">
        <w:rPr>
          <w:noProof/>
        </w:rPr>
        <w:t xml:space="preserve"> </w:t>
      </w:r>
      <w:r w:rsidRPr="001E7161">
        <w:rPr>
          <w:b/>
          <w:noProof/>
        </w:rPr>
        <w:t>17</w:t>
      </w:r>
      <w:r w:rsidRPr="001E7161">
        <w:rPr>
          <w:noProof/>
        </w:rPr>
        <w:t>, 2632-2647, doi:10.1016/j.celrep.2016.11.022 (2016).</w:t>
      </w:r>
    </w:p>
    <w:p w14:paraId="76A187F7" w14:textId="77777777" w:rsidR="001E7161" w:rsidRPr="001E7161" w:rsidRDefault="001E7161" w:rsidP="001E7161">
      <w:pPr>
        <w:pStyle w:val="EndNoteBibliography"/>
        <w:ind w:left="720" w:hanging="720"/>
        <w:rPr>
          <w:noProof/>
        </w:rPr>
      </w:pPr>
      <w:r w:rsidRPr="001E7161">
        <w:rPr>
          <w:noProof/>
        </w:rPr>
        <w:t>7</w:t>
      </w:r>
      <w:r w:rsidRPr="001E7161">
        <w:rPr>
          <w:noProof/>
        </w:rPr>
        <w:tab/>
        <w:t>Corces, M. R.</w:t>
      </w:r>
      <w:r w:rsidRPr="001E7161">
        <w:rPr>
          <w:i/>
          <w:noProof/>
        </w:rPr>
        <w:t xml:space="preserve"> et al.</w:t>
      </w:r>
      <w:r w:rsidRPr="001E7161">
        <w:rPr>
          <w:noProof/>
        </w:rPr>
        <w:t xml:space="preserve"> An improved ATAC-seq protocol reduces background and enables interrogation of frozen tissues. </w:t>
      </w:r>
      <w:r w:rsidRPr="001E7161">
        <w:rPr>
          <w:i/>
          <w:noProof/>
        </w:rPr>
        <w:t>Nat Methods</w:t>
      </w:r>
      <w:r w:rsidRPr="001E7161">
        <w:rPr>
          <w:noProof/>
        </w:rPr>
        <w:t xml:space="preserve"> </w:t>
      </w:r>
      <w:r w:rsidRPr="001E7161">
        <w:rPr>
          <w:b/>
          <w:noProof/>
        </w:rPr>
        <w:t>14</w:t>
      </w:r>
      <w:r w:rsidRPr="001E7161">
        <w:rPr>
          <w:noProof/>
        </w:rPr>
        <w:t>, 959-962, doi:10.1038/nmeth.4396 (2017).</w:t>
      </w:r>
    </w:p>
    <w:p w14:paraId="068E011C" w14:textId="77777777" w:rsidR="001E7161" w:rsidRPr="001E7161" w:rsidRDefault="001E7161" w:rsidP="001E7161">
      <w:pPr>
        <w:pStyle w:val="EndNoteBibliography"/>
        <w:ind w:left="720" w:hanging="720"/>
        <w:rPr>
          <w:noProof/>
        </w:rPr>
      </w:pPr>
      <w:r w:rsidRPr="001E7161">
        <w:rPr>
          <w:noProof/>
        </w:rPr>
        <w:t>8</w:t>
      </w:r>
      <w:r w:rsidRPr="001E7161">
        <w:rPr>
          <w:noProof/>
        </w:rPr>
        <w:tab/>
        <w:t xml:space="preserve">Sanz, L. A. &amp; Chedin, F. High-resolution, strand-specific R-loop mapping via S9.6-based DNA-RNA immunoprecipitation and high-throughput sequencing. </w:t>
      </w:r>
      <w:r w:rsidRPr="001E7161">
        <w:rPr>
          <w:i/>
          <w:noProof/>
        </w:rPr>
        <w:t>Nat Protoc</w:t>
      </w:r>
      <w:r w:rsidRPr="001E7161">
        <w:rPr>
          <w:noProof/>
        </w:rPr>
        <w:t xml:space="preserve"> </w:t>
      </w:r>
      <w:r w:rsidRPr="001E7161">
        <w:rPr>
          <w:b/>
          <w:noProof/>
        </w:rPr>
        <w:t>14</w:t>
      </w:r>
      <w:r w:rsidRPr="001E7161">
        <w:rPr>
          <w:noProof/>
        </w:rPr>
        <w:t>, 1734-1755, doi:10.1038/s41596-019-0159-1 (2019).</w:t>
      </w:r>
    </w:p>
    <w:p w14:paraId="53A172AB" w14:textId="77777777" w:rsidR="001E7161" w:rsidRPr="001E7161" w:rsidRDefault="001E7161" w:rsidP="001E7161">
      <w:pPr>
        <w:pStyle w:val="EndNoteBibliography"/>
        <w:ind w:left="720" w:hanging="720"/>
        <w:rPr>
          <w:noProof/>
        </w:rPr>
      </w:pPr>
      <w:r w:rsidRPr="001E7161">
        <w:rPr>
          <w:noProof/>
        </w:rPr>
        <w:t>9</w:t>
      </w:r>
      <w:r w:rsidRPr="001E7161">
        <w:rPr>
          <w:noProof/>
        </w:rPr>
        <w:tab/>
        <w:t>Mahat, D. B.</w:t>
      </w:r>
      <w:r w:rsidRPr="001E7161">
        <w:rPr>
          <w:i/>
          <w:noProof/>
        </w:rPr>
        <w:t xml:space="preserve"> et al.</w:t>
      </w:r>
      <w:r w:rsidRPr="001E7161">
        <w:rPr>
          <w:noProof/>
        </w:rPr>
        <w:t xml:space="preserve"> Base-pair-resolution genome-wide mapping of active RNA polymerases using precision nuclear run-on (PRO-seq). </w:t>
      </w:r>
      <w:r w:rsidRPr="001E7161">
        <w:rPr>
          <w:i/>
          <w:noProof/>
        </w:rPr>
        <w:t>Nat Protoc</w:t>
      </w:r>
      <w:r w:rsidRPr="001E7161">
        <w:rPr>
          <w:noProof/>
        </w:rPr>
        <w:t xml:space="preserve"> </w:t>
      </w:r>
      <w:r w:rsidRPr="001E7161">
        <w:rPr>
          <w:b/>
          <w:noProof/>
        </w:rPr>
        <w:t>11</w:t>
      </w:r>
      <w:r w:rsidRPr="001E7161">
        <w:rPr>
          <w:noProof/>
        </w:rPr>
        <w:t>, 1455-1476, doi:10.1038/nprot.2016.086 (2016).</w:t>
      </w:r>
    </w:p>
    <w:p w14:paraId="3849533E" w14:textId="77777777" w:rsidR="001E7161" w:rsidRPr="001E7161" w:rsidRDefault="001E7161" w:rsidP="001E7161">
      <w:pPr>
        <w:pStyle w:val="EndNoteBibliography"/>
        <w:ind w:left="720" w:hanging="720"/>
        <w:rPr>
          <w:noProof/>
        </w:rPr>
      </w:pPr>
      <w:r w:rsidRPr="001E7161">
        <w:rPr>
          <w:noProof/>
        </w:rPr>
        <w:t>10</w:t>
      </w:r>
      <w:r w:rsidRPr="001E7161">
        <w:rPr>
          <w:noProof/>
        </w:rPr>
        <w:tab/>
        <w:t xml:space="preserve">Li, H. &amp; Durbin, R. Fast and accurate short read alignment with Burrows-Wheeler transform. </w:t>
      </w:r>
      <w:r w:rsidRPr="001E7161">
        <w:rPr>
          <w:i/>
          <w:noProof/>
        </w:rPr>
        <w:t>Bioinformatics</w:t>
      </w:r>
      <w:r w:rsidRPr="001E7161">
        <w:rPr>
          <w:noProof/>
        </w:rPr>
        <w:t xml:space="preserve"> </w:t>
      </w:r>
      <w:r w:rsidRPr="001E7161">
        <w:rPr>
          <w:b/>
          <w:noProof/>
        </w:rPr>
        <w:t>25</w:t>
      </w:r>
      <w:r w:rsidRPr="001E7161">
        <w:rPr>
          <w:noProof/>
        </w:rPr>
        <w:t>, 1754-1760, doi:10.1093/bioinformatics/btp324 (2009).</w:t>
      </w:r>
    </w:p>
    <w:p w14:paraId="1D572203" w14:textId="77777777" w:rsidR="001E7161" w:rsidRPr="001E7161" w:rsidRDefault="001E7161" w:rsidP="001E7161">
      <w:pPr>
        <w:pStyle w:val="EndNoteBibliography"/>
        <w:ind w:left="720" w:hanging="720"/>
        <w:rPr>
          <w:noProof/>
        </w:rPr>
      </w:pPr>
      <w:r w:rsidRPr="001E7161">
        <w:rPr>
          <w:noProof/>
        </w:rPr>
        <w:t>11</w:t>
      </w:r>
      <w:r w:rsidRPr="001E7161">
        <w:rPr>
          <w:noProof/>
        </w:rPr>
        <w:tab/>
        <w:t xml:space="preserve">Ramirez, F., Dundar, F., Diehl, S., Gruning, B. A. &amp; Manke, T. deepTools: a flexible platform for exploring deep-sequencing data. </w:t>
      </w:r>
      <w:r w:rsidRPr="001E7161">
        <w:rPr>
          <w:i/>
          <w:noProof/>
        </w:rPr>
        <w:t>Nucleic Acids Res</w:t>
      </w:r>
      <w:r w:rsidRPr="001E7161">
        <w:rPr>
          <w:noProof/>
        </w:rPr>
        <w:t xml:space="preserve"> </w:t>
      </w:r>
      <w:r w:rsidRPr="001E7161">
        <w:rPr>
          <w:b/>
          <w:noProof/>
        </w:rPr>
        <w:t>42</w:t>
      </w:r>
      <w:r w:rsidRPr="001E7161">
        <w:rPr>
          <w:noProof/>
        </w:rPr>
        <w:t>, W187-191, doi:10.1093/nar/gku365 (2014).</w:t>
      </w:r>
    </w:p>
    <w:p w14:paraId="1F9DBA81" w14:textId="77777777" w:rsidR="001E7161" w:rsidRPr="001E7161" w:rsidRDefault="001E7161" w:rsidP="001E7161">
      <w:pPr>
        <w:pStyle w:val="EndNoteBibliography"/>
        <w:ind w:left="720" w:hanging="720"/>
        <w:rPr>
          <w:noProof/>
        </w:rPr>
      </w:pPr>
      <w:r w:rsidRPr="001E7161">
        <w:rPr>
          <w:noProof/>
        </w:rPr>
        <w:t>12</w:t>
      </w:r>
      <w:r w:rsidRPr="001E7161">
        <w:rPr>
          <w:noProof/>
        </w:rPr>
        <w:tab/>
        <w:t>Ou, J.</w:t>
      </w:r>
      <w:r w:rsidRPr="001E7161">
        <w:rPr>
          <w:i/>
          <w:noProof/>
        </w:rPr>
        <w:t xml:space="preserve"> et al.</w:t>
      </w:r>
      <w:r w:rsidRPr="001E7161">
        <w:rPr>
          <w:noProof/>
        </w:rPr>
        <w:t xml:space="preserve"> ATACseqQC: a Bioconductor package for post-alignment quality assessment of ATAC-seq data. </w:t>
      </w:r>
      <w:r w:rsidRPr="001E7161">
        <w:rPr>
          <w:i/>
          <w:noProof/>
        </w:rPr>
        <w:t>BMC Genomics</w:t>
      </w:r>
      <w:r w:rsidRPr="001E7161">
        <w:rPr>
          <w:noProof/>
        </w:rPr>
        <w:t xml:space="preserve"> </w:t>
      </w:r>
      <w:r w:rsidRPr="001E7161">
        <w:rPr>
          <w:b/>
          <w:noProof/>
        </w:rPr>
        <w:t>19</w:t>
      </w:r>
      <w:r w:rsidRPr="001E7161">
        <w:rPr>
          <w:noProof/>
        </w:rPr>
        <w:t>, 169, doi:10.1186/s12864-018-4559-3 (2018).</w:t>
      </w:r>
    </w:p>
    <w:p w14:paraId="088BB501" w14:textId="77777777" w:rsidR="001E7161" w:rsidRPr="001E7161" w:rsidRDefault="001E7161" w:rsidP="001E7161">
      <w:pPr>
        <w:pStyle w:val="EndNoteBibliography"/>
        <w:ind w:left="720" w:hanging="720"/>
        <w:rPr>
          <w:noProof/>
        </w:rPr>
      </w:pPr>
      <w:r w:rsidRPr="001E7161">
        <w:rPr>
          <w:noProof/>
        </w:rPr>
        <w:t>13</w:t>
      </w:r>
      <w:r w:rsidRPr="001E7161">
        <w:rPr>
          <w:noProof/>
        </w:rPr>
        <w:tab/>
        <w:t xml:space="preserve">Tarasov, A., Vilella, A. J., Cuppen, E., Nijman, I. J. &amp; Prins, P. Sambamba: fast processing of NGS alignment formats. </w:t>
      </w:r>
      <w:r w:rsidRPr="001E7161">
        <w:rPr>
          <w:i/>
          <w:noProof/>
        </w:rPr>
        <w:t>Bioinformatics</w:t>
      </w:r>
      <w:r w:rsidRPr="001E7161">
        <w:rPr>
          <w:noProof/>
        </w:rPr>
        <w:t xml:space="preserve"> </w:t>
      </w:r>
      <w:r w:rsidRPr="001E7161">
        <w:rPr>
          <w:b/>
          <w:noProof/>
        </w:rPr>
        <w:t>31</w:t>
      </w:r>
      <w:r w:rsidRPr="001E7161">
        <w:rPr>
          <w:noProof/>
        </w:rPr>
        <w:t>, 2032-2034, doi:10.1093/bioinformatics/btv098 (2015).</w:t>
      </w:r>
    </w:p>
    <w:p w14:paraId="3B51C7EF" w14:textId="77777777" w:rsidR="001E7161" w:rsidRPr="001E7161" w:rsidRDefault="001E7161" w:rsidP="001E7161">
      <w:pPr>
        <w:pStyle w:val="EndNoteBibliography"/>
        <w:ind w:left="720" w:hanging="720"/>
        <w:rPr>
          <w:noProof/>
        </w:rPr>
      </w:pPr>
      <w:r w:rsidRPr="001E7161">
        <w:rPr>
          <w:noProof/>
        </w:rPr>
        <w:t>14</w:t>
      </w:r>
      <w:r w:rsidRPr="001E7161">
        <w:rPr>
          <w:noProof/>
        </w:rPr>
        <w:tab/>
        <w:t>Zhang, Y.</w:t>
      </w:r>
      <w:r w:rsidRPr="001E7161">
        <w:rPr>
          <w:i/>
          <w:noProof/>
        </w:rPr>
        <w:t xml:space="preserve"> et al.</w:t>
      </w:r>
      <w:r w:rsidRPr="001E7161">
        <w:rPr>
          <w:noProof/>
        </w:rPr>
        <w:t xml:space="preserve"> Model-based analysis of ChIP-Seq (MACS). </w:t>
      </w:r>
      <w:r w:rsidRPr="001E7161">
        <w:rPr>
          <w:i/>
          <w:noProof/>
        </w:rPr>
        <w:t>Genome Biol</w:t>
      </w:r>
      <w:r w:rsidRPr="001E7161">
        <w:rPr>
          <w:noProof/>
        </w:rPr>
        <w:t xml:space="preserve"> </w:t>
      </w:r>
      <w:r w:rsidRPr="001E7161">
        <w:rPr>
          <w:b/>
          <w:noProof/>
        </w:rPr>
        <w:t>9</w:t>
      </w:r>
      <w:r w:rsidRPr="001E7161">
        <w:rPr>
          <w:noProof/>
        </w:rPr>
        <w:t>, R137, doi:10.1186/gb-2008-9-9-r137 (2008).</w:t>
      </w:r>
    </w:p>
    <w:p w14:paraId="490B248A" w14:textId="77777777" w:rsidR="001E7161" w:rsidRPr="001E7161" w:rsidRDefault="001E7161" w:rsidP="001E7161">
      <w:pPr>
        <w:pStyle w:val="EndNoteBibliography"/>
        <w:ind w:left="720" w:hanging="720"/>
        <w:rPr>
          <w:noProof/>
        </w:rPr>
      </w:pPr>
      <w:r w:rsidRPr="001E7161">
        <w:rPr>
          <w:noProof/>
        </w:rPr>
        <w:t>15</w:t>
      </w:r>
      <w:r w:rsidRPr="001E7161">
        <w:rPr>
          <w:noProof/>
        </w:rPr>
        <w:tab/>
        <w:t xml:space="preserve">Quinlan, A. R. &amp; Hall, I. M. BEDTools: a flexible suite of utilities for comparing genomic features. </w:t>
      </w:r>
      <w:r w:rsidRPr="001E7161">
        <w:rPr>
          <w:i/>
          <w:noProof/>
        </w:rPr>
        <w:t>Bioinformatics</w:t>
      </w:r>
      <w:r w:rsidRPr="001E7161">
        <w:rPr>
          <w:noProof/>
        </w:rPr>
        <w:t xml:space="preserve"> </w:t>
      </w:r>
      <w:r w:rsidRPr="001E7161">
        <w:rPr>
          <w:b/>
          <w:noProof/>
        </w:rPr>
        <w:t>26</w:t>
      </w:r>
      <w:r w:rsidRPr="001E7161">
        <w:rPr>
          <w:noProof/>
        </w:rPr>
        <w:t>, 841-842, doi:10.1093/bioinformatics/btq033 (2010).</w:t>
      </w:r>
    </w:p>
    <w:p w14:paraId="018ABB46" w14:textId="77777777" w:rsidR="001E7161" w:rsidRPr="001E7161" w:rsidRDefault="001E7161" w:rsidP="001E7161">
      <w:pPr>
        <w:pStyle w:val="EndNoteBibliography"/>
        <w:ind w:left="720" w:hanging="720"/>
        <w:rPr>
          <w:noProof/>
        </w:rPr>
      </w:pPr>
      <w:r w:rsidRPr="001E7161">
        <w:rPr>
          <w:noProof/>
        </w:rPr>
        <w:t>16</w:t>
      </w:r>
      <w:r w:rsidRPr="001E7161">
        <w:rPr>
          <w:noProof/>
        </w:rPr>
        <w:tab/>
        <w:t xml:space="preserve">Yu, G., Wang, L. G. &amp; He, Q. Y. ChIPseeker: an R/Bioconductor package for ChIP peak annotation, comparison and visualization. </w:t>
      </w:r>
      <w:r w:rsidRPr="001E7161">
        <w:rPr>
          <w:i/>
          <w:noProof/>
        </w:rPr>
        <w:t>Bioinformatics</w:t>
      </w:r>
      <w:r w:rsidRPr="001E7161">
        <w:rPr>
          <w:noProof/>
        </w:rPr>
        <w:t xml:space="preserve"> </w:t>
      </w:r>
      <w:r w:rsidRPr="001E7161">
        <w:rPr>
          <w:b/>
          <w:noProof/>
        </w:rPr>
        <w:t>31</w:t>
      </w:r>
      <w:r w:rsidRPr="001E7161">
        <w:rPr>
          <w:noProof/>
        </w:rPr>
        <w:t>, 2382-2383, doi:10.1093/bioinformatics/btv145 (2015).</w:t>
      </w:r>
    </w:p>
    <w:p w14:paraId="0CA082F9" w14:textId="77777777" w:rsidR="001E7161" w:rsidRPr="001E7161" w:rsidRDefault="001E7161" w:rsidP="001E7161">
      <w:pPr>
        <w:pStyle w:val="EndNoteBibliography"/>
        <w:ind w:left="720" w:hanging="720"/>
        <w:rPr>
          <w:noProof/>
        </w:rPr>
      </w:pPr>
      <w:r w:rsidRPr="001E7161">
        <w:rPr>
          <w:noProof/>
        </w:rPr>
        <w:lastRenderedPageBreak/>
        <w:t>17</w:t>
      </w:r>
      <w:r w:rsidRPr="001E7161">
        <w:rPr>
          <w:noProof/>
        </w:rPr>
        <w:tab/>
        <w:t>Rahl, P. B.</w:t>
      </w:r>
      <w:r w:rsidRPr="001E7161">
        <w:rPr>
          <w:i/>
          <w:noProof/>
        </w:rPr>
        <w:t xml:space="preserve"> et al.</w:t>
      </w:r>
      <w:r w:rsidRPr="001E7161">
        <w:rPr>
          <w:noProof/>
        </w:rPr>
        <w:t xml:space="preserve"> c-Myc regulates transcriptional pause release. </w:t>
      </w:r>
      <w:r w:rsidRPr="001E7161">
        <w:rPr>
          <w:i/>
          <w:noProof/>
        </w:rPr>
        <w:t>Cell</w:t>
      </w:r>
      <w:r w:rsidRPr="001E7161">
        <w:rPr>
          <w:noProof/>
        </w:rPr>
        <w:t xml:space="preserve"> </w:t>
      </w:r>
      <w:r w:rsidRPr="001E7161">
        <w:rPr>
          <w:b/>
          <w:noProof/>
        </w:rPr>
        <w:t>141</w:t>
      </w:r>
      <w:r w:rsidRPr="001E7161">
        <w:rPr>
          <w:noProof/>
        </w:rPr>
        <w:t>, 432-445, doi:10.1016/j.cell.2010.03.030 (2010).</w:t>
      </w:r>
    </w:p>
    <w:p w14:paraId="1B98011B" w14:textId="77777777" w:rsidR="001E7161" w:rsidRPr="001E7161" w:rsidRDefault="001E7161" w:rsidP="001E7161">
      <w:pPr>
        <w:pStyle w:val="EndNoteBibliography"/>
        <w:ind w:left="720" w:hanging="720"/>
        <w:rPr>
          <w:noProof/>
        </w:rPr>
      </w:pPr>
      <w:r w:rsidRPr="001E7161">
        <w:rPr>
          <w:noProof/>
        </w:rPr>
        <w:t>18</w:t>
      </w:r>
      <w:r w:rsidRPr="001E7161">
        <w:rPr>
          <w:noProof/>
        </w:rPr>
        <w:tab/>
        <w:t>Kim, D.</w:t>
      </w:r>
      <w:r w:rsidRPr="001E7161">
        <w:rPr>
          <w:i/>
          <w:noProof/>
        </w:rPr>
        <w:t xml:space="preserve"> et al.</w:t>
      </w:r>
      <w:r w:rsidRPr="001E7161">
        <w:rPr>
          <w:noProof/>
        </w:rPr>
        <w:t xml:space="preserve"> TopHat2: accurate alignment of transcriptomes in the presence of insertions, deletions and gene fusions. </w:t>
      </w:r>
      <w:r w:rsidRPr="001E7161">
        <w:rPr>
          <w:i/>
          <w:noProof/>
        </w:rPr>
        <w:t>Genome Biol</w:t>
      </w:r>
      <w:r w:rsidRPr="001E7161">
        <w:rPr>
          <w:noProof/>
        </w:rPr>
        <w:t xml:space="preserve"> </w:t>
      </w:r>
      <w:r w:rsidRPr="001E7161">
        <w:rPr>
          <w:b/>
          <w:noProof/>
        </w:rPr>
        <w:t>14</w:t>
      </w:r>
      <w:r w:rsidRPr="001E7161">
        <w:rPr>
          <w:noProof/>
        </w:rPr>
        <w:t>, R36, doi:10.1186/gb-2013-14-4-r36 (2013).</w:t>
      </w:r>
    </w:p>
    <w:p w14:paraId="7D7D350C" w14:textId="77777777" w:rsidR="001E7161" w:rsidRPr="001E7161" w:rsidRDefault="001E7161" w:rsidP="001E7161">
      <w:pPr>
        <w:pStyle w:val="EndNoteBibliography"/>
        <w:ind w:left="720" w:hanging="720"/>
        <w:rPr>
          <w:noProof/>
        </w:rPr>
      </w:pPr>
      <w:r w:rsidRPr="001E7161">
        <w:rPr>
          <w:noProof/>
        </w:rPr>
        <w:t>19</w:t>
      </w:r>
      <w:r w:rsidRPr="001E7161">
        <w:rPr>
          <w:noProof/>
        </w:rPr>
        <w:tab/>
        <w:t xml:space="preserve">Anders, S., Pyl, P. T. &amp; Huber, W. HTSeq--a Python framework to work with high-throughput sequencing data. </w:t>
      </w:r>
      <w:r w:rsidRPr="001E7161">
        <w:rPr>
          <w:i/>
          <w:noProof/>
        </w:rPr>
        <w:t>Bioinformatics</w:t>
      </w:r>
      <w:r w:rsidRPr="001E7161">
        <w:rPr>
          <w:noProof/>
        </w:rPr>
        <w:t xml:space="preserve"> </w:t>
      </w:r>
      <w:r w:rsidRPr="001E7161">
        <w:rPr>
          <w:b/>
          <w:noProof/>
        </w:rPr>
        <w:t>31</w:t>
      </w:r>
      <w:r w:rsidRPr="001E7161">
        <w:rPr>
          <w:noProof/>
        </w:rPr>
        <w:t>, 166-169, doi:10.1093/bioinformatics/btu638 (2015).</w:t>
      </w:r>
    </w:p>
    <w:p w14:paraId="5534CAD8" w14:textId="77777777" w:rsidR="001E7161" w:rsidRPr="001E7161" w:rsidRDefault="001E7161" w:rsidP="001E7161">
      <w:pPr>
        <w:pStyle w:val="EndNoteBibliography"/>
        <w:ind w:left="720" w:hanging="720"/>
        <w:rPr>
          <w:noProof/>
        </w:rPr>
      </w:pPr>
      <w:r w:rsidRPr="001E7161">
        <w:rPr>
          <w:noProof/>
        </w:rPr>
        <w:t>20</w:t>
      </w:r>
      <w:r w:rsidRPr="001E7161">
        <w:rPr>
          <w:noProof/>
        </w:rPr>
        <w:tab/>
        <w:t xml:space="preserve">Love, M. I., Huber, W. &amp; Anders, S. Moderated estimation of fold change and dispersion for RNA-seq data with DESeq2. </w:t>
      </w:r>
      <w:r w:rsidRPr="001E7161">
        <w:rPr>
          <w:i/>
          <w:noProof/>
        </w:rPr>
        <w:t>Genome Biol</w:t>
      </w:r>
      <w:r w:rsidRPr="001E7161">
        <w:rPr>
          <w:noProof/>
        </w:rPr>
        <w:t xml:space="preserve"> </w:t>
      </w:r>
      <w:r w:rsidRPr="001E7161">
        <w:rPr>
          <w:b/>
          <w:noProof/>
        </w:rPr>
        <w:t>15</w:t>
      </w:r>
      <w:r w:rsidRPr="001E7161">
        <w:rPr>
          <w:noProof/>
        </w:rPr>
        <w:t>, 550, doi:10.1186/s13059-014-0550-8 (2014).</w:t>
      </w:r>
    </w:p>
    <w:p w14:paraId="49B7B459" w14:textId="77777777" w:rsidR="001E7161" w:rsidRPr="001E7161" w:rsidRDefault="001E7161" w:rsidP="001E7161">
      <w:pPr>
        <w:pStyle w:val="EndNoteBibliography"/>
        <w:ind w:left="720" w:hanging="720"/>
        <w:rPr>
          <w:noProof/>
        </w:rPr>
      </w:pPr>
      <w:r w:rsidRPr="001E7161">
        <w:rPr>
          <w:noProof/>
        </w:rPr>
        <w:t>21</w:t>
      </w:r>
      <w:r w:rsidRPr="001E7161">
        <w:rPr>
          <w:noProof/>
        </w:rPr>
        <w:tab/>
        <w:t xml:space="preserve">Huang da, W., Sherman, B. T. &amp; Lempicki, R. A. Bioinformatics enrichment tools: paths toward the comprehensive functional analysis of large gene lists. </w:t>
      </w:r>
      <w:r w:rsidRPr="001E7161">
        <w:rPr>
          <w:i/>
          <w:noProof/>
        </w:rPr>
        <w:t>Nucleic Acids Res</w:t>
      </w:r>
      <w:r w:rsidRPr="001E7161">
        <w:rPr>
          <w:noProof/>
        </w:rPr>
        <w:t xml:space="preserve"> </w:t>
      </w:r>
      <w:r w:rsidRPr="001E7161">
        <w:rPr>
          <w:b/>
          <w:noProof/>
        </w:rPr>
        <w:t>37</w:t>
      </w:r>
      <w:r w:rsidRPr="001E7161">
        <w:rPr>
          <w:noProof/>
        </w:rPr>
        <w:t>, 1-13, doi:10.1093/nar/gkn923 (2009).</w:t>
      </w:r>
    </w:p>
    <w:p w14:paraId="2A3568AE" w14:textId="77777777" w:rsidR="001E7161" w:rsidRPr="001E7161" w:rsidRDefault="001E7161" w:rsidP="001E7161">
      <w:pPr>
        <w:pStyle w:val="EndNoteBibliography"/>
        <w:ind w:left="720" w:hanging="720"/>
        <w:rPr>
          <w:noProof/>
        </w:rPr>
      </w:pPr>
      <w:r w:rsidRPr="001E7161">
        <w:rPr>
          <w:noProof/>
        </w:rPr>
        <w:t>22</w:t>
      </w:r>
      <w:r w:rsidRPr="001E7161">
        <w:rPr>
          <w:noProof/>
        </w:rPr>
        <w:tab/>
        <w:t xml:space="preserve">Hanzelmann, S., Castelo, R. &amp; Guinney, J. GSVA: gene set variation analysis for microarray and RNA-seq data. </w:t>
      </w:r>
      <w:r w:rsidRPr="001E7161">
        <w:rPr>
          <w:i/>
          <w:noProof/>
        </w:rPr>
        <w:t>BMC Bioinformatics</w:t>
      </w:r>
      <w:r w:rsidRPr="001E7161">
        <w:rPr>
          <w:noProof/>
        </w:rPr>
        <w:t xml:space="preserve"> </w:t>
      </w:r>
      <w:r w:rsidRPr="001E7161">
        <w:rPr>
          <w:b/>
          <w:noProof/>
        </w:rPr>
        <w:t>14</w:t>
      </w:r>
      <w:r w:rsidRPr="001E7161">
        <w:rPr>
          <w:noProof/>
        </w:rPr>
        <w:t>, 7, doi:10.1186/1471-2105-14-7 (2013).</w:t>
      </w:r>
    </w:p>
    <w:p w14:paraId="6629CE47" w14:textId="77777777" w:rsidR="001E7161" w:rsidRPr="001E7161" w:rsidRDefault="001E7161" w:rsidP="001E7161">
      <w:pPr>
        <w:pStyle w:val="EndNoteBibliography"/>
        <w:ind w:left="720" w:hanging="720"/>
        <w:rPr>
          <w:noProof/>
        </w:rPr>
      </w:pPr>
      <w:r w:rsidRPr="001E7161">
        <w:rPr>
          <w:noProof/>
        </w:rPr>
        <w:t>23</w:t>
      </w:r>
      <w:r w:rsidRPr="001E7161">
        <w:rPr>
          <w:noProof/>
        </w:rPr>
        <w:tab/>
        <w:t>Ritchie, M. E.</w:t>
      </w:r>
      <w:r w:rsidRPr="001E7161">
        <w:rPr>
          <w:i/>
          <w:noProof/>
        </w:rPr>
        <w:t xml:space="preserve"> et al.</w:t>
      </w:r>
      <w:r w:rsidRPr="001E7161">
        <w:rPr>
          <w:noProof/>
        </w:rPr>
        <w:t xml:space="preserve"> limma powers differential expression analyses for RNA-sequencing and microarray studies. </w:t>
      </w:r>
      <w:r w:rsidRPr="001E7161">
        <w:rPr>
          <w:i/>
          <w:noProof/>
        </w:rPr>
        <w:t>Nucleic Acids Res</w:t>
      </w:r>
      <w:r w:rsidRPr="001E7161">
        <w:rPr>
          <w:noProof/>
        </w:rPr>
        <w:t xml:space="preserve"> </w:t>
      </w:r>
      <w:r w:rsidRPr="001E7161">
        <w:rPr>
          <w:b/>
          <w:noProof/>
        </w:rPr>
        <w:t>43</w:t>
      </w:r>
      <w:r w:rsidRPr="001E7161">
        <w:rPr>
          <w:noProof/>
        </w:rPr>
        <w:t>, e47, doi:10.1093/nar/gkv007 (2015).</w:t>
      </w:r>
    </w:p>
    <w:p w14:paraId="37186906" w14:textId="77777777" w:rsidR="001E7161" w:rsidRPr="001E7161" w:rsidRDefault="001E7161" w:rsidP="001E7161">
      <w:pPr>
        <w:pStyle w:val="EndNoteBibliography"/>
        <w:ind w:left="720" w:hanging="720"/>
        <w:rPr>
          <w:noProof/>
        </w:rPr>
      </w:pPr>
      <w:r w:rsidRPr="001E7161">
        <w:rPr>
          <w:noProof/>
        </w:rPr>
        <w:t>24</w:t>
      </w:r>
      <w:r w:rsidRPr="001E7161">
        <w:rPr>
          <w:noProof/>
        </w:rPr>
        <w:tab/>
        <w:t>Corces, M. R.</w:t>
      </w:r>
      <w:r w:rsidRPr="001E7161">
        <w:rPr>
          <w:i/>
          <w:noProof/>
        </w:rPr>
        <w:t xml:space="preserve"> et al.</w:t>
      </w:r>
      <w:r w:rsidRPr="001E7161">
        <w:rPr>
          <w:noProof/>
        </w:rPr>
        <w:t xml:space="preserve"> The chromatin accessibility landscape of primary human cancers. </w:t>
      </w:r>
      <w:r w:rsidRPr="001E7161">
        <w:rPr>
          <w:i/>
          <w:noProof/>
        </w:rPr>
        <w:t>Science</w:t>
      </w:r>
      <w:r w:rsidRPr="001E7161">
        <w:rPr>
          <w:noProof/>
        </w:rPr>
        <w:t xml:space="preserve"> </w:t>
      </w:r>
      <w:r w:rsidRPr="001E7161">
        <w:rPr>
          <w:b/>
          <w:noProof/>
        </w:rPr>
        <w:t>362</w:t>
      </w:r>
      <w:r w:rsidRPr="001E7161">
        <w:rPr>
          <w:noProof/>
        </w:rPr>
        <w:t>, doi:10.1126/science.aav1898 (2018).</w:t>
      </w:r>
    </w:p>
    <w:p w14:paraId="349C2629" w14:textId="77777777" w:rsidR="001E7161" w:rsidRPr="001E7161" w:rsidRDefault="001E7161" w:rsidP="001E7161">
      <w:pPr>
        <w:pStyle w:val="EndNoteBibliography"/>
        <w:ind w:left="720" w:hanging="720"/>
        <w:rPr>
          <w:noProof/>
        </w:rPr>
      </w:pPr>
      <w:r w:rsidRPr="001E7161">
        <w:rPr>
          <w:noProof/>
        </w:rPr>
        <w:t>25</w:t>
      </w:r>
      <w:r w:rsidRPr="001E7161">
        <w:rPr>
          <w:noProof/>
        </w:rPr>
        <w:tab/>
        <w:t xml:space="preserve">Cancer Genome Atlas, N. Comprehensive molecular portraits of human breast tumours. </w:t>
      </w:r>
      <w:r w:rsidRPr="001E7161">
        <w:rPr>
          <w:i/>
          <w:noProof/>
        </w:rPr>
        <w:t>Nature</w:t>
      </w:r>
      <w:r w:rsidRPr="001E7161">
        <w:rPr>
          <w:noProof/>
        </w:rPr>
        <w:t xml:space="preserve"> </w:t>
      </w:r>
      <w:r w:rsidRPr="001E7161">
        <w:rPr>
          <w:b/>
          <w:noProof/>
        </w:rPr>
        <w:t>490</w:t>
      </w:r>
      <w:r w:rsidRPr="001E7161">
        <w:rPr>
          <w:noProof/>
        </w:rPr>
        <w:t>, 61-70, doi:10.1038/nature11412 (2012).</w:t>
      </w:r>
    </w:p>
    <w:p w14:paraId="3E649051" w14:textId="77777777" w:rsidR="001E7161" w:rsidRPr="001E7161" w:rsidRDefault="001E7161" w:rsidP="001E7161">
      <w:pPr>
        <w:pStyle w:val="EndNoteBibliography"/>
        <w:ind w:left="720" w:hanging="720"/>
        <w:rPr>
          <w:noProof/>
        </w:rPr>
      </w:pPr>
      <w:r w:rsidRPr="001E7161">
        <w:rPr>
          <w:noProof/>
        </w:rPr>
        <w:t>26</w:t>
      </w:r>
      <w:r w:rsidRPr="001E7161">
        <w:rPr>
          <w:noProof/>
        </w:rPr>
        <w:tab/>
        <w:t>Dravis, C.</w:t>
      </w:r>
      <w:r w:rsidRPr="001E7161">
        <w:rPr>
          <w:i/>
          <w:noProof/>
        </w:rPr>
        <w:t xml:space="preserve"> et al.</w:t>
      </w:r>
      <w:r w:rsidRPr="001E7161">
        <w:rPr>
          <w:noProof/>
        </w:rPr>
        <w:t xml:space="preserve"> Epigenetic and Transcriptomic Profiling of Mammary Gland Development and Tumor Models Disclose Regulators of Cell State Plasticity. </w:t>
      </w:r>
      <w:r w:rsidRPr="001E7161">
        <w:rPr>
          <w:i/>
          <w:noProof/>
        </w:rPr>
        <w:t>Cancer Cell</w:t>
      </w:r>
      <w:r w:rsidRPr="001E7161">
        <w:rPr>
          <w:noProof/>
        </w:rPr>
        <w:t xml:space="preserve"> </w:t>
      </w:r>
      <w:r w:rsidRPr="001E7161">
        <w:rPr>
          <w:b/>
          <w:noProof/>
        </w:rPr>
        <w:t>34</w:t>
      </w:r>
      <w:r w:rsidRPr="001E7161">
        <w:rPr>
          <w:noProof/>
        </w:rPr>
        <w:t>, 466-482 e466, doi:10.1016/j.ccell.2018.08.001 (2018).</w:t>
      </w:r>
    </w:p>
    <w:p w14:paraId="4298E3C0" w14:textId="34766DF1" w:rsidR="0040274A" w:rsidRPr="0040274A" w:rsidRDefault="00C311D9" w:rsidP="00C311D9">
      <w:pPr>
        <w:jc w:val="both"/>
        <w:rPr>
          <w:rFonts w:ascii="Arial" w:hAnsi="Arial" w:cs="Arial"/>
        </w:rPr>
      </w:pPr>
      <w:r>
        <w:fldChar w:fldCharType="end"/>
      </w:r>
    </w:p>
    <w:p w14:paraId="1F436EBF" w14:textId="607AF04A" w:rsidR="002B018E" w:rsidRPr="00891282" w:rsidRDefault="002B018E" w:rsidP="00891282">
      <w:pPr>
        <w:jc w:val="both"/>
        <w:rPr>
          <w:rFonts w:ascii="Arial" w:hAnsi="Arial" w:cs="Arial"/>
          <w:b/>
          <w:caps/>
          <w:color w:val="000000" w:themeColor="text1"/>
          <w:sz w:val="28"/>
          <w:szCs w:val="28"/>
        </w:rPr>
      </w:pPr>
    </w:p>
    <w:sectPr w:rsidR="002B018E" w:rsidRPr="00891282" w:rsidSect="00182FB3">
      <w:footerReference w:type="even" r:id="rId24"/>
      <w:footerReference w:type="default" r:id="rId25"/>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0F1537" w16cex:dateUtc="2020-09-18T15:15:00Z"/>
  <w16cex:commentExtensible w16cex:durableId="230F1679" w16cex:dateUtc="2020-09-18T15:20: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03A81F" w14:textId="77777777" w:rsidR="005D0485" w:rsidRDefault="005D0485" w:rsidP="00447A28">
      <w:r>
        <w:separator/>
      </w:r>
    </w:p>
  </w:endnote>
  <w:endnote w:type="continuationSeparator" w:id="0">
    <w:p w14:paraId="698ED4BD" w14:textId="77777777" w:rsidR="005D0485" w:rsidRDefault="005D0485" w:rsidP="00447A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n-ea">
    <w:altName w:val="Cambria"/>
    <w:panose1 w:val="020B0604020202020204"/>
    <w:charset w:val="00"/>
    <w:family w:val="roman"/>
    <w:notTrueType/>
    <w:pitch w:val="default"/>
  </w:font>
  <w:font w:name="+mn-cs">
    <w:panose1 w:val="020B0604020202020204"/>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079AE1" w14:textId="77777777" w:rsidR="004E0450" w:rsidRDefault="004E0450" w:rsidP="00FE2A7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F60D63C" w14:textId="77777777" w:rsidR="004E0450" w:rsidRDefault="004E0450" w:rsidP="00447A2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716DFA" w14:textId="1DFE313E" w:rsidR="004E0450" w:rsidRDefault="004E0450" w:rsidP="00FE2A7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35</w:t>
    </w:r>
    <w:r>
      <w:rPr>
        <w:rStyle w:val="PageNumber"/>
      </w:rPr>
      <w:fldChar w:fldCharType="end"/>
    </w:r>
  </w:p>
  <w:p w14:paraId="09205534" w14:textId="77777777" w:rsidR="004E0450" w:rsidRDefault="004E0450" w:rsidP="00447A2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B40DAD" w14:textId="77777777" w:rsidR="005D0485" w:rsidRDefault="005D0485" w:rsidP="00447A28">
      <w:r>
        <w:separator/>
      </w:r>
    </w:p>
  </w:footnote>
  <w:footnote w:type="continuationSeparator" w:id="0">
    <w:p w14:paraId="3B0F08DC" w14:textId="77777777" w:rsidR="005D0485" w:rsidRDefault="005D0485" w:rsidP="00447A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95778F"/>
    <w:multiLevelType w:val="hybridMultilevel"/>
    <w:tmpl w:val="A6A0C4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4F5677D"/>
    <w:multiLevelType w:val="hybridMultilevel"/>
    <w:tmpl w:val="68608668"/>
    <w:lvl w:ilvl="0" w:tplc="6DB887A6">
      <w:start w:val="18"/>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9350ADC"/>
    <w:multiLevelType w:val="hybridMultilevel"/>
    <w:tmpl w:val="F82EA8FA"/>
    <w:lvl w:ilvl="0" w:tplc="F31C052E">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B6F0100"/>
    <w:multiLevelType w:val="hybridMultilevel"/>
    <w:tmpl w:val="D99A75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DF402DC"/>
    <w:multiLevelType w:val="hybridMultilevel"/>
    <w:tmpl w:val="64EA0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FC35190"/>
    <w:multiLevelType w:val="hybridMultilevel"/>
    <w:tmpl w:val="A79A2C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0"/>
  </w:num>
  <w:num w:numId="4">
    <w:abstractNumId w:val="1"/>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4"/>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1&lt;/EnableBibliographyCategories&gt;&lt;/ENLayout&gt;"/>
    <w:docVar w:name="EN.Libraries" w:val="&lt;Libraries&gt;&lt;item db-id=&quot;ve0t020xkawsxcefze45rxpdtszwa5ps92xp&quot;&gt;My EndNote Library&lt;record-ids&gt;&lt;item&gt;47&lt;/item&gt;&lt;item&gt;68&lt;/item&gt;&lt;item&gt;117&lt;/item&gt;&lt;item&gt;121&lt;/item&gt;&lt;item&gt;123&lt;/item&gt;&lt;item&gt;130&lt;/item&gt;&lt;item&gt;149&lt;/item&gt;&lt;item&gt;163&lt;/item&gt;&lt;item&gt;181&lt;/item&gt;&lt;item&gt;182&lt;/item&gt;&lt;item&gt;183&lt;/item&gt;&lt;item&gt;184&lt;/item&gt;&lt;item&gt;185&lt;/item&gt;&lt;item&gt;186&lt;/item&gt;&lt;item&gt;188&lt;/item&gt;&lt;item&gt;189&lt;/item&gt;&lt;item&gt;190&lt;/item&gt;&lt;item&gt;191&lt;/item&gt;&lt;item&gt;192&lt;/item&gt;&lt;item&gt;217&lt;/item&gt;&lt;item&gt;231&lt;/item&gt;&lt;item&gt;240&lt;/item&gt;&lt;item&gt;243&lt;/item&gt;&lt;item&gt;245&lt;/item&gt;&lt;item&gt;246&lt;/item&gt;&lt;item&gt;248&lt;/item&gt;&lt;/record-ids&gt;&lt;/item&gt;&lt;/Libraries&gt;"/>
    <w:docVar w:name="EN.ReferenceGroups" w:val="&lt;reference-groups&gt;&lt;reference-group&gt;&lt;kind&gt;1&lt;/kind&gt;&lt;heading&gt;Primary Sources&lt;/heading&gt;&lt;alignment&gt;-1&lt;/alignment&gt;&lt;records&gt;&lt;/records&gt;&lt;/reference-group&gt;&lt;reference-group&gt;&lt;kind&gt;1&lt;/kind&gt;&lt;heading&gt;Secondary Sources&lt;/heading&gt;&lt;alignment&gt;-1&lt;/alignment&gt;&lt;records&gt;&lt;/records&gt;&lt;/reference-group&gt;&lt;/reference-groups&gt;"/>
  </w:docVars>
  <w:rsids>
    <w:rsidRoot w:val="00BA35FB"/>
    <w:rsid w:val="000008D2"/>
    <w:rsid w:val="00000DF4"/>
    <w:rsid w:val="00001ACB"/>
    <w:rsid w:val="00002673"/>
    <w:rsid w:val="00002F81"/>
    <w:rsid w:val="00002FA3"/>
    <w:rsid w:val="00003FE2"/>
    <w:rsid w:val="000052AA"/>
    <w:rsid w:val="00005614"/>
    <w:rsid w:val="00005FB7"/>
    <w:rsid w:val="000069B3"/>
    <w:rsid w:val="00007885"/>
    <w:rsid w:val="0001000E"/>
    <w:rsid w:val="000122C2"/>
    <w:rsid w:val="00012C80"/>
    <w:rsid w:val="00012D35"/>
    <w:rsid w:val="00013862"/>
    <w:rsid w:val="00013B4E"/>
    <w:rsid w:val="00014F6D"/>
    <w:rsid w:val="00015891"/>
    <w:rsid w:val="00015897"/>
    <w:rsid w:val="00015945"/>
    <w:rsid w:val="00020D42"/>
    <w:rsid w:val="000219E5"/>
    <w:rsid w:val="00021C3F"/>
    <w:rsid w:val="00022C98"/>
    <w:rsid w:val="00022F23"/>
    <w:rsid w:val="000234E6"/>
    <w:rsid w:val="00023B47"/>
    <w:rsid w:val="00023E77"/>
    <w:rsid w:val="00023F75"/>
    <w:rsid w:val="000242CD"/>
    <w:rsid w:val="00025072"/>
    <w:rsid w:val="000257C7"/>
    <w:rsid w:val="00025B33"/>
    <w:rsid w:val="00026207"/>
    <w:rsid w:val="00026AB5"/>
    <w:rsid w:val="00026C7F"/>
    <w:rsid w:val="000271B6"/>
    <w:rsid w:val="00027519"/>
    <w:rsid w:val="000309DE"/>
    <w:rsid w:val="00030AEC"/>
    <w:rsid w:val="00030EFB"/>
    <w:rsid w:val="0003147F"/>
    <w:rsid w:val="00031688"/>
    <w:rsid w:val="000319B5"/>
    <w:rsid w:val="000321C6"/>
    <w:rsid w:val="0003245E"/>
    <w:rsid w:val="00032F46"/>
    <w:rsid w:val="0003441F"/>
    <w:rsid w:val="00034663"/>
    <w:rsid w:val="00034B6F"/>
    <w:rsid w:val="00034DA1"/>
    <w:rsid w:val="00035F09"/>
    <w:rsid w:val="00037146"/>
    <w:rsid w:val="00037AAC"/>
    <w:rsid w:val="00037D96"/>
    <w:rsid w:val="0004089F"/>
    <w:rsid w:val="00041124"/>
    <w:rsid w:val="000413D2"/>
    <w:rsid w:val="00042FF4"/>
    <w:rsid w:val="00043922"/>
    <w:rsid w:val="00043A3E"/>
    <w:rsid w:val="00044618"/>
    <w:rsid w:val="000452EA"/>
    <w:rsid w:val="00047180"/>
    <w:rsid w:val="00047368"/>
    <w:rsid w:val="00047470"/>
    <w:rsid w:val="00047A52"/>
    <w:rsid w:val="00047E7B"/>
    <w:rsid w:val="00050AB2"/>
    <w:rsid w:val="00050BF8"/>
    <w:rsid w:val="00051FFF"/>
    <w:rsid w:val="0005290C"/>
    <w:rsid w:val="00052D7C"/>
    <w:rsid w:val="00052EA9"/>
    <w:rsid w:val="00053199"/>
    <w:rsid w:val="00053515"/>
    <w:rsid w:val="000537DF"/>
    <w:rsid w:val="00054626"/>
    <w:rsid w:val="00055B25"/>
    <w:rsid w:val="00055FCA"/>
    <w:rsid w:val="00056B20"/>
    <w:rsid w:val="00056D39"/>
    <w:rsid w:val="00056E2D"/>
    <w:rsid w:val="000570ED"/>
    <w:rsid w:val="000573A2"/>
    <w:rsid w:val="00057AA6"/>
    <w:rsid w:val="00057B84"/>
    <w:rsid w:val="00060026"/>
    <w:rsid w:val="00060336"/>
    <w:rsid w:val="00060806"/>
    <w:rsid w:val="00060956"/>
    <w:rsid w:val="00060B34"/>
    <w:rsid w:val="0006161E"/>
    <w:rsid w:val="0006182C"/>
    <w:rsid w:val="00061C9D"/>
    <w:rsid w:val="00062375"/>
    <w:rsid w:val="00064180"/>
    <w:rsid w:val="00064547"/>
    <w:rsid w:val="000648F5"/>
    <w:rsid w:val="00064E3B"/>
    <w:rsid w:val="00066D00"/>
    <w:rsid w:val="000670EA"/>
    <w:rsid w:val="0006723B"/>
    <w:rsid w:val="0006731B"/>
    <w:rsid w:val="000679DA"/>
    <w:rsid w:val="00067AAA"/>
    <w:rsid w:val="00070272"/>
    <w:rsid w:val="0007103B"/>
    <w:rsid w:val="000715DD"/>
    <w:rsid w:val="00071782"/>
    <w:rsid w:val="0007218D"/>
    <w:rsid w:val="00072326"/>
    <w:rsid w:val="000724D1"/>
    <w:rsid w:val="000729CF"/>
    <w:rsid w:val="0007317A"/>
    <w:rsid w:val="000733DA"/>
    <w:rsid w:val="00073D87"/>
    <w:rsid w:val="00073FB3"/>
    <w:rsid w:val="00075CF7"/>
    <w:rsid w:val="00077039"/>
    <w:rsid w:val="00077BB2"/>
    <w:rsid w:val="0008038F"/>
    <w:rsid w:val="00080831"/>
    <w:rsid w:val="000818F4"/>
    <w:rsid w:val="00081F59"/>
    <w:rsid w:val="00082957"/>
    <w:rsid w:val="00083859"/>
    <w:rsid w:val="00084499"/>
    <w:rsid w:val="000847F0"/>
    <w:rsid w:val="00084FC9"/>
    <w:rsid w:val="000853FC"/>
    <w:rsid w:val="000856C7"/>
    <w:rsid w:val="0008676E"/>
    <w:rsid w:val="00086E6F"/>
    <w:rsid w:val="00086F0A"/>
    <w:rsid w:val="00087568"/>
    <w:rsid w:val="000902BF"/>
    <w:rsid w:val="00090B48"/>
    <w:rsid w:val="00091B6A"/>
    <w:rsid w:val="00092C79"/>
    <w:rsid w:val="00092EF3"/>
    <w:rsid w:val="00093AA3"/>
    <w:rsid w:val="00093FFA"/>
    <w:rsid w:val="000948CD"/>
    <w:rsid w:val="00094F70"/>
    <w:rsid w:val="000960F2"/>
    <w:rsid w:val="0009688F"/>
    <w:rsid w:val="000979D4"/>
    <w:rsid w:val="000A075E"/>
    <w:rsid w:val="000A1295"/>
    <w:rsid w:val="000A23A7"/>
    <w:rsid w:val="000A2B60"/>
    <w:rsid w:val="000A34CE"/>
    <w:rsid w:val="000A34F3"/>
    <w:rsid w:val="000A391C"/>
    <w:rsid w:val="000A3BDA"/>
    <w:rsid w:val="000A4331"/>
    <w:rsid w:val="000A468F"/>
    <w:rsid w:val="000A4D50"/>
    <w:rsid w:val="000A508C"/>
    <w:rsid w:val="000A5342"/>
    <w:rsid w:val="000A5CEB"/>
    <w:rsid w:val="000A60A5"/>
    <w:rsid w:val="000A73B1"/>
    <w:rsid w:val="000A786B"/>
    <w:rsid w:val="000B115B"/>
    <w:rsid w:val="000B1B28"/>
    <w:rsid w:val="000B2726"/>
    <w:rsid w:val="000B2E94"/>
    <w:rsid w:val="000B3377"/>
    <w:rsid w:val="000B366B"/>
    <w:rsid w:val="000B3DA5"/>
    <w:rsid w:val="000B3F23"/>
    <w:rsid w:val="000B4B7F"/>
    <w:rsid w:val="000B4D2D"/>
    <w:rsid w:val="000B53D6"/>
    <w:rsid w:val="000B5485"/>
    <w:rsid w:val="000B6066"/>
    <w:rsid w:val="000B608B"/>
    <w:rsid w:val="000B6627"/>
    <w:rsid w:val="000C0A2A"/>
    <w:rsid w:val="000C0A67"/>
    <w:rsid w:val="000C16E8"/>
    <w:rsid w:val="000C2097"/>
    <w:rsid w:val="000C2348"/>
    <w:rsid w:val="000C23D0"/>
    <w:rsid w:val="000C3EBF"/>
    <w:rsid w:val="000C4C80"/>
    <w:rsid w:val="000C56B7"/>
    <w:rsid w:val="000C5CA2"/>
    <w:rsid w:val="000C625A"/>
    <w:rsid w:val="000C6A2F"/>
    <w:rsid w:val="000C78A1"/>
    <w:rsid w:val="000C7A6E"/>
    <w:rsid w:val="000C7AFF"/>
    <w:rsid w:val="000C7E17"/>
    <w:rsid w:val="000D0C66"/>
    <w:rsid w:val="000D2C2F"/>
    <w:rsid w:val="000D3331"/>
    <w:rsid w:val="000D3DF2"/>
    <w:rsid w:val="000D459C"/>
    <w:rsid w:val="000D4699"/>
    <w:rsid w:val="000D4883"/>
    <w:rsid w:val="000D5C15"/>
    <w:rsid w:val="000D6C37"/>
    <w:rsid w:val="000D6E19"/>
    <w:rsid w:val="000D7BF8"/>
    <w:rsid w:val="000D7ED1"/>
    <w:rsid w:val="000E0ADB"/>
    <w:rsid w:val="000E0CC1"/>
    <w:rsid w:val="000E1177"/>
    <w:rsid w:val="000E14CE"/>
    <w:rsid w:val="000E1828"/>
    <w:rsid w:val="000E1FB0"/>
    <w:rsid w:val="000E383B"/>
    <w:rsid w:val="000E474F"/>
    <w:rsid w:val="000E48EF"/>
    <w:rsid w:val="000E4D73"/>
    <w:rsid w:val="000E5A05"/>
    <w:rsid w:val="000E5FBC"/>
    <w:rsid w:val="000E684C"/>
    <w:rsid w:val="000E6DE7"/>
    <w:rsid w:val="000E6EC0"/>
    <w:rsid w:val="000E71D7"/>
    <w:rsid w:val="000E76FF"/>
    <w:rsid w:val="000E7754"/>
    <w:rsid w:val="000F06D2"/>
    <w:rsid w:val="000F0A63"/>
    <w:rsid w:val="000F15D8"/>
    <w:rsid w:val="000F2159"/>
    <w:rsid w:val="000F26D7"/>
    <w:rsid w:val="000F27D4"/>
    <w:rsid w:val="000F2806"/>
    <w:rsid w:val="000F2C63"/>
    <w:rsid w:val="000F3AB5"/>
    <w:rsid w:val="000F3C45"/>
    <w:rsid w:val="000F3C96"/>
    <w:rsid w:val="000F4143"/>
    <w:rsid w:val="000F45DB"/>
    <w:rsid w:val="000F55BB"/>
    <w:rsid w:val="000F58C7"/>
    <w:rsid w:val="000F5D85"/>
    <w:rsid w:val="000F697D"/>
    <w:rsid w:val="000F6AB1"/>
    <w:rsid w:val="000F6E14"/>
    <w:rsid w:val="000F71A6"/>
    <w:rsid w:val="000F79BE"/>
    <w:rsid w:val="00101D8F"/>
    <w:rsid w:val="00101F5F"/>
    <w:rsid w:val="00102B6F"/>
    <w:rsid w:val="00102F2B"/>
    <w:rsid w:val="0010430E"/>
    <w:rsid w:val="00104EA3"/>
    <w:rsid w:val="0010577E"/>
    <w:rsid w:val="00105BC0"/>
    <w:rsid w:val="00105ECD"/>
    <w:rsid w:val="001064FB"/>
    <w:rsid w:val="00106C05"/>
    <w:rsid w:val="00107068"/>
    <w:rsid w:val="001071A4"/>
    <w:rsid w:val="00107DC5"/>
    <w:rsid w:val="001100F5"/>
    <w:rsid w:val="0011076F"/>
    <w:rsid w:val="00111826"/>
    <w:rsid w:val="00112243"/>
    <w:rsid w:val="00112CBD"/>
    <w:rsid w:val="0011322A"/>
    <w:rsid w:val="001147E1"/>
    <w:rsid w:val="00114935"/>
    <w:rsid w:val="00114D5E"/>
    <w:rsid w:val="00114DDB"/>
    <w:rsid w:val="0011563F"/>
    <w:rsid w:val="00117838"/>
    <w:rsid w:val="001179E0"/>
    <w:rsid w:val="001204B8"/>
    <w:rsid w:val="00120508"/>
    <w:rsid w:val="00120598"/>
    <w:rsid w:val="0012067B"/>
    <w:rsid w:val="00120D0A"/>
    <w:rsid w:val="00120FE7"/>
    <w:rsid w:val="001212B3"/>
    <w:rsid w:val="00121853"/>
    <w:rsid w:val="001224B5"/>
    <w:rsid w:val="00122FA6"/>
    <w:rsid w:val="00123AAF"/>
    <w:rsid w:val="00123AC1"/>
    <w:rsid w:val="00123D20"/>
    <w:rsid w:val="001241D1"/>
    <w:rsid w:val="00124278"/>
    <w:rsid w:val="001243B3"/>
    <w:rsid w:val="001244D8"/>
    <w:rsid w:val="001261EA"/>
    <w:rsid w:val="001269D8"/>
    <w:rsid w:val="00127215"/>
    <w:rsid w:val="00127C4A"/>
    <w:rsid w:val="00130158"/>
    <w:rsid w:val="00131DF4"/>
    <w:rsid w:val="00132BAB"/>
    <w:rsid w:val="00133096"/>
    <w:rsid w:val="00134138"/>
    <w:rsid w:val="00134348"/>
    <w:rsid w:val="00134562"/>
    <w:rsid w:val="00134F01"/>
    <w:rsid w:val="0013571A"/>
    <w:rsid w:val="00135D32"/>
    <w:rsid w:val="00136458"/>
    <w:rsid w:val="0013662C"/>
    <w:rsid w:val="001369B9"/>
    <w:rsid w:val="00137148"/>
    <w:rsid w:val="00140F6F"/>
    <w:rsid w:val="0014186D"/>
    <w:rsid w:val="00141B06"/>
    <w:rsid w:val="00141D73"/>
    <w:rsid w:val="00142949"/>
    <w:rsid w:val="0014294C"/>
    <w:rsid w:val="00142C8D"/>
    <w:rsid w:val="00143961"/>
    <w:rsid w:val="00143BD6"/>
    <w:rsid w:val="0014454D"/>
    <w:rsid w:val="00144FC4"/>
    <w:rsid w:val="001450E2"/>
    <w:rsid w:val="00146D7C"/>
    <w:rsid w:val="00146DE3"/>
    <w:rsid w:val="001475C5"/>
    <w:rsid w:val="00150097"/>
    <w:rsid w:val="001502EA"/>
    <w:rsid w:val="00150D74"/>
    <w:rsid w:val="00150E4C"/>
    <w:rsid w:val="00153490"/>
    <w:rsid w:val="00153FF6"/>
    <w:rsid w:val="0015439D"/>
    <w:rsid w:val="0015457F"/>
    <w:rsid w:val="00154F7E"/>
    <w:rsid w:val="001566F9"/>
    <w:rsid w:val="00156D2A"/>
    <w:rsid w:val="00156FF5"/>
    <w:rsid w:val="00157282"/>
    <w:rsid w:val="0015733F"/>
    <w:rsid w:val="00157BAF"/>
    <w:rsid w:val="0016027E"/>
    <w:rsid w:val="001607A1"/>
    <w:rsid w:val="00160AC7"/>
    <w:rsid w:val="00160BA1"/>
    <w:rsid w:val="00161DED"/>
    <w:rsid w:val="0016299A"/>
    <w:rsid w:val="001638B7"/>
    <w:rsid w:val="0016436D"/>
    <w:rsid w:val="00164574"/>
    <w:rsid w:val="001659F8"/>
    <w:rsid w:val="00166080"/>
    <w:rsid w:val="0016633C"/>
    <w:rsid w:val="001671A1"/>
    <w:rsid w:val="0017025A"/>
    <w:rsid w:val="00170C20"/>
    <w:rsid w:val="0017213D"/>
    <w:rsid w:val="0017412C"/>
    <w:rsid w:val="00175B35"/>
    <w:rsid w:val="00176390"/>
    <w:rsid w:val="00176D52"/>
    <w:rsid w:val="00176E51"/>
    <w:rsid w:val="001770D3"/>
    <w:rsid w:val="00177944"/>
    <w:rsid w:val="00180CAA"/>
    <w:rsid w:val="00181136"/>
    <w:rsid w:val="0018150D"/>
    <w:rsid w:val="0018161E"/>
    <w:rsid w:val="00181920"/>
    <w:rsid w:val="00181EC9"/>
    <w:rsid w:val="00181F5E"/>
    <w:rsid w:val="001827AE"/>
    <w:rsid w:val="00182A5B"/>
    <w:rsid w:val="00182F37"/>
    <w:rsid w:val="00182FB3"/>
    <w:rsid w:val="0018329F"/>
    <w:rsid w:val="001833E5"/>
    <w:rsid w:val="0018383A"/>
    <w:rsid w:val="00183F6F"/>
    <w:rsid w:val="00184733"/>
    <w:rsid w:val="00184F28"/>
    <w:rsid w:val="0018505C"/>
    <w:rsid w:val="0018528F"/>
    <w:rsid w:val="0018630F"/>
    <w:rsid w:val="0018638D"/>
    <w:rsid w:val="00187202"/>
    <w:rsid w:val="00190BCF"/>
    <w:rsid w:val="001913B6"/>
    <w:rsid w:val="00192172"/>
    <w:rsid w:val="0019296C"/>
    <w:rsid w:val="00192AC7"/>
    <w:rsid w:val="0019366E"/>
    <w:rsid w:val="00193BB6"/>
    <w:rsid w:val="00194085"/>
    <w:rsid w:val="001943C0"/>
    <w:rsid w:val="00194893"/>
    <w:rsid w:val="00195A97"/>
    <w:rsid w:val="00197653"/>
    <w:rsid w:val="001A022E"/>
    <w:rsid w:val="001A210E"/>
    <w:rsid w:val="001A40A4"/>
    <w:rsid w:val="001A40CF"/>
    <w:rsid w:val="001A4B13"/>
    <w:rsid w:val="001A51F0"/>
    <w:rsid w:val="001A543F"/>
    <w:rsid w:val="001A5ECD"/>
    <w:rsid w:val="001A6037"/>
    <w:rsid w:val="001A6315"/>
    <w:rsid w:val="001A640E"/>
    <w:rsid w:val="001A70E5"/>
    <w:rsid w:val="001A7178"/>
    <w:rsid w:val="001B03B4"/>
    <w:rsid w:val="001B07AA"/>
    <w:rsid w:val="001B0C56"/>
    <w:rsid w:val="001B1026"/>
    <w:rsid w:val="001B16F5"/>
    <w:rsid w:val="001B1746"/>
    <w:rsid w:val="001B1AD4"/>
    <w:rsid w:val="001B2488"/>
    <w:rsid w:val="001B299F"/>
    <w:rsid w:val="001B29F1"/>
    <w:rsid w:val="001B3CD0"/>
    <w:rsid w:val="001B3F53"/>
    <w:rsid w:val="001B4512"/>
    <w:rsid w:val="001B4DE9"/>
    <w:rsid w:val="001B506A"/>
    <w:rsid w:val="001B552C"/>
    <w:rsid w:val="001B7190"/>
    <w:rsid w:val="001B767D"/>
    <w:rsid w:val="001B7868"/>
    <w:rsid w:val="001C00AE"/>
    <w:rsid w:val="001C05EB"/>
    <w:rsid w:val="001C12C1"/>
    <w:rsid w:val="001C240F"/>
    <w:rsid w:val="001C2714"/>
    <w:rsid w:val="001C2C6B"/>
    <w:rsid w:val="001C335B"/>
    <w:rsid w:val="001C33B5"/>
    <w:rsid w:val="001C3F04"/>
    <w:rsid w:val="001C417C"/>
    <w:rsid w:val="001C45C9"/>
    <w:rsid w:val="001C50FC"/>
    <w:rsid w:val="001C58C0"/>
    <w:rsid w:val="001C59B3"/>
    <w:rsid w:val="001C5A98"/>
    <w:rsid w:val="001C5D03"/>
    <w:rsid w:val="001C6317"/>
    <w:rsid w:val="001C72B4"/>
    <w:rsid w:val="001C76F6"/>
    <w:rsid w:val="001D0616"/>
    <w:rsid w:val="001D095B"/>
    <w:rsid w:val="001D0A85"/>
    <w:rsid w:val="001D1440"/>
    <w:rsid w:val="001D16B2"/>
    <w:rsid w:val="001D23C6"/>
    <w:rsid w:val="001D2A56"/>
    <w:rsid w:val="001D3C3B"/>
    <w:rsid w:val="001D4EF2"/>
    <w:rsid w:val="001D5B42"/>
    <w:rsid w:val="001D62AC"/>
    <w:rsid w:val="001D6532"/>
    <w:rsid w:val="001D66ED"/>
    <w:rsid w:val="001D675E"/>
    <w:rsid w:val="001D6BAD"/>
    <w:rsid w:val="001D704B"/>
    <w:rsid w:val="001D7D69"/>
    <w:rsid w:val="001D7DB9"/>
    <w:rsid w:val="001D7F20"/>
    <w:rsid w:val="001E143E"/>
    <w:rsid w:val="001E1D4E"/>
    <w:rsid w:val="001E20FA"/>
    <w:rsid w:val="001E2C38"/>
    <w:rsid w:val="001E3738"/>
    <w:rsid w:val="001E3B52"/>
    <w:rsid w:val="001E49AE"/>
    <w:rsid w:val="001E4D2A"/>
    <w:rsid w:val="001E624F"/>
    <w:rsid w:val="001E7161"/>
    <w:rsid w:val="001F011A"/>
    <w:rsid w:val="001F077A"/>
    <w:rsid w:val="001F09B2"/>
    <w:rsid w:val="001F1A4E"/>
    <w:rsid w:val="001F28AD"/>
    <w:rsid w:val="001F2CE4"/>
    <w:rsid w:val="001F3015"/>
    <w:rsid w:val="001F3473"/>
    <w:rsid w:val="001F4353"/>
    <w:rsid w:val="001F4708"/>
    <w:rsid w:val="001F498E"/>
    <w:rsid w:val="001F4EC5"/>
    <w:rsid w:val="001F595B"/>
    <w:rsid w:val="001F6207"/>
    <w:rsid w:val="0020012A"/>
    <w:rsid w:val="00200163"/>
    <w:rsid w:val="0020083B"/>
    <w:rsid w:val="00201320"/>
    <w:rsid w:val="00201EEB"/>
    <w:rsid w:val="00202964"/>
    <w:rsid w:val="00204614"/>
    <w:rsid w:val="00204B43"/>
    <w:rsid w:val="00204FEB"/>
    <w:rsid w:val="00205C59"/>
    <w:rsid w:val="0020652F"/>
    <w:rsid w:val="0020665F"/>
    <w:rsid w:val="0020666C"/>
    <w:rsid w:val="00206AAD"/>
    <w:rsid w:val="00206F5E"/>
    <w:rsid w:val="002070B1"/>
    <w:rsid w:val="00207617"/>
    <w:rsid w:val="002076B4"/>
    <w:rsid w:val="00207714"/>
    <w:rsid w:val="002114F3"/>
    <w:rsid w:val="0021234A"/>
    <w:rsid w:val="00212694"/>
    <w:rsid w:val="00212AE8"/>
    <w:rsid w:val="00213733"/>
    <w:rsid w:val="00213CC4"/>
    <w:rsid w:val="002151DD"/>
    <w:rsid w:val="002155CF"/>
    <w:rsid w:val="00215D16"/>
    <w:rsid w:val="00216036"/>
    <w:rsid w:val="00216062"/>
    <w:rsid w:val="0021658C"/>
    <w:rsid w:val="00216B55"/>
    <w:rsid w:val="0021703C"/>
    <w:rsid w:val="002179C9"/>
    <w:rsid w:val="00217F2C"/>
    <w:rsid w:val="00220AA3"/>
    <w:rsid w:val="00220ADA"/>
    <w:rsid w:val="00221370"/>
    <w:rsid w:val="00221974"/>
    <w:rsid w:val="002219BB"/>
    <w:rsid w:val="002222E6"/>
    <w:rsid w:val="00222551"/>
    <w:rsid w:val="00222F48"/>
    <w:rsid w:val="00223647"/>
    <w:rsid w:val="00223C28"/>
    <w:rsid w:val="00225379"/>
    <w:rsid w:val="002256FA"/>
    <w:rsid w:val="002260B4"/>
    <w:rsid w:val="00226516"/>
    <w:rsid w:val="002269A3"/>
    <w:rsid w:val="00226CBB"/>
    <w:rsid w:val="002275C6"/>
    <w:rsid w:val="00227B9B"/>
    <w:rsid w:val="00230287"/>
    <w:rsid w:val="00230FBC"/>
    <w:rsid w:val="00231CC4"/>
    <w:rsid w:val="00232A77"/>
    <w:rsid w:val="00233751"/>
    <w:rsid w:val="00233BBF"/>
    <w:rsid w:val="00234A42"/>
    <w:rsid w:val="00234CA9"/>
    <w:rsid w:val="00235118"/>
    <w:rsid w:val="0023637A"/>
    <w:rsid w:val="00236DD4"/>
    <w:rsid w:val="002400FD"/>
    <w:rsid w:val="00240573"/>
    <w:rsid w:val="002416F3"/>
    <w:rsid w:val="00242487"/>
    <w:rsid w:val="0024307A"/>
    <w:rsid w:val="0024368D"/>
    <w:rsid w:val="0024389A"/>
    <w:rsid w:val="002444B7"/>
    <w:rsid w:val="00244F84"/>
    <w:rsid w:val="002453CA"/>
    <w:rsid w:val="00245ACB"/>
    <w:rsid w:val="00245FD0"/>
    <w:rsid w:val="002463A9"/>
    <w:rsid w:val="0024643A"/>
    <w:rsid w:val="0024703E"/>
    <w:rsid w:val="0024707D"/>
    <w:rsid w:val="002472F7"/>
    <w:rsid w:val="002473B0"/>
    <w:rsid w:val="002475D5"/>
    <w:rsid w:val="0024781D"/>
    <w:rsid w:val="00247968"/>
    <w:rsid w:val="00247B75"/>
    <w:rsid w:val="00247FC2"/>
    <w:rsid w:val="002505C7"/>
    <w:rsid w:val="00250A5E"/>
    <w:rsid w:val="00250E4B"/>
    <w:rsid w:val="0025224D"/>
    <w:rsid w:val="002536B1"/>
    <w:rsid w:val="00253DDE"/>
    <w:rsid w:val="00254F73"/>
    <w:rsid w:val="0025517A"/>
    <w:rsid w:val="002559A2"/>
    <w:rsid w:val="00256103"/>
    <w:rsid w:val="0025621A"/>
    <w:rsid w:val="00257033"/>
    <w:rsid w:val="0025726F"/>
    <w:rsid w:val="00257645"/>
    <w:rsid w:val="002576B7"/>
    <w:rsid w:val="00260A8A"/>
    <w:rsid w:val="00260F6D"/>
    <w:rsid w:val="002614AC"/>
    <w:rsid w:val="00261963"/>
    <w:rsid w:val="002623DB"/>
    <w:rsid w:val="002629E2"/>
    <w:rsid w:val="002629E7"/>
    <w:rsid w:val="00263139"/>
    <w:rsid w:val="00263A8B"/>
    <w:rsid w:val="00263CD3"/>
    <w:rsid w:val="0026436C"/>
    <w:rsid w:val="00264BE8"/>
    <w:rsid w:val="002652CB"/>
    <w:rsid w:val="002658C6"/>
    <w:rsid w:val="00265DFD"/>
    <w:rsid w:val="002666EF"/>
    <w:rsid w:val="00266EDC"/>
    <w:rsid w:val="002672FB"/>
    <w:rsid w:val="0026744E"/>
    <w:rsid w:val="002678ED"/>
    <w:rsid w:val="0027044F"/>
    <w:rsid w:val="00270962"/>
    <w:rsid w:val="00270CC5"/>
    <w:rsid w:val="0027120A"/>
    <w:rsid w:val="00271313"/>
    <w:rsid w:val="00271788"/>
    <w:rsid w:val="00271DC5"/>
    <w:rsid w:val="00271EC6"/>
    <w:rsid w:val="0027251D"/>
    <w:rsid w:val="00272C39"/>
    <w:rsid w:val="00273506"/>
    <w:rsid w:val="00274597"/>
    <w:rsid w:val="0027489B"/>
    <w:rsid w:val="00274FB6"/>
    <w:rsid w:val="00275140"/>
    <w:rsid w:val="00275385"/>
    <w:rsid w:val="00275E78"/>
    <w:rsid w:val="00276B1B"/>
    <w:rsid w:val="00277063"/>
    <w:rsid w:val="0027773E"/>
    <w:rsid w:val="00277CF5"/>
    <w:rsid w:val="0028080D"/>
    <w:rsid w:val="00280D48"/>
    <w:rsid w:val="00280EE4"/>
    <w:rsid w:val="00281A04"/>
    <w:rsid w:val="00281B25"/>
    <w:rsid w:val="00281B57"/>
    <w:rsid w:val="00281DCA"/>
    <w:rsid w:val="00283F23"/>
    <w:rsid w:val="00284409"/>
    <w:rsid w:val="00284531"/>
    <w:rsid w:val="0028461F"/>
    <w:rsid w:val="00285D99"/>
    <w:rsid w:val="00286E5F"/>
    <w:rsid w:val="002906F0"/>
    <w:rsid w:val="00290C60"/>
    <w:rsid w:val="00290C95"/>
    <w:rsid w:val="00290E42"/>
    <w:rsid w:val="002914D0"/>
    <w:rsid w:val="002916E7"/>
    <w:rsid w:val="0029194A"/>
    <w:rsid w:val="00292167"/>
    <w:rsid w:val="002924B3"/>
    <w:rsid w:val="00292F10"/>
    <w:rsid w:val="00293320"/>
    <w:rsid w:val="002934ED"/>
    <w:rsid w:val="0029397F"/>
    <w:rsid w:val="00293CF2"/>
    <w:rsid w:val="00294FF8"/>
    <w:rsid w:val="00296A1D"/>
    <w:rsid w:val="00296D68"/>
    <w:rsid w:val="00296FFF"/>
    <w:rsid w:val="00297F4B"/>
    <w:rsid w:val="002A0849"/>
    <w:rsid w:val="002A0A45"/>
    <w:rsid w:val="002A0BFC"/>
    <w:rsid w:val="002A0CBD"/>
    <w:rsid w:val="002A1228"/>
    <w:rsid w:val="002A22EC"/>
    <w:rsid w:val="002A25F7"/>
    <w:rsid w:val="002A2BBE"/>
    <w:rsid w:val="002A40CC"/>
    <w:rsid w:val="002A4352"/>
    <w:rsid w:val="002A495E"/>
    <w:rsid w:val="002A49E0"/>
    <w:rsid w:val="002A4C94"/>
    <w:rsid w:val="002A4DF8"/>
    <w:rsid w:val="002A51F7"/>
    <w:rsid w:val="002A5CB7"/>
    <w:rsid w:val="002A5CEB"/>
    <w:rsid w:val="002A631C"/>
    <w:rsid w:val="002A6970"/>
    <w:rsid w:val="002A6EAB"/>
    <w:rsid w:val="002A769B"/>
    <w:rsid w:val="002B018E"/>
    <w:rsid w:val="002B0CE7"/>
    <w:rsid w:val="002B0E88"/>
    <w:rsid w:val="002B26FC"/>
    <w:rsid w:val="002B2815"/>
    <w:rsid w:val="002B30E7"/>
    <w:rsid w:val="002B3582"/>
    <w:rsid w:val="002B3CB6"/>
    <w:rsid w:val="002B3CCD"/>
    <w:rsid w:val="002B458B"/>
    <w:rsid w:val="002B4F38"/>
    <w:rsid w:val="002B550E"/>
    <w:rsid w:val="002B5C81"/>
    <w:rsid w:val="002B5FC5"/>
    <w:rsid w:val="002B6C58"/>
    <w:rsid w:val="002B6C5D"/>
    <w:rsid w:val="002B7A1C"/>
    <w:rsid w:val="002C1706"/>
    <w:rsid w:val="002C1E4E"/>
    <w:rsid w:val="002C33DB"/>
    <w:rsid w:val="002C42F4"/>
    <w:rsid w:val="002C4AC2"/>
    <w:rsid w:val="002C4B28"/>
    <w:rsid w:val="002C4E59"/>
    <w:rsid w:val="002C506A"/>
    <w:rsid w:val="002C539C"/>
    <w:rsid w:val="002C594C"/>
    <w:rsid w:val="002C65E8"/>
    <w:rsid w:val="002C6FE0"/>
    <w:rsid w:val="002C76FA"/>
    <w:rsid w:val="002C7E86"/>
    <w:rsid w:val="002D0196"/>
    <w:rsid w:val="002D06A8"/>
    <w:rsid w:val="002D09B8"/>
    <w:rsid w:val="002D0F1E"/>
    <w:rsid w:val="002D12C6"/>
    <w:rsid w:val="002D1DE7"/>
    <w:rsid w:val="002D2055"/>
    <w:rsid w:val="002D2BB4"/>
    <w:rsid w:val="002D3305"/>
    <w:rsid w:val="002D3CA3"/>
    <w:rsid w:val="002D3EF8"/>
    <w:rsid w:val="002D44DE"/>
    <w:rsid w:val="002D47BC"/>
    <w:rsid w:val="002D47EC"/>
    <w:rsid w:val="002D4AF3"/>
    <w:rsid w:val="002D4B45"/>
    <w:rsid w:val="002D4BCA"/>
    <w:rsid w:val="002D4E91"/>
    <w:rsid w:val="002D5A34"/>
    <w:rsid w:val="002D65EB"/>
    <w:rsid w:val="002D67E4"/>
    <w:rsid w:val="002D6F7D"/>
    <w:rsid w:val="002E07D4"/>
    <w:rsid w:val="002E0BEB"/>
    <w:rsid w:val="002E0E76"/>
    <w:rsid w:val="002E1E96"/>
    <w:rsid w:val="002E21FC"/>
    <w:rsid w:val="002E2A2C"/>
    <w:rsid w:val="002E3006"/>
    <w:rsid w:val="002E309B"/>
    <w:rsid w:val="002E43EA"/>
    <w:rsid w:val="002E4560"/>
    <w:rsid w:val="002E4C20"/>
    <w:rsid w:val="002E5102"/>
    <w:rsid w:val="002E582E"/>
    <w:rsid w:val="002E5C85"/>
    <w:rsid w:val="002E5E1F"/>
    <w:rsid w:val="002E6A55"/>
    <w:rsid w:val="002F0939"/>
    <w:rsid w:val="002F0C55"/>
    <w:rsid w:val="002F299B"/>
    <w:rsid w:val="002F2A43"/>
    <w:rsid w:val="002F2C28"/>
    <w:rsid w:val="002F3AFB"/>
    <w:rsid w:val="002F4F16"/>
    <w:rsid w:val="002F5234"/>
    <w:rsid w:val="002F5A0B"/>
    <w:rsid w:val="002F6105"/>
    <w:rsid w:val="002F614B"/>
    <w:rsid w:val="002F6699"/>
    <w:rsid w:val="002F728D"/>
    <w:rsid w:val="002F7E47"/>
    <w:rsid w:val="003006AF"/>
    <w:rsid w:val="00302225"/>
    <w:rsid w:val="00302784"/>
    <w:rsid w:val="00302A2E"/>
    <w:rsid w:val="0030350B"/>
    <w:rsid w:val="0030371F"/>
    <w:rsid w:val="00303E06"/>
    <w:rsid w:val="0030413C"/>
    <w:rsid w:val="003045B6"/>
    <w:rsid w:val="0030557F"/>
    <w:rsid w:val="00305A6A"/>
    <w:rsid w:val="00305DAF"/>
    <w:rsid w:val="00305DCF"/>
    <w:rsid w:val="0030696F"/>
    <w:rsid w:val="0030709F"/>
    <w:rsid w:val="00307D0C"/>
    <w:rsid w:val="00307EEE"/>
    <w:rsid w:val="003101E4"/>
    <w:rsid w:val="00311299"/>
    <w:rsid w:val="003128AB"/>
    <w:rsid w:val="0031303C"/>
    <w:rsid w:val="0031389A"/>
    <w:rsid w:val="00313BB0"/>
    <w:rsid w:val="00315CD2"/>
    <w:rsid w:val="00315D5A"/>
    <w:rsid w:val="00315E07"/>
    <w:rsid w:val="00316162"/>
    <w:rsid w:val="0031700B"/>
    <w:rsid w:val="00317D25"/>
    <w:rsid w:val="0032028B"/>
    <w:rsid w:val="0032138C"/>
    <w:rsid w:val="00321C1C"/>
    <w:rsid w:val="00321EB5"/>
    <w:rsid w:val="003220A5"/>
    <w:rsid w:val="003225FB"/>
    <w:rsid w:val="0032358E"/>
    <w:rsid w:val="00323974"/>
    <w:rsid w:val="0032473F"/>
    <w:rsid w:val="00324D58"/>
    <w:rsid w:val="00325039"/>
    <w:rsid w:val="003258B6"/>
    <w:rsid w:val="00326097"/>
    <w:rsid w:val="0032630E"/>
    <w:rsid w:val="00326ACA"/>
    <w:rsid w:val="00326FEE"/>
    <w:rsid w:val="003275D2"/>
    <w:rsid w:val="0032780B"/>
    <w:rsid w:val="00327A07"/>
    <w:rsid w:val="00330612"/>
    <w:rsid w:val="00330893"/>
    <w:rsid w:val="003309C3"/>
    <w:rsid w:val="00330DFE"/>
    <w:rsid w:val="003314F7"/>
    <w:rsid w:val="00332180"/>
    <w:rsid w:val="00332D4C"/>
    <w:rsid w:val="003330C6"/>
    <w:rsid w:val="00333663"/>
    <w:rsid w:val="00333C92"/>
    <w:rsid w:val="00334334"/>
    <w:rsid w:val="003344D6"/>
    <w:rsid w:val="0033470A"/>
    <w:rsid w:val="00334F0C"/>
    <w:rsid w:val="003353A2"/>
    <w:rsid w:val="003357A6"/>
    <w:rsid w:val="003364BE"/>
    <w:rsid w:val="00336513"/>
    <w:rsid w:val="00336C7A"/>
    <w:rsid w:val="00336CAA"/>
    <w:rsid w:val="00336F54"/>
    <w:rsid w:val="00336F87"/>
    <w:rsid w:val="0033747A"/>
    <w:rsid w:val="003376F8"/>
    <w:rsid w:val="00337DFA"/>
    <w:rsid w:val="003409E5"/>
    <w:rsid w:val="00341FFF"/>
    <w:rsid w:val="003426FC"/>
    <w:rsid w:val="00343A91"/>
    <w:rsid w:val="00343FC9"/>
    <w:rsid w:val="00344D5F"/>
    <w:rsid w:val="00345519"/>
    <w:rsid w:val="003458D6"/>
    <w:rsid w:val="00345DF3"/>
    <w:rsid w:val="00346A97"/>
    <w:rsid w:val="00347750"/>
    <w:rsid w:val="0035012F"/>
    <w:rsid w:val="0035126F"/>
    <w:rsid w:val="003516A0"/>
    <w:rsid w:val="00352288"/>
    <w:rsid w:val="00352FE8"/>
    <w:rsid w:val="00352FFA"/>
    <w:rsid w:val="003531C4"/>
    <w:rsid w:val="0035334A"/>
    <w:rsid w:val="00353B56"/>
    <w:rsid w:val="00355121"/>
    <w:rsid w:val="00357016"/>
    <w:rsid w:val="00357F37"/>
    <w:rsid w:val="00360FBB"/>
    <w:rsid w:val="00361505"/>
    <w:rsid w:val="0036172F"/>
    <w:rsid w:val="0036298C"/>
    <w:rsid w:val="00363984"/>
    <w:rsid w:val="003639DB"/>
    <w:rsid w:val="00363CAB"/>
    <w:rsid w:val="00364631"/>
    <w:rsid w:val="00364D43"/>
    <w:rsid w:val="00365A0D"/>
    <w:rsid w:val="00365AF3"/>
    <w:rsid w:val="00365CB7"/>
    <w:rsid w:val="00367570"/>
    <w:rsid w:val="003715B2"/>
    <w:rsid w:val="00372B0F"/>
    <w:rsid w:val="00372CAE"/>
    <w:rsid w:val="003730D7"/>
    <w:rsid w:val="00374976"/>
    <w:rsid w:val="00374D97"/>
    <w:rsid w:val="003750B1"/>
    <w:rsid w:val="0037632B"/>
    <w:rsid w:val="0037635D"/>
    <w:rsid w:val="00376700"/>
    <w:rsid w:val="00376AEF"/>
    <w:rsid w:val="00376E27"/>
    <w:rsid w:val="00376EC4"/>
    <w:rsid w:val="003802A1"/>
    <w:rsid w:val="003807C4"/>
    <w:rsid w:val="003808D1"/>
    <w:rsid w:val="00380B97"/>
    <w:rsid w:val="00380E45"/>
    <w:rsid w:val="003814AE"/>
    <w:rsid w:val="00382918"/>
    <w:rsid w:val="00383C69"/>
    <w:rsid w:val="00384661"/>
    <w:rsid w:val="00384835"/>
    <w:rsid w:val="003867C9"/>
    <w:rsid w:val="003901E1"/>
    <w:rsid w:val="00390947"/>
    <w:rsid w:val="003909BB"/>
    <w:rsid w:val="003916F4"/>
    <w:rsid w:val="00391CE1"/>
    <w:rsid w:val="003920EF"/>
    <w:rsid w:val="00392812"/>
    <w:rsid w:val="0039378B"/>
    <w:rsid w:val="0039399B"/>
    <w:rsid w:val="00393AB7"/>
    <w:rsid w:val="00393CC1"/>
    <w:rsid w:val="00394876"/>
    <w:rsid w:val="00394AD1"/>
    <w:rsid w:val="00394BCA"/>
    <w:rsid w:val="003963CD"/>
    <w:rsid w:val="00396EA8"/>
    <w:rsid w:val="00397AC5"/>
    <w:rsid w:val="003A055C"/>
    <w:rsid w:val="003A08F9"/>
    <w:rsid w:val="003A0C91"/>
    <w:rsid w:val="003A0DE8"/>
    <w:rsid w:val="003A2366"/>
    <w:rsid w:val="003A3A5A"/>
    <w:rsid w:val="003A3A82"/>
    <w:rsid w:val="003A3AF0"/>
    <w:rsid w:val="003A3E7D"/>
    <w:rsid w:val="003A419D"/>
    <w:rsid w:val="003A49EA"/>
    <w:rsid w:val="003A5328"/>
    <w:rsid w:val="003A578F"/>
    <w:rsid w:val="003A62C4"/>
    <w:rsid w:val="003A7525"/>
    <w:rsid w:val="003A7BCA"/>
    <w:rsid w:val="003B086C"/>
    <w:rsid w:val="003B0923"/>
    <w:rsid w:val="003B14DB"/>
    <w:rsid w:val="003B1833"/>
    <w:rsid w:val="003B1CF1"/>
    <w:rsid w:val="003B23E4"/>
    <w:rsid w:val="003B2777"/>
    <w:rsid w:val="003B4631"/>
    <w:rsid w:val="003B4D97"/>
    <w:rsid w:val="003B4DC1"/>
    <w:rsid w:val="003B5529"/>
    <w:rsid w:val="003B5B20"/>
    <w:rsid w:val="003B5B66"/>
    <w:rsid w:val="003B70BE"/>
    <w:rsid w:val="003B7839"/>
    <w:rsid w:val="003C0E41"/>
    <w:rsid w:val="003C0F97"/>
    <w:rsid w:val="003C1270"/>
    <w:rsid w:val="003C2AEA"/>
    <w:rsid w:val="003C2AFE"/>
    <w:rsid w:val="003C2CD5"/>
    <w:rsid w:val="003C388C"/>
    <w:rsid w:val="003C3AA9"/>
    <w:rsid w:val="003C3BEF"/>
    <w:rsid w:val="003C3E12"/>
    <w:rsid w:val="003C3F73"/>
    <w:rsid w:val="003C41F4"/>
    <w:rsid w:val="003C55B1"/>
    <w:rsid w:val="003C5A70"/>
    <w:rsid w:val="003C5AA3"/>
    <w:rsid w:val="003C5D06"/>
    <w:rsid w:val="003C5F4C"/>
    <w:rsid w:val="003C6909"/>
    <w:rsid w:val="003C6CBD"/>
    <w:rsid w:val="003C72EE"/>
    <w:rsid w:val="003D03C2"/>
    <w:rsid w:val="003D145E"/>
    <w:rsid w:val="003D14F2"/>
    <w:rsid w:val="003D1666"/>
    <w:rsid w:val="003D1D65"/>
    <w:rsid w:val="003D22A9"/>
    <w:rsid w:val="003D281D"/>
    <w:rsid w:val="003D2DF7"/>
    <w:rsid w:val="003D368C"/>
    <w:rsid w:val="003D382E"/>
    <w:rsid w:val="003D3A2A"/>
    <w:rsid w:val="003D3E0A"/>
    <w:rsid w:val="003D4080"/>
    <w:rsid w:val="003D4165"/>
    <w:rsid w:val="003D4586"/>
    <w:rsid w:val="003D48E3"/>
    <w:rsid w:val="003D5949"/>
    <w:rsid w:val="003D5D8A"/>
    <w:rsid w:val="003D6AEE"/>
    <w:rsid w:val="003D7465"/>
    <w:rsid w:val="003D79A1"/>
    <w:rsid w:val="003D7E6F"/>
    <w:rsid w:val="003E0998"/>
    <w:rsid w:val="003E0B0C"/>
    <w:rsid w:val="003E0D5D"/>
    <w:rsid w:val="003E1D14"/>
    <w:rsid w:val="003E243B"/>
    <w:rsid w:val="003E266B"/>
    <w:rsid w:val="003E26F9"/>
    <w:rsid w:val="003E288A"/>
    <w:rsid w:val="003E2D89"/>
    <w:rsid w:val="003E328A"/>
    <w:rsid w:val="003E3B7A"/>
    <w:rsid w:val="003E3D62"/>
    <w:rsid w:val="003E4418"/>
    <w:rsid w:val="003E51D9"/>
    <w:rsid w:val="003E536D"/>
    <w:rsid w:val="003E63C0"/>
    <w:rsid w:val="003E6BCF"/>
    <w:rsid w:val="003E6E02"/>
    <w:rsid w:val="003E6E3A"/>
    <w:rsid w:val="003E7121"/>
    <w:rsid w:val="003E782F"/>
    <w:rsid w:val="003E7D8E"/>
    <w:rsid w:val="003E7F52"/>
    <w:rsid w:val="003F097E"/>
    <w:rsid w:val="003F0CDF"/>
    <w:rsid w:val="003F122F"/>
    <w:rsid w:val="003F177A"/>
    <w:rsid w:val="003F1D32"/>
    <w:rsid w:val="003F1E15"/>
    <w:rsid w:val="003F2796"/>
    <w:rsid w:val="003F3422"/>
    <w:rsid w:val="003F3749"/>
    <w:rsid w:val="003F3964"/>
    <w:rsid w:val="003F3B32"/>
    <w:rsid w:val="003F3BAD"/>
    <w:rsid w:val="003F429C"/>
    <w:rsid w:val="003F491A"/>
    <w:rsid w:val="003F49B3"/>
    <w:rsid w:val="003F4A36"/>
    <w:rsid w:val="003F577F"/>
    <w:rsid w:val="003F77AC"/>
    <w:rsid w:val="0040221A"/>
    <w:rsid w:val="00402244"/>
    <w:rsid w:val="0040224D"/>
    <w:rsid w:val="0040274A"/>
    <w:rsid w:val="00403EA1"/>
    <w:rsid w:val="004044A1"/>
    <w:rsid w:val="004045A6"/>
    <w:rsid w:val="00404A00"/>
    <w:rsid w:val="00404E40"/>
    <w:rsid w:val="00404E81"/>
    <w:rsid w:val="004066EF"/>
    <w:rsid w:val="00407A52"/>
    <w:rsid w:val="00407A6E"/>
    <w:rsid w:val="00407BAB"/>
    <w:rsid w:val="00407FD9"/>
    <w:rsid w:val="00410F34"/>
    <w:rsid w:val="00411167"/>
    <w:rsid w:val="0041280C"/>
    <w:rsid w:val="004128E5"/>
    <w:rsid w:val="004129B7"/>
    <w:rsid w:val="0041342C"/>
    <w:rsid w:val="004135D4"/>
    <w:rsid w:val="00413CFF"/>
    <w:rsid w:val="00414BD3"/>
    <w:rsid w:val="00414ED9"/>
    <w:rsid w:val="00415B2B"/>
    <w:rsid w:val="0041624A"/>
    <w:rsid w:val="004162F5"/>
    <w:rsid w:val="00416F7E"/>
    <w:rsid w:val="00417B8E"/>
    <w:rsid w:val="004200AC"/>
    <w:rsid w:val="00420464"/>
    <w:rsid w:val="004204B2"/>
    <w:rsid w:val="004207E5"/>
    <w:rsid w:val="00420E9F"/>
    <w:rsid w:val="00421971"/>
    <w:rsid w:val="00421AA2"/>
    <w:rsid w:val="00421D6A"/>
    <w:rsid w:val="00422325"/>
    <w:rsid w:val="0042273A"/>
    <w:rsid w:val="004227FB"/>
    <w:rsid w:val="00422D17"/>
    <w:rsid w:val="004238F9"/>
    <w:rsid w:val="00423BA8"/>
    <w:rsid w:val="00424A07"/>
    <w:rsid w:val="00424DDA"/>
    <w:rsid w:val="00425011"/>
    <w:rsid w:val="00425190"/>
    <w:rsid w:val="00425C30"/>
    <w:rsid w:val="0042685D"/>
    <w:rsid w:val="00427475"/>
    <w:rsid w:val="00431E79"/>
    <w:rsid w:val="00431F6A"/>
    <w:rsid w:val="0043340A"/>
    <w:rsid w:val="004334BA"/>
    <w:rsid w:val="00434339"/>
    <w:rsid w:val="004343CC"/>
    <w:rsid w:val="00434678"/>
    <w:rsid w:val="00434992"/>
    <w:rsid w:val="004350A6"/>
    <w:rsid w:val="00435299"/>
    <w:rsid w:val="00435C06"/>
    <w:rsid w:val="00436CC6"/>
    <w:rsid w:val="00437FA9"/>
    <w:rsid w:val="004401A1"/>
    <w:rsid w:val="004405A2"/>
    <w:rsid w:val="00440BDC"/>
    <w:rsid w:val="00440E53"/>
    <w:rsid w:val="00441283"/>
    <w:rsid w:val="00441983"/>
    <w:rsid w:val="00441F62"/>
    <w:rsid w:val="0044203C"/>
    <w:rsid w:val="00442E05"/>
    <w:rsid w:val="0044389B"/>
    <w:rsid w:val="004447BA"/>
    <w:rsid w:val="00444DDB"/>
    <w:rsid w:val="00444EE8"/>
    <w:rsid w:val="00445E73"/>
    <w:rsid w:val="0044627F"/>
    <w:rsid w:val="004463BE"/>
    <w:rsid w:val="004467B0"/>
    <w:rsid w:val="00446D7D"/>
    <w:rsid w:val="00447A28"/>
    <w:rsid w:val="00447A8B"/>
    <w:rsid w:val="00451288"/>
    <w:rsid w:val="00451B7C"/>
    <w:rsid w:val="004520C4"/>
    <w:rsid w:val="0045265E"/>
    <w:rsid w:val="004535B5"/>
    <w:rsid w:val="00453B93"/>
    <w:rsid w:val="0045410D"/>
    <w:rsid w:val="004548CD"/>
    <w:rsid w:val="00454A94"/>
    <w:rsid w:val="00455058"/>
    <w:rsid w:val="0045537A"/>
    <w:rsid w:val="0045579E"/>
    <w:rsid w:val="004557B7"/>
    <w:rsid w:val="0045592F"/>
    <w:rsid w:val="00456871"/>
    <w:rsid w:val="00456D4D"/>
    <w:rsid w:val="00456EDF"/>
    <w:rsid w:val="004572B5"/>
    <w:rsid w:val="004572ED"/>
    <w:rsid w:val="00457B7C"/>
    <w:rsid w:val="00457F77"/>
    <w:rsid w:val="00460519"/>
    <w:rsid w:val="004643DF"/>
    <w:rsid w:val="00464D14"/>
    <w:rsid w:val="00464FD8"/>
    <w:rsid w:val="00465297"/>
    <w:rsid w:val="004668E6"/>
    <w:rsid w:val="00467508"/>
    <w:rsid w:val="00467FA9"/>
    <w:rsid w:val="00470451"/>
    <w:rsid w:val="00470582"/>
    <w:rsid w:val="00471147"/>
    <w:rsid w:val="004713EF"/>
    <w:rsid w:val="00471CB8"/>
    <w:rsid w:val="00472021"/>
    <w:rsid w:val="00472876"/>
    <w:rsid w:val="00472954"/>
    <w:rsid w:val="00473556"/>
    <w:rsid w:val="0047438E"/>
    <w:rsid w:val="0047465B"/>
    <w:rsid w:val="00474948"/>
    <w:rsid w:val="004755F6"/>
    <w:rsid w:val="00475E23"/>
    <w:rsid w:val="00475F7F"/>
    <w:rsid w:val="00475FE6"/>
    <w:rsid w:val="0047684B"/>
    <w:rsid w:val="004774A6"/>
    <w:rsid w:val="004800BD"/>
    <w:rsid w:val="0048014B"/>
    <w:rsid w:val="004805D0"/>
    <w:rsid w:val="00480FD7"/>
    <w:rsid w:val="00481ACD"/>
    <w:rsid w:val="00482460"/>
    <w:rsid w:val="0048294A"/>
    <w:rsid w:val="00483FD6"/>
    <w:rsid w:val="0048434F"/>
    <w:rsid w:val="00485359"/>
    <w:rsid w:val="00485A18"/>
    <w:rsid w:val="00485F81"/>
    <w:rsid w:val="0048603F"/>
    <w:rsid w:val="004861A6"/>
    <w:rsid w:val="00486792"/>
    <w:rsid w:val="004905FB"/>
    <w:rsid w:val="0049060B"/>
    <w:rsid w:val="004908E2"/>
    <w:rsid w:val="004909F3"/>
    <w:rsid w:val="004928AF"/>
    <w:rsid w:val="00492E92"/>
    <w:rsid w:val="0049300D"/>
    <w:rsid w:val="004944CC"/>
    <w:rsid w:val="00494C45"/>
    <w:rsid w:val="00494C56"/>
    <w:rsid w:val="004957DC"/>
    <w:rsid w:val="00495961"/>
    <w:rsid w:val="0049668F"/>
    <w:rsid w:val="004969CF"/>
    <w:rsid w:val="00496D53"/>
    <w:rsid w:val="004A0445"/>
    <w:rsid w:val="004A1C0D"/>
    <w:rsid w:val="004A1D15"/>
    <w:rsid w:val="004A37F6"/>
    <w:rsid w:val="004A47E7"/>
    <w:rsid w:val="004A5E79"/>
    <w:rsid w:val="004A72DE"/>
    <w:rsid w:val="004A7EC5"/>
    <w:rsid w:val="004B09E3"/>
    <w:rsid w:val="004B0E63"/>
    <w:rsid w:val="004B148F"/>
    <w:rsid w:val="004B2108"/>
    <w:rsid w:val="004B27C8"/>
    <w:rsid w:val="004B2B9C"/>
    <w:rsid w:val="004B312A"/>
    <w:rsid w:val="004B3413"/>
    <w:rsid w:val="004B3881"/>
    <w:rsid w:val="004B3C70"/>
    <w:rsid w:val="004B4EC4"/>
    <w:rsid w:val="004B536E"/>
    <w:rsid w:val="004B5CC6"/>
    <w:rsid w:val="004B63C3"/>
    <w:rsid w:val="004B64E5"/>
    <w:rsid w:val="004B700B"/>
    <w:rsid w:val="004B703A"/>
    <w:rsid w:val="004B752C"/>
    <w:rsid w:val="004B7704"/>
    <w:rsid w:val="004C0221"/>
    <w:rsid w:val="004C02A6"/>
    <w:rsid w:val="004C0EA0"/>
    <w:rsid w:val="004C0FB9"/>
    <w:rsid w:val="004C3EBA"/>
    <w:rsid w:val="004C4148"/>
    <w:rsid w:val="004C440F"/>
    <w:rsid w:val="004C4982"/>
    <w:rsid w:val="004C5239"/>
    <w:rsid w:val="004C57A5"/>
    <w:rsid w:val="004C58C9"/>
    <w:rsid w:val="004C62AF"/>
    <w:rsid w:val="004C6680"/>
    <w:rsid w:val="004C6AFA"/>
    <w:rsid w:val="004C6D19"/>
    <w:rsid w:val="004C70DE"/>
    <w:rsid w:val="004C715E"/>
    <w:rsid w:val="004C7371"/>
    <w:rsid w:val="004C7A06"/>
    <w:rsid w:val="004D00B7"/>
    <w:rsid w:val="004D02A6"/>
    <w:rsid w:val="004D07EA"/>
    <w:rsid w:val="004D0A34"/>
    <w:rsid w:val="004D1861"/>
    <w:rsid w:val="004D1A83"/>
    <w:rsid w:val="004D2808"/>
    <w:rsid w:val="004D29D5"/>
    <w:rsid w:val="004D30B0"/>
    <w:rsid w:val="004D3494"/>
    <w:rsid w:val="004D3A72"/>
    <w:rsid w:val="004D430C"/>
    <w:rsid w:val="004D4A91"/>
    <w:rsid w:val="004D51B2"/>
    <w:rsid w:val="004D63A5"/>
    <w:rsid w:val="004D666E"/>
    <w:rsid w:val="004D6A55"/>
    <w:rsid w:val="004E0450"/>
    <w:rsid w:val="004E0B44"/>
    <w:rsid w:val="004E0B91"/>
    <w:rsid w:val="004E0DC2"/>
    <w:rsid w:val="004E1863"/>
    <w:rsid w:val="004E1D71"/>
    <w:rsid w:val="004E3592"/>
    <w:rsid w:val="004E3879"/>
    <w:rsid w:val="004E4B3C"/>
    <w:rsid w:val="004E58A7"/>
    <w:rsid w:val="004E594E"/>
    <w:rsid w:val="004E5A9E"/>
    <w:rsid w:val="004E6142"/>
    <w:rsid w:val="004E6504"/>
    <w:rsid w:val="004E6DBE"/>
    <w:rsid w:val="004E6E9E"/>
    <w:rsid w:val="004E754A"/>
    <w:rsid w:val="004E7BC2"/>
    <w:rsid w:val="004E7E9E"/>
    <w:rsid w:val="004F0286"/>
    <w:rsid w:val="004F0580"/>
    <w:rsid w:val="004F13B7"/>
    <w:rsid w:val="004F2A73"/>
    <w:rsid w:val="004F2FD9"/>
    <w:rsid w:val="004F30F2"/>
    <w:rsid w:val="004F3DEA"/>
    <w:rsid w:val="004F52B5"/>
    <w:rsid w:val="004F5AF2"/>
    <w:rsid w:val="004F5AF3"/>
    <w:rsid w:val="004F5C0D"/>
    <w:rsid w:val="004F5F68"/>
    <w:rsid w:val="004F6462"/>
    <w:rsid w:val="004F684C"/>
    <w:rsid w:val="004F73ED"/>
    <w:rsid w:val="004F7815"/>
    <w:rsid w:val="00500F0D"/>
    <w:rsid w:val="00501361"/>
    <w:rsid w:val="0050296A"/>
    <w:rsid w:val="00502B67"/>
    <w:rsid w:val="00502EC4"/>
    <w:rsid w:val="00503584"/>
    <w:rsid w:val="00503649"/>
    <w:rsid w:val="00503825"/>
    <w:rsid w:val="005045B6"/>
    <w:rsid w:val="00504FE2"/>
    <w:rsid w:val="005061A2"/>
    <w:rsid w:val="0050666F"/>
    <w:rsid w:val="00506D68"/>
    <w:rsid w:val="00507448"/>
    <w:rsid w:val="00507BE1"/>
    <w:rsid w:val="0051039F"/>
    <w:rsid w:val="005103D5"/>
    <w:rsid w:val="0051072B"/>
    <w:rsid w:val="00510B48"/>
    <w:rsid w:val="00511092"/>
    <w:rsid w:val="0051198A"/>
    <w:rsid w:val="00512664"/>
    <w:rsid w:val="00512D84"/>
    <w:rsid w:val="00513298"/>
    <w:rsid w:val="005134AB"/>
    <w:rsid w:val="00513813"/>
    <w:rsid w:val="00514218"/>
    <w:rsid w:val="00514D54"/>
    <w:rsid w:val="0051504F"/>
    <w:rsid w:val="00515359"/>
    <w:rsid w:val="00517244"/>
    <w:rsid w:val="00517D65"/>
    <w:rsid w:val="00521EC5"/>
    <w:rsid w:val="005226EB"/>
    <w:rsid w:val="00522890"/>
    <w:rsid w:val="0052342F"/>
    <w:rsid w:val="005236C2"/>
    <w:rsid w:val="00523B0A"/>
    <w:rsid w:val="005243D9"/>
    <w:rsid w:val="00525382"/>
    <w:rsid w:val="0052555B"/>
    <w:rsid w:val="00525748"/>
    <w:rsid w:val="00527D85"/>
    <w:rsid w:val="0053055D"/>
    <w:rsid w:val="00530794"/>
    <w:rsid w:val="00530BCC"/>
    <w:rsid w:val="005314F1"/>
    <w:rsid w:val="00531D88"/>
    <w:rsid w:val="005323AC"/>
    <w:rsid w:val="00532BE0"/>
    <w:rsid w:val="00532EA8"/>
    <w:rsid w:val="00532F10"/>
    <w:rsid w:val="005332BA"/>
    <w:rsid w:val="0053349D"/>
    <w:rsid w:val="005335A8"/>
    <w:rsid w:val="00533A35"/>
    <w:rsid w:val="0053652B"/>
    <w:rsid w:val="00537004"/>
    <w:rsid w:val="005371D0"/>
    <w:rsid w:val="00537264"/>
    <w:rsid w:val="005374C7"/>
    <w:rsid w:val="0054044E"/>
    <w:rsid w:val="00540771"/>
    <w:rsid w:val="0054096A"/>
    <w:rsid w:val="00540CD1"/>
    <w:rsid w:val="00541982"/>
    <w:rsid w:val="005424AF"/>
    <w:rsid w:val="00542F81"/>
    <w:rsid w:val="00543E8F"/>
    <w:rsid w:val="00544232"/>
    <w:rsid w:val="00544961"/>
    <w:rsid w:val="00545B32"/>
    <w:rsid w:val="00545C32"/>
    <w:rsid w:val="005464D6"/>
    <w:rsid w:val="0054666A"/>
    <w:rsid w:val="00546C94"/>
    <w:rsid w:val="00546CDE"/>
    <w:rsid w:val="00546DC0"/>
    <w:rsid w:val="00546E8A"/>
    <w:rsid w:val="0054725A"/>
    <w:rsid w:val="00550000"/>
    <w:rsid w:val="0055013F"/>
    <w:rsid w:val="00550192"/>
    <w:rsid w:val="005504AB"/>
    <w:rsid w:val="00551120"/>
    <w:rsid w:val="0055181E"/>
    <w:rsid w:val="00552066"/>
    <w:rsid w:val="0055324B"/>
    <w:rsid w:val="0055354B"/>
    <w:rsid w:val="00553865"/>
    <w:rsid w:val="0055388F"/>
    <w:rsid w:val="00554C63"/>
    <w:rsid w:val="005564D0"/>
    <w:rsid w:val="00556534"/>
    <w:rsid w:val="00556918"/>
    <w:rsid w:val="00556A2E"/>
    <w:rsid w:val="00560723"/>
    <w:rsid w:val="0056166E"/>
    <w:rsid w:val="005624D4"/>
    <w:rsid w:val="005629D3"/>
    <w:rsid w:val="00562BEB"/>
    <w:rsid w:val="0056388F"/>
    <w:rsid w:val="00563CCD"/>
    <w:rsid w:val="0056418F"/>
    <w:rsid w:val="0056463A"/>
    <w:rsid w:val="005647E7"/>
    <w:rsid w:val="00565008"/>
    <w:rsid w:val="00565533"/>
    <w:rsid w:val="00565C1E"/>
    <w:rsid w:val="00565C39"/>
    <w:rsid w:val="005660A6"/>
    <w:rsid w:val="0056613A"/>
    <w:rsid w:val="00566161"/>
    <w:rsid w:val="00566562"/>
    <w:rsid w:val="005666E8"/>
    <w:rsid w:val="0056794B"/>
    <w:rsid w:val="00567B96"/>
    <w:rsid w:val="00570074"/>
    <w:rsid w:val="00570201"/>
    <w:rsid w:val="00570280"/>
    <w:rsid w:val="00571BB2"/>
    <w:rsid w:val="00571CA6"/>
    <w:rsid w:val="00571FBF"/>
    <w:rsid w:val="005720A7"/>
    <w:rsid w:val="005721E4"/>
    <w:rsid w:val="00573488"/>
    <w:rsid w:val="0057349E"/>
    <w:rsid w:val="00573795"/>
    <w:rsid w:val="005746E9"/>
    <w:rsid w:val="00574B55"/>
    <w:rsid w:val="005752FD"/>
    <w:rsid w:val="00575562"/>
    <w:rsid w:val="00577A7F"/>
    <w:rsid w:val="00580283"/>
    <w:rsid w:val="0058086E"/>
    <w:rsid w:val="00580AA9"/>
    <w:rsid w:val="00580D0C"/>
    <w:rsid w:val="005816FE"/>
    <w:rsid w:val="005817AE"/>
    <w:rsid w:val="00582DE8"/>
    <w:rsid w:val="00583202"/>
    <w:rsid w:val="005832DA"/>
    <w:rsid w:val="00583305"/>
    <w:rsid w:val="005836BE"/>
    <w:rsid w:val="005847AA"/>
    <w:rsid w:val="00584906"/>
    <w:rsid w:val="0058492D"/>
    <w:rsid w:val="0058534C"/>
    <w:rsid w:val="00585525"/>
    <w:rsid w:val="0058581A"/>
    <w:rsid w:val="00585D9E"/>
    <w:rsid w:val="00586112"/>
    <w:rsid w:val="00586260"/>
    <w:rsid w:val="00587152"/>
    <w:rsid w:val="005876C3"/>
    <w:rsid w:val="00587DD8"/>
    <w:rsid w:val="005904D6"/>
    <w:rsid w:val="00591E75"/>
    <w:rsid w:val="00592770"/>
    <w:rsid w:val="005928F4"/>
    <w:rsid w:val="005930DE"/>
    <w:rsid w:val="005933C5"/>
    <w:rsid w:val="0059399E"/>
    <w:rsid w:val="005939BE"/>
    <w:rsid w:val="00593E9F"/>
    <w:rsid w:val="005949FE"/>
    <w:rsid w:val="00594BCA"/>
    <w:rsid w:val="00596948"/>
    <w:rsid w:val="005970F7"/>
    <w:rsid w:val="005A0344"/>
    <w:rsid w:val="005A0D1F"/>
    <w:rsid w:val="005A0F6D"/>
    <w:rsid w:val="005A1859"/>
    <w:rsid w:val="005A1CCA"/>
    <w:rsid w:val="005A2107"/>
    <w:rsid w:val="005A22EB"/>
    <w:rsid w:val="005A2427"/>
    <w:rsid w:val="005A2502"/>
    <w:rsid w:val="005A25DC"/>
    <w:rsid w:val="005A2EEC"/>
    <w:rsid w:val="005A33B8"/>
    <w:rsid w:val="005A350E"/>
    <w:rsid w:val="005A36ED"/>
    <w:rsid w:val="005A3DD2"/>
    <w:rsid w:val="005A4111"/>
    <w:rsid w:val="005A4197"/>
    <w:rsid w:val="005A4235"/>
    <w:rsid w:val="005A4AA1"/>
    <w:rsid w:val="005A4D36"/>
    <w:rsid w:val="005A501F"/>
    <w:rsid w:val="005A523F"/>
    <w:rsid w:val="005A5CC5"/>
    <w:rsid w:val="005A634A"/>
    <w:rsid w:val="005A647D"/>
    <w:rsid w:val="005A665C"/>
    <w:rsid w:val="005A6757"/>
    <w:rsid w:val="005A67E7"/>
    <w:rsid w:val="005A6A9D"/>
    <w:rsid w:val="005A71FA"/>
    <w:rsid w:val="005A7EB4"/>
    <w:rsid w:val="005B0421"/>
    <w:rsid w:val="005B09DF"/>
    <w:rsid w:val="005B0E84"/>
    <w:rsid w:val="005B1092"/>
    <w:rsid w:val="005B37FC"/>
    <w:rsid w:val="005B4626"/>
    <w:rsid w:val="005B4958"/>
    <w:rsid w:val="005B5110"/>
    <w:rsid w:val="005B5D84"/>
    <w:rsid w:val="005B6437"/>
    <w:rsid w:val="005B73DF"/>
    <w:rsid w:val="005B74F4"/>
    <w:rsid w:val="005B754A"/>
    <w:rsid w:val="005C0969"/>
    <w:rsid w:val="005C0E96"/>
    <w:rsid w:val="005C115E"/>
    <w:rsid w:val="005C2C70"/>
    <w:rsid w:val="005C2E73"/>
    <w:rsid w:val="005C31DE"/>
    <w:rsid w:val="005C3FB3"/>
    <w:rsid w:val="005C414B"/>
    <w:rsid w:val="005C4B59"/>
    <w:rsid w:val="005C51C8"/>
    <w:rsid w:val="005C53B2"/>
    <w:rsid w:val="005C54E3"/>
    <w:rsid w:val="005C5565"/>
    <w:rsid w:val="005C56BB"/>
    <w:rsid w:val="005C5AA2"/>
    <w:rsid w:val="005C5F9F"/>
    <w:rsid w:val="005C6520"/>
    <w:rsid w:val="005C6CB7"/>
    <w:rsid w:val="005C6EEC"/>
    <w:rsid w:val="005C7331"/>
    <w:rsid w:val="005C7D9E"/>
    <w:rsid w:val="005C7E4E"/>
    <w:rsid w:val="005D002D"/>
    <w:rsid w:val="005D0485"/>
    <w:rsid w:val="005D082B"/>
    <w:rsid w:val="005D1552"/>
    <w:rsid w:val="005D1A07"/>
    <w:rsid w:val="005D1E81"/>
    <w:rsid w:val="005D2164"/>
    <w:rsid w:val="005D2528"/>
    <w:rsid w:val="005D25E2"/>
    <w:rsid w:val="005D2A48"/>
    <w:rsid w:val="005D2B69"/>
    <w:rsid w:val="005D2BE9"/>
    <w:rsid w:val="005D2EF8"/>
    <w:rsid w:val="005D430E"/>
    <w:rsid w:val="005D5CC6"/>
    <w:rsid w:val="005D6314"/>
    <w:rsid w:val="005D6392"/>
    <w:rsid w:val="005D6E93"/>
    <w:rsid w:val="005D6F88"/>
    <w:rsid w:val="005D7ACA"/>
    <w:rsid w:val="005D7BEE"/>
    <w:rsid w:val="005E07B0"/>
    <w:rsid w:val="005E0F49"/>
    <w:rsid w:val="005E1307"/>
    <w:rsid w:val="005E2299"/>
    <w:rsid w:val="005E23ED"/>
    <w:rsid w:val="005E254A"/>
    <w:rsid w:val="005E29AF"/>
    <w:rsid w:val="005E329A"/>
    <w:rsid w:val="005E3567"/>
    <w:rsid w:val="005E4040"/>
    <w:rsid w:val="005E5EC7"/>
    <w:rsid w:val="005E70D4"/>
    <w:rsid w:val="005E78A7"/>
    <w:rsid w:val="005F193E"/>
    <w:rsid w:val="005F1967"/>
    <w:rsid w:val="005F1C71"/>
    <w:rsid w:val="005F1FDF"/>
    <w:rsid w:val="005F2529"/>
    <w:rsid w:val="005F3E22"/>
    <w:rsid w:val="005F6279"/>
    <w:rsid w:val="005F65ED"/>
    <w:rsid w:val="005F6C85"/>
    <w:rsid w:val="005F6DC8"/>
    <w:rsid w:val="005F73D8"/>
    <w:rsid w:val="005F7576"/>
    <w:rsid w:val="005F77E5"/>
    <w:rsid w:val="005F7F48"/>
    <w:rsid w:val="006011BE"/>
    <w:rsid w:val="0060120C"/>
    <w:rsid w:val="00601447"/>
    <w:rsid w:val="00601932"/>
    <w:rsid w:val="00601BDD"/>
    <w:rsid w:val="00601F05"/>
    <w:rsid w:val="00602C3C"/>
    <w:rsid w:val="00602CC0"/>
    <w:rsid w:val="0060371C"/>
    <w:rsid w:val="006038F2"/>
    <w:rsid w:val="0060415C"/>
    <w:rsid w:val="006041EF"/>
    <w:rsid w:val="006044C2"/>
    <w:rsid w:val="00604589"/>
    <w:rsid w:val="00604A41"/>
    <w:rsid w:val="00604C0F"/>
    <w:rsid w:val="00604D2E"/>
    <w:rsid w:val="00606242"/>
    <w:rsid w:val="0060626D"/>
    <w:rsid w:val="006065B3"/>
    <w:rsid w:val="00606A57"/>
    <w:rsid w:val="00607324"/>
    <w:rsid w:val="00607C0B"/>
    <w:rsid w:val="00607EFA"/>
    <w:rsid w:val="00610349"/>
    <w:rsid w:val="006103B3"/>
    <w:rsid w:val="00610598"/>
    <w:rsid w:val="00610AE7"/>
    <w:rsid w:val="00610ECD"/>
    <w:rsid w:val="00612C2D"/>
    <w:rsid w:val="00612C35"/>
    <w:rsid w:val="00613C25"/>
    <w:rsid w:val="00613F81"/>
    <w:rsid w:val="006142AF"/>
    <w:rsid w:val="00616066"/>
    <w:rsid w:val="006164C5"/>
    <w:rsid w:val="0061651D"/>
    <w:rsid w:val="006169C8"/>
    <w:rsid w:val="00621845"/>
    <w:rsid w:val="00621B88"/>
    <w:rsid w:val="006221FB"/>
    <w:rsid w:val="006227FD"/>
    <w:rsid w:val="00623102"/>
    <w:rsid w:val="00623314"/>
    <w:rsid w:val="0062399D"/>
    <w:rsid w:val="006248D3"/>
    <w:rsid w:val="00624D7B"/>
    <w:rsid w:val="00627CDD"/>
    <w:rsid w:val="00630E7C"/>
    <w:rsid w:val="00631A45"/>
    <w:rsid w:val="00633B15"/>
    <w:rsid w:val="006341AA"/>
    <w:rsid w:val="006342CC"/>
    <w:rsid w:val="006345AC"/>
    <w:rsid w:val="00634F26"/>
    <w:rsid w:val="00635B1E"/>
    <w:rsid w:val="006361AA"/>
    <w:rsid w:val="00636346"/>
    <w:rsid w:val="00637318"/>
    <w:rsid w:val="006374C5"/>
    <w:rsid w:val="0063788F"/>
    <w:rsid w:val="00637E3B"/>
    <w:rsid w:val="006405FA"/>
    <w:rsid w:val="00641EDE"/>
    <w:rsid w:val="006422C7"/>
    <w:rsid w:val="0064241D"/>
    <w:rsid w:val="00642427"/>
    <w:rsid w:val="006425EC"/>
    <w:rsid w:val="00642F91"/>
    <w:rsid w:val="00643700"/>
    <w:rsid w:val="0064376B"/>
    <w:rsid w:val="006438E2"/>
    <w:rsid w:val="0064487C"/>
    <w:rsid w:val="00644EA1"/>
    <w:rsid w:val="00645DD7"/>
    <w:rsid w:val="00645E7B"/>
    <w:rsid w:val="0064641B"/>
    <w:rsid w:val="006464A8"/>
    <w:rsid w:val="00646642"/>
    <w:rsid w:val="00646F55"/>
    <w:rsid w:val="00647C2E"/>
    <w:rsid w:val="00651458"/>
    <w:rsid w:val="0065198F"/>
    <w:rsid w:val="00651AF4"/>
    <w:rsid w:val="006524FB"/>
    <w:rsid w:val="006529AE"/>
    <w:rsid w:val="006532FB"/>
    <w:rsid w:val="00653675"/>
    <w:rsid w:val="00653892"/>
    <w:rsid w:val="0065399C"/>
    <w:rsid w:val="00653E07"/>
    <w:rsid w:val="00654E75"/>
    <w:rsid w:val="00655400"/>
    <w:rsid w:val="0065547A"/>
    <w:rsid w:val="00655511"/>
    <w:rsid w:val="00655642"/>
    <w:rsid w:val="00655A8C"/>
    <w:rsid w:val="00655BB8"/>
    <w:rsid w:val="00656D3B"/>
    <w:rsid w:val="00656EEE"/>
    <w:rsid w:val="0066093A"/>
    <w:rsid w:val="00660998"/>
    <w:rsid w:val="00660BAB"/>
    <w:rsid w:val="00660C06"/>
    <w:rsid w:val="006610E5"/>
    <w:rsid w:val="00661876"/>
    <w:rsid w:val="00661D21"/>
    <w:rsid w:val="00662527"/>
    <w:rsid w:val="00662C14"/>
    <w:rsid w:val="006635FC"/>
    <w:rsid w:val="00664C16"/>
    <w:rsid w:val="00664E1F"/>
    <w:rsid w:val="0066758E"/>
    <w:rsid w:val="006677AC"/>
    <w:rsid w:val="00667968"/>
    <w:rsid w:val="00667B3D"/>
    <w:rsid w:val="00667C84"/>
    <w:rsid w:val="00670771"/>
    <w:rsid w:val="00670885"/>
    <w:rsid w:val="00670C9C"/>
    <w:rsid w:val="00670CCB"/>
    <w:rsid w:val="00673957"/>
    <w:rsid w:val="00673D6A"/>
    <w:rsid w:val="00677836"/>
    <w:rsid w:val="00680605"/>
    <w:rsid w:val="00680AB7"/>
    <w:rsid w:val="00680E72"/>
    <w:rsid w:val="00680FBE"/>
    <w:rsid w:val="00680FEF"/>
    <w:rsid w:val="00681800"/>
    <w:rsid w:val="00681CFA"/>
    <w:rsid w:val="00683A4C"/>
    <w:rsid w:val="00683B6C"/>
    <w:rsid w:val="0068401D"/>
    <w:rsid w:val="00684130"/>
    <w:rsid w:val="006861F3"/>
    <w:rsid w:val="00686285"/>
    <w:rsid w:val="00686E08"/>
    <w:rsid w:val="006871A6"/>
    <w:rsid w:val="00687AB1"/>
    <w:rsid w:val="0069048D"/>
    <w:rsid w:val="006905E3"/>
    <w:rsid w:val="006908D9"/>
    <w:rsid w:val="006914E7"/>
    <w:rsid w:val="00691D70"/>
    <w:rsid w:val="0069232D"/>
    <w:rsid w:val="0069389F"/>
    <w:rsid w:val="00693C3F"/>
    <w:rsid w:val="00693CF7"/>
    <w:rsid w:val="006943A9"/>
    <w:rsid w:val="00694848"/>
    <w:rsid w:val="00695559"/>
    <w:rsid w:val="00695A2B"/>
    <w:rsid w:val="00695DF3"/>
    <w:rsid w:val="00696005"/>
    <w:rsid w:val="00697D54"/>
    <w:rsid w:val="006A0394"/>
    <w:rsid w:val="006A1381"/>
    <w:rsid w:val="006A20C0"/>
    <w:rsid w:val="006A2E78"/>
    <w:rsid w:val="006A331E"/>
    <w:rsid w:val="006A3414"/>
    <w:rsid w:val="006A3891"/>
    <w:rsid w:val="006A3B22"/>
    <w:rsid w:val="006A3F41"/>
    <w:rsid w:val="006A401C"/>
    <w:rsid w:val="006A429D"/>
    <w:rsid w:val="006A58B1"/>
    <w:rsid w:val="006A6326"/>
    <w:rsid w:val="006A694C"/>
    <w:rsid w:val="006A75A9"/>
    <w:rsid w:val="006A78F4"/>
    <w:rsid w:val="006A7A34"/>
    <w:rsid w:val="006B1427"/>
    <w:rsid w:val="006B2D58"/>
    <w:rsid w:val="006B2FCA"/>
    <w:rsid w:val="006B32D8"/>
    <w:rsid w:val="006B3DF9"/>
    <w:rsid w:val="006B463D"/>
    <w:rsid w:val="006B5921"/>
    <w:rsid w:val="006B6FB9"/>
    <w:rsid w:val="006B70C5"/>
    <w:rsid w:val="006B7713"/>
    <w:rsid w:val="006C0453"/>
    <w:rsid w:val="006C0EF8"/>
    <w:rsid w:val="006C1681"/>
    <w:rsid w:val="006C1A70"/>
    <w:rsid w:val="006C23D7"/>
    <w:rsid w:val="006C2695"/>
    <w:rsid w:val="006C27AE"/>
    <w:rsid w:val="006C589D"/>
    <w:rsid w:val="006C5C48"/>
    <w:rsid w:val="006C6621"/>
    <w:rsid w:val="006C6822"/>
    <w:rsid w:val="006C6FF3"/>
    <w:rsid w:val="006C728B"/>
    <w:rsid w:val="006D03D8"/>
    <w:rsid w:val="006D0627"/>
    <w:rsid w:val="006D1725"/>
    <w:rsid w:val="006D378E"/>
    <w:rsid w:val="006D3CF0"/>
    <w:rsid w:val="006D4AC0"/>
    <w:rsid w:val="006D5299"/>
    <w:rsid w:val="006D5BFD"/>
    <w:rsid w:val="006D66E2"/>
    <w:rsid w:val="006D6CEF"/>
    <w:rsid w:val="006D7A3D"/>
    <w:rsid w:val="006E0762"/>
    <w:rsid w:val="006E0ADA"/>
    <w:rsid w:val="006E12A6"/>
    <w:rsid w:val="006E12ED"/>
    <w:rsid w:val="006E1B17"/>
    <w:rsid w:val="006E23EA"/>
    <w:rsid w:val="006E2BA8"/>
    <w:rsid w:val="006E2E67"/>
    <w:rsid w:val="006E30B7"/>
    <w:rsid w:val="006E36E4"/>
    <w:rsid w:val="006E4398"/>
    <w:rsid w:val="006E4B9A"/>
    <w:rsid w:val="006E5578"/>
    <w:rsid w:val="006E5F40"/>
    <w:rsid w:val="006E61E6"/>
    <w:rsid w:val="006E75C9"/>
    <w:rsid w:val="006E77C8"/>
    <w:rsid w:val="006E79E2"/>
    <w:rsid w:val="006F0022"/>
    <w:rsid w:val="006F03EC"/>
    <w:rsid w:val="006F06C0"/>
    <w:rsid w:val="006F2626"/>
    <w:rsid w:val="006F26FE"/>
    <w:rsid w:val="006F2AE8"/>
    <w:rsid w:val="006F2C14"/>
    <w:rsid w:val="006F2C8E"/>
    <w:rsid w:val="006F2FC3"/>
    <w:rsid w:val="006F3167"/>
    <w:rsid w:val="006F334A"/>
    <w:rsid w:val="006F52B7"/>
    <w:rsid w:val="006F6C8A"/>
    <w:rsid w:val="006F736B"/>
    <w:rsid w:val="00700354"/>
    <w:rsid w:val="007018FC"/>
    <w:rsid w:val="007021EC"/>
    <w:rsid w:val="00702D41"/>
    <w:rsid w:val="00702D59"/>
    <w:rsid w:val="00703692"/>
    <w:rsid w:val="00703980"/>
    <w:rsid w:val="007042EA"/>
    <w:rsid w:val="00704719"/>
    <w:rsid w:val="00704F03"/>
    <w:rsid w:val="00705263"/>
    <w:rsid w:val="007057BD"/>
    <w:rsid w:val="007057F0"/>
    <w:rsid w:val="00705F22"/>
    <w:rsid w:val="0070653F"/>
    <w:rsid w:val="007065A0"/>
    <w:rsid w:val="007073C2"/>
    <w:rsid w:val="00707815"/>
    <w:rsid w:val="00707C0A"/>
    <w:rsid w:val="00710B4B"/>
    <w:rsid w:val="00711507"/>
    <w:rsid w:val="00711BB2"/>
    <w:rsid w:val="007127F2"/>
    <w:rsid w:val="007138A6"/>
    <w:rsid w:val="00713BA8"/>
    <w:rsid w:val="00713E69"/>
    <w:rsid w:val="00714711"/>
    <w:rsid w:val="00715245"/>
    <w:rsid w:val="007157D9"/>
    <w:rsid w:val="00715933"/>
    <w:rsid w:val="00716B05"/>
    <w:rsid w:val="00716B22"/>
    <w:rsid w:val="00717C52"/>
    <w:rsid w:val="007203FD"/>
    <w:rsid w:val="00720C87"/>
    <w:rsid w:val="00721E18"/>
    <w:rsid w:val="00722247"/>
    <w:rsid w:val="00722F98"/>
    <w:rsid w:val="0072327E"/>
    <w:rsid w:val="0072330C"/>
    <w:rsid w:val="00723BC8"/>
    <w:rsid w:val="00723D45"/>
    <w:rsid w:val="007248AC"/>
    <w:rsid w:val="00724D55"/>
    <w:rsid w:val="00724E9C"/>
    <w:rsid w:val="007255B0"/>
    <w:rsid w:val="00727638"/>
    <w:rsid w:val="00727924"/>
    <w:rsid w:val="00727AD9"/>
    <w:rsid w:val="0073053D"/>
    <w:rsid w:val="0073075A"/>
    <w:rsid w:val="0073119B"/>
    <w:rsid w:val="00731D75"/>
    <w:rsid w:val="00731E36"/>
    <w:rsid w:val="007328C8"/>
    <w:rsid w:val="00735A6C"/>
    <w:rsid w:val="00736472"/>
    <w:rsid w:val="00736D8D"/>
    <w:rsid w:val="007372B1"/>
    <w:rsid w:val="00737D08"/>
    <w:rsid w:val="0074009E"/>
    <w:rsid w:val="00740260"/>
    <w:rsid w:val="007413A6"/>
    <w:rsid w:val="00741704"/>
    <w:rsid w:val="00741EE6"/>
    <w:rsid w:val="007422FF"/>
    <w:rsid w:val="00742466"/>
    <w:rsid w:val="00742779"/>
    <w:rsid w:val="00742861"/>
    <w:rsid w:val="007436F1"/>
    <w:rsid w:val="007438DA"/>
    <w:rsid w:val="00743FA8"/>
    <w:rsid w:val="00743FD5"/>
    <w:rsid w:val="0074436F"/>
    <w:rsid w:val="00744E23"/>
    <w:rsid w:val="00746CB7"/>
    <w:rsid w:val="00747888"/>
    <w:rsid w:val="007519CA"/>
    <w:rsid w:val="0075247C"/>
    <w:rsid w:val="0075341E"/>
    <w:rsid w:val="007536FC"/>
    <w:rsid w:val="00753C96"/>
    <w:rsid w:val="00753E8D"/>
    <w:rsid w:val="0075420C"/>
    <w:rsid w:val="007549F7"/>
    <w:rsid w:val="00754C8F"/>
    <w:rsid w:val="007561C8"/>
    <w:rsid w:val="00756A88"/>
    <w:rsid w:val="00756E22"/>
    <w:rsid w:val="007579C5"/>
    <w:rsid w:val="00757A3C"/>
    <w:rsid w:val="00757AF8"/>
    <w:rsid w:val="00757B5E"/>
    <w:rsid w:val="00760728"/>
    <w:rsid w:val="007608A5"/>
    <w:rsid w:val="007608C7"/>
    <w:rsid w:val="0076128E"/>
    <w:rsid w:val="00761D3C"/>
    <w:rsid w:val="0076250D"/>
    <w:rsid w:val="00762528"/>
    <w:rsid w:val="00763EA0"/>
    <w:rsid w:val="0076480F"/>
    <w:rsid w:val="00765156"/>
    <w:rsid w:val="0076635E"/>
    <w:rsid w:val="007672F9"/>
    <w:rsid w:val="007673BA"/>
    <w:rsid w:val="00767F62"/>
    <w:rsid w:val="007708A3"/>
    <w:rsid w:val="00770E4F"/>
    <w:rsid w:val="00771143"/>
    <w:rsid w:val="0077122E"/>
    <w:rsid w:val="00771406"/>
    <w:rsid w:val="00771670"/>
    <w:rsid w:val="00771AC4"/>
    <w:rsid w:val="007720F7"/>
    <w:rsid w:val="00772344"/>
    <w:rsid w:val="00772F16"/>
    <w:rsid w:val="00773950"/>
    <w:rsid w:val="007741A7"/>
    <w:rsid w:val="00774282"/>
    <w:rsid w:val="00774626"/>
    <w:rsid w:val="00774A1A"/>
    <w:rsid w:val="00775A34"/>
    <w:rsid w:val="00775BD0"/>
    <w:rsid w:val="00775C58"/>
    <w:rsid w:val="00775E3C"/>
    <w:rsid w:val="007777A0"/>
    <w:rsid w:val="00780D2E"/>
    <w:rsid w:val="00782DA0"/>
    <w:rsid w:val="0078348E"/>
    <w:rsid w:val="007838F9"/>
    <w:rsid w:val="00783CEE"/>
    <w:rsid w:val="00784E9E"/>
    <w:rsid w:val="007855B8"/>
    <w:rsid w:val="0078580A"/>
    <w:rsid w:val="00785D3D"/>
    <w:rsid w:val="00786D5E"/>
    <w:rsid w:val="007874A1"/>
    <w:rsid w:val="0078779D"/>
    <w:rsid w:val="007900D0"/>
    <w:rsid w:val="00791732"/>
    <w:rsid w:val="00791CE7"/>
    <w:rsid w:val="00792036"/>
    <w:rsid w:val="00792934"/>
    <w:rsid w:val="007930AC"/>
    <w:rsid w:val="0079325D"/>
    <w:rsid w:val="007938FC"/>
    <w:rsid w:val="0079469F"/>
    <w:rsid w:val="00794EB8"/>
    <w:rsid w:val="00795305"/>
    <w:rsid w:val="00795C2E"/>
    <w:rsid w:val="00796733"/>
    <w:rsid w:val="00796990"/>
    <w:rsid w:val="00796B86"/>
    <w:rsid w:val="00797ADE"/>
    <w:rsid w:val="00797CAD"/>
    <w:rsid w:val="007A021A"/>
    <w:rsid w:val="007A075F"/>
    <w:rsid w:val="007A09CE"/>
    <w:rsid w:val="007A137B"/>
    <w:rsid w:val="007A13ED"/>
    <w:rsid w:val="007A13F8"/>
    <w:rsid w:val="007A1B02"/>
    <w:rsid w:val="007A1E4A"/>
    <w:rsid w:val="007A2886"/>
    <w:rsid w:val="007A31DD"/>
    <w:rsid w:val="007A40D8"/>
    <w:rsid w:val="007A4EE5"/>
    <w:rsid w:val="007A524D"/>
    <w:rsid w:val="007A5AF4"/>
    <w:rsid w:val="007A7122"/>
    <w:rsid w:val="007A7742"/>
    <w:rsid w:val="007A78AC"/>
    <w:rsid w:val="007A7A50"/>
    <w:rsid w:val="007B00B8"/>
    <w:rsid w:val="007B01F8"/>
    <w:rsid w:val="007B028D"/>
    <w:rsid w:val="007B09BF"/>
    <w:rsid w:val="007B148F"/>
    <w:rsid w:val="007B16E9"/>
    <w:rsid w:val="007B191B"/>
    <w:rsid w:val="007B1928"/>
    <w:rsid w:val="007B2066"/>
    <w:rsid w:val="007B2158"/>
    <w:rsid w:val="007B219E"/>
    <w:rsid w:val="007B2963"/>
    <w:rsid w:val="007B2FA6"/>
    <w:rsid w:val="007B386C"/>
    <w:rsid w:val="007B3D61"/>
    <w:rsid w:val="007B3D67"/>
    <w:rsid w:val="007B4117"/>
    <w:rsid w:val="007B4231"/>
    <w:rsid w:val="007B427D"/>
    <w:rsid w:val="007B47E4"/>
    <w:rsid w:val="007B5750"/>
    <w:rsid w:val="007B61AA"/>
    <w:rsid w:val="007B7070"/>
    <w:rsid w:val="007B75CC"/>
    <w:rsid w:val="007C0353"/>
    <w:rsid w:val="007C046B"/>
    <w:rsid w:val="007C0C9F"/>
    <w:rsid w:val="007C0F59"/>
    <w:rsid w:val="007C16B4"/>
    <w:rsid w:val="007C1974"/>
    <w:rsid w:val="007C1B99"/>
    <w:rsid w:val="007C254E"/>
    <w:rsid w:val="007C3A7B"/>
    <w:rsid w:val="007C3FDB"/>
    <w:rsid w:val="007C41B1"/>
    <w:rsid w:val="007C46A8"/>
    <w:rsid w:val="007C4984"/>
    <w:rsid w:val="007C4A50"/>
    <w:rsid w:val="007C4A61"/>
    <w:rsid w:val="007C4D7C"/>
    <w:rsid w:val="007C5C0F"/>
    <w:rsid w:val="007C68A3"/>
    <w:rsid w:val="007C6E52"/>
    <w:rsid w:val="007C757D"/>
    <w:rsid w:val="007C7A0B"/>
    <w:rsid w:val="007C7ACB"/>
    <w:rsid w:val="007C7B63"/>
    <w:rsid w:val="007D0B85"/>
    <w:rsid w:val="007D0D5D"/>
    <w:rsid w:val="007D0D9A"/>
    <w:rsid w:val="007D14F6"/>
    <w:rsid w:val="007D15C7"/>
    <w:rsid w:val="007D1898"/>
    <w:rsid w:val="007D21FB"/>
    <w:rsid w:val="007D2AA8"/>
    <w:rsid w:val="007D2D48"/>
    <w:rsid w:val="007D41D1"/>
    <w:rsid w:val="007D4557"/>
    <w:rsid w:val="007D4940"/>
    <w:rsid w:val="007D5010"/>
    <w:rsid w:val="007D5120"/>
    <w:rsid w:val="007D5A5A"/>
    <w:rsid w:val="007D5FD7"/>
    <w:rsid w:val="007D60F9"/>
    <w:rsid w:val="007D67AD"/>
    <w:rsid w:val="007D6BD4"/>
    <w:rsid w:val="007E05EE"/>
    <w:rsid w:val="007E09B6"/>
    <w:rsid w:val="007E18D3"/>
    <w:rsid w:val="007E34E0"/>
    <w:rsid w:val="007E34E3"/>
    <w:rsid w:val="007E39F9"/>
    <w:rsid w:val="007E3FCE"/>
    <w:rsid w:val="007E44C3"/>
    <w:rsid w:val="007E5745"/>
    <w:rsid w:val="007E5A57"/>
    <w:rsid w:val="007E5DAA"/>
    <w:rsid w:val="007E5E78"/>
    <w:rsid w:val="007E6BE3"/>
    <w:rsid w:val="007E6EE0"/>
    <w:rsid w:val="007E7532"/>
    <w:rsid w:val="007E7D53"/>
    <w:rsid w:val="007F08A0"/>
    <w:rsid w:val="007F09A9"/>
    <w:rsid w:val="007F0D2A"/>
    <w:rsid w:val="007F0D68"/>
    <w:rsid w:val="007F1FAE"/>
    <w:rsid w:val="007F234A"/>
    <w:rsid w:val="007F267B"/>
    <w:rsid w:val="007F272B"/>
    <w:rsid w:val="007F2918"/>
    <w:rsid w:val="007F29F6"/>
    <w:rsid w:val="007F388C"/>
    <w:rsid w:val="007F4AD5"/>
    <w:rsid w:val="007F5045"/>
    <w:rsid w:val="007F50AE"/>
    <w:rsid w:val="007F586A"/>
    <w:rsid w:val="007F6AC1"/>
    <w:rsid w:val="00801CD5"/>
    <w:rsid w:val="00801D5B"/>
    <w:rsid w:val="00801EFD"/>
    <w:rsid w:val="00802758"/>
    <w:rsid w:val="00802F0B"/>
    <w:rsid w:val="008033FC"/>
    <w:rsid w:val="0080351B"/>
    <w:rsid w:val="008036AF"/>
    <w:rsid w:val="00803885"/>
    <w:rsid w:val="008038A1"/>
    <w:rsid w:val="00803F4C"/>
    <w:rsid w:val="008041C5"/>
    <w:rsid w:val="00804A50"/>
    <w:rsid w:val="00804FE4"/>
    <w:rsid w:val="00805C7D"/>
    <w:rsid w:val="008065B5"/>
    <w:rsid w:val="008075CA"/>
    <w:rsid w:val="00807635"/>
    <w:rsid w:val="00807785"/>
    <w:rsid w:val="00810714"/>
    <w:rsid w:val="00810E16"/>
    <w:rsid w:val="00810FB2"/>
    <w:rsid w:val="00811B57"/>
    <w:rsid w:val="00811C26"/>
    <w:rsid w:val="00812194"/>
    <w:rsid w:val="00812363"/>
    <w:rsid w:val="00812E11"/>
    <w:rsid w:val="00812E9A"/>
    <w:rsid w:val="0081301C"/>
    <w:rsid w:val="00813221"/>
    <w:rsid w:val="008134AC"/>
    <w:rsid w:val="0081482F"/>
    <w:rsid w:val="008153EA"/>
    <w:rsid w:val="0081668C"/>
    <w:rsid w:val="00816842"/>
    <w:rsid w:val="00816CBD"/>
    <w:rsid w:val="00817FDD"/>
    <w:rsid w:val="008201C3"/>
    <w:rsid w:val="00821337"/>
    <w:rsid w:val="00821907"/>
    <w:rsid w:val="008225AB"/>
    <w:rsid w:val="008231FC"/>
    <w:rsid w:val="00823399"/>
    <w:rsid w:val="00823553"/>
    <w:rsid w:val="00824D4C"/>
    <w:rsid w:val="008251F6"/>
    <w:rsid w:val="008254F0"/>
    <w:rsid w:val="008256B2"/>
    <w:rsid w:val="00825A99"/>
    <w:rsid w:val="00825EBF"/>
    <w:rsid w:val="00825F0F"/>
    <w:rsid w:val="0082676C"/>
    <w:rsid w:val="008267ED"/>
    <w:rsid w:val="008267F3"/>
    <w:rsid w:val="00826CBA"/>
    <w:rsid w:val="00827325"/>
    <w:rsid w:val="00827C7E"/>
    <w:rsid w:val="00830395"/>
    <w:rsid w:val="008309A4"/>
    <w:rsid w:val="008315BA"/>
    <w:rsid w:val="00832389"/>
    <w:rsid w:val="008324A6"/>
    <w:rsid w:val="0083260B"/>
    <w:rsid w:val="008330B8"/>
    <w:rsid w:val="00833C03"/>
    <w:rsid w:val="00833C57"/>
    <w:rsid w:val="00833FD0"/>
    <w:rsid w:val="00834A0F"/>
    <w:rsid w:val="00834C82"/>
    <w:rsid w:val="0083510D"/>
    <w:rsid w:val="00835460"/>
    <w:rsid w:val="00835775"/>
    <w:rsid w:val="008357CC"/>
    <w:rsid w:val="008363DE"/>
    <w:rsid w:val="00836D66"/>
    <w:rsid w:val="00836E50"/>
    <w:rsid w:val="00836F2E"/>
    <w:rsid w:val="0083765B"/>
    <w:rsid w:val="0084113E"/>
    <w:rsid w:val="0084118E"/>
    <w:rsid w:val="008411C3"/>
    <w:rsid w:val="008411E0"/>
    <w:rsid w:val="0084188E"/>
    <w:rsid w:val="00841FD0"/>
    <w:rsid w:val="0084213A"/>
    <w:rsid w:val="008421CB"/>
    <w:rsid w:val="00842ABE"/>
    <w:rsid w:val="00842BC1"/>
    <w:rsid w:val="00842BCF"/>
    <w:rsid w:val="0084341E"/>
    <w:rsid w:val="00843E48"/>
    <w:rsid w:val="00844D70"/>
    <w:rsid w:val="008457C7"/>
    <w:rsid w:val="008458D4"/>
    <w:rsid w:val="00845A8F"/>
    <w:rsid w:val="00845D70"/>
    <w:rsid w:val="00846817"/>
    <w:rsid w:val="00846E79"/>
    <w:rsid w:val="00846F7E"/>
    <w:rsid w:val="00847358"/>
    <w:rsid w:val="00847F50"/>
    <w:rsid w:val="008500AC"/>
    <w:rsid w:val="00850285"/>
    <w:rsid w:val="008509F1"/>
    <w:rsid w:val="00850EDD"/>
    <w:rsid w:val="008514A1"/>
    <w:rsid w:val="00851E46"/>
    <w:rsid w:val="00851F2F"/>
    <w:rsid w:val="008528B0"/>
    <w:rsid w:val="00852BC0"/>
    <w:rsid w:val="008532B4"/>
    <w:rsid w:val="00853939"/>
    <w:rsid w:val="00853B3C"/>
    <w:rsid w:val="00853C06"/>
    <w:rsid w:val="00854672"/>
    <w:rsid w:val="00854AE9"/>
    <w:rsid w:val="00854C74"/>
    <w:rsid w:val="00855EC3"/>
    <w:rsid w:val="008569EE"/>
    <w:rsid w:val="0085785E"/>
    <w:rsid w:val="00857F25"/>
    <w:rsid w:val="00860F20"/>
    <w:rsid w:val="00862792"/>
    <w:rsid w:val="00863715"/>
    <w:rsid w:val="0086418E"/>
    <w:rsid w:val="008642F1"/>
    <w:rsid w:val="00865C05"/>
    <w:rsid w:val="00865E19"/>
    <w:rsid w:val="00866977"/>
    <w:rsid w:val="00866A5D"/>
    <w:rsid w:val="00867319"/>
    <w:rsid w:val="00867AE1"/>
    <w:rsid w:val="00871ED0"/>
    <w:rsid w:val="00872D11"/>
    <w:rsid w:val="00872E4F"/>
    <w:rsid w:val="00873BC0"/>
    <w:rsid w:val="00874AF2"/>
    <w:rsid w:val="008752A2"/>
    <w:rsid w:val="00875517"/>
    <w:rsid w:val="00875837"/>
    <w:rsid w:val="008761EC"/>
    <w:rsid w:val="0087650E"/>
    <w:rsid w:val="00876617"/>
    <w:rsid w:val="00877365"/>
    <w:rsid w:val="0087760D"/>
    <w:rsid w:val="00877783"/>
    <w:rsid w:val="00880234"/>
    <w:rsid w:val="00880797"/>
    <w:rsid w:val="00880B00"/>
    <w:rsid w:val="00880EE3"/>
    <w:rsid w:val="008810CF"/>
    <w:rsid w:val="00881329"/>
    <w:rsid w:val="00881BDD"/>
    <w:rsid w:val="00882142"/>
    <w:rsid w:val="00882F32"/>
    <w:rsid w:val="008840C7"/>
    <w:rsid w:val="008849D7"/>
    <w:rsid w:val="00884ED8"/>
    <w:rsid w:val="00885713"/>
    <w:rsid w:val="008857AC"/>
    <w:rsid w:val="008859CF"/>
    <w:rsid w:val="0088701E"/>
    <w:rsid w:val="0088737D"/>
    <w:rsid w:val="0088763D"/>
    <w:rsid w:val="0088771B"/>
    <w:rsid w:val="008904E0"/>
    <w:rsid w:val="00890E3E"/>
    <w:rsid w:val="00891282"/>
    <w:rsid w:val="00892852"/>
    <w:rsid w:val="0089460A"/>
    <w:rsid w:val="00894617"/>
    <w:rsid w:val="00895908"/>
    <w:rsid w:val="00895F81"/>
    <w:rsid w:val="00896767"/>
    <w:rsid w:val="0089714B"/>
    <w:rsid w:val="00897670"/>
    <w:rsid w:val="00897DD8"/>
    <w:rsid w:val="008A00D6"/>
    <w:rsid w:val="008A04E7"/>
    <w:rsid w:val="008A0B13"/>
    <w:rsid w:val="008A0C7F"/>
    <w:rsid w:val="008A1248"/>
    <w:rsid w:val="008A1470"/>
    <w:rsid w:val="008A1781"/>
    <w:rsid w:val="008A2682"/>
    <w:rsid w:val="008A28A9"/>
    <w:rsid w:val="008A2D92"/>
    <w:rsid w:val="008A3101"/>
    <w:rsid w:val="008A470D"/>
    <w:rsid w:val="008A47A3"/>
    <w:rsid w:val="008A59F9"/>
    <w:rsid w:val="008A663E"/>
    <w:rsid w:val="008A72AF"/>
    <w:rsid w:val="008B028F"/>
    <w:rsid w:val="008B093F"/>
    <w:rsid w:val="008B1063"/>
    <w:rsid w:val="008B13EF"/>
    <w:rsid w:val="008B1899"/>
    <w:rsid w:val="008B20FF"/>
    <w:rsid w:val="008B22EA"/>
    <w:rsid w:val="008B2601"/>
    <w:rsid w:val="008B26DA"/>
    <w:rsid w:val="008B2F24"/>
    <w:rsid w:val="008B349F"/>
    <w:rsid w:val="008B4047"/>
    <w:rsid w:val="008B48B3"/>
    <w:rsid w:val="008B4EAC"/>
    <w:rsid w:val="008B535A"/>
    <w:rsid w:val="008B6065"/>
    <w:rsid w:val="008B6C12"/>
    <w:rsid w:val="008B757A"/>
    <w:rsid w:val="008B7623"/>
    <w:rsid w:val="008B76FA"/>
    <w:rsid w:val="008B7809"/>
    <w:rsid w:val="008B79C6"/>
    <w:rsid w:val="008B79F5"/>
    <w:rsid w:val="008C09C8"/>
    <w:rsid w:val="008C2F5B"/>
    <w:rsid w:val="008C2F87"/>
    <w:rsid w:val="008C375D"/>
    <w:rsid w:val="008C4726"/>
    <w:rsid w:val="008C48EE"/>
    <w:rsid w:val="008C4C9F"/>
    <w:rsid w:val="008C4DC4"/>
    <w:rsid w:val="008C503A"/>
    <w:rsid w:val="008C5D77"/>
    <w:rsid w:val="008C6056"/>
    <w:rsid w:val="008C63F8"/>
    <w:rsid w:val="008C6528"/>
    <w:rsid w:val="008C690B"/>
    <w:rsid w:val="008C7DB8"/>
    <w:rsid w:val="008C7E1B"/>
    <w:rsid w:val="008C7FCC"/>
    <w:rsid w:val="008D005E"/>
    <w:rsid w:val="008D0441"/>
    <w:rsid w:val="008D0E48"/>
    <w:rsid w:val="008D2A8B"/>
    <w:rsid w:val="008D2F92"/>
    <w:rsid w:val="008D3027"/>
    <w:rsid w:val="008D3C8D"/>
    <w:rsid w:val="008D44F5"/>
    <w:rsid w:val="008D46CD"/>
    <w:rsid w:val="008D563C"/>
    <w:rsid w:val="008D5BF3"/>
    <w:rsid w:val="008D663B"/>
    <w:rsid w:val="008D697D"/>
    <w:rsid w:val="008E06A1"/>
    <w:rsid w:val="008E0713"/>
    <w:rsid w:val="008E0997"/>
    <w:rsid w:val="008E0C13"/>
    <w:rsid w:val="008E0D93"/>
    <w:rsid w:val="008E103F"/>
    <w:rsid w:val="008E11D6"/>
    <w:rsid w:val="008E12FD"/>
    <w:rsid w:val="008E297B"/>
    <w:rsid w:val="008E2DC5"/>
    <w:rsid w:val="008E39D7"/>
    <w:rsid w:val="008E3E41"/>
    <w:rsid w:val="008E4036"/>
    <w:rsid w:val="008E41D5"/>
    <w:rsid w:val="008E44FE"/>
    <w:rsid w:val="008E48F8"/>
    <w:rsid w:val="008E51FF"/>
    <w:rsid w:val="008E6094"/>
    <w:rsid w:val="008E64ED"/>
    <w:rsid w:val="008E66CC"/>
    <w:rsid w:val="008E68D9"/>
    <w:rsid w:val="008E6B50"/>
    <w:rsid w:val="008E7858"/>
    <w:rsid w:val="008E7B07"/>
    <w:rsid w:val="008E7E00"/>
    <w:rsid w:val="008E7E27"/>
    <w:rsid w:val="008E7F8D"/>
    <w:rsid w:val="008F1FAE"/>
    <w:rsid w:val="008F2071"/>
    <w:rsid w:val="008F25D0"/>
    <w:rsid w:val="008F299E"/>
    <w:rsid w:val="008F2A4C"/>
    <w:rsid w:val="008F3273"/>
    <w:rsid w:val="008F3590"/>
    <w:rsid w:val="008F3740"/>
    <w:rsid w:val="008F3910"/>
    <w:rsid w:val="008F44D7"/>
    <w:rsid w:val="008F5659"/>
    <w:rsid w:val="008F58F6"/>
    <w:rsid w:val="008F5AE4"/>
    <w:rsid w:val="008F5CBC"/>
    <w:rsid w:val="008F60C0"/>
    <w:rsid w:val="008F63AE"/>
    <w:rsid w:val="008F6C5C"/>
    <w:rsid w:val="008F74AD"/>
    <w:rsid w:val="00901123"/>
    <w:rsid w:val="0090202E"/>
    <w:rsid w:val="00904077"/>
    <w:rsid w:val="009040F3"/>
    <w:rsid w:val="00904412"/>
    <w:rsid w:val="0090448D"/>
    <w:rsid w:val="0090470D"/>
    <w:rsid w:val="009049DD"/>
    <w:rsid w:val="009056D6"/>
    <w:rsid w:val="00905DBE"/>
    <w:rsid w:val="00905DCD"/>
    <w:rsid w:val="009062BD"/>
    <w:rsid w:val="00906350"/>
    <w:rsid w:val="009066B9"/>
    <w:rsid w:val="00906FF7"/>
    <w:rsid w:val="0090782B"/>
    <w:rsid w:val="00907910"/>
    <w:rsid w:val="0091090F"/>
    <w:rsid w:val="00910BD2"/>
    <w:rsid w:val="009116D2"/>
    <w:rsid w:val="00911D55"/>
    <w:rsid w:val="0091201E"/>
    <w:rsid w:val="00912415"/>
    <w:rsid w:val="00912BCE"/>
    <w:rsid w:val="00914B94"/>
    <w:rsid w:val="00915296"/>
    <w:rsid w:val="00915689"/>
    <w:rsid w:val="0091707C"/>
    <w:rsid w:val="009170B8"/>
    <w:rsid w:val="00917439"/>
    <w:rsid w:val="0092058A"/>
    <w:rsid w:val="0092094E"/>
    <w:rsid w:val="0092113C"/>
    <w:rsid w:val="0092170D"/>
    <w:rsid w:val="00921800"/>
    <w:rsid w:val="00921A7B"/>
    <w:rsid w:val="00924B18"/>
    <w:rsid w:val="009250A2"/>
    <w:rsid w:val="00925E92"/>
    <w:rsid w:val="00926108"/>
    <w:rsid w:val="0092637E"/>
    <w:rsid w:val="0092650D"/>
    <w:rsid w:val="00927173"/>
    <w:rsid w:val="00927EEE"/>
    <w:rsid w:val="00930946"/>
    <w:rsid w:val="009309C2"/>
    <w:rsid w:val="00931666"/>
    <w:rsid w:val="009317A7"/>
    <w:rsid w:val="00932AB4"/>
    <w:rsid w:val="00932FD4"/>
    <w:rsid w:val="00933AE4"/>
    <w:rsid w:val="00934730"/>
    <w:rsid w:val="00934D71"/>
    <w:rsid w:val="00935CEA"/>
    <w:rsid w:val="00940470"/>
    <w:rsid w:val="009405EF"/>
    <w:rsid w:val="00940639"/>
    <w:rsid w:val="00941430"/>
    <w:rsid w:val="00942D7C"/>
    <w:rsid w:val="009431AF"/>
    <w:rsid w:val="00943C5B"/>
    <w:rsid w:val="00943DB5"/>
    <w:rsid w:val="009440EC"/>
    <w:rsid w:val="00944AFD"/>
    <w:rsid w:val="00945243"/>
    <w:rsid w:val="00945896"/>
    <w:rsid w:val="00945E3F"/>
    <w:rsid w:val="00947CAB"/>
    <w:rsid w:val="00947CDE"/>
    <w:rsid w:val="009502D8"/>
    <w:rsid w:val="00950615"/>
    <w:rsid w:val="009517DF"/>
    <w:rsid w:val="009517F6"/>
    <w:rsid w:val="00952ACB"/>
    <w:rsid w:val="00953587"/>
    <w:rsid w:val="00953ECC"/>
    <w:rsid w:val="00954523"/>
    <w:rsid w:val="00954766"/>
    <w:rsid w:val="0095548D"/>
    <w:rsid w:val="00955CE5"/>
    <w:rsid w:val="0095695D"/>
    <w:rsid w:val="00957CC6"/>
    <w:rsid w:val="00957CDA"/>
    <w:rsid w:val="00963785"/>
    <w:rsid w:val="009654EE"/>
    <w:rsid w:val="0096571B"/>
    <w:rsid w:val="00965883"/>
    <w:rsid w:val="00965900"/>
    <w:rsid w:val="00965954"/>
    <w:rsid w:val="00965C8C"/>
    <w:rsid w:val="0096615E"/>
    <w:rsid w:val="00966293"/>
    <w:rsid w:val="00966618"/>
    <w:rsid w:val="00967DF2"/>
    <w:rsid w:val="00967E19"/>
    <w:rsid w:val="00967FB4"/>
    <w:rsid w:val="00970D03"/>
    <w:rsid w:val="0097101B"/>
    <w:rsid w:val="00971767"/>
    <w:rsid w:val="00972AC1"/>
    <w:rsid w:val="00972F7E"/>
    <w:rsid w:val="00973099"/>
    <w:rsid w:val="00973316"/>
    <w:rsid w:val="009733B4"/>
    <w:rsid w:val="009736B9"/>
    <w:rsid w:val="00974F69"/>
    <w:rsid w:val="009752C6"/>
    <w:rsid w:val="00976569"/>
    <w:rsid w:val="009766E8"/>
    <w:rsid w:val="00977245"/>
    <w:rsid w:val="009806E3"/>
    <w:rsid w:val="00981D7E"/>
    <w:rsid w:val="0098206D"/>
    <w:rsid w:val="009830D1"/>
    <w:rsid w:val="00983CBB"/>
    <w:rsid w:val="00985B40"/>
    <w:rsid w:val="00986520"/>
    <w:rsid w:val="00986650"/>
    <w:rsid w:val="00986771"/>
    <w:rsid w:val="00986A46"/>
    <w:rsid w:val="00986B42"/>
    <w:rsid w:val="0098719F"/>
    <w:rsid w:val="009872B0"/>
    <w:rsid w:val="00987BF3"/>
    <w:rsid w:val="00990F3A"/>
    <w:rsid w:val="009913E6"/>
    <w:rsid w:val="009917DD"/>
    <w:rsid w:val="0099198F"/>
    <w:rsid w:val="009919E2"/>
    <w:rsid w:val="00991AAE"/>
    <w:rsid w:val="00991F96"/>
    <w:rsid w:val="009928FF"/>
    <w:rsid w:val="00993270"/>
    <w:rsid w:val="00993616"/>
    <w:rsid w:val="00993693"/>
    <w:rsid w:val="00993787"/>
    <w:rsid w:val="00995303"/>
    <w:rsid w:val="0099568B"/>
    <w:rsid w:val="009960CF"/>
    <w:rsid w:val="009977DE"/>
    <w:rsid w:val="00997B01"/>
    <w:rsid w:val="009A0B0C"/>
    <w:rsid w:val="009A10E4"/>
    <w:rsid w:val="009A19AF"/>
    <w:rsid w:val="009A2593"/>
    <w:rsid w:val="009A26E8"/>
    <w:rsid w:val="009A2F82"/>
    <w:rsid w:val="009A36B6"/>
    <w:rsid w:val="009A4293"/>
    <w:rsid w:val="009A44CA"/>
    <w:rsid w:val="009A450D"/>
    <w:rsid w:val="009A5820"/>
    <w:rsid w:val="009A5A30"/>
    <w:rsid w:val="009A5BA8"/>
    <w:rsid w:val="009A6007"/>
    <w:rsid w:val="009A6124"/>
    <w:rsid w:val="009A6F44"/>
    <w:rsid w:val="009A73F8"/>
    <w:rsid w:val="009A795C"/>
    <w:rsid w:val="009A7CA9"/>
    <w:rsid w:val="009B1F94"/>
    <w:rsid w:val="009B200F"/>
    <w:rsid w:val="009B214B"/>
    <w:rsid w:val="009B2864"/>
    <w:rsid w:val="009B2927"/>
    <w:rsid w:val="009B415C"/>
    <w:rsid w:val="009B4D4F"/>
    <w:rsid w:val="009B51C5"/>
    <w:rsid w:val="009B63F8"/>
    <w:rsid w:val="009B6C60"/>
    <w:rsid w:val="009B7E1D"/>
    <w:rsid w:val="009C0D31"/>
    <w:rsid w:val="009C18BB"/>
    <w:rsid w:val="009C1D6D"/>
    <w:rsid w:val="009C1EAA"/>
    <w:rsid w:val="009C2BF1"/>
    <w:rsid w:val="009C3054"/>
    <w:rsid w:val="009C3198"/>
    <w:rsid w:val="009C3CC5"/>
    <w:rsid w:val="009C7EE9"/>
    <w:rsid w:val="009D08C8"/>
    <w:rsid w:val="009D0E6F"/>
    <w:rsid w:val="009D13D8"/>
    <w:rsid w:val="009D15A3"/>
    <w:rsid w:val="009D1865"/>
    <w:rsid w:val="009D19ED"/>
    <w:rsid w:val="009D1D35"/>
    <w:rsid w:val="009D205B"/>
    <w:rsid w:val="009D20A3"/>
    <w:rsid w:val="009D2981"/>
    <w:rsid w:val="009D313C"/>
    <w:rsid w:val="009D38EC"/>
    <w:rsid w:val="009D4632"/>
    <w:rsid w:val="009D488E"/>
    <w:rsid w:val="009D50D9"/>
    <w:rsid w:val="009D558A"/>
    <w:rsid w:val="009D5C1D"/>
    <w:rsid w:val="009D5DDA"/>
    <w:rsid w:val="009D66E3"/>
    <w:rsid w:val="009D6795"/>
    <w:rsid w:val="009D78B0"/>
    <w:rsid w:val="009E06BF"/>
    <w:rsid w:val="009E0ACF"/>
    <w:rsid w:val="009E0B9A"/>
    <w:rsid w:val="009E12A8"/>
    <w:rsid w:val="009E27FE"/>
    <w:rsid w:val="009E286D"/>
    <w:rsid w:val="009E2ED7"/>
    <w:rsid w:val="009E33FA"/>
    <w:rsid w:val="009E36A2"/>
    <w:rsid w:val="009E39A8"/>
    <w:rsid w:val="009E3EBB"/>
    <w:rsid w:val="009E532E"/>
    <w:rsid w:val="009E5625"/>
    <w:rsid w:val="009E5F86"/>
    <w:rsid w:val="009E5FD7"/>
    <w:rsid w:val="009E6058"/>
    <w:rsid w:val="009E60EF"/>
    <w:rsid w:val="009F023A"/>
    <w:rsid w:val="009F03BF"/>
    <w:rsid w:val="009F0727"/>
    <w:rsid w:val="009F127F"/>
    <w:rsid w:val="009F170D"/>
    <w:rsid w:val="009F2224"/>
    <w:rsid w:val="009F29EF"/>
    <w:rsid w:val="009F3708"/>
    <w:rsid w:val="009F3AEC"/>
    <w:rsid w:val="009F3F97"/>
    <w:rsid w:val="009F4012"/>
    <w:rsid w:val="009F5466"/>
    <w:rsid w:val="009F553D"/>
    <w:rsid w:val="009F59BF"/>
    <w:rsid w:val="009F62D5"/>
    <w:rsid w:val="009F66D4"/>
    <w:rsid w:val="009F6819"/>
    <w:rsid w:val="009F6EFA"/>
    <w:rsid w:val="009F7041"/>
    <w:rsid w:val="009F72C5"/>
    <w:rsid w:val="009F78E8"/>
    <w:rsid w:val="009F798C"/>
    <w:rsid w:val="00A008F7"/>
    <w:rsid w:val="00A00A42"/>
    <w:rsid w:val="00A01066"/>
    <w:rsid w:val="00A01609"/>
    <w:rsid w:val="00A01B1D"/>
    <w:rsid w:val="00A02BB1"/>
    <w:rsid w:val="00A031D2"/>
    <w:rsid w:val="00A03A15"/>
    <w:rsid w:val="00A03D66"/>
    <w:rsid w:val="00A04080"/>
    <w:rsid w:val="00A047C7"/>
    <w:rsid w:val="00A04A88"/>
    <w:rsid w:val="00A05019"/>
    <w:rsid w:val="00A054DA"/>
    <w:rsid w:val="00A05850"/>
    <w:rsid w:val="00A0619A"/>
    <w:rsid w:val="00A066B8"/>
    <w:rsid w:val="00A073B2"/>
    <w:rsid w:val="00A076CC"/>
    <w:rsid w:val="00A10A9B"/>
    <w:rsid w:val="00A10C49"/>
    <w:rsid w:val="00A10DAE"/>
    <w:rsid w:val="00A10F87"/>
    <w:rsid w:val="00A11E97"/>
    <w:rsid w:val="00A12146"/>
    <w:rsid w:val="00A12545"/>
    <w:rsid w:val="00A12758"/>
    <w:rsid w:val="00A1275B"/>
    <w:rsid w:val="00A127C4"/>
    <w:rsid w:val="00A12DB1"/>
    <w:rsid w:val="00A12F07"/>
    <w:rsid w:val="00A133CC"/>
    <w:rsid w:val="00A13426"/>
    <w:rsid w:val="00A14FB1"/>
    <w:rsid w:val="00A15002"/>
    <w:rsid w:val="00A15DD1"/>
    <w:rsid w:val="00A16942"/>
    <w:rsid w:val="00A170D2"/>
    <w:rsid w:val="00A21F34"/>
    <w:rsid w:val="00A22553"/>
    <w:rsid w:val="00A228CC"/>
    <w:rsid w:val="00A228D4"/>
    <w:rsid w:val="00A22E62"/>
    <w:rsid w:val="00A22F95"/>
    <w:rsid w:val="00A23A20"/>
    <w:rsid w:val="00A23ABB"/>
    <w:rsid w:val="00A23AC5"/>
    <w:rsid w:val="00A23E58"/>
    <w:rsid w:val="00A23FC7"/>
    <w:rsid w:val="00A251BE"/>
    <w:rsid w:val="00A254B7"/>
    <w:rsid w:val="00A25568"/>
    <w:rsid w:val="00A25B1D"/>
    <w:rsid w:val="00A25DFE"/>
    <w:rsid w:val="00A26529"/>
    <w:rsid w:val="00A27C90"/>
    <w:rsid w:val="00A3094C"/>
    <w:rsid w:val="00A30D0A"/>
    <w:rsid w:val="00A3119E"/>
    <w:rsid w:val="00A3153C"/>
    <w:rsid w:val="00A32448"/>
    <w:rsid w:val="00A32A3B"/>
    <w:rsid w:val="00A32EC7"/>
    <w:rsid w:val="00A33AD3"/>
    <w:rsid w:val="00A34CA2"/>
    <w:rsid w:val="00A35084"/>
    <w:rsid w:val="00A35289"/>
    <w:rsid w:val="00A35501"/>
    <w:rsid w:val="00A35779"/>
    <w:rsid w:val="00A35933"/>
    <w:rsid w:val="00A363E0"/>
    <w:rsid w:val="00A36600"/>
    <w:rsid w:val="00A36F09"/>
    <w:rsid w:val="00A40256"/>
    <w:rsid w:val="00A40F8C"/>
    <w:rsid w:val="00A41210"/>
    <w:rsid w:val="00A41981"/>
    <w:rsid w:val="00A42310"/>
    <w:rsid w:val="00A43812"/>
    <w:rsid w:val="00A43967"/>
    <w:rsid w:val="00A43BC6"/>
    <w:rsid w:val="00A43CA7"/>
    <w:rsid w:val="00A43E92"/>
    <w:rsid w:val="00A4411D"/>
    <w:rsid w:val="00A44288"/>
    <w:rsid w:val="00A442D1"/>
    <w:rsid w:val="00A44677"/>
    <w:rsid w:val="00A44A6F"/>
    <w:rsid w:val="00A45409"/>
    <w:rsid w:val="00A455F4"/>
    <w:rsid w:val="00A45DC5"/>
    <w:rsid w:val="00A45E34"/>
    <w:rsid w:val="00A45FFD"/>
    <w:rsid w:val="00A46519"/>
    <w:rsid w:val="00A46592"/>
    <w:rsid w:val="00A4715B"/>
    <w:rsid w:val="00A4729D"/>
    <w:rsid w:val="00A472BD"/>
    <w:rsid w:val="00A47586"/>
    <w:rsid w:val="00A4791F"/>
    <w:rsid w:val="00A47A48"/>
    <w:rsid w:val="00A510BC"/>
    <w:rsid w:val="00A5117D"/>
    <w:rsid w:val="00A51377"/>
    <w:rsid w:val="00A524AA"/>
    <w:rsid w:val="00A53057"/>
    <w:rsid w:val="00A5350D"/>
    <w:rsid w:val="00A53BE6"/>
    <w:rsid w:val="00A53D93"/>
    <w:rsid w:val="00A5437B"/>
    <w:rsid w:val="00A54BB1"/>
    <w:rsid w:val="00A555FB"/>
    <w:rsid w:val="00A55CFA"/>
    <w:rsid w:val="00A564A8"/>
    <w:rsid w:val="00A56722"/>
    <w:rsid w:val="00A56B5B"/>
    <w:rsid w:val="00A56D86"/>
    <w:rsid w:val="00A57639"/>
    <w:rsid w:val="00A57652"/>
    <w:rsid w:val="00A57999"/>
    <w:rsid w:val="00A60714"/>
    <w:rsid w:val="00A60D2B"/>
    <w:rsid w:val="00A6132E"/>
    <w:rsid w:val="00A6269C"/>
    <w:rsid w:val="00A629D2"/>
    <w:rsid w:val="00A630FF"/>
    <w:rsid w:val="00A63175"/>
    <w:rsid w:val="00A63933"/>
    <w:rsid w:val="00A63A03"/>
    <w:rsid w:val="00A63C21"/>
    <w:rsid w:val="00A64C67"/>
    <w:rsid w:val="00A64EDB"/>
    <w:rsid w:val="00A656F2"/>
    <w:rsid w:val="00A65845"/>
    <w:rsid w:val="00A65DA8"/>
    <w:rsid w:val="00A664ED"/>
    <w:rsid w:val="00A66AE5"/>
    <w:rsid w:val="00A66E39"/>
    <w:rsid w:val="00A67443"/>
    <w:rsid w:val="00A718ED"/>
    <w:rsid w:val="00A723D0"/>
    <w:rsid w:val="00A727C1"/>
    <w:rsid w:val="00A72E28"/>
    <w:rsid w:val="00A73609"/>
    <w:rsid w:val="00A73AEE"/>
    <w:rsid w:val="00A76A74"/>
    <w:rsid w:val="00A77141"/>
    <w:rsid w:val="00A77945"/>
    <w:rsid w:val="00A77E10"/>
    <w:rsid w:val="00A800E2"/>
    <w:rsid w:val="00A80401"/>
    <w:rsid w:val="00A80E56"/>
    <w:rsid w:val="00A819A5"/>
    <w:rsid w:val="00A822B8"/>
    <w:rsid w:val="00A82706"/>
    <w:rsid w:val="00A82C28"/>
    <w:rsid w:val="00A82C35"/>
    <w:rsid w:val="00A83255"/>
    <w:rsid w:val="00A8342D"/>
    <w:rsid w:val="00A83919"/>
    <w:rsid w:val="00A84019"/>
    <w:rsid w:val="00A8412D"/>
    <w:rsid w:val="00A86017"/>
    <w:rsid w:val="00A860FA"/>
    <w:rsid w:val="00A8638E"/>
    <w:rsid w:val="00A876F0"/>
    <w:rsid w:val="00A9030A"/>
    <w:rsid w:val="00A9096B"/>
    <w:rsid w:val="00A90AE8"/>
    <w:rsid w:val="00A91067"/>
    <w:rsid w:val="00A930C7"/>
    <w:rsid w:val="00A94709"/>
    <w:rsid w:val="00A957A5"/>
    <w:rsid w:val="00A9581C"/>
    <w:rsid w:val="00A9681E"/>
    <w:rsid w:val="00A96B17"/>
    <w:rsid w:val="00A96FCB"/>
    <w:rsid w:val="00A971BD"/>
    <w:rsid w:val="00A97BC9"/>
    <w:rsid w:val="00AA00F6"/>
    <w:rsid w:val="00AA01C8"/>
    <w:rsid w:val="00AA1284"/>
    <w:rsid w:val="00AA15A7"/>
    <w:rsid w:val="00AA19A4"/>
    <w:rsid w:val="00AA2C7C"/>
    <w:rsid w:val="00AA366D"/>
    <w:rsid w:val="00AA3A38"/>
    <w:rsid w:val="00AA4315"/>
    <w:rsid w:val="00AA45F0"/>
    <w:rsid w:val="00AA49D8"/>
    <w:rsid w:val="00AA6903"/>
    <w:rsid w:val="00AA7E1F"/>
    <w:rsid w:val="00AA7E5E"/>
    <w:rsid w:val="00AA7E8C"/>
    <w:rsid w:val="00AB0A4F"/>
    <w:rsid w:val="00AB285B"/>
    <w:rsid w:val="00AB363A"/>
    <w:rsid w:val="00AB3956"/>
    <w:rsid w:val="00AB43EE"/>
    <w:rsid w:val="00AB4AF4"/>
    <w:rsid w:val="00AB4CB1"/>
    <w:rsid w:val="00AB59BE"/>
    <w:rsid w:val="00AB5F25"/>
    <w:rsid w:val="00AB672A"/>
    <w:rsid w:val="00AB6CEF"/>
    <w:rsid w:val="00AB7AD9"/>
    <w:rsid w:val="00AB7E4E"/>
    <w:rsid w:val="00AC08F5"/>
    <w:rsid w:val="00AC3264"/>
    <w:rsid w:val="00AC3297"/>
    <w:rsid w:val="00AC39A9"/>
    <w:rsid w:val="00AC4A06"/>
    <w:rsid w:val="00AC4DCD"/>
    <w:rsid w:val="00AC65D5"/>
    <w:rsid w:val="00AC6A17"/>
    <w:rsid w:val="00AC73BC"/>
    <w:rsid w:val="00AD0412"/>
    <w:rsid w:val="00AD11C9"/>
    <w:rsid w:val="00AD12B1"/>
    <w:rsid w:val="00AD1307"/>
    <w:rsid w:val="00AD17D8"/>
    <w:rsid w:val="00AD192B"/>
    <w:rsid w:val="00AD216E"/>
    <w:rsid w:val="00AD269A"/>
    <w:rsid w:val="00AD2BF0"/>
    <w:rsid w:val="00AD2DA3"/>
    <w:rsid w:val="00AD3120"/>
    <w:rsid w:val="00AD36E2"/>
    <w:rsid w:val="00AD38F7"/>
    <w:rsid w:val="00AD3C34"/>
    <w:rsid w:val="00AD4191"/>
    <w:rsid w:val="00AD4CA8"/>
    <w:rsid w:val="00AD515F"/>
    <w:rsid w:val="00AD69DD"/>
    <w:rsid w:val="00AD69E6"/>
    <w:rsid w:val="00AD6FA0"/>
    <w:rsid w:val="00AD751D"/>
    <w:rsid w:val="00AD77F4"/>
    <w:rsid w:val="00AE00B0"/>
    <w:rsid w:val="00AE02FD"/>
    <w:rsid w:val="00AE0DBB"/>
    <w:rsid w:val="00AE1122"/>
    <w:rsid w:val="00AE160C"/>
    <w:rsid w:val="00AE16FB"/>
    <w:rsid w:val="00AE192D"/>
    <w:rsid w:val="00AE1AE7"/>
    <w:rsid w:val="00AE1CC9"/>
    <w:rsid w:val="00AE347A"/>
    <w:rsid w:val="00AE3520"/>
    <w:rsid w:val="00AE4168"/>
    <w:rsid w:val="00AE6557"/>
    <w:rsid w:val="00AE68E7"/>
    <w:rsid w:val="00AE6FFC"/>
    <w:rsid w:val="00AE71BB"/>
    <w:rsid w:val="00AF003A"/>
    <w:rsid w:val="00AF01E7"/>
    <w:rsid w:val="00AF0D75"/>
    <w:rsid w:val="00AF12A8"/>
    <w:rsid w:val="00AF2E4A"/>
    <w:rsid w:val="00AF2EC0"/>
    <w:rsid w:val="00AF39E4"/>
    <w:rsid w:val="00AF432B"/>
    <w:rsid w:val="00AF43E0"/>
    <w:rsid w:val="00AF50BB"/>
    <w:rsid w:val="00AF53B2"/>
    <w:rsid w:val="00AF60A0"/>
    <w:rsid w:val="00AF60F4"/>
    <w:rsid w:val="00AF6243"/>
    <w:rsid w:val="00AF69E2"/>
    <w:rsid w:val="00AF71E8"/>
    <w:rsid w:val="00AF7657"/>
    <w:rsid w:val="00AF799A"/>
    <w:rsid w:val="00B00659"/>
    <w:rsid w:val="00B015F7"/>
    <w:rsid w:val="00B01903"/>
    <w:rsid w:val="00B0233B"/>
    <w:rsid w:val="00B023F7"/>
    <w:rsid w:val="00B033E5"/>
    <w:rsid w:val="00B0372E"/>
    <w:rsid w:val="00B055D1"/>
    <w:rsid w:val="00B065ED"/>
    <w:rsid w:val="00B06BD9"/>
    <w:rsid w:val="00B06DFC"/>
    <w:rsid w:val="00B07368"/>
    <w:rsid w:val="00B10205"/>
    <w:rsid w:val="00B105EE"/>
    <w:rsid w:val="00B10F14"/>
    <w:rsid w:val="00B12E29"/>
    <w:rsid w:val="00B13C02"/>
    <w:rsid w:val="00B1428F"/>
    <w:rsid w:val="00B1430A"/>
    <w:rsid w:val="00B143E0"/>
    <w:rsid w:val="00B15831"/>
    <w:rsid w:val="00B15F4D"/>
    <w:rsid w:val="00B165DA"/>
    <w:rsid w:val="00B1691A"/>
    <w:rsid w:val="00B17270"/>
    <w:rsid w:val="00B17736"/>
    <w:rsid w:val="00B179FC"/>
    <w:rsid w:val="00B20491"/>
    <w:rsid w:val="00B20D43"/>
    <w:rsid w:val="00B21170"/>
    <w:rsid w:val="00B2135C"/>
    <w:rsid w:val="00B222D7"/>
    <w:rsid w:val="00B22A04"/>
    <w:rsid w:val="00B22E2F"/>
    <w:rsid w:val="00B230BE"/>
    <w:rsid w:val="00B241BB"/>
    <w:rsid w:val="00B249CB"/>
    <w:rsid w:val="00B24D7C"/>
    <w:rsid w:val="00B250AF"/>
    <w:rsid w:val="00B255F4"/>
    <w:rsid w:val="00B26F07"/>
    <w:rsid w:val="00B27AE2"/>
    <w:rsid w:val="00B32AEA"/>
    <w:rsid w:val="00B32BE9"/>
    <w:rsid w:val="00B32D9D"/>
    <w:rsid w:val="00B330A6"/>
    <w:rsid w:val="00B331E4"/>
    <w:rsid w:val="00B339A4"/>
    <w:rsid w:val="00B34A24"/>
    <w:rsid w:val="00B372C3"/>
    <w:rsid w:val="00B376FF"/>
    <w:rsid w:val="00B401E0"/>
    <w:rsid w:val="00B4029D"/>
    <w:rsid w:val="00B41249"/>
    <w:rsid w:val="00B4131D"/>
    <w:rsid w:val="00B41A59"/>
    <w:rsid w:val="00B41B7A"/>
    <w:rsid w:val="00B4277B"/>
    <w:rsid w:val="00B42878"/>
    <w:rsid w:val="00B43519"/>
    <w:rsid w:val="00B436E9"/>
    <w:rsid w:val="00B43F3A"/>
    <w:rsid w:val="00B44140"/>
    <w:rsid w:val="00B442FC"/>
    <w:rsid w:val="00B44554"/>
    <w:rsid w:val="00B44B02"/>
    <w:rsid w:val="00B44E1D"/>
    <w:rsid w:val="00B45E9C"/>
    <w:rsid w:val="00B45FDF"/>
    <w:rsid w:val="00B4730A"/>
    <w:rsid w:val="00B47927"/>
    <w:rsid w:val="00B505DE"/>
    <w:rsid w:val="00B50D31"/>
    <w:rsid w:val="00B52437"/>
    <w:rsid w:val="00B526A2"/>
    <w:rsid w:val="00B5395E"/>
    <w:rsid w:val="00B53D57"/>
    <w:rsid w:val="00B55254"/>
    <w:rsid w:val="00B55A9F"/>
    <w:rsid w:val="00B56295"/>
    <w:rsid w:val="00B56431"/>
    <w:rsid w:val="00B567D5"/>
    <w:rsid w:val="00B56C91"/>
    <w:rsid w:val="00B56D18"/>
    <w:rsid w:val="00B573C7"/>
    <w:rsid w:val="00B578E7"/>
    <w:rsid w:val="00B60A78"/>
    <w:rsid w:val="00B61401"/>
    <w:rsid w:val="00B61456"/>
    <w:rsid w:val="00B61DFC"/>
    <w:rsid w:val="00B61F0E"/>
    <w:rsid w:val="00B6281E"/>
    <w:rsid w:val="00B62A73"/>
    <w:rsid w:val="00B634DF"/>
    <w:rsid w:val="00B63E73"/>
    <w:rsid w:val="00B644A1"/>
    <w:rsid w:val="00B64955"/>
    <w:rsid w:val="00B64D64"/>
    <w:rsid w:val="00B64E1B"/>
    <w:rsid w:val="00B6541B"/>
    <w:rsid w:val="00B6591F"/>
    <w:rsid w:val="00B65C85"/>
    <w:rsid w:val="00B6661D"/>
    <w:rsid w:val="00B668DC"/>
    <w:rsid w:val="00B67DE0"/>
    <w:rsid w:val="00B707DF"/>
    <w:rsid w:val="00B712E2"/>
    <w:rsid w:val="00B71642"/>
    <w:rsid w:val="00B727F4"/>
    <w:rsid w:val="00B72B33"/>
    <w:rsid w:val="00B72CDB"/>
    <w:rsid w:val="00B739E8"/>
    <w:rsid w:val="00B73C50"/>
    <w:rsid w:val="00B7474D"/>
    <w:rsid w:val="00B74AFD"/>
    <w:rsid w:val="00B74EA7"/>
    <w:rsid w:val="00B74F46"/>
    <w:rsid w:val="00B75745"/>
    <w:rsid w:val="00B75DCE"/>
    <w:rsid w:val="00B75DF4"/>
    <w:rsid w:val="00B76BF3"/>
    <w:rsid w:val="00B76DEA"/>
    <w:rsid w:val="00B771FB"/>
    <w:rsid w:val="00B7791D"/>
    <w:rsid w:val="00B808D0"/>
    <w:rsid w:val="00B8190F"/>
    <w:rsid w:val="00B8205E"/>
    <w:rsid w:val="00B82155"/>
    <w:rsid w:val="00B82730"/>
    <w:rsid w:val="00B82EE5"/>
    <w:rsid w:val="00B831CB"/>
    <w:rsid w:val="00B8366D"/>
    <w:rsid w:val="00B8421F"/>
    <w:rsid w:val="00B842D8"/>
    <w:rsid w:val="00B84B75"/>
    <w:rsid w:val="00B85251"/>
    <w:rsid w:val="00B863D7"/>
    <w:rsid w:val="00B870F5"/>
    <w:rsid w:val="00B8756C"/>
    <w:rsid w:val="00B87667"/>
    <w:rsid w:val="00B87E5B"/>
    <w:rsid w:val="00B90384"/>
    <w:rsid w:val="00B9091C"/>
    <w:rsid w:val="00B90AA3"/>
    <w:rsid w:val="00B91342"/>
    <w:rsid w:val="00B91D51"/>
    <w:rsid w:val="00B932F2"/>
    <w:rsid w:val="00B93595"/>
    <w:rsid w:val="00B93B75"/>
    <w:rsid w:val="00B944DB"/>
    <w:rsid w:val="00B94925"/>
    <w:rsid w:val="00B9557D"/>
    <w:rsid w:val="00B95829"/>
    <w:rsid w:val="00B97863"/>
    <w:rsid w:val="00B97AC9"/>
    <w:rsid w:val="00BA0784"/>
    <w:rsid w:val="00BA0944"/>
    <w:rsid w:val="00BA0CBE"/>
    <w:rsid w:val="00BA2B14"/>
    <w:rsid w:val="00BA2B3D"/>
    <w:rsid w:val="00BA2E1F"/>
    <w:rsid w:val="00BA32EB"/>
    <w:rsid w:val="00BA34D4"/>
    <w:rsid w:val="00BA35BC"/>
    <w:rsid w:val="00BA35FB"/>
    <w:rsid w:val="00BA3640"/>
    <w:rsid w:val="00BA4482"/>
    <w:rsid w:val="00BA455E"/>
    <w:rsid w:val="00BA4E18"/>
    <w:rsid w:val="00BA567B"/>
    <w:rsid w:val="00BA5A78"/>
    <w:rsid w:val="00BA5E38"/>
    <w:rsid w:val="00BA5F80"/>
    <w:rsid w:val="00BA64A5"/>
    <w:rsid w:val="00BA66A8"/>
    <w:rsid w:val="00BB18EA"/>
    <w:rsid w:val="00BB232D"/>
    <w:rsid w:val="00BB2700"/>
    <w:rsid w:val="00BB3884"/>
    <w:rsid w:val="00BB4479"/>
    <w:rsid w:val="00BB45D2"/>
    <w:rsid w:val="00BB493E"/>
    <w:rsid w:val="00BB4A91"/>
    <w:rsid w:val="00BB4F2F"/>
    <w:rsid w:val="00BB5CA3"/>
    <w:rsid w:val="00BB664C"/>
    <w:rsid w:val="00BB6B6D"/>
    <w:rsid w:val="00BB7DE8"/>
    <w:rsid w:val="00BB7FD0"/>
    <w:rsid w:val="00BC02CF"/>
    <w:rsid w:val="00BC06D7"/>
    <w:rsid w:val="00BC14B8"/>
    <w:rsid w:val="00BC23A4"/>
    <w:rsid w:val="00BC27A3"/>
    <w:rsid w:val="00BC29CB"/>
    <w:rsid w:val="00BC29F9"/>
    <w:rsid w:val="00BC2F99"/>
    <w:rsid w:val="00BC3618"/>
    <w:rsid w:val="00BC3836"/>
    <w:rsid w:val="00BC3CCD"/>
    <w:rsid w:val="00BC4796"/>
    <w:rsid w:val="00BC4922"/>
    <w:rsid w:val="00BC4B43"/>
    <w:rsid w:val="00BC4FEC"/>
    <w:rsid w:val="00BC538E"/>
    <w:rsid w:val="00BC5605"/>
    <w:rsid w:val="00BC5B4C"/>
    <w:rsid w:val="00BC600A"/>
    <w:rsid w:val="00BC6BAA"/>
    <w:rsid w:val="00BC6C23"/>
    <w:rsid w:val="00BC7AF5"/>
    <w:rsid w:val="00BC7C12"/>
    <w:rsid w:val="00BD0FC1"/>
    <w:rsid w:val="00BD20A6"/>
    <w:rsid w:val="00BD21CE"/>
    <w:rsid w:val="00BD2568"/>
    <w:rsid w:val="00BD5EF9"/>
    <w:rsid w:val="00BD649D"/>
    <w:rsid w:val="00BD6D40"/>
    <w:rsid w:val="00BD7770"/>
    <w:rsid w:val="00BD7C96"/>
    <w:rsid w:val="00BE056D"/>
    <w:rsid w:val="00BE06DB"/>
    <w:rsid w:val="00BE0B93"/>
    <w:rsid w:val="00BE0FFD"/>
    <w:rsid w:val="00BE14F3"/>
    <w:rsid w:val="00BE159D"/>
    <w:rsid w:val="00BE283B"/>
    <w:rsid w:val="00BE3040"/>
    <w:rsid w:val="00BE39BE"/>
    <w:rsid w:val="00BE43C7"/>
    <w:rsid w:val="00BE46BB"/>
    <w:rsid w:val="00BE5332"/>
    <w:rsid w:val="00BE6283"/>
    <w:rsid w:val="00BE6DA0"/>
    <w:rsid w:val="00BF036F"/>
    <w:rsid w:val="00BF0376"/>
    <w:rsid w:val="00BF0A2F"/>
    <w:rsid w:val="00BF0B4E"/>
    <w:rsid w:val="00BF150D"/>
    <w:rsid w:val="00BF1996"/>
    <w:rsid w:val="00BF1AB6"/>
    <w:rsid w:val="00BF2837"/>
    <w:rsid w:val="00BF3346"/>
    <w:rsid w:val="00BF36A4"/>
    <w:rsid w:val="00BF39EA"/>
    <w:rsid w:val="00BF4534"/>
    <w:rsid w:val="00BF4830"/>
    <w:rsid w:val="00BF48C9"/>
    <w:rsid w:val="00BF4984"/>
    <w:rsid w:val="00BF547E"/>
    <w:rsid w:val="00BF5DA9"/>
    <w:rsid w:val="00BF69A7"/>
    <w:rsid w:val="00BF6A5F"/>
    <w:rsid w:val="00BF6C2E"/>
    <w:rsid w:val="00BF6E51"/>
    <w:rsid w:val="00BF764F"/>
    <w:rsid w:val="00BF7C32"/>
    <w:rsid w:val="00BF7E8D"/>
    <w:rsid w:val="00C00018"/>
    <w:rsid w:val="00C00DF0"/>
    <w:rsid w:val="00C01B81"/>
    <w:rsid w:val="00C021A1"/>
    <w:rsid w:val="00C02BE5"/>
    <w:rsid w:val="00C03C1E"/>
    <w:rsid w:val="00C04652"/>
    <w:rsid w:val="00C05AFF"/>
    <w:rsid w:val="00C05CB0"/>
    <w:rsid w:val="00C072B1"/>
    <w:rsid w:val="00C0734D"/>
    <w:rsid w:val="00C07761"/>
    <w:rsid w:val="00C07CC2"/>
    <w:rsid w:val="00C07CC6"/>
    <w:rsid w:val="00C10B61"/>
    <w:rsid w:val="00C11296"/>
    <w:rsid w:val="00C112CA"/>
    <w:rsid w:val="00C11AE7"/>
    <w:rsid w:val="00C11C0D"/>
    <w:rsid w:val="00C11F9F"/>
    <w:rsid w:val="00C12444"/>
    <w:rsid w:val="00C1268E"/>
    <w:rsid w:val="00C1460B"/>
    <w:rsid w:val="00C14C02"/>
    <w:rsid w:val="00C14C0D"/>
    <w:rsid w:val="00C154AD"/>
    <w:rsid w:val="00C15968"/>
    <w:rsid w:val="00C16016"/>
    <w:rsid w:val="00C16A24"/>
    <w:rsid w:val="00C16B8F"/>
    <w:rsid w:val="00C16C6B"/>
    <w:rsid w:val="00C20FA5"/>
    <w:rsid w:val="00C21C4A"/>
    <w:rsid w:val="00C22FAF"/>
    <w:rsid w:val="00C242F9"/>
    <w:rsid w:val="00C243E3"/>
    <w:rsid w:val="00C26DB0"/>
    <w:rsid w:val="00C27213"/>
    <w:rsid w:val="00C2746E"/>
    <w:rsid w:val="00C2758D"/>
    <w:rsid w:val="00C275EB"/>
    <w:rsid w:val="00C30593"/>
    <w:rsid w:val="00C311D9"/>
    <w:rsid w:val="00C32C89"/>
    <w:rsid w:val="00C34F4F"/>
    <w:rsid w:val="00C35647"/>
    <w:rsid w:val="00C35A73"/>
    <w:rsid w:val="00C36D1B"/>
    <w:rsid w:val="00C406B5"/>
    <w:rsid w:val="00C40736"/>
    <w:rsid w:val="00C40F3C"/>
    <w:rsid w:val="00C41618"/>
    <w:rsid w:val="00C41D53"/>
    <w:rsid w:val="00C41F3B"/>
    <w:rsid w:val="00C42A04"/>
    <w:rsid w:val="00C42A3F"/>
    <w:rsid w:val="00C44976"/>
    <w:rsid w:val="00C44C1A"/>
    <w:rsid w:val="00C44E30"/>
    <w:rsid w:val="00C4595E"/>
    <w:rsid w:val="00C46144"/>
    <w:rsid w:val="00C47198"/>
    <w:rsid w:val="00C47857"/>
    <w:rsid w:val="00C47969"/>
    <w:rsid w:val="00C47D07"/>
    <w:rsid w:val="00C47F10"/>
    <w:rsid w:val="00C47F79"/>
    <w:rsid w:val="00C50690"/>
    <w:rsid w:val="00C51C7E"/>
    <w:rsid w:val="00C526BF"/>
    <w:rsid w:val="00C52FC8"/>
    <w:rsid w:val="00C5335E"/>
    <w:rsid w:val="00C53CE8"/>
    <w:rsid w:val="00C53D4B"/>
    <w:rsid w:val="00C5424F"/>
    <w:rsid w:val="00C54A73"/>
    <w:rsid w:val="00C54C57"/>
    <w:rsid w:val="00C56596"/>
    <w:rsid w:val="00C56608"/>
    <w:rsid w:val="00C56A22"/>
    <w:rsid w:val="00C5740B"/>
    <w:rsid w:val="00C57A01"/>
    <w:rsid w:val="00C602EB"/>
    <w:rsid w:val="00C6055E"/>
    <w:rsid w:val="00C614CE"/>
    <w:rsid w:val="00C61A60"/>
    <w:rsid w:val="00C61B66"/>
    <w:rsid w:val="00C62527"/>
    <w:rsid w:val="00C631A4"/>
    <w:rsid w:val="00C638D7"/>
    <w:rsid w:val="00C65758"/>
    <w:rsid w:val="00C65857"/>
    <w:rsid w:val="00C66FE7"/>
    <w:rsid w:val="00C67848"/>
    <w:rsid w:val="00C67C13"/>
    <w:rsid w:val="00C709BF"/>
    <w:rsid w:val="00C71B1B"/>
    <w:rsid w:val="00C725D6"/>
    <w:rsid w:val="00C727AD"/>
    <w:rsid w:val="00C73B1E"/>
    <w:rsid w:val="00C74398"/>
    <w:rsid w:val="00C744B6"/>
    <w:rsid w:val="00C74789"/>
    <w:rsid w:val="00C74D5C"/>
    <w:rsid w:val="00C75124"/>
    <w:rsid w:val="00C7546A"/>
    <w:rsid w:val="00C75DC9"/>
    <w:rsid w:val="00C766E9"/>
    <w:rsid w:val="00C76CE0"/>
    <w:rsid w:val="00C77723"/>
    <w:rsid w:val="00C77BB6"/>
    <w:rsid w:val="00C77C62"/>
    <w:rsid w:val="00C80363"/>
    <w:rsid w:val="00C80370"/>
    <w:rsid w:val="00C80977"/>
    <w:rsid w:val="00C819C1"/>
    <w:rsid w:val="00C8241A"/>
    <w:rsid w:val="00C82F62"/>
    <w:rsid w:val="00C8325D"/>
    <w:rsid w:val="00C835D8"/>
    <w:rsid w:val="00C837AC"/>
    <w:rsid w:val="00C84C7B"/>
    <w:rsid w:val="00C84CF8"/>
    <w:rsid w:val="00C852E1"/>
    <w:rsid w:val="00C853B3"/>
    <w:rsid w:val="00C8599F"/>
    <w:rsid w:val="00C86251"/>
    <w:rsid w:val="00C86A2C"/>
    <w:rsid w:val="00C87EB2"/>
    <w:rsid w:val="00C90485"/>
    <w:rsid w:val="00C90C0E"/>
    <w:rsid w:val="00C91087"/>
    <w:rsid w:val="00C910DB"/>
    <w:rsid w:val="00C9283D"/>
    <w:rsid w:val="00C92ADD"/>
    <w:rsid w:val="00C93372"/>
    <w:rsid w:val="00C9396B"/>
    <w:rsid w:val="00C9407A"/>
    <w:rsid w:val="00C94B7A"/>
    <w:rsid w:val="00C95418"/>
    <w:rsid w:val="00C95673"/>
    <w:rsid w:val="00C95A53"/>
    <w:rsid w:val="00C96388"/>
    <w:rsid w:val="00C967F9"/>
    <w:rsid w:val="00C97780"/>
    <w:rsid w:val="00C9794D"/>
    <w:rsid w:val="00CA02BB"/>
    <w:rsid w:val="00CA0E2D"/>
    <w:rsid w:val="00CA1042"/>
    <w:rsid w:val="00CA13A2"/>
    <w:rsid w:val="00CA24CE"/>
    <w:rsid w:val="00CA2C8B"/>
    <w:rsid w:val="00CA2F00"/>
    <w:rsid w:val="00CA4254"/>
    <w:rsid w:val="00CA5AF2"/>
    <w:rsid w:val="00CA5DE3"/>
    <w:rsid w:val="00CA5FF0"/>
    <w:rsid w:val="00CA63B3"/>
    <w:rsid w:val="00CA6EAF"/>
    <w:rsid w:val="00CA6F36"/>
    <w:rsid w:val="00CA6F67"/>
    <w:rsid w:val="00CA74F5"/>
    <w:rsid w:val="00CA79F1"/>
    <w:rsid w:val="00CB0035"/>
    <w:rsid w:val="00CB1094"/>
    <w:rsid w:val="00CB171C"/>
    <w:rsid w:val="00CB1932"/>
    <w:rsid w:val="00CB22D4"/>
    <w:rsid w:val="00CB4CB6"/>
    <w:rsid w:val="00CB514A"/>
    <w:rsid w:val="00CB54B8"/>
    <w:rsid w:val="00CB59E0"/>
    <w:rsid w:val="00CB6138"/>
    <w:rsid w:val="00CB62CB"/>
    <w:rsid w:val="00CB6374"/>
    <w:rsid w:val="00CB64A9"/>
    <w:rsid w:val="00CB6A64"/>
    <w:rsid w:val="00CB71DD"/>
    <w:rsid w:val="00CB7333"/>
    <w:rsid w:val="00CB77E6"/>
    <w:rsid w:val="00CB7B82"/>
    <w:rsid w:val="00CB7CED"/>
    <w:rsid w:val="00CB7EFF"/>
    <w:rsid w:val="00CC0283"/>
    <w:rsid w:val="00CC056B"/>
    <w:rsid w:val="00CC1C0A"/>
    <w:rsid w:val="00CC1F63"/>
    <w:rsid w:val="00CC2923"/>
    <w:rsid w:val="00CC2F50"/>
    <w:rsid w:val="00CC3D94"/>
    <w:rsid w:val="00CC40D6"/>
    <w:rsid w:val="00CC4199"/>
    <w:rsid w:val="00CC46F8"/>
    <w:rsid w:val="00CC63F6"/>
    <w:rsid w:val="00CC64BB"/>
    <w:rsid w:val="00CC6881"/>
    <w:rsid w:val="00CC6967"/>
    <w:rsid w:val="00CC6EE5"/>
    <w:rsid w:val="00CC7529"/>
    <w:rsid w:val="00CD0756"/>
    <w:rsid w:val="00CD1500"/>
    <w:rsid w:val="00CD1C0A"/>
    <w:rsid w:val="00CD1F97"/>
    <w:rsid w:val="00CD34C5"/>
    <w:rsid w:val="00CD5247"/>
    <w:rsid w:val="00CD5940"/>
    <w:rsid w:val="00CD5E7C"/>
    <w:rsid w:val="00CD5EB9"/>
    <w:rsid w:val="00CD679E"/>
    <w:rsid w:val="00CD685A"/>
    <w:rsid w:val="00CD7307"/>
    <w:rsid w:val="00CE06B5"/>
    <w:rsid w:val="00CE0AA7"/>
    <w:rsid w:val="00CE0F75"/>
    <w:rsid w:val="00CE111E"/>
    <w:rsid w:val="00CE25D3"/>
    <w:rsid w:val="00CE29C9"/>
    <w:rsid w:val="00CE3929"/>
    <w:rsid w:val="00CE4888"/>
    <w:rsid w:val="00CE5187"/>
    <w:rsid w:val="00CE5428"/>
    <w:rsid w:val="00CE5B2B"/>
    <w:rsid w:val="00CE6315"/>
    <w:rsid w:val="00CE7198"/>
    <w:rsid w:val="00CE72CA"/>
    <w:rsid w:val="00CE7517"/>
    <w:rsid w:val="00CE7FB2"/>
    <w:rsid w:val="00CF04B6"/>
    <w:rsid w:val="00CF10C8"/>
    <w:rsid w:val="00CF143D"/>
    <w:rsid w:val="00CF2437"/>
    <w:rsid w:val="00CF303C"/>
    <w:rsid w:val="00CF4C2A"/>
    <w:rsid w:val="00CF4F31"/>
    <w:rsid w:val="00CF5341"/>
    <w:rsid w:val="00CF5DA7"/>
    <w:rsid w:val="00CF5DFF"/>
    <w:rsid w:val="00CF5E97"/>
    <w:rsid w:val="00CF5FAF"/>
    <w:rsid w:val="00CF6316"/>
    <w:rsid w:val="00CF68D7"/>
    <w:rsid w:val="00CF692C"/>
    <w:rsid w:val="00CF7CCE"/>
    <w:rsid w:val="00D01383"/>
    <w:rsid w:val="00D015B3"/>
    <w:rsid w:val="00D03BA9"/>
    <w:rsid w:val="00D0421C"/>
    <w:rsid w:val="00D0460D"/>
    <w:rsid w:val="00D04DF6"/>
    <w:rsid w:val="00D04E7C"/>
    <w:rsid w:val="00D052E6"/>
    <w:rsid w:val="00D0552C"/>
    <w:rsid w:val="00D059A7"/>
    <w:rsid w:val="00D05BA1"/>
    <w:rsid w:val="00D05FDA"/>
    <w:rsid w:val="00D065ED"/>
    <w:rsid w:val="00D0662D"/>
    <w:rsid w:val="00D074DE"/>
    <w:rsid w:val="00D07E8B"/>
    <w:rsid w:val="00D10282"/>
    <w:rsid w:val="00D1076C"/>
    <w:rsid w:val="00D11361"/>
    <w:rsid w:val="00D11656"/>
    <w:rsid w:val="00D11E71"/>
    <w:rsid w:val="00D11F3A"/>
    <w:rsid w:val="00D11FC8"/>
    <w:rsid w:val="00D12BDC"/>
    <w:rsid w:val="00D132FF"/>
    <w:rsid w:val="00D13D22"/>
    <w:rsid w:val="00D14358"/>
    <w:rsid w:val="00D14BF4"/>
    <w:rsid w:val="00D14ED8"/>
    <w:rsid w:val="00D15F95"/>
    <w:rsid w:val="00D16179"/>
    <w:rsid w:val="00D164CD"/>
    <w:rsid w:val="00D167D0"/>
    <w:rsid w:val="00D16C7C"/>
    <w:rsid w:val="00D16EA5"/>
    <w:rsid w:val="00D202AC"/>
    <w:rsid w:val="00D202DE"/>
    <w:rsid w:val="00D2035B"/>
    <w:rsid w:val="00D20AEC"/>
    <w:rsid w:val="00D20EE8"/>
    <w:rsid w:val="00D21558"/>
    <w:rsid w:val="00D21597"/>
    <w:rsid w:val="00D21C6F"/>
    <w:rsid w:val="00D21E51"/>
    <w:rsid w:val="00D21F0A"/>
    <w:rsid w:val="00D22309"/>
    <w:rsid w:val="00D22ABA"/>
    <w:rsid w:val="00D23781"/>
    <w:rsid w:val="00D24E94"/>
    <w:rsid w:val="00D26468"/>
    <w:rsid w:val="00D300EE"/>
    <w:rsid w:val="00D3047A"/>
    <w:rsid w:val="00D30490"/>
    <w:rsid w:val="00D30668"/>
    <w:rsid w:val="00D31214"/>
    <w:rsid w:val="00D31ACC"/>
    <w:rsid w:val="00D32731"/>
    <w:rsid w:val="00D32F88"/>
    <w:rsid w:val="00D32F9F"/>
    <w:rsid w:val="00D33085"/>
    <w:rsid w:val="00D33107"/>
    <w:rsid w:val="00D34D7C"/>
    <w:rsid w:val="00D34FAF"/>
    <w:rsid w:val="00D35776"/>
    <w:rsid w:val="00D35E0B"/>
    <w:rsid w:val="00D36711"/>
    <w:rsid w:val="00D36F36"/>
    <w:rsid w:val="00D37931"/>
    <w:rsid w:val="00D37A00"/>
    <w:rsid w:val="00D37AB9"/>
    <w:rsid w:val="00D37EEB"/>
    <w:rsid w:val="00D413B3"/>
    <w:rsid w:val="00D41B42"/>
    <w:rsid w:val="00D41E29"/>
    <w:rsid w:val="00D41EAF"/>
    <w:rsid w:val="00D42B4C"/>
    <w:rsid w:val="00D42EAA"/>
    <w:rsid w:val="00D43971"/>
    <w:rsid w:val="00D441A7"/>
    <w:rsid w:val="00D45410"/>
    <w:rsid w:val="00D45CF1"/>
    <w:rsid w:val="00D46192"/>
    <w:rsid w:val="00D46BFB"/>
    <w:rsid w:val="00D46DED"/>
    <w:rsid w:val="00D473DA"/>
    <w:rsid w:val="00D47EB8"/>
    <w:rsid w:val="00D5050F"/>
    <w:rsid w:val="00D5084B"/>
    <w:rsid w:val="00D5091F"/>
    <w:rsid w:val="00D520A9"/>
    <w:rsid w:val="00D52621"/>
    <w:rsid w:val="00D5264E"/>
    <w:rsid w:val="00D53DD5"/>
    <w:rsid w:val="00D547BA"/>
    <w:rsid w:val="00D54A7B"/>
    <w:rsid w:val="00D54D2B"/>
    <w:rsid w:val="00D55A29"/>
    <w:rsid w:val="00D56383"/>
    <w:rsid w:val="00D56E57"/>
    <w:rsid w:val="00D57517"/>
    <w:rsid w:val="00D57E53"/>
    <w:rsid w:val="00D600AA"/>
    <w:rsid w:val="00D607ED"/>
    <w:rsid w:val="00D61759"/>
    <w:rsid w:val="00D61A6A"/>
    <w:rsid w:val="00D62783"/>
    <w:rsid w:val="00D631C1"/>
    <w:rsid w:val="00D6353E"/>
    <w:rsid w:val="00D638AD"/>
    <w:rsid w:val="00D64EB1"/>
    <w:rsid w:val="00D650CA"/>
    <w:rsid w:val="00D65220"/>
    <w:rsid w:val="00D65677"/>
    <w:rsid w:val="00D6580C"/>
    <w:rsid w:val="00D66A50"/>
    <w:rsid w:val="00D67233"/>
    <w:rsid w:val="00D674F5"/>
    <w:rsid w:val="00D71487"/>
    <w:rsid w:val="00D7180B"/>
    <w:rsid w:val="00D72558"/>
    <w:rsid w:val="00D72583"/>
    <w:rsid w:val="00D72ABD"/>
    <w:rsid w:val="00D74F2C"/>
    <w:rsid w:val="00D75176"/>
    <w:rsid w:val="00D75B38"/>
    <w:rsid w:val="00D75DF3"/>
    <w:rsid w:val="00D761B9"/>
    <w:rsid w:val="00D76AE1"/>
    <w:rsid w:val="00D76B05"/>
    <w:rsid w:val="00D80597"/>
    <w:rsid w:val="00D812F1"/>
    <w:rsid w:val="00D8181E"/>
    <w:rsid w:val="00D82099"/>
    <w:rsid w:val="00D826C5"/>
    <w:rsid w:val="00D82CC2"/>
    <w:rsid w:val="00D8316C"/>
    <w:rsid w:val="00D83987"/>
    <w:rsid w:val="00D8467C"/>
    <w:rsid w:val="00D846D3"/>
    <w:rsid w:val="00D8475B"/>
    <w:rsid w:val="00D85048"/>
    <w:rsid w:val="00D85B4C"/>
    <w:rsid w:val="00D85D84"/>
    <w:rsid w:val="00D85FCE"/>
    <w:rsid w:val="00D86105"/>
    <w:rsid w:val="00D872E4"/>
    <w:rsid w:val="00D904F0"/>
    <w:rsid w:val="00D906BE"/>
    <w:rsid w:val="00D907A0"/>
    <w:rsid w:val="00D90824"/>
    <w:rsid w:val="00D9176D"/>
    <w:rsid w:val="00D91CB1"/>
    <w:rsid w:val="00D92468"/>
    <w:rsid w:val="00D9294B"/>
    <w:rsid w:val="00D92A10"/>
    <w:rsid w:val="00D92A4D"/>
    <w:rsid w:val="00D92BD3"/>
    <w:rsid w:val="00D93033"/>
    <w:rsid w:val="00D94497"/>
    <w:rsid w:val="00D94869"/>
    <w:rsid w:val="00D954B9"/>
    <w:rsid w:val="00D95577"/>
    <w:rsid w:val="00D957CB"/>
    <w:rsid w:val="00D96033"/>
    <w:rsid w:val="00D96932"/>
    <w:rsid w:val="00D97180"/>
    <w:rsid w:val="00D972F9"/>
    <w:rsid w:val="00D975B2"/>
    <w:rsid w:val="00DA0327"/>
    <w:rsid w:val="00DA066C"/>
    <w:rsid w:val="00DA0997"/>
    <w:rsid w:val="00DA1177"/>
    <w:rsid w:val="00DA175C"/>
    <w:rsid w:val="00DA1A4B"/>
    <w:rsid w:val="00DA2639"/>
    <w:rsid w:val="00DA2947"/>
    <w:rsid w:val="00DA5438"/>
    <w:rsid w:val="00DA5B32"/>
    <w:rsid w:val="00DA6A7F"/>
    <w:rsid w:val="00DA6DC2"/>
    <w:rsid w:val="00DA6E35"/>
    <w:rsid w:val="00DB0177"/>
    <w:rsid w:val="00DB0A00"/>
    <w:rsid w:val="00DB1A22"/>
    <w:rsid w:val="00DB1B7B"/>
    <w:rsid w:val="00DB1F34"/>
    <w:rsid w:val="00DB2116"/>
    <w:rsid w:val="00DB2BFA"/>
    <w:rsid w:val="00DB2C04"/>
    <w:rsid w:val="00DB3BD8"/>
    <w:rsid w:val="00DB3E92"/>
    <w:rsid w:val="00DB6279"/>
    <w:rsid w:val="00DC03BE"/>
    <w:rsid w:val="00DC0E4C"/>
    <w:rsid w:val="00DC156B"/>
    <w:rsid w:val="00DC1601"/>
    <w:rsid w:val="00DC180E"/>
    <w:rsid w:val="00DC1C1E"/>
    <w:rsid w:val="00DC2937"/>
    <w:rsid w:val="00DC2BEA"/>
    <w:rsid w:val="00DC3353"/>
    <w:rsid w:val="00DC3990"/>
    <w:rsid w:val="00DC5441"/>
    <w:rsid w:val="00DC5479"/>
    <w:rsid w:val="00DC56BA"/>
    <w:rsid w:val="00DC5F67"/>
    <w:rsid w:val="00DC6060"/>
    <w:rsid w:val="00DC67D6"/>
    <w:rsid w:val="00DC6DE6"/>
    <w:rsid w:val="00DC6FA0"/>
    <w:rsid w:val="00DC7462"/>
    <w:rsid w:val="00DC7499"/>
    <w:rsid w:val="00DC773A"/>
    <w:rsid w:val="00DD015C"/>
    <w:rsid w:val="00DD0201"/>
    <w:rsid w:val="00DD021A"/>
    <w:rsid w:val="00DD1ACF"/>
    <w:rsid w:val="00DD1FBA"/>
    <w:rsid w:val="00DD2BCF"/>
    <w:rsid w:val="00DD3B34"/>
    <w:rsid w:val="00DD4367"/>
    <w:rsid w:val="00DD4ABE"/>
    <w:rsid w:val="00DD4D43"/>
    <w:rsid w:val="00DD5518"/>
    <w:rsid w:val="00DD551E"/>
    <w:rsid w:val="00DD7BCB"/>
    <w:rsid w:val="00DE069F"/>
    <w:rsid w:val="00DE197F"/>
    <w:rsid w:val="00DE1EDE"/>
    <w:rsid w:val="00DE2019"/>
    <w:rsid w:val="00DE3508"/>
    <w:rsid w:val="00DE46E6"/>
    <w:rsid w:val="00DE5181"/>
    <w:rsid w:val="00DE5902"/>
    <w:rsid w:val="00DE5E75"/>
    <w:rsid w:val="00DE6143"/>
    <w:rsid w:val="00DE6281"/>
    <w:rsid w:val="00DE6CF7"/>
    <w:rsid w:val="00DE6E7C"/>
    <w:rsid w:val="00DE7955"/>
    <w:rsid w:val="00DF307F"/>
    <w:rsid w:val="00DF4571"/>
    <w:rsid w:val="00DF4B09"/>
    <w:rsid w:val="00DF58FB"/>
    <w:rsid w:val="00DF5AB3"/>
    <w:rsid w:val="00DF69BB"/>
    <w:rsid w:val="00DF6A58"/>
    <w:rsid w:val="00DF7938"/>
    <w:rsid w:val="00E00A9C"/>
    <w:rsid w:val="00E00DAF"/>
    <w:rsid w:val="00E0336B"/>
    <w:rsid w:val="00E03571"/>
    <w:rsid w:val="00E037FE"/>
    <w:rsid w:val="00E03831"/>
    <w:rsid w:val="00E03FE4"/>
    <w:rsid w:val="00E040CA"/>
    <w:rsid w:val="00E04AA9"/>
    <w:rsid w:val="00E057AD"/>
    <w:rsid w:val="00E069A3"/>
    <w:rsid w:val="00E06DEB"/>
    <w:rsid w:val="00E11439"/>
    <w:rsid w:val="00E11B4C"/>
    <w:rsid w:val="00E11C19"/>
    <w:rsid w:val="00E11CB4"/>
    <w:rsid w:val="00E1284E"/>
    <w:rsid w:val="00E12DFA"/>
    <w:rsid w:val="00E13253"/>
    <w:rsid w:val="00E13497"/>
    <w:rsid w:val="00E13DA3"/>
    <w:rsid w:val="00E148D7"/>
    <w:rsid w:val="00E15041"/>
    <w:rsid w:val="00E15EA3"/>
    <w:rsid w:val="00E20655"/>
    <w:rsid w:val="00E21332"/>
    <w:rsid w:val="00E215C2"/>
    <w:rsid w:val="00E21D89"/>
    <w:rsid w:val="00E22954"/>
    <w:rsid w:val="00E22A70"/>
    <w:rsid w:val="00E24ECF"/>
    <w:rsid w:val="00E25067"/>
    <w:rsid w:val="00E2532E"/>
    <w:rsid w:val="00E25C4A"/>
    <w:rsid w:val="00E26832"/>
    <w:rsid w:val="00E30C60"/>
    <w:rsid w:val="00E3117D"/>
    <w:rsid w:val="00E311D6"/>
    <w:rsid w:val="00E31A47"/>
    <w:rsid w:val="00E322B6"/>
    <w:rsid w:val="00E32CA6"/>
    <w:rsid w:val="00E33060"/>
    <w:rsid w:val="00E33106"/>
    <w:rsid w:val="00E33888"/>
    <w:rsid w:val="00E33B1F"/>
    <w:rsid w:val="00E33C43"/>
    <w:rsid w:val="00E33DE5"/>
    <w:rsid w:val="00E34EA9"/>
    <w:rsid w:val="00E34FBC"/>
    <w:rsid w:val="00E351A7"/>
    <w:rsid w:val="00E3560F"/>
    <w:rsid w:val="00E360D3"/>
    <w:rsid w:val="00E3673B"/>
    <w:rsid w:val="00E37D59"/>
    <w:rsid w:val="00E4094D"/>
    <w:rsid w:val="00E40A6A"/>
    <w:rsid w:val="00E40DD8"/>
    <w:rsid w:val="00E40FA6"/>
    <w:rsid w:val="00E411F1"/>
    <w:rsid w:val="00E429A6"/>
    <w:rsid w:val="00E432DF"/>
    <w:rsid w:val="00E434C9"/>
    <w:rsid w:val="00E43681"/>
    <w:rsid w:val="00E43A3A"/>
    <w:rsid w:val="00E43B2F"/>
    <w:rsid w:val="00E43FE1"/>
    <w:rsid w:val="00E44057"/>
    <w:rsid w:val="00E4518E"/>
    <w:rsid w:val="00E46531"/>
    <w:rsid w:val="00E46867"/>
    <w:rsid w:val="00E4771A"/>
    <w:rsid w:val="00E47A8E"/>
    <w:rsid w:val="00E47DF9"/>
    <w:rsid w:val="00E5081C"/>
    <w:rsid w:val="00E50A01"/>
    <w:rsid w:val="00E50F46"/>
    <w:rsid w:val="00E5147E"/>
    <w:rsid w:val="00E51846"/>
    <w:rsid w:val="00E51C15"/>
    <w:rsid w:val="00E521F6"/>
    <w:rsid w:val="00E530FF"/>
    <w:rsid w:val="00E53927"/>
    <w:rsid w:val="00E5447D"/>
    <w:rsid w:val="00E548E7"/>
    <w:rsid w:val="00E55104"/>
    <w:rsid w:val="00E5586E"/>
    <w:rsid w:val="00E55B57"/>
    <w:rsid w:val="00E55F69"/>
    <w:rsid w:val="00E573FB"/>
    <w:rsid w:val="00E57668"/>
    <w:rsid w:val="00E57D3F"/>
    <w:rsid w:val="00E607BC"/>
    <w:rsid w:val="00E60A52"/>
    <w:rsid w:val="00E6203D"/>
    <w:rsid w:val="00E6329A"/>
    <w:rsid w:val="00E63577"/>
    <w:rsid w:val="00E636A2"/>
    <w:rsid w:val="00E63B8C"/>
    <w:rsid w:val="00E64893"/>
    <w:rsid w:val="00E64CB4"/>
    <w:rsid w:val="00E659C0"/>
    <w:rsid w:val="00E65D43"/>
    <w:rsid w:val="00E66233"/>
    <w:rsid w:val="00E66DCA"/>
    <w:rsid w:val="00E670F8"/>
    <w:rsid w:val="00E678C9"/>
    <w:rsid w:val="00E67908"/>
    <w:rsid w:val="00E67D0C"/>
    <w:rsid w:val="00E7026B"/>
    <w:rsid w:val="00E71442"/>
    <w:rsid w:val="00E717A9"/>
    <w:rsid w:val="00E71F04"/>
    <w:rsid w:val="00E72BF6"/>
    <w:rsid w:val="00E72DC7"/>
    <w:rsid w:val="00E72F36"/>
    <w:rsid w:val="00E730E6"/>
    <w:rsid w:val="00E7495F"/>
    <w:rsid w:val="00E7720D"/>
    <w:rsid w:val="00E80B91"/>
    <w:rsid w:val="00E81A6C"/>
    <w:rsid w:val="00E81A6D"/>
    <w:rsid w:val="00E82D2D"/>
    <w:rsid w:val="00E8382D"/>
    <w:rsid w:val="00E83EDE"/>
    <w:rsid w:val="00E84289"/>
    <w:rsid w:val="00E843E4"/>
    <w:rsid w:val="00E845F4"/>
    <w:rsid w:val="00E84DD2"/>
    <w:rsid w:val="00E85675"/>
    <w:rsid w:val="00E85871"/>
    <w:rsid w:val="00E85E29"/>
    <w:rsid w:val="00E901D7"/>
    <w:rsid w:val="00E90259"/>
    <w:rsid w:val="00E9080B"/>
    <w:rsid w:val="00E90BDB"/>
    <w:rsid w:val="00E90E9C"/>
    <w:rsid w:val="00E9263E"/>
    <w:rsid w:val="00E93ABD"/>
    <w:rsid w:val="00E93BB9"/>
    <w:rsid w:val="00E93D02"/>
    <w:rsid w:val="00E93F46"/>
    <w:rsid w:val="00E943BF"/>
    <w:rsid w:val="00E944B8"/>
    <w:rsid w:val="00E94836"/>
    <w:rsid w:val="00E94BBC"/>
    <w:rsid w:val="00E951BB"/>
    <w:rsid w:val="00E953F6"/>
    <w:rsid w:val="00E95574"/>
    <w:rsid w:val="00E95CC4"/>
    <w:rsid w:val="00E966C0"/>
    <w:rsid w:val="00E96844"/>
    <w:rsid w:val="00E96CD9"/>
    <w:rsid w:val="00E971F3"/>
    <w:rsid w:val="00E9731A"/>
    <w:rsid w:val="00E97F24"/>
    <w:rsid w:val="00EA00D3"/>
    <w:rsid w:val="00EA03B4"/>
    <w:rsid w:val="00EA0D5D"/>
    <w:rsid w:val="00EA1C54"/>
    <w:rsid w:val="00EA1FBD"/>
    <w:rsid w:val="00EA380E"/>
    <w:rsid w:val="00EA3EC6"/>
    <w:rsid w:val="00EA4327"/>
    <w:rsid w:val="00EA5BC8"/>
    <w:rsid w:val="00EA5D60"/>
    <w:rsid w:val="00EA68BD"/>
    <w:rsid w:val="00EA6D74"/>
    <w:rsid w:val="00EB0D03"/>
    <w:rsid w:val="00EB162B"/>
    <w:rsid w:val="00EB1E96"/>
    <w:rsid w:val="00EB1F25"/>
    <w:rsid w:val="00EB2D89"/>
    <w:rsid w:val="00EB32B5"/>
    <w:rsid w:val="00EB4869"/>
    <w:rsid w:val="00EB4C71"/>
    <w:rsid w:val="00EB5755"/>
    <w:rsid w:val="00EB597C"/>
    <w:rsid w:val="00EB645B"/>
    <w:rsid w:val="00EB6594"/>
    <w:rsid w:val="00EB6946"/>
    <w:rsid w:val="00EB7105"/>
    <w:rsid w:val="00EB7A29"/>
    <w:rsid w:val="00EB7D8F"/>
    <w:rsid w:val="00EC0520"/>
    <w:rsid w:val="00EC15AB"/>
    <w:rsid w:val="00EC186D"/>
    <w:rsid w:val="00EC1ABC"/>
    <w:rsid w:val="00EC2246"/>
    <w:rsid w:val="00EC2DEC"/>
    <w:rsid w:val="00EC35D6"/>
    <w:rsid w:val="00EC378D"/>
    <w:rsid w:val="00EC3E85"/>
    <w:rsid w:val="00EC43F4"/>
    <w:rsid w:val="00EC4580"/>
    <w:rsid w:val="00EC465B"/>
    <w:rsid w:val="00EC4837"/>
    <w:rsid w:val="00EC50C3"/>
    <w:rsid w:val="00EC5342"/>
    <w:rsid w:val="00EC5A06"/>
    <w:rsid w:val="00EC6018"/>
    <w:rsid w:val="00EC604D"/>
    <w:rsid w:val="00EC6AFE"/>
    <w:rsid w:val="00EC7605"/>
    <w:rsid w:val="00EC760F"/>
    <w:rsid w:val="00ED080A"/>
    <w:rsid w:val="00ED08CC"/>
    <w:rsid w:val="00ED0AC4"/>
    <w:rsid w:val="00ED1C91"/>
    <w:rsid w:val="00ED1D34"/>
    <w:rsid w:val="00ED233C"/>
    <w:rsid w:val="00ED3688"/>
    <w:rsid w:val="00ED3CF4"/>
    <w:rsid w:val="00ED4596"/>
    <w:rsid w:val="00ED51A3"/>
    <w:rsid w:val="00ED53B7"/>
    <w:rsid w:val="00ED598F"/>
    <w:rsid w:val="00ED5C18"/>
    <w:rsid w:val="00ED6762"/>
    <w:rsid w:val="00ED6909"/>
    <w:rsid w:val="00ED69E1"/>
    <w:rsid w:val="00ED746E"/>
    <w:rsid w:val="00ED76CA"/>
    <w:rsid w:val="00ED7F1F"/>
    <w:rsid w:val="00EE0B31"/>
    <w:rsid w:val="00EE1183"/>
    <w:rsid w:val="00EE27BA"/>
    <w:rsid w:val="00EE3C9D"/>
    <w:rsid w:val="00EE4AFA"/>
    <w:rsid w:val="00EE4DEE"/>
    <w:rsid w:val="00EE5420"/>
    <w:rsid w:val="00EE548D"/>
    <w:rsid w:val="00EE5622"/>
    <w:rsid w:val="00EE5795"/>
    <w:rsid w:val="00EE58FF"/>
    <w:rsid w:val="00EE5C35"/>
    <w:rsid w:val="00EE5E62"/>
    <w:rsid w:val="00EE6107"/>
    <w:rsid w:val="00EE61DF"/>
    <w:rsid w:val="00EE6670"/>
    <w:rsid w:val="00EE6FFA"/>
    <w:rsid w:val="00EE7493"/>
    <w:rsid w:val="00EF09C1"/>
    <w:rsid w:val="00EF0C39"/>
    <w:rsid w:val="00EF15C5"/>
    <w:rsid w:val="00EF24A7"/>
    <w:rsid w:val="00EF260D"/>
    <w:rsid w:val="00EF29A6"/>
    <w:rsid w:val="00EF3BCC"/>
    <w:rsid w:val="00EF4083"/>
    <w:rsid w:val="00EF44F3"/>
    <w:rsid w:val="00EF47F3"/>
    <w:rsid w:val="00EF5577"/>
    <w:rsid w:val="00EF567D"/>
    <w:rsid w:val="00EF573C"/>
    <w:rsid w:val="00EF5EF1"/>
    <w:rsid w:val="00EF665B"/>
    <w:rsid w:val="00EF675E"/>
    <w:rsid w:val="00F00A17"/>
    <w:rsid w:val="00F037F8"/>
    <w:rsid w:val="00F039F6"/>
    <w:rsid w:val="00F03D7F"/>
    <w:rsid w:val="00F04026"/>
    <w:rsid w:val="00F04298"/>
    <w:rsid w:val="00F04CA7"/>
    <w:rsid w:val="00F04EA6"/>
    <w:rsid w:val="00F06648"/>
    <w:rsid w:val="00F06728"/>
    <w:rsid w:val="00F06C72"/>
    <w:rsid w:val="00F06E91"/>
    <w:rsid w:val="00F075BC"/>
    <w:rsid w:val="00F078C8"/>
    <w:rsid w:val="00F07B10"/>
    <w:rsid w:val="00F07C69"/>
    <w:rsid w:val="00F07DA6"/>
    <w:rsid w:val="00F10007"/>
    <w:rsid w:val="00F10787"/>
    <w:rsid w:val="00F10FE2"/>
    <w:rsid w:val="00F1166F"/>
    <w:rsid w:val="00F12338"/>
    <w:rsid w:val="00F129CD"/>
    <w:rsid w:val="00F1345A"/>
    <w:rsid w:val="00F136B2"/>
    <w:rsid w:val="00F139A0"/>
    <w:rsid w:val="00F143CA"/>
    <w:rsid w:val="00F144A7"/>
    <w:rsid w:val="00F14EF7"/>
    <w:rsid w:val="00F1503B"/>
    <w:rsid w:val="00F1563D"/>
    <w:rsid w:val="00F15DB5"/>
    <w:rsid w:val="00F15E9D"/>
    <w:rsid w:val="00F161EF"/>
    <w:rsid w:val="00F163F8"/>
    <w:rsid w:val="00F20076"/>
    <w:rsid w:val="00F2061C"/>
    <w:rsid w:val="00F207B1"/>
    <w:rsid w:val="00F20D8E"/>
    <w:rsid w:val="00F2151D"/>
    <w:rsid w:val="00F2154A"/>
    <w:rsid w:val="00F218C3"/>
    <w:rsid w:val="00F2281C"/>
    <w:rsid w:val="00F23988"/>
    <w:rsid w:val="00F2432F"/>
    <w:rsid w:val="00F24D98"/>
    <w:rsid w:val="00F2561E"/>
    <w:rsid w:val="00F26D06"/>
    <w:rsid w:val="00F26E25"/>
    <w:rsid w:val="00F30228"/>
    <w:rsid w:val="00F30257"/>
    <w:rsid w:val="00F30A3F"/>
    <w:rsid w:val="00F3109E"/>
    <w:rsid w:val="00F318BF"/>
    <w:rsid w:val="00F32C0E"/>
    <w:rsid w:val="00F32F7B"/>
    <w:rsid w:val="00F34730"/>
    <w:rsid w:val="00F34AAF"/>
    <w:rsid w:val="00F35043"/>
    <w:rsid w:val="00F350E6"/>
    <w:rsid w:val="00F35E8E"/>
    <w:rsid w:val="00F362C1"/>
    <w:rsid w:val="00F36869"/>
    <w:rsid w:val="00F36F13"/>
    <w:rsid w:val="00F37479"/>
    <w:rsid w:val="00F379F3"/>
    <w:rsid w:val="00F37BFA"/>
    <w:rsid w:val="00F41442"/>
    <w:rsid w:val="00F415B8"/>
    <w:rsid w:val="00F415BB"/>
    <w:rsid w:val="00F41B8E"/>
    <w:rsid w:val="00F42907"/>
    <w:rsid w:val="00F43751"/>
    <w:rsid w:val="00F4394E"/>
    <w:rsid w:val="00F4396B"/>
    <w:rsid w:val="00F43FE5"/>
    <w:rsid w:val="00F4437F"/>
    <w:rsid w:val="00F44AF8"/>
    <w:rsid w:val="00F450BD"/>
    <w:rsid w:val="00F453D4"/>
    <w:rsid w:val="00F4585C"/>
    <w:rsid w:val="00F467BC"/>
    <w:rsid w:val="00F46C83"/>
    <w:rsid w:val="00F47346"/>
    <w:rsid w:val="00F47C2E"/>
    <w:rsid w:val="00F5014D"/>
    <w:rsid w:val="00F52538"/>
    <w:rsid w:val="00F52E43"/>
    <w:rsid w:val="00F53180"/>
    <w:rsid w:val="00F53208"/>
    <w:rsid w:val="00F53C56"/>
    <w:rsid w:val="00F546A2"/>
    <w:rsid w:val="00F549A6"/>
    <w:rsid w:val="00F549BD"/>
    <w:rsid w:val="00F54E55"/>
    <w:rsid w:val="00F55E5B"/>
    <w:rsid w:val="00F56B4E"/>
    <w:rsid w:val="00F575EF"/>
    <w:rsid w:val="00F57E58"/>
    <w:rsid w:val="00F57EC9"/>
    <w:rsid w:val="00F60009"/>
    <w:rsid w:val="00F604B0"/>
    <w:rsid w:val="00F608E3"/>
    <w:rsid w:val="00F60A6C"/>
    <w:rsid w:val="00F60FF3"/>
    <w:rsid w:val="00F610CA"/>
    <w:rsid w:val="00F61830"/>
    <w:rsid w:val="00F61C34"/>
    <w:rsid w:val="00F62272"/>
    <w:rsid w:val="00F63420"/>
    <w:rsid w:val="00F63BD1"/>
    <w:rsid w:val="00F63E2D"/>
    <w:rsid w:val="00F63EFB"/>
    <w:rsid w:val="00F67062"/>
    <w:rsid w:val="00F70524"/>
    <w:rsid w:val="00F7090C"/>
    <w:rsid w:val="00F70BBA"/>
    <w:rsid w:val="00F72A60"/>
    <w:rsid w:val="00F72A6A"/>
    <w:rsid w:val="00F72E5D"/>
    <w:rsid w:val="00F73030"/>
    <w:rsid w:val="00F74942"/>
    <w:rsid w:val="00F74D9C"/>
    <w:rsid w:val="00F74F3D"/>
    <w:rsid w:val="00F7522F"/>
    <w:rsid w:val="00F75D97"/>
    <w:rsid w:val="00F75FE7"/>
    <w:rsid w:val="00F7633D"/>
    <w:rsid w:val="00F81A9C"/>
    <w:rsid w:val="00F81E49"/>
    <w:rsid w:val="00F8285C"/>
    <w:rsid w:val="00F830D8"/>
    <w:rsid w:val="00F832B2"/>
    <w:rsid w:val="00F83338"/>
    <w:rsid w:val="00F83420"/>
    <w:rsid w:val="00F85605"/>
    <w:rsid w:val="00F857F9"/>
    <w:rsid w:val="00F86262"/>
    <w:rsid w:val="00F8738E"/>
    <w:rsid w:val="00F87891"/>
    <w:rsid w:val="00F9029E"/>
    <w:rsid w:val="00F91C43"/>
    <w:rsid w:val="00F92953"/>
    <w:rsid w:val="00F92AEA"/>
    <w:rsid w:val="00F92B62"/>
    <w:rsid w:val="00F94050"/>
    <w:rsid w:val="00F94B3C"/>
    <w:rsid w:val="00F94EC1"/>
    <w:rsid w:val="00F9506E"/>
    <w:rsid w:val="00F9607B"/>
    <w:rsid w:val="00F96292"/>
    <w:rsid w:val="00F96299"/>
    <w:rsid w:val="00F967F9"/>
    <w:rsid w:val="00F968B2"/>
    <w:rsid w:val="00F96A74"/>
    <w:rsid w:val="00F971CC"/>
    <w:rsid w:val="00F97A16"/>
    <w:rsid w:val="00FA0CE7"/>
    <w:rsid w:val="00FA0F4F"/>
    <w:rsid w:val="00FA1134"/>
    <w:rsid w:val="00FA1C08"/>
    <w:rsid w:val="00FA1C83"/>
    <w:rsid w:val="00FA2333"/>
    <w:rsid w:val="00FA298C"/>
    <w:rsid w:val="00FA2B55"/>
    <w:rsid w:val="00FA3201"/>
    <w:rsid w:val="00FA35E1"/>
    <w:rsid w:val="00FA3B6A"/>
    <w:rsid w:val="00FA402D"/>
    <w:rsid w:val="00FA4E83"/>
    <w:rsid w:val="00FA59DB"/>
    <w:rsid w:val="00FA5A47"/>
    <w:rsid w:val="00FA5DAE"/>
    <w:rsid w:val="00FA6092"/>
    <w:rsid w:val="00FA63CD"/>
    <w:rsid w:val="00FA66C9"/>
    <w:rsid w:val="00FA6CB5"/>
    <w:rsid w:val="00FA73C8"/>
    <w:rsid w:val="00FA7600"/>
    <w:rsid w:val="00FB0A4C"/>
    <w:rsid w:val="00FB1008"/>
    <w:rsid w:val="00FB14EB"/>
    <w:rsid w:val="00FB1C48"/>
    <w:rsid w:val="00FB32C1"/>
    <w:rsid w:val="00FB32D9"/>
    <w:rsid w:val="00FB35A7"/>
    <w:rsid w:val="00FB37BF"/>
    <w:rsid w:val="00FB45E8"/>
    <w:rsid w:val="00FB4B58"/>
    <w:rsid w:val="00FB4E1A"/>
    <w:rsid w:val="00FB5004"/>
    <w:rsid w:val="00FB679B"/>
    <w:rsid w:val="00FC1104"/>
    <w:rsid w:val="00FC115B"/>
    <w:rsid w:val="00FC205E"/>
    <w:rsid w:val="00FC3677"/>
    <w:rsid w:val="00FC3BDB"/>
    <w:rsid w:val="00FC3BDD"/>
    <w:rsid w:val="00FC4031"/>
    <w:rsid w:val="00FC427D"/>
    <w:rsid w:val="00FC467B"/>
    <w:rsid w:val="00FC7BF9"/>
    <w:rsid w:val="00FD04A6"/>
    <w:rsid w:val="00FD0BE4"/>
    <w:rsid w:val="00FD0DF0"/>
    <w:rsid w:val="00FD18F5"/>
    <w:rsid w:val="00FD196D"/>
    <w:rsid w:val="00FD1B66"/>
    <w:rsid w:val="00FD28EA"/>
    <w:rsid w:val="00FD2E5C"/>
    <w:rsid w:val="00FD2EB7"/>
    <w:rsid w:val="00FD2ECF"/>
    <w:rsid w:val="00FD317B"/>
    <w:rsid w:val="00FD380F"/>
    <w:rsid w:val="00FD4213"/>
    <w:rsid w:val="00FD459D"/>
    <w:rsid w:val="00FD46BD"/>
    <w:rsid w:val="00FD5B73"/>
    <w:rsid w:val="00FD6EB1"/>
    <w:rsid w:val="00FD78EC"/>
    <w:rsid w:val="00FD7B1D"/>
    <w:rsid w:val="00FD7BC2"/>
    <w:rsid w:val="00FE00A9"/>
    <w:rsid w:val="00FE0B06"/>
    <w:rsid w:val="00FE0E39"/>
    <w:rsid w:val="00FE0FA8"/>
    <w:rsid w:val="00FE105A"/>
    <w:rsid w:val="00FE1CF8"/>
    <w:rsid w:val="00FE240E"/>
    <w:rsid w:val="00FE24F9"/>
    <w:rsid w:val="00FE2A72"/>
    <w:rsid w:val="00FE3490"/>
    <w:rsid w:val="00FE364A"/>
    <w:rsid w:val="00FE36D6"/>
    <w:rsid w:val="00FE4C5B"/>
    <w:rsid w:val="00FE5DDF"/>
    <w:rsid w:val="00FE62B6"/>
    <w:rsid w:val="00FE642F"/>
    <w:rsid w:val="00FE6A58"/>
    <w:rsid w:val="00FE6E77"/>
    <w:rsid w:val="00FE6F97"/>
    <w:rsid w:val="00FE7019"/>
    <w:rsid w:val="00FE7360"/>
    <w:rsid w:val="00FE7B6C"/>
    <w:rsid w:val="00FF002F"/>
    <w:rsid w:val="00FF045F"/>
    <w:rsid w:val="00FF0654"/>
    <w:rsid w:val="00FF072F"/>
    <w:rsid w:val="00FF0AA2"/>
    <w:rsid w:val="00FF160E"/>
    <w:rsid w:val="00FF2E8B"/>
    <w:rsid w:val="00FF3537"/>
    <w:rsid w:val="00FF3B59"/>
    <w:rsid w:val="00FF50AD"/>
    <w:rsid w:val="00FF5282"/>
    <w:rsid w:val="00FF52F2"/>
    <w:rsid w:val="00FF5C32"/>
    <w:rsid w:val="00FF5EBB"/>
    <w:rsid w:val="00FF5F4E"/>
    <w:rsid w:val="00FF61BA"/>
    <w:rsid w:val="00FF645F"/>
    <w:rsid w:val="00FF6B07"/>
    <w:rsid w:val="00FF6CBD"/>
    <w:rsid w:val="00FF77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BE95A6B"/>
  <w15:docId w15:val="{B1A744BF-894C-044C-8CF1-79E61D6AC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A45F0"/>
    <w:rPr>
      <w:rFonts w:ascii="Times New Roman" w:hAnsi="Times New Roman" w:cs="Times New Roman"/>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447A28"/>
    <w:pPr>
      <w:tabs>
        <w:tab w:val="center" w:pos="4680"/>
        <w:tab w:val="right" w:pos="9360"/>
      </w:tabs>
    </w:pPr>
    <w:rPr>
      <w:rFonts w:asciiTheme="minorHAnsi" w:hAnsiTheme="minorHAnsi" w:cstheme="minorBidi"/>
      <w:lang w:eastAsia="en-US"/>
    </w:rPr>
  </w:style>
  <w:style w:type="character" w:customStyle="1" w:styleId="FooterChar">
    <w:name w:val="Footer Char"/>
    <w:basedOn w:val="DefaultParagraphFont"/>
    <w:link w:val="Footer"/>
    <w:uiPriority w:val="99"/>
    <w:rsid w:val="00447A28"/>
  </w:style>
  <w:style w:type="character" w:styleId="PageNumber">
    <w:name w:val="page number"/>
    <w:basedOn w:val="DefaultParagraphFont"/>
    <w:uiPriority w:val="99"/>
    <w:semiHidden/>
    <w:unhideWhenUsed/>
    <w:rsid w:val="00447A28"/>
  </w:style>
  <w:style w:type="paragraph" w:styleId="ListParagraph">
    <w:name w:val="List Paragraph"/>
    <w:basedOn w:val="Normal"/>
    <w:uiPriority w:val="34"/>
    <w:qFormat/>
    <w:rsid w:val="00105BC0"/>
    <w:pPr>
      <w:ind w:left="720"/>
      <w:contextualSpacing/>
    </w:pPr>
    <w:rPr>
      <w:rFonts w:asciiTheme="minorHAnsi" w:hAnsiTheme="minorHAnsi" w:cstheme="minorBidi"/>
      <w:lang w:eastAsia="en-US"/>
    </w:rPr>
  </w:style>
  <w:style w:type="paragraph" w:styleId="BalloonText">
    <w:name w:val="Balloon Text"/>
    <w:basedOn w:val="Normal"/>
    <w:link w:val="BalloonTextChar"/>
    <w:uiPriority w:val="99"/>
    <w:semiHidden/>
    <w:unhideWhenUsed/>
    <w:rsid w:val="00F03D7F"/>
    <w:rPr>
      <w:sz w:val="18"/>
      <w:szCs w:val="18"/>
      <w:lang w:eastAsia="en-US"/>
    </w:rPr>
  </w:style>
  <w:style w:type="character" w:customStyle="1" w:styleId="BalloonTextChar">
    <w:name w:val="Balloon Text Char"/>
    <w:basedOn w:val="DefaultParagraphFont"/>
    <w:link w:val="BalloonText"/>
    <w:uiPriority w:val="99"/>
    <w:semiHidden/>
    <w:rsid w:val="00F03D7F"/>
    <w:rPr>
      <w:rFonts w:ascii="Times New Roman" w:hAnsi="Times New Roman" w:cs="Times New Roman"/>
      <w:sz w:val="18"/>
      <w:szCs w:val="18"/>
    </w:rPr>
  </w:style>
  <w:style w:type="character" w:styleId="LineNumber">
    <w:name w:val="line number"/>
    <w:basedOn w:val="DefaultParagraphFont"/>
    <w:uiPriority w:val="99"/>
    <w:semiHidden/>
    <w:unhideWhenUsed/>
    <w:rsid w:val="00260A8A"/>
  </w:style>
  <w:style w:type="paragraph" w:customStyle="1" w:styleId="EndNoteBibliographyTitle">
    <w:name w:val="EndNote Bibliography Title"/>
    <w:basedOn w:val="Normal"/>
    <w:rsid w:val="00D907A0"/>
    <w:pPr>
      <w:jc w:val="center"/>
    </w:pPr>
    <w:rPr>
      <w:rFonts w:ascii="Calibri" w:hAnsi="Calibri" w:cs="Calibri"/>
      <w:lang w:eastAsia="en-US"/>
    </w:rPr>
  </w:style>
  <w:style w:type="paragraph" w:customStyle="1" w:styleId="EndNoteBibliography">
    <w:name w:val="EndNote Bibliography"/>
    <w:basedOn w:val="Normal"/>
    <w:rsid w:val="00D907A0"/>
    <w:pPr>
      <w:jc w:val="both"/>
    </w:pPr>
    <w:rPr>
      <w:rFonts w:ascii="Calibri" w:hAnsi="Calibri" w:cs="Calibri"/>
      <w:lang w:eastAsia="en-US"/>
    </w:rPr>
  </w:style>
  <w:style w:type="character" w:styleId="Hyperlink">
    <w:name w:val="Hyperlink"/>
    <w:basedOn w:val="DefaultParagraphFont"/>
    <w:uiPriority w:val="99"/>
    <w:unhideWhenUsed/>
    <w:rsid w:val="00056E2D"/>
    <w:rPr>
      <w:color w:val="0563C1" w:themeColor="hyperlink"/>
      <w:u w:val="single"/>
    </w:rPr>
  </w:style>
  <w:style w:type="character" w:styleId="CommentReference">
    <w:name w:val="annotation reference"/>
    <w:basedOn w:val="DefaultParagraphFont"/>
    <w:uiPriority w:val="99"/>
    <w:semiHidden/>
    <w:unhideWhenUsed/>
    <w:rsid w:val="00915296"/>
    <w:rPr>
      <w:sz w:val="18"/>
      <w:szCs w:val="18"/>
    </w:rPr>
  </w:style>
  <w:style w:type="paragraph" w:styleId="CommentText">
    <w:name w:val="annotation text"/>
    <w:basedOn w:val="Normal"/>
    <w:link w:val="CommentTextChar"/>
    <w:uiPriority w:val="99"/>
    <w:semiHidden/>
    <w:unhideWhenUsed/>
    <w:rsid w:val="00915296"/>
  </w:style>
  <w:style w:type="character" w:customStyle="1" w:styleId="CommentTextChar">
    <w:name w:val="Comment Text Char"/>
    <w:basedOn w:val="DefaultParagraphFont"/>
    <w:link w:val="CommentText"/>
    <w:uiPriority w:val="99"/>
    <w:semiHidden/>
    <w:rsid w:val="00915296"/>
    <w:rPr>
      <w:rFonts w:ascii="Times New Roman" w:hAnsi="Times New Roman" w:cs="Times New Roman"/>
      <w:lang w:eastAsia="zh-CN"/>
    </w:rPr>
  </w:style>
  <w:style w:type="paragraph" w:styleId="Revision">
    <w:name w:val="Revision"/>
    <w:hidden/>
    <w:uiPriority w:val="99"/>
    <w:semiHidden/>
    <w:rsid w:val="000F697D"/>
    <w:rPr>
      <w:rFonts w:ascii="Times New Roman" w:hAnsi="Times New Roman" w:cs="Times New Roman"/>
      <w:lang w:eastAsia="zh-CN"/>
    </w:rPr>
  </w:style>
  <w:style w:type="paragraph" w:styleId="DocumentMap">
    <w:name w:val="Document Map"/>
    <w:basedOn w:val="Normal"/>
    <w:link w:val="DocumentMapChar"/>
    <w:uiPriority w:val="99"/>
    <w:semiHidden/>
    <w:unhideWhenUsed/>
    <w:rsid w:val="000271B6"/>
  </w:style>
  <w:style w:type="character" w:customStyle="1" w:styleId="DocumentMapChar">
    <w:name w:val="Document Map Char"/>
    <w:basedOn w:val="DefaultParagraphFont"/>
    <w:link w:val="DocumentMap"/>
    <w:uiPriority w:val="99"/>
    <w:semiHidden/>
    <w:rsid w:val="000271B6"/>
    <w:rPr>
      <w:rFonts w:ascii="Times New Roman" w:hAnsi="Times New Roman" w:cs="Times New Roman"/>
      <w:lang w:eastAsia="zh-CN"/>
    </w:rPr>
  </w:style>
  <w:style w:type="paragraph" w:customStyle="1" w:styleId="EndNoteCategoryHeading">
    <w:name w:val="EndNote Category Heading"/>
    <w:basedOn w:val="Normal"/>
    <w:link w:val="EndNoteCategoryHeadingChar"/>
    <w:rsid w:val="00002F81"/>
    <w:pPr>
      <w:spacing w:before="120" w:after="120"/>
    </w:pPr>
    <w:rPr>
      <w:b/>
    </w:rPr>
  </w:style>
  <w:style w:type="character" w:customStyle="1" w:styleId="EndNoteCategoryHeadingChar">
    <w:name w:val="EndNote Category Heading Char"/>
    <w:basedOn w:val="DefaultParagraphFont"/>
    <w:link w:val="EndNoteCategoryHeading"/>
    <w:rsid w:val="00002F81"/>
    <w:rPr>
      <w:rFonts w:ascii="Times New Roman" w:hAnsi="Times New Roman" w:cs="Times New Roman"/>
      <w:b/>
      <w:lang w:eastAsia="zh-CN"/>
    </w:rPr>
  </w:style>
  <w:style w:type="character" w:customStyle="1" w:styleId="UnresolvedMention1">
    <w:name w:val="Unresolved Mention1"/>
    <w:basedOn w:val="DefaultParagraphFont"/>
    <w:uiPriority w:val="99"/>
    <w:rsid w:val="00FE6A58"/>
    <w:rPr>
      <w:color w:val="605E5C"/>
      <w:shd w:val="clear" w:color="auto" w:fill="E1DFDD"/>
    </w:rPr>
  </w:style>
  <w:style w:type="character" w:styleId="UnresolvedMention">
    <w:name w:val="Unresolved Mention"/>
    <w:basedOn w:val="DefaultParagraphFont"/>
    <w:uiPriority w:val="99"/>
    <w:semiHidden/>
    <w:unhideWhenUsed/>
    <w:rsid w:val="009F553D"/>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EB6946"/>
    <w:rPr>
      <w:b/>
      <w:bCs/>
      <w:sz w:val="20"/>
      <w:szCs w:val="20"/>
    </w:rPr>
  </w:style>
  <w:style w:type="character" w:customStyle="1" w:styleId="CommentSubjectChar">
    <w:name w:val="Comment Subject Char"/>
    <w:basedOn w:val="CommentTextChar"/>
    <w:link w:val="CommentSubject"/>
    <w:uiPriority w:val="99"/>
    <w:semiHidden/>
    <w:rsid w:val="00EB6946"/>
    <w:rPr>
      <w:rFonts w:ascii="Times New Roman" w:hAnsi="Times New Roman" w:cs="Times New Roman"/>
      <w:b/>
      <w:bCs/>
      <w:sz w:val="20"/>
      <w:szCs w:val="20"/>
      <w:lang w:eastAsia="zh-CN"/>
    </w:rPr>
  </w:style>
  <w:style w:type="paragraph" w:styleId="NormalWeb">
    <w:name w:val="Normal (Web)"/>
    <w:basedOn w:val="Normal"/>
    <w:uiPriority w:val="99"/>
    <w:semiHidden/>
    <w:unhideWhenUsed/>
    <w:rsid w:val="00485A18"/>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8380108">
      <w:bodyDiv w:val="1"/>
      <w:marLeft w:val="0"/>
      <w:marRight w:val="0"/>
      <w:marTop w:val="0"/>
      <w:marBottom w:val="0"/>
      <w:divBdr>
        <w:top w:val="none" w:sz="0" w:space="0" w:color="auto"/>
        <w:left w:val="none" w:sz="0" w:space="0" w:color="auto"/>
        <w:bottom w:val="none" w:sz="0" w:space="0" w:color="auto"/>
        <w:right w:val="none" w:sz="0" w:space="0" w:color="auto"/>
      </w:divBdr>
    </w:div>
    <w:div w:id="141510672">
      <w:bodyDiv w:val="1"/>
      <w:marLeft w:val="0"/>
      <w:marRight w:val="0"/>
      <w:marTop w:val="0"/>
      <w:marBottom w:val="0"/>
      <w:divBdr>
        <w:top w:val="none" w:sz="0" w:space="0" w:color="auto"/>
        <w:left w:val="none" w:sz="0" w:space="0" w:color="auto"/>
        <w:bottom w:val="none" w:sz="0" w:space="0" w:color="auto"/>
        <w:right w:val="none" w:sz="0" w:space="0" w:color="auto"/>
      </w:divBdr>
    </w:div>
    <w:div w:id="154801931">
      <w:bodyDiv w:val="1"/>
      <w:marLeft w:val="0"/>
      <w:marRight w:val="0"/>
      <w:marTop w:val="0"/>
      <w:marBottom w:val="0"/>
      <w:divBdr>
        <w:top w:val="none" w:sz="0" w:space="0" w:color="auto"/>
        <w:left w:val="none" w:sz="0" w:space="0" w:color="auto"/>
        <w:bottom w:val="none" w:sz="0" w:space="0" w:color="auto"/>
        <w:right w:val="none" w:sz="0" w:space="0" w:color="auto"/>
      </w:divBdr>
    </w:div>
    <w:div w:id="184563908">
      <w:bodyDiv w:val="1"/>
      <w:marLeft w:val="0"/>
      <w:marRight w:val="0"/>
      <w:marTop w:val="0"/>
      <w:marBottom w:val="0"/>
      <w:divBdr>
        <w:top w:val="none" w:sz="0" w:space="0" w:color="auto"/>
        <w:left w:val="none" w:sz="0" w:space="0" w:color="auto"/>
        <w:bottom w:val="none" w:sz="0" w:space="0" w:color="auto"/>
        <w:right w:val="none" w:sz="0" w:space="0" w:color="auto"/>
      </w:divBdr>
    </w:div>
    <w:div w:id="239684490">
      <w:bodyDiv w:val="1"/>
      <w:marLeft w:val="0"/>
      <w:marRight w:val="0"/>
      <w:marTop w:val="0"/>
      <w:marBottom w:val="0"/>
      <w:divBdr>
        <w:top w:val="none" w:sz="0" w:space="0" w:color="auto"/>
        <w:left w:val="none" w:sz="0" w:space="0" w:color="auto"/>
        <w:bottom w:val="none" w:sz="0" w:space="0" w:color="auto"/>
        <w:right w:val="none" w:sz="0" w:space="0" w:color="auto"/>
      </w:divBdr>
    </w:div>
    <w:div w:id="241568016">
      <w:bodyDiv w:val="1"/>
      <w:marLeft w:val="0"/>
      <w:marRight w:val="0"/>
      <w:marTop w:val="0"/>
      <w:marBottom w:val="0"/>
      <w:divBdr>
        <w:top w:val="none" w:sz="0" w:space="0" w:color="auto"/>
        <w:left w:val="none" w:sz="0" w:space="0" w:color="auto"/>
        <w:bottom w:val="none" w:sz="0" w:space="0" w:color="auto"/>
        <w:right w:val="none" w:sz="0" w:space="0" w:color="auto"/>
      </w:divBdr>
    </w:div>
    <w:div w:id="325716271">
      <w:bodyDiv w:val="1"/>
      <w:marLeft w:val="0"/>
      <w:marRight w:val="0"/>
      <w:marTop w:val="0"/>
      <w:marBottom w:val="0"/>
      <w:divBdr>
        <w:top w:val="none" w:sz="0" w:space="0" w:color="auto"/>
        <w:left w:val="none" w:sz="0" w:space="0" w:color="auto"/>
        <w:bottom w:val="none" w:sz="0" w:space="0" w:color="auto"/>
        <w:right w:val="none" w:sz="0" w:space="0" w:color="auto"/>
      </w:divBdr>
    </w:div>
    <w:div w:id="343433629">
      <w:bodyDiv w:val="1"/>
      <w:marLeft w:val="0"/>
      <w:marRight w:val="0"/>
      <w:marTop w:val="0"/>
      <w:marBottom w:val="0"/>
      <w:divBdr>
        <w:top w:val="none" w:sz="0" w:space="0" w:color="auto"/>
        <w:left w:val="none" w:sz="0" w:space="0" w:color="auto"/>
        <w:bottom w:val="none" w:sz="0" w:space="0" w:color="auto"/>
        <w:right w:val="none" w:sz="0" w:space="0" w:color="auto"/>
      </w:divBdr>
    </w:div>
    <w:div w:id="385567562">
      <w:bodyDiv w:val="1"/>
      <w:marLeft w:val="0"/>
      <w:marRight w:val="0"/>
      <w:marTop w:val="0"/>
      <w:marBottom w:val="0"/>
      <w:divBdr>
        <w:top w:val="none" w:sz="0" w:space="0" w:color="auto"/>
        <w:left w:val="none" w:sz="0" w:space="0" w:color="auto"/>
        <w:bottom w:val="none" w:sz="0" w:space="0" w:color="auto"/>
        <w:right w:val="none" w:sz="0" w:space="0" w:color="auto"/>
      </w:divBdr>
    </w:div>
    <w:div w:id="387145586">
      <w:bodyDiv w:val="1"/>
      <w:marLeft w:val="0"/>
      <w:marRight w:val="0"/>
      <w:marTop w:val="0"/>
      <w:marBottom w:val="0"/>
      <w:divBdr>
        <w:top w:val="none" w:sz="0" w:space="0" w:color="auto"/>
        <w:left w:val="none" w:sz="0" w:space="0" w:color="auto"/>
        <w:bottom w:val="none" w:sz="0" w:space="0" w:color="auto"/>
        <w:right w:val="none" w:sz="0" w:space="0" w:color="auto"/>
      </w:divBdr>
    </w:div>
    <w:div w:id="430515962">
      <w:bodyDiv w:val="1"/>
      <w:marLeft w:val="0"/>
      <w:marRight w:val="0"/>
      <w:marTop w:val="0"/>
      <w:marBottom w:val="0"/>
      <w:divBdr>
        <w:top w:val="none" w:sz="0" w:space="0" w:color="auto"/>
        <w:left w:val="none" w:sz="0" w:space="0" w:color="auto"/>
        <w:bottom w:val="none" w:sz="0" w:space="0" w:color="auto"/>
        <w:right w:val="none" w:sz="0" w:space="0" w:color="auto"/>
      </w:divBdr>
    </w:div>
    <w:div w:id="436366613">
      <w:bodyDiv w:val="1"/>
      <w:marLeft w:val="0"/>
      <w:marRight w:val="0"/>
      <w:marTop w:val="0"/>
      <w:marBottom w:val="0"/>
      <w:divBdr>
        <w:top w:val="none" w:sz="0" w:space="0" w:color="auto"/>
        <w:left w:val="none" w:sz="0" w:space="0" w:color="auto"/>
        <w:bottom w:val="none" w:sz="0" w:space="0" w:color="auto"/>
        <w:right w:val="none" w:sz="0" w:space="0" w:color="auto"/>
      </w:divBdr>
    </w:div>
    <w:div w:id="482820322">
      <w:bodyDiv w:val="1"/>
      <w:marLeft w:val="0"/>
      <w:marRight w:val="0"/>
      <w:marTop w:val="0"/>
      <w:marBottom w:val="0"/>
      <w:divBdr>
        <w:top w:val="none" w:sz="0" w:space="0" w:color="auto"/>
        <w:left w:val="none" w:sz="0" w:space="0" w:color="auto"/>
        <w:bottom w:val="none" w:sz="0" w:space="0" w:color="auto"/>
        <w:right w:val="none" w:sz="0" w:space="0" w:color="auto"/>
      </w:divBdr>
    </w:div>
    <w:div w:id="568229496">
      <w:bodyDiv w:val="1"/>
      <w:marLeft w:val="0"/>
      <w:marRight w:val="0"/>
      <w:marTop w:val="0"/>
      <w:marBottom w:val="0"/>
      <w:divBdr>
        <w:top w:val="none" w:sz="0" w:space="0" w:color="auto"/>
        <w:left w:val="none" w:sz="0" w:space="0" w:color="auto"/>
        <w:bottom w:val="none" w:sz="0" w:space="0" w:color="auto"/>
        <w:right w:val="none" w:sz="0" w:space="0" w:color="auto"/>
      </w:divBdr>
    </w:div>
    <w:div w:id="583690753">
      <w:bodyDiv w:val="1"/>
      <w:marLeft w:val="0"/>
      <w:marRight w:val="0"/>
      <w:marTop w:val="0"/>
      <w:marBottom w:val="0"/>
      <w:divBdr>
        <w:top w:val="none" w:sz="0" w:space="0" w:color="auto"/>
        <w:left w:val="none" w:sz="0" w:space="0" w:color="auto"/>
        <w:bottom w:val="none" w:sz="0" w:space="0" w:color="auto"/>
        <w:right w:val="none" w:sz="0" w:space="0" w:color="auto"/>
      </w:divBdr>
    </w:div>
    <w:div w:id="659190520">
      <w:bodyDiv w:val="1"/>
      <w:marLeft w:val="0"/>
      <w:marRight w:val="0"/>
      <w:marTop w:val="0"/>
      <w:marBottom w:val="0"/>
      <w:divBdr>
        <w:top w:val="none" w:sz="0" w:space="0" w:color="auto"/>
        <w:left w:val="none" w:sz="0" w:space="0" w:color="auto"/>
        <w:bottom w:val="none" w:sz="0" w:space="0" w:color="auto"/>
        <w:right w:val="none" w:sz="0" w:space="0" w:color="auto"/>
      </w:divBdr>
    </w:div>
    <w:div w:id="663053058">
      <w:bodyDiv w:val="1"/>
      <w:marLeft w:val="0"/>
      <w:marRight w:val="0"/>
      <w:marTop w:val="0"/>
      <w:marBottom w:val="0"/>
      <w:divBdr>
        <w:top w:val="none" w:sz="0" w:space="0" w:color="auto"/>
        <w:left w:val="none" w:sz="0" w:space="0" w:color="auto"/>
        <w:bottom w:val="none" w:sz="0" w:space="0" w:color="auto"/>
        <w:right w:val="none" w:sz="0" w:space="0" w:color="auto"/>
      </w:divBdr>
    </w:div>
    <w:div w:id="664669248">
      <w:bodyDiv w:val="1"/>
      <w:marLeft w:val="0"/>
      <w:marRight w:val="0"/>
      <w:marTop w:val="0"/>
      <w:marBottom w:val="0"/>
      <w:divBdr>
        <w:top w:val="none" w:sz="0" w:space="0" w:color="auto"/>
        <w:left w:val="none" w:sz="0" w:space="0" w:color="auto"/>
        <w:bottom w:val="none" w:sz="0" w:space="0" w:color="auto"/>
        <w:right w:val="none" w:sz="0" w:space="0" w:color="auto"/>
      </w:divBdr>
      <w:divsChild>
        <w:div w:id="1081103420">
          <w:marLeft w:val="0"/>
          <w:marRight w:val="0"/>
          <w:marTop w:val="0"/>
          <w:marBottom w:val="0"/>
          <w:divBdr>
            <w:top w:val="none" w:sz="0" w:space="0" w:color="auto"/>
            <w:left w:val="none" w:sz="0" w:space="0" w:color="auto"/>
            <w:bottom w:val="none" w:sz="0" w:space="0" w:color="auto"/>
            <w:right w:val="none" w:sz="0" w:space="0" w:color="auto"/>
          </w:divBdr>
          <w:divsChild>
            <w:div w:id="2061400067">
              <w:marLeft w:val="0"/>
              <w:marRight w:val="0"/>
              <w:marTop w:val="0"/>
              <w:marBottom w:val="0"/>
              <w:divBdr>
                <w:top w:val="none" w:sz="0" w:space="0" w:color="auto"/>
                <w:left w:val="none" w:sz="0" w:space="0" w:color="auto"/>
                <w:bottom w:val="none" w:sz="0" w:space="0" w:color="auto"/>
                <w:right w:val="none" w:sz="0" w:space="0" w:color="auto"/>
              </w:divBdr>
              <w:divsChild>
                <w:div w:id="855844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78919">
      <w:bodyDiv w:val="1"/>
      <w:marLeft w:val="0"/>
      <w:marRight w:val="0"/>
      <w:marTop w:val="0"/>
      <w:marBottom w:val="0"/>
      <w:divBdr>
        <w:top w:val="none" w:sz="0" w:space="0" w:color="auto"/>
        <w:left w:val="none" w:sz="0" w:space="0" w:color="auto"/>
        <w:bottom w:val="none" w:sz="0" w:space="0" w:color="auto"/>
        <w:right w:val="none" w:sz="0" w:space="0" w:color="auto"/>
      </w:divBdr>
    </w:div>
    <w:div w:id="692345206">
      <w:bodyDiv w:val="1"/>
      <w:marLeft w:val="0"/>
      <w:marRight w:val="0"/>
      <w:marTop w:val="0"/>
      <w:marBottom w:val="0"/>
      <w:divBdr>
        <w:top w:val="none" w:sz="0" w:space="0" w:color="auto"/>
        <w:left w:val="none" w:sz="0" w:space="0" w:color="auto"/>
        <w:bottom w:val="none" w:sz="0" w:space="0" w:color="auto"/>
        <w:right w:val="none" w:sz="0" w:space="0" w:color="auto"/>
      </w:divBdr>
    </w:div>
    <w:div w:id="711810004">
      <w:bodyDiv w:val="1"/>
      <w:marLeft w:val="0"/>
      <w:marRight w:val="0"/>
      <w:marTop w:val="0"/>
      <w:marBottom w:val="0"/>
      <w:divBdr>
        <w:top w:val="none" w:sz="0" w:space="0" w:color="auto"/>
        <w:left w:val="none" w:sz="0" w:space="0" w:color="auto"/>
        <w:bottom w:val="none" w:sz="0" w:space="0" w:color="auto"/>
        <w:right w:val="none" w:sz="0" w:space="0" w:color="auto"/>
      </w:divBdr>
    </w:div>
    <w:div w:id="719132972">
      <w:bodyDiv w:val="1"/>
      <w:marLeft w:val="0"/>
      <w:marRight w:val="0"/>
      <w:marTop w:val="0"/>
      <w:marBottom w:val="0"/>
      <w:divBdr>
        <w:top w:val="none" w:sz="0" w:space="0" w:color="auto"/>
        <w:left w:val="none" w:sz="0" w:space="0" w:color="auto"/>
        <w:bottom w:val="none" w:sz="0" w:space="0" w:color="auto"/>
        <w:right w:val="none" w:sz="0" w:space="0" w:color="auto"/>
      </w:divBdr>
    </w:div>
    <w:div w:id="778380761">
      <w:bodyDiv w:val="1"/>
      <w:marLeft w:val="0"/>
      <w:marRight w:val="0"/>
      <w:marTop w:val="0"/>
      <w:marBottom w:val="0"/>
      <w:divBdr>
        <w:top w:val="none" w:sz="0" w:space="0" w:color="auto"/>
        <w:left w:val="none" w:sz="0" w:space="0" w:color="auto"/>
        <w:bottom w:val="none" w:sz="0" w:space="0" w:color="auto"/>
        <w:right w:val="none" w:sz="0" w:space="0" w:color="auto"/>
      </w:divBdr>
    </w:div>
    <w:div w:id="799609011">
      <w:bodyDiv w:val="1"/>
      <w:marLeft w:val="0"/>
      <w:marRight w:val="0"/>
      <w:marTop w:val="0"/>
      <w:marBottom w:val="0"/>
      <w:divBdr>
        <w:top w:val="none" w:sz="0" w:space="0" w:color="auto"/>
        <w:left w:val="none" w:sz="0" w:space="0" w:color="auto"/>
        <w:bottom w:val="none" w:sz="0" w:space="0" w:color="auto"/>
        <w:right w:val="none" w:sz="0" w:space="0" w:color="auto"/>
      </w:divBdr>
    </w:div>
    <w:div w:id="810249461">
      <w:bodyDiv w:val="1"/>
      <w:marLeft w:val="0"/>
      <w:marRight w:val="0"/>
      <w:marTop w:val="0"/>
      <w:marBottom w:val="0"/>
      <w:divBdr>
        <w:top w:val="none" w:sz="0" w:space="0" w:color="auto"/>
        <w:left w:val="none" w:sz="0" w:space="0" w:color="auto"/>
        <w:bottom w:val="none" w:sz="0" w:space="0" w:color="auto"/>
        <w:right w:val="none" w:sz="0" w:space="0" w:color="auto"/>
      </w:divBdr>
    </w:div>
    <w:div w:id="871267749">
      <w:bodyDiv w:val="1"/>
      <w:marLeft w:val="0"/>
      <w:marRight w:val="0"/>
      <w:marTop w:val="0"/>
      <w:marBottom w:val="0"/>
      <w:divBdr>
        <w:top w:val="none" w:sz="0" w:space="0" w:color="auto"/>
        <w:left w:val="none" w:sz="0" w:space="0" w:color="auto"/>
        <w:bottom w:val="none" w:sz="0" w:space="0" w:color="auto"/>
        <w:right w:val="none" w:sz="0" w:space="0" w:color="auto"/>
      </w:divBdr>
    </w:div>
    <w:div w:id="874512499">
      <w:bodyDiv w:val="1"/>
      <w:marLeft w:val="0"/>
      <w:marRight w:val="0"/>
      <w:marTop w:val="0"/>
      <w:marBottom w:val="0"/>
      <w:divBdr>
        <w:top w:val="none" w:sz="0" w:space="0" w:color="auto"/>
        <w:left w:val="none" w:sz="0" w:space="0" w:color="auto"/>
        <w:bottom w:val="none" w:sz="0" w:space="0" w:color="auto"/>
        <w:right w:val="none" w:sz="0" w:space="0" w:color="auto"/>
      </w:divBdr>
    </w:div>
    <w:div w:id="890265592">
      <w:bodyDiv w:val="1"/>
      <w:marLeft w:val="0"/>
      <w:marRight w:val="0"/>
      <w:marTop w:val="0"/>
      <w:marBottom w:val="0"/>
      <w:divBdr>
        <w:top w:val="none" w:sz="0" w:space="0" w:color="auto"/>
        <w:left w:val="none" w:sz="0" w:space="0" w:color="auto"/>
        <w:bottom w:val="none" w:sz="0" w:space="0" w:color="auto"/>
        <w:right w:val="none" w:sz="0" w:space="0" w:color="auto"/>
      </w:divBdr>
    </w:div>
    <w:div w:id="899635769">
      <w:bodyDiv w:val="1"/>
      <w:marLeft w:val="0"/>
      <w:marRight w:val="0"/>
      <w:marTop w:val="0"/>
      <w:marBottom w:val="0"/>
      <w:divBdr>
        <w:top w:val="none" w:sz="0" w:space="0" w:color="auto"/>
        <w:left w:val="none" w:sz="0" w:space="0" w:color="auto"/>
        <w:bottom w:val="none" w:sz="0" w:space="0" w:color="auto"/>
        <w:right w:val="none" w:sz="0" w:space="0" w:color="auto"/>
      </w:divBdr>
    </w:div>
    <w:div w:id="948708288">
      <w:bodyDiv w:val="1"/>
      <w:marLeft w:val="0"/>
      <w:marRight w:val="0"/>
      <w:marTop w:val="0"/>
      <w:marBottom w:val="0"/>
      <w:divBdr>
        <w:top w:val="none" w:sz="0" w:space="0" w:color="auto"/>
        <w:left w:val="none" w:sz="0" w:space="0" w:color="auto"/>
        <w:bottom w:val="none" w:sz="0" w:space="0" w:color="auto"/>
        <w:right w:val="none" w:sz="0" w:space="0" w:color="auto"/>
      </w:divBdr>
    </w:div>
    <w:div w:id="1006638163">
      <w:bodyDiv w:val="1"/>
      <w:marLeft w:val="0"/>
      <w:marRight w:val="0"/>
      <w:marTop w:val="0"/>
      <w:marBottom w:val="0"/>
      <w:divBdr>
        <w:top w:val="none" w:sz="0" w:space="0" w:color="auto"/>
        <w:left w:val="none" w:sz="0" w:space="0" w:color="auto"/>
        <w:bottom w:val="none" w:sz="0" w:space="0" w:color="auto"/>
        <w:right w:val="none" w:sz="0" w:space="0" w:color="auto"/>
      </w:divBdr>
    </w:div>
    <w:div w:id="1007831745">
      <w:bodyDiv w:val="1"/>
      <w:marLeft w:val="0"/>
      <w:marRight w:val="0"/>
      <w:marTop w:val="0"/>
      <w:marBottom w:val="0"/>
      <w:divBdr>
        <w:top w:val="none" w:sz="0" w:space="0" w:color="auto"/>
        <w:left w:val="none" w:sz="0" w:space="0" w:color="auto"/>
        <w:bottom w:val="none" w:sz="0" w:space="0" w:color="auto"/>
        <w:right w:val="none" w:sz="0" w:space="0" w:color="auto"/>
      </w:divBdr>
    </w:div>
    <w:div w:id="1010138595">
      <w:bodyDiv w:val="1"/>
      <w:marLeft w:val="0"/>
      <w:marRight w:val="0"/>
      <w:marTop w:val="0"/>
      <w:marBottom w:val="0"/>
      <w:divBdr>
        <w:top w:val="none" w:sz="0" w:space="0" w:color="auto"/>
        <w:left w:val="none" w:sz="0" w:space="0" w:color="auto"/>
        <w:bottom w:val="none" w:sz="0" w:space="0" w:color="auto"/>
        <w:right w:val="none" w:sz="0" w:space="0" w:color="auto"/>
      </w:divBdr>
    </w:div>
    <w:div w:id="1032457231">
      <w:bodyDiv w:val="1"/>
      <w:marLeft w:val="0"/>
      <w:marRight w:val="0"/>
      <w:marTop w:val="0"/>
      <w:marBottom w:val="0"/>
      <w:divBdr>
        <w:top w:val="none" w:sz="0" w:space="0" w:color="auto"/>
        <w:left w:val="none" w:sz="0" w:space="0" w:color="auto"/>
        <w:bottom w:val="none" w:sz="0" w:space="0" w:color="auto"/>
        <w:right w:val="none" w:sz="0" w:space="0" w:color="auto"/>
      </w:divBdr>
    </w:div>
    <w:div w:id="1102459312">
      <w:bodyDiv w:val="1"/>
      <w:marLeft w:val="0"/>
      <w:marRight w:val="0"/>
      <w:marTop w:val="0"/>
      <w:marBottom w:val="0"/>
      <w:divBdr>
        <w:top w:val="none" w:sz="0" w:space="0" w:color="auto"/>
        <w:left w:val="none" w:sz="0" w:space="0" w:color="auto"/>
        <w:bottom w:val="none" w:sz="0" w:space="0" w:color="auto"/>
        <w:right w:val="none" w:sz="0" w:space="0" w:color="auto"/>
      </w:divBdr>
    </w:div>
    <w:div w:id="1163928684">
      <w:bodyDiv w:val="1"/>
      <w:marLeft w:val="0"/>
      <w:marRight w:val="0"/>
      <w:marTop w:val="0"/>
      <w:marBottom w:val="0"/>
      <w:divBdr>
        <w:top w:val="none" w:sz="0" w:space="0" w:color="auto"/>
        <w:left w:val="none" w:sz="0" w:space="0" w:color="auto"/>
        <w:bottom w:val="none" w:sz="0" w:space="0" w:color="auto"/>
        <w:right w:val="none" w:sz="0" w:space="0" w:color="auto"/>
      </w:divBdr>
    </w:div>
    <w:div w:id="1176651451">
      <w:bodyDiv w:val="1"/>
      <w:marLeft w:val="0"/>
      <w:marRight w:val="0"/>
      <w:marTop w:val="0"/>
      <w:marBottom w:val="0"/>
      <w:divBdr>
        <w:top w:val="none" w:sz="0" w:space="0" w:color="auto"/>
        <w:left w:val="none" w:sz="0" w:space="0" w:color="auto"/>
        <w:bottom w:val="none" w:sz="0" w:space="0" w:color="auto"/>
        <w:right w:val="none" w:sz="0" w:space="0" w:color="auto"/>
      </w:divBdr>
    </w:div>
    <w:div w:id="1177884040">
      <w:bodyDiv w:val="1"/>
      <w:marLeft w:val="0"/>
      <w:marRight w:val="0"/>
      <w:marTop w:val="0"/>
      <w:marBottom w:val="0"/>
      <w:divBdr>
        <w:top w:val="none" w:sz="0" w:space="0" w:color="auto"/>
        <w:left w:val="none" w:sz="0" w:space="0" w:color="auto"/>
        <w:bottom w:val="none" w:sz="0" w:space="0" w:color="auto"/>
        <w:right w:val="none" w:sz="0" w:space="0" w:color="auto"/>
      </w:divBdr>
    </w:div>
    <w:div w:id="1213232505">
      <w:bodyDiv w:val="1"/>
      <w:marLeft w:val="0"/>
      <w:marRight w:val="0"/>
      <w:marTop w:val="0"/>
      <w:marBottom w:val="0"/>
      <w:divBdr>
        <w:top w:val="none" w:sz="0" w:space="0" w:color="auto"/>
        <w:left w:val="none" w:sz="0" w:space="0" w:color="auto"/>
        <w:bottom w:val="none" w:sz="0" w:space="0" w:color="auto"/>
        <w:right w:val="none" w:sz="0" w:space="0" w:color="auto"/>
      </w:divBdr>
    </w:div>
    <w:div w:id="1218975144">
      <w:bodyDiv w:val="1"/>
      <w:marLeft w:val="0"/>
      <w:marRight w:val="0"/>
      <w:marTop w:val="0"/>
      <w:marBottom w:val="0"/>
      <w:divBdr>
        <w:top w:val="none" w:sz="0" w:space="0" w:color="auto"/>
        <w:left w:val="none" w:sz="0" w:space="0" w:color="auto"/>
        <w:bottom w:val="none" w:sz="0" w:space="0" w:color="auto"/>
        <w:right w:val="none" w:sz="0" w:space="0" w:color="auto"/>
      </w:divBdr>
    </w:div>
    <w:div w:id="1283146974">
      <w:bodyDiv w:val="1"/>
      <w:marLeft w:val="0"/>
      <w:marRight w:val="0"/>
      <w:marTop w:val="0"/>
      <w:marBottom w:val="0"/>
      <w:divBdr>
        <w:top w:val="none" w:sz="0" w:space="0" w:color="auto"/>
        <w:left w:val="none" w:sz="0" w:space="0" w:color="auto"/>
        <w:bottom w:val="none" w:sz="0" w:space="0" w:color="auto"/>
        <w:right w:val="none" w:sz="0" w:space="0" w:color="auto"/>
      </w:divBdr>
    </w:div>
    <w:div w:id="1288317512">
      <w:bodyDiv w:val="1"/>
      <w:marLeft w:val="0"/>
      <w:marRight w:val="0"/>
      <w:marTop w:val="0"/>
      <w:marBottom w:val="0"/>
      <w:divBdr>
        <w:top w:val="none" w:sz="0" w:space="0" w:color="auto"/>
        <w:left w:val="none" w:sz="0" w:space="0" w:color="auto"/>
        <w:bottom w:val="none" w:sz="0" w:space="0" w:color="auto"/>
        <w:right w:val="none" w:sz="0" w:space="0" w:color="auto"/>
      </w:divBdr>
      <w:divsChild>
        <w:div w:id="514922263">
          <w:marLeft w:val="0"/>
          <w:marRight w:val="0"/>
          <w:marTop w:val="0"/>
          <w:marBottom w:val="0"/>
          <w:divBdr>
            <w:top w:val="none" w:sz="0" w:space="0" w:color="auto"/>
            <w:left w:val="none" w:sz="0" w:space="0" w:color="auto"/>
            <w:bottom w:val="none" w:sz="0" w:space="0" w:color="auto"/>
            <w:right w:val="none" w:sz="0" w:space="0" w:color="auto"/>
          </w:divBdr>
          <w:divsChild>
            <w:div w:id="1027098977">
              <w:marLeft w:val="0"/>
              <w:marRight w:val="0"/>
              <w:marTop w:val="0"/>
              <w:marBottom w:val="0"/>
              <w:divBdr>
                <w:top w:val="none" w:sz="0" w:space="0" w:color="auto"/>
                <w:left w:val="none" w:sz="0" w:space="0" w:color="auto"/>
                <w:bottom w:val="none" w:sz="0" w:space="0" w:color="auto"/>
                <w:right w:val="none" w:sz="0" w:space="0" w:color="auto"/>
              </w:divBdr>
              <w:divsChild>
                <w:div w:id="240455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067296">
      <w:bodyDiv w:val="1"/>
      <w:marLeft w:val="0"/>
      <w:marRight w:val="0"/>
      <w:marTop w:val="0"/>
      <w:marBottom w:val="0"/>
      <w:divBdr>
        <w:top w:val="none" w:sz="0" w:space="0" w:color="auto"/>
        <w:left w:val="none" w:sz="0" w:space="0" w:color="auto"/>
        <w:bottom w:val="none" w:sz="0" w:space="0" w:color="auto"/>
        <w:right w:val="none" w:sz="0" w:space="0" w:color="auto"/>
      </w:divBdr>
    </w:div>
    <w:div w:id="1437142154">
      <w:bodyDiv w:val="1"/>
      <w:marLeft w:val="0"/>
      <w:marRight w:val="0"/>
      <w:marTop w:val="0"/>
      <w:marBottom w:val="0"/>
      <w:divBdr>
        <w:top w:val="none" w:sz="0" w:space="0" w:color="auto"/>
        <w:left w:val="none" w:sz="0" w:space="0" w:color="auto"/>
        <w:bottom w:val="none" w:sz="0" w:space="0" w:color="auto"/>
        <w:right w:val="none" w:sz="0" w:space="0" w:color="auto"/>
      </w:divBdr>
    </w:div>
    <w:div w:id="1500267565">
      <w:bodyDiv w:val="1"/>
      <w:marLeft w:val="0"/>
      <w:marRight w:val="0"/>
      <w:marTop w:val="0"/>
      <w:marBottom w:val="0"/>
      <w:divBdr>
        <w:top w:val="none" w:sz="0" w:space="0" w:color="auto"/>
        <w:left w:val="none" w:sz="0" w:space="0" w:color="auto"/>
        <w:bottom w:val="none" w:sz="0" w:space="0" w:color="auto"/>
        <w:right w:val="none" w:sz="0" w:space="0" w:color="auto"/>
      </w:divBdr>
      <w:divsChild>
        <w:div w:id="1760979727">
          <w:marLeft w:val="0"/>
          <w:marRight w:val="0"/>
          <w:marTop w:val="0"/>
          <w:marBottom w:val="0"/>
          <w:divBdr>
            <w:top w:val="none" w:sz="0" w:space="0" w:color="auto"/>
            <w:left w:val="none" w:sz="0" w:space="0" w:color="auto"/>
            <w:bottom w:val="none" w:sz="0" w:space="0" w:color="auto"/>
            <w:right w:val="none" w:sz="0" w:space="0" w:color="auto"/>
          </w:divBdr>
          <w:divsChild>
            <w:div w:id="1246649350">
              <w:marLeft w:val="0"/>
              <w:marRight w:val="0"/>
              <w:marTop w:val="0"/>
              <w:marBottom w:val="0"/>
              <w:divBdr>
                <w:top w:val="none" w:sz="0" w:space="0" w:color="auto"/>
                <w:left w:val="none" w:sz="0" w:space="0" w:color="auto"/>
                <w:bottom w:val="none" w:sz="0" w:space="0" w:color="auto"/>
                <w:right w:val="none" w:sz="0" w:space="0" w:color="auto"/>
              </w:divBdr>
              <w:divsChild>
                <w:div w:id="93513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470811">
      <w:bodyDiv w:val="1"/>
      <w:marLeft w:val="0"/>
      <w:marRight w:val="0"/>
      <w:marTop w:val="0"/>
      <w:marBottom w:val="0"/>
      <w:divBdr>
        <w:top w:val="none" w:sz="0" w:space="0" w:color="auto"/>
        <w:left w:val="none" w:sz="0" w:space="0" w:color="auto"/>
        <w:bottom w:val="none" w:sz="0" w:space="0" w:color="auto"/>
        <w:right w:val="none" w:sz="0" w:space="0" w:color="auto"/>
      </w:divBdr>
    </w:div>
    <w:div w:id="1526557474">
      <w:bodyDiv w:val="1"/>
      <w:marLeft w:val="0"/>
      <w:marRight w:val="0"/>
      <w:marTop w:val="0"/>
      <w:marBottom w:val="0"/>
      <w:divBdr>
        <w:top w:val="none" w:sz="0" w:space="0" w:color="auto"/>
        <w:left w:val="none" w:sz="0" w:space="0" w:color="auto"/>
        <w:bottom w:val="none" w:sz="0" w:space="0" w:color="auto"/>
        <w:right w:val="none" w:sz="0" w:space="0" w:color="auto"/>
      </w:divBdr>
    </w:div>
    <w:div w:id="1553036426">
      <w:bodyDiv w:val="1"/>
      <w:marLeft w:val="0"/>
      <w:marRight w:val="0"/>
      <w:marTop w:val="0"/>
      <w:marBottom w:val="0"/>
      <w:divBdr>
        <w:top w:val="none" w:sz="0" w:space="0" w:color="auto"/>
        <w:left w:val="none" w:sz="0" w:space="0" w:color="auto"/>
        <w:bottom w:val="none" w:sz="0" w:space="0" w:color="auto"/>
        <w:right w:val="none" w:sz="0" w:space="0" w:color="auto"/>
      </w:divBdr>
    </w:div>
    <w:div w:id="1637950067">
      <w:bodyDiv w:val="1"/>
      <w:marLeft w:val="0"/>
      <w:marRight w:val="0"/>
      <w:marTop w:val="0"/>
      <w:marBottom w:val="0"/>
      <w:divBdr>
        <w:top w:val="none" w:sz="0" w:space="0" w:color="auto"/>
        <w:left w:val="none" w:sz="0" w:space="0" w:color="auto"/>
        <w:bottom w:val="none" w:sz="0" w:space="0" w:color="auto"/>
        <w:right w:val="none" w:sz="0" w:space="0" w:color="auto"/>
      </w:divBdr>
    </w:div>
    <w:div w:id="1682395026">
      <w:bodyDiv w:val="1"/>
      <w:marLeft w:val="0"/>
      <w:marRight w:val="0"/>
      <w:marTop w:val="0"/>
      <w:marBottom w:val="0"/>
      <w:divBdr>
        <w:top w:val="none" w:sz="0" w:space="0" w:color="auto"/>
        <w:left w:val="none" w:sz="0" w:space="0" w:color="auto"/>
        <w:bottom w:val="none" w:sz="0" w:space="0" w:color="auto"/>
        <w:right w:val="none" w:sz="0" w:space="0" w:color="auto"/>
      </w:divBdr>
    </w:div>
    <w:div w:id="1683584529">
      <w:bodyDiv w:val="1"/>
      <w:marLeft w:val="0"/>
      <w:marRight w:val="0"/>
      <w:marTop w:val="0"/>
      <w:marBottom w:val="0"/>
      <w:divBdr>
        <w:top w:val="none" w:sz="0" w:space="0" w:color="auto"/>
        <w:left w:val="none" w:sz="0" w:space="0" w:color="auto"/>
        <w:bottom w:val="none" w:sz="0" w:space="0" w:color="auto"/>
        <w:right w:val="none" w:sz="0" w:space="0" w:color="auto"/>
      </w:divBdr>
    </w:div>
    <w:div w:id="1733120940">
      <w:bodyDiv w:val="1"/>
      <w:marLeft w:val="0"/>
      <w:marRight w:val="0"/>
      <w:marTop w:val="0"/>
      <w:marBottom w:val="0"/>
      <w:divBdr>
        <w:top w:val="none" w:sz="0" w:space="0" w:color="auto"/>
        <w:left w:val="none" w:sz="0" w:space="0" w:color="auto"/>
        <w:bottom w:val="none" w:sz="0" w:space="0" w:color="auto"/>
        <w:right w:val="none" w:sz="0" w:space="0" w:color="auto"/>
      </w:divBdr>
    </w:div>
    <w:div w:id="1764034379">
      <w:bodyDiv w:val="1"/>
      <w:marLeft w:val="0"/>
      <w:marRight w:val="0"/>
      <w:marTop w:val="0"/>
      <w:marBottom w:val="0"/>
      <w:divBdr>
        <w:top w:val="none" w:sz="0" w:space="0" w:color="auto"/>
        <w:left w:val="none" w:sz="0" w:space="0" w:color="auto"/>
        <w:bottom w:val="none" w:sz="0" w:space="0" w:color="auto"/>
        <w:right w:val="none" w:sz="0" w:space="0" w:color="auto"/>
      </w:divBdr>
    </w:div>
    <w:div w:id="1789811273">
      <w:bodyDiv w:val="1"/>
      <w:marLeft w:val="0"/>
      <w:marRight w:val="0"/>
      <w:marTop w:val="0"/>
      <w:marBottom w:val="0"/>
      <w:divBdr>
        <w:top w:val="none" w:sz="0" w:space="0" w:color="auto"/>
        <w:left w:val="none" w:sz="0" w:space="0" w:color="auto"/>
        <w:bottom w:val="none" w:sz="0" w:space="0" w:color="auto"/>
        <w:right w:val="none" w:sz="0" w:space="0" w:color="auto"/>
      </w:divBdr>
    </w:div>
    <w:div w:id="1796949382">
      <w:bodyDiv w:val="1"/>
      <w:marLeft w:val="0"/>
      <w:marRight w:val="0"/>
      <w:marTop w:val="0"/>
      <w:marBottom w:val="0"/>
      <w:divBdr>
        <w:top w:val="none" w:sz="0" w:space="0" w:color="auto"/>
        <w:left w:val="none" w:sz="0" w:space="0" w:color="auto"/>
        <w:bottom w:val="none" w:sz="0" w:space="0" w:color="auto"/>
        <w:right w:val="none" w:sz="0" w:space="0" w:color="auto"/>
      </w:divBdr>
    </w:div>
    <w:div w:id="1842576361">
      <w:bodyDiv w:val="1"/>
      <w:marLeft w:val="0"/>
      <w:marRight w:val="0"/>
      <w:marTop w:val="0"/>
      <w:marBottom w:val="0"/>
      <w:divBdr>
        <w:top w:val="none" w:sz="0" w:space="0" w:color="auto"/>
        <w:left w:val="none" w:sz="0" w:space="0" w:color="auto"/>
        <w:bottom w:val="none" w:sz="0" w:space="0" w:color="auto"/>
        <w:right w:val="none" w:sz="0" w:space="0" w:color="auto"/>
      </w:divBdr>
    </w:div>
    <w:div w:id="1865902687">
      <w:bodyDiv w:val="1"/>
      <w:marLeft w:val="0"/>
      <w:marRight w:val="0"/>
      <w:marTop w:val="0"/>
      <w:marBottom w:val="0"/>
      <w:divBdr>
        <w:top w:val="none" w:sz="0" w:space="0" w:color="auto"/>
        <w:left w:val="none" w:sz="0" w:space="0" w:color="auto"/>
        <w:bottom w:val="none" w:sz="0" w:space="0" w:color="auto"/>
        <w:right w:val="none" w:sz="0" w:space="0" w:color="auto"/>
      </w:divBdr>
    </w:div>
    <w:div w:id="1873030267">
      <w:bodyDiv w:val="1"/>
      <w:marLeft w:val="0"/>
      <w:marRight w:val="0"/>
      <w:marTop w:val="0"/>
      <w:marBottom w:val="0"/>
      <w:divBdr>
        <w:top w:val="none" w:sz="0" w:space="0" w:color="auto"/>
        <w:left w:val="none" w:sz="0" w:space="0" w:color="auto"/>
        <w:bottom w:val="none" w:sz="0" w:space="0" w:color="auto"/>
        <w:right w:val="none" w:sz="0" w:space="0" w:color="auto"/>
      </w:divBdr>
    </w:div>
    <w:div w:id="1902515725">
      <w:bodyDiv w:val="1"/>
      <w:marLeft w:val="0"/>
      <w:marRight w:val="0"/>
      <w:marTop w:val="0"/>
      <w:marBottom w:val="0"/>
      <w:divBdr>
        <w:top w:val="none" w:sz="0" w:space="0" w:color="auto"/>
        <w:left w:val="none" w:sz="0" w:space="0" w:color="auto"/>
        <w:bottom w:val="none" w:sz="0" w:space="0" w:color="auto"/>
        <w:right w:val="none" w:sz="0" w:space="0" w:color="auto"/>
      </w:divBdr>
    </w:div>
    <w:div w:id="2016296252">
      <w:bodyDiv w:val="1"/>
      <w:marLeft w:val="0"/>
      <w:marRight w:val="0"/>
      <w:marTop w:val="0"/>
      <w:marBottom w:val="0"/>
      <w:divBdr>
        <w:top w:val="none" w:sz="0" w:space="0" w:color="auto"/>
        <w:left w:val="none" w:sz="0" w:space="0" w:color="auto"/>
        <w:bottom w:val="none" w:sz="0" w:space="0" w:color="auto"/>
        <w:right w:val="none" w:sz="0" w:space="0" w:color="auto"/>
      </w:divBdr>
    </w:div>
    <w:div w:id="2089886868">
      <w:bodyDiv w:val="1"/>
      <w:marLeft w:val="0"/>
      <w:marRight w:val="0"/>
      <w:marTop w:val="0"/>
      <w:marBottom w:val="0"/>
      <w:divBdr>
        <w:top w:val="none" w:sz="0" w:space="0" w:color="auto"/>
        <w:left w:val="none" w:sz="0" w:space="0" w:color="auto"/>
        <w:bottom w:val="none" w:sz="0" w:space="0" w:color="auto"/>
        <w:right w:val="none" w:sz="0" w:space="0" w:color="auto"/>
      </w:divBdr>
    </w:div>
    <w:div w:id="2092043344">
      <w:bodyDiv w:val="1"/>
      <w:marLeft w:val="0"/>
      <w:marRight w:val="0"/>
      <w:marTop w:val="0"/>
      <w:marBottom w:val="0"/>
      <w:divBdr>
        <w:top w:val="none" w:sz="0" w:space="0" w:color="auto"/>
        <w:left w:val="none" w:sz="0" w:space="0" w:color="auto"/>
        <w:bottom w:val="none" w:sz="0" w:space="0" w:color="auto"/>
        <w:right w:val="none" w:sz="0" w:space="0" w:color="auto"/>
      </w:divBdr>
      <w:divsChild>
        <w:div w:id="1741906233">
          <w:marLeft w:val="0"/>
          <w:marRight w:val="0"/>
          <w:marTop w:val="0"/>
          <w:marBottom w:val="0"/>
          <w:divBdr>
            <w:top w:val="none" w:sz="0" w:space="0" w:color="auto"/>
            <w:left w:val="none" w:sz="0" w:space="0" w:color="auto"/>
            <w:bottom w:val="none" w:sz="0" w:space="0" w:color="auto"/>
            <w:right w:val="none" w:sz="0" w:space="0" w:color="auto"/>
          </w:divBdr>
          <w:divsChild>
            <w:div w:id="1514032746">
              <w:marLeft w:val="0"/>
              <w:marRight w:val="0"/>
              <w:marTop w:val="0"/>
              <w:marBottom w:val="0"/>
              <w:divBdr>
                <w:top w:val="none" w:sz="0" w:space="0" w:color="auto"/>
                <w:left w:val="none" w:sz="0" w:space="0" w:color="auto"/>
                <w:bottom w:val="none" w:sz="0" w:space="0" w:color="auto"/>
                <w:right w:val="none" w:sz="0" w:space="0" w:color="auto"/>
              </w:divBdr>
              <w:divsChild>
                <w:div w:id="1514688460">
                  <w:marLeft w:val="0"/>
                  <w:marRight w:val="0"/>
                  <w:marTop w:val="0"/>
                  <w:marBottom w:val="0"/>
                  <w:divBdr>
                    <w:top w:val="none" w:sz="0" w:space="0" w:color="auto"/>
                    <w:left w:val="none" w:sz="0" w:space="0" w:color="auto"/>
                    <w:bottom w:val="none" w:sz="0" w:space="0" w:color="auto"/>
                    <w:right w:val="none" w:sz="0" w:space="0" w:color="auto"/>
                  </w:divBdr>
                  <w:divsChild>
                    <w:div w:id="117735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imagej.nih.gov/ij/)" TargetMode="External"/><Relationship Id="rId13" Type="http://schemas.openxmlformats.org/officeDocument/2006/relationships/hyperlink" Target="https://github.com/FelixKrueger/TrimGalore" TargetMode="External"/><Relationship Id="rId18" Type="http://schemas.openxmlformats.org/officeDocument/2006/relationships/image" Target="media/image4.png"/><Relationship Id="rId26" Type="http://schemas.openxmlformats.org/officeDocument/2006/relationships/fontTable" Target="fontTable.xml"/><Relationship Id="rId39" Type="http://schemas.microsoft.com/office/2018/08/relationships/commentsExtensible" Target="commentsExtensible.xml"/><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hyperlink" Target="https://github.com/FelixKrueger/TrimGalore" TargetMode="External"/><Relationship Id="rId17" Type="http://schemas.openxmlformats.org/officeDocument/2006/relationships/image" Target="media/image3.pn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crispr.mit.edu/)"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1.png"/><Relationship Id="rId23" Type="http://schemas.openxmlformats.org/officeDocument/2006/relationships/image" Target="media/image9.png"/><Relationship Id="rId10" Type="http://schemas.openxmlformats.org/officeDocument/2006/relationships/hyperlink" Target="https://imagej.nih.gov/ij/)" TargetMode="External"/><Relationship Id="rId19"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hyperlink" Target="https://imagej.nih.gov/ij/)" TargetMode="External"/><Relationship Id="rId14" Type="http://schemas.openxmlformats.org/officeDocument/2006/relationships/hyperlink" Target="http://genome.ucsc.edu/cgi-bin/hgTables" TargetMode="External"/><Relationship Id="rId22" Type="http://schemas.openxmlformats.org/officeDocument/2006/relationships/image" Target="media/image8.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8F402ED-827C-0C43-9497-6C75FDDBB6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13061</Words>
  <Characters>74449</Characters>
  <Application>Microsoft Office Word</Application>
  <DocSecurity>0</DocSecurity>
  <Lines>620</Lines>
  <Paragraphs>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guo hongshan</dc:creator>
  <cp:keywords/>
  <dc:description/>
  <cp:lastModifiedBy>guo hongshan</cp:lastModifiedBy>
  <cp:revision>2</cp:revision>
  <cp:lastPrinted>2020-09-23T18:40:00Z</cp:lastPrinted>
  <dcterms:created xsi:type="dcterms:W3CDTF">2020-09-25T17:53:00Z</dcterms:created>
  <dcterms:modified xsi:type="dcterms:W3CDTF">2020-09-25T17:53:00Z</dcterms:modified>
</cp:coreProperties>
</file>