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EAA48" w14:textId="241B1D86" w:rsidR="004D39FF" w:rsidRDefault="00F45072" w:rsidP="00F45072">
      <w:pPr>
        <w:jc w:val="center"/>
        <w:rPr>
          <w:b/>
          <w:sz w:val="32"/>
          <w:szCs w:val="32"/>
        </w:rPr>
      </w:pPr>
      <w:r w:rsidRPr="00156E01">
        <w:rPr>
          <w:b/>
          <w:sz w:val="32"/>
          <w:szCs w:val="32"/>
        </w:rPr>
        <w:t>Electronic supporting information for</w:t>
      </w:r>
    </w:p>
    <w:p w14:paraId="3F485820" w14:textId="77777777" w:rsidR="00B424BF" w:rsidRPr="00156E01" w:rsidRDefault="00B424BF" w:rsidP="00F45072">
      <w:pPr>
        <w:jc w:val="center"/>
        <w:rPr>
          <w:b/>
          <w:sz w:val="32"/>
          <w:szCs w:val="32"/>
        </w:rPr>
      </w:pPr>
    </w:p>
    <w:p w14:paraId="69277641" w14:textId="6219D4F2" w:rsidR="00F45072" w:rsidRPr="00C25986" w:rsidRDefault="00F45072" w:rsidP="00FF704A">
      <w:pPr>
        <w:jc w:val="center"/>
        <w:rPr>
          <w:b/>
          <w:sz w:val="32"/>
          <w:szCs w:val="32"/>
          <w:lang w:val="en-US"/>
        </w:rPr>
      </w:pPr>
      <w:r w:rsidRPr="00156E01">
        <w:rPr>
          <w:sz w:val="32"/>
          <w:szCs w:val="32"/>
        </w:rPr>
        <w:t>“</w:t>
      </w:r>
      <w:r w:rsidR="00FF704A" w:rsidRPr="00FF704A">
        <w:rPr>
          <w:b/>
          <w:sz w:val="32"/>
          <w:szCs w:val="32"/>
          <w:lang w:val="en-GB"/>
        </w:rPr>
        <w:t>The effect of anion architecture on the lubrication chemistry of phosphonium orthoborate ionic</w:t>
      </w:r>
      <w:r w:rsidR="00FF704A" w:rsidRPr="00FF704A">
        <w:rPr>
          <w:b/>
          <w:sz w:val="32"/>
          <w:szCs w:val="32"/>
          <w:lang w:val="en-US"/>
        </w:rPr>
        <w:t xml:space="preserve"> liquids</w:t>
      </w:r>
      <w:r w:rsidRPr="00156E01">
        <w:rPr>
          <w:sz w:val="32"/>
          <w:szCs w:val="32"/>
        </w:rPr>
        <w:t>”</w:t>
      </w:r>
    </w:p>
    <w:p w14:paraId="201A1818" w14:textId="77777777" w:rsidR="00B424BF" w:rsidRPr="00B424BF" w:rsidRDefault="00B424BF" w:rsidP="00B424BF">
      <w:pPr>
        <w:jc w:val="center"/>
        <w:rPr>
          <w:b/>
          <w:sz w:val="32"/>
          <w:szCs w:val="32"/>
        </w:rPr>
      </w:pPr>
    </w:p>
    <w:p w14:paraId="2172BAEF" w14:textId="7C97BBF4" w:rsidR="00C25986" w:rsidRPr="00C25986" w:rsidRDefault="00C25986" w:rsidP="00C25986">
      <w:pPr>
        <w:pStyle w:val="TOC1"/>
      </w:pPr>
      <w:proofErr w:type="spellStart"/>
      <w:r w:rsidRPr="00C25986">
        <w:t>Bulat</w:t>
      </w:r>
      <w:proofErr w:type="spellEnd"/>
      <w:r w:rsidRPr="00C25986">
        <w:t xml:space="preserve"> </w:t>
      </w:r>
      <w:proofErr w:type="spellStart"/>
      <w:r w:rsidRPr="00C25986">
        <w:rPr>
          <w:bCs/>
        </w:rPr>
        <w:t>Munavirov</w:t>
      </w:r>
      <w:proofErr w:type="spellEnd"/>
      <w:r w:rsidRPr="00C25986">
        <w:t xml:space="preserve">, Jeffrey J. Black, </w:t>
      </w:r>
      <w:proofErr w:type="spellStart"/>
      <w:r w:rsidR="00C76018">
        <w:t>Faiz</w:t>
      </w:r>
      <w:proofErr w:type="spellEnd"/>
      <w:r w:rsidR="00C76018">
        <w:t xml:space="preserve"> Ullah Shah,</w:t>
      </w:r>
      <w:r w:rsidR="00C76018" w:rsidRPr="00F41763">
        <w:t xml:space="preserve"> </w:t>
      </w:r>
      <w:r w:rsidRPr="00C25986">
        <w:t>Mark W. Rutland</w:t>
      </w:r>
      <w:r w:rsidR="00CC447C">
        <w:t>,</w:t>
      </w:r>
      <w:r>
        <w:rPr>
          <w:vertAlign w:val="superscript"/>
        </w:rPr>
        <w:t xml:space="preserve"> </w:t>
      </w:r>
      <w:r w:rsidR="00CC447C" w:rsidRPr="00C25986">
        <w:t>Jason B. Harper</w:t>
      </w:r>
      <w:r w:rsidR="00CC447C">
        <w:rPr>
          <w:vertAlign w:val="superscript"/>
        </w:rPr>
        <w:t xml:space="preserve"> </w:t>
      </w:r>
      <w:r w:rsidRPr="00C25986">
        <w:t xml:space="preserve">and Sergei </w:t>
      </w:r>
      <w:proofErr w:type="spellStart"/>
      <w:r w:rsidRPr="00C25986">
        <w:t>Glavatskih</w:t>
      </w:r>
      <w:proofErr w:type="spellEnd"/>
    </w:p>
    <w:p w14:paraId="513D0523" w14:textId="728BC0EB" w:rsidR="00A6357C" w:rsidRDefault="00A6357C" w:rsidP="00C25986">
      <w:pPr>
        <w:pStyle w:val="TOC1"/>
      </w:pPr>
    </w:p>
    <w:p w14:paraId="7674FDA4" w14:textId="73BFD3DD" w:rsidR="00B72BD1" w:rsidRDefault="00B72BD1" w:rsidP="00B72BD1">
      <w:pPr>
        <w:rPr>
          <w:lang w:val="en-US"/>
        </w:rPr>
      </w:pPr>
    </w:p>
    <w:p w14:paraId="212FC7BD" w14:textId="357D27B8" w:rsidR="00B72BD1" w:rsidRPr="00B72BD1" w:rsidRDefault="00B72BD1" w:rsidP="00B72BD1">
      <w:pPr>
        <w:rPr>
          <w:lang w:val="en-US"/>
        </w:rPr>
      </w:pPr>
      <w:r>
        <w:rPr>
          <w:b/>
          <w:bCs/>
          <w:lang w:val="en-US"/>
        </w:rPr>
        <w:t>Table of contents</w:t>
      </w:r>
    </w:p>
    <w:p w14:paraId="2C66F783" w14:textId="77777777" w:rsidR="00B72BD1" w:rsidRPr="00B72BD1" w:rsidRDefault="00B72BD1" w:rsidP="00B72BD1">
      <w:pPr>
        <w:rPr>
          <w:lang w:val="en-US"/>
        </w:rPr>
      </w:pPr>
    </w:p>
    <w:p w14:paraId="7A5EDA13" w14:textId="618B2CA3" w:rsidR="00262520" w:rsidRDefault="00F45072">
      <w:pPr>
        <w:pStyle w:val="TOC1"/>
        <w:rPr>
          <w:rFonts w:asciiTheme="minorHAnsi" w:eastAsiaTheme="minorEastAsia" w:hAnsiTheme="minorHAnsi" w:cstheme="minorBidi"/>
          <w:noProof/>
          <w:lang w:val="en-AU"/>
        </w:rPr>
      </w:pPr>
      <w:r w:rsidRPr="00156E01">
        <w:rPr>
          <w:i/>
          <w:sz w:val="22"/>
          <w:szCs w:val="22"/>
        </w:rPr>
        <w:fldChar w:fldCharType="begin"/>
      </w:r>
      <w:r w:rsidRPr="00156E01">
        <w:rPr>
          <w:sz w:val="22"/>
          <w:szCs w:val="22"/>
        </w:rPr>
        <w:instrText xml:space="preserve"> TOC \o "1-2" \h \z \u </w:instrText>
      </w:r>
      <w:r w:rsidRPr="00156E01">
        <w:rPr>
          <w:i/>
          <w:sz w:val="22"/>
          <w:szCs w:val="22"/>
        </w:rPr>
        <w:fldChar w:fldCharType="separate"/>
      </w:r>
      <w:hyperlink w:anchor="_Toc77064626" w:history="1">
        <w:r w:rsidR="00262520" w:rsidRPr="00AD57E5">
          <w:rPr>
            <w:rStyle w:val="Hyperlink"/>
            <w:noProof/>
            <w:lang w:val="en-GB"/>
          </w:rPr>
          <w:t>Surface topographies of the materials used</w:t>
        </w:r>
        <w:r w:rsidR="00262520">
          <w:rPr>
            <w:noProof/>
            <w:webHidden/>
          </w:rPr>
          <w:tab/>
        </w:r>
        <w:r w:rsidR="00262520">
          <w:rPr>
            <w:noProof/>
            <w:webHidden/>
          </w:rPr>
          <w:fldChar w:fldCharType="begin"/>
        </w:r>
        <w:r w:rsidR="00262520">
          <w:rPr>
            <w:noProof/>
            <w:webHidden/>
          </w:rPr>
          <w:instrText xml:space="preserve"> PAGEREF _Toc77064626 \h </w:instrText>
        </w:r>
        <w:r w:rsidR="00262520">
          <w:rPr>
            <w:noProof/>
            <w:webHidden/>
          </w:rPr>
        </w:r>
        <w:r w:rsidR="00262520">
          <w:rPr>
            <w:noProof/>
            <w:webHidden/>
          </w:rPr>
          <w:fldChar w:fldCharType="separate"/>
        </w:r>
        <w:r w:rsidR="00262520">
          <w:rPr>
            <w:noProof/>
            <w:webHidden/>
          </w:rPr>
          <w:t>2</w:t>
        </w:r>
        <w:r w:rsidR="00262520">
          <w:rPr>
            <w:noProof/>
            <w:webHidden/>
          </w:rPr>
          <w:fldChar w:fldCharType="end"/>
        </w:r>
      </w:hyperlink>
    </w:p>
    <w:p w14:paraId="23E0F3BB" w14:textId="09B6A766" w:rsidR="00262520" w:rsidRDefault="00BB7ED7">
      <w:pPr>
        <w:pStyle w:val="TOC1"/>
        <w:rPr>
          <w:rFonts w:asciiTheme="minorHAnsi" w:eastAsiaTheme="minorEastAsia" w:hAnsiTheme="minorHAnsi" w:cstheme="minorBidi"/>
          <w:noProof/>
          <w:lang w:val="en-AU"/>
        </w:rPr>
      </w:pPr>
      <w:hyperlink w:anchor="_Toc77064627" w:history="1">
        <w:r w:rsidR="00262520" w:rsidRPr="00AD57E5">
          <w:rPr>
            <w:rStyle w:val="Hyperlink"/>
            <w:noProof/>
            <w:lang w:val="en-GB"/>
          </w:rPr>
          <w:t>Load carrying capacity tests</w:t>
        </w:r>
        <w:r w:rsidR="00262520">
          <w:rPr>
            <w:noProof/>
            <w:webHidden/>
          </w:rPr>
          <w:tab/>
        </w:r>
        <w:r w:rsidR="00262520">
          <w:rPr>
            <w:noProof/>
            <w:webHidden/>
          </w:rPr>
          <w:fldChar w:fldCharType="begin"/>
        </w:r>
        <w:r w:rsidR="00262520">
          <w:rPr>
            <w:noProof/>
            <w:webHidden/>
          </w:rPr>
          <w:instrText xml:space="preserve"> PAGEREF _Toc77064627 \h </w:instrText>
        </w:r>
        <w:r w:rsidR="00262520">
          <w:rPr>
            <w:noProof/>
            <w:webHidden/>
          </w:rPr>
        </w:r>
        <w:r w:rsidR="00262520">
          <w:rPr>
            <w:noProof/>
            <w:webHidden/>
          </w:rPr>
          <w:fldChar w:fldCharType="separate"/>
        </w:r>
        <w:r w:rsidR="00262520">
          <w:rPr>
            <w:noProof/>
            <w:webHidden/>
          </w:rPr>
          <w:t>3</w:t>
        </w:r>
        <w:r w:rsidR="00262520">
          <w:rPr>
            <w:noProof/>
            <w:webHidden/>
          </w:rPr>
          <w:fldChar w:fldCharType="end"/>
        </w:r>
      </w:hyperlink>
    </w:p>
    <w:p w14:paraId="07F304E9" w14:textId="6A2D0E87" w:rsidR="00262520" w:rsidRDefault="00BB7ED7">
      <w:pPr>
        <w:pStyle w:val="TOC1"/>
        <w:rPr>
          <w:rFonts w:asciiTheme="minorHAnsi" w:eastAsiaTheme="minorEastAsia" w:hAnsiTheme="minorHAnsi" w:cstheme="minorBidi"/>
          <w:noProof/>
          <w:lang w:val="en-AU"/>
        </w:rPr>
      </w:pPr>
      <w:hyperlink w:anchor="_Toc77064628" w:history="1">
        <w:r w:rsidR="00262520" w:rsidRPr="00AD57E5">
          <w:rPr>
            <w:rStyle w:val="Hyperlink"/>
            <w:noProof/>
            <w:lang w:val="en-GB"/>
          </w:rPr>
          <w:t>Electron microscopy and X-ray spectroscopy of worn surfaces</w:t>
        </w:r>
        <w:r w:rsidR="00262520">
          <w:rPr>
            <w:noProof/>
            <w:webHidden/>
          </w:rPr>
          <w:tab/>
        </w:r>
        <w:r w:rsidR="00262520">
          <w:rPr>
            <w:noProof/>
            <w:webHidden/>
          </w:rPr>
          <w:fldChar w:fldCharType="begin"/>
        </w:r>
        <w:r w:rsidR="00262520">
          <w:rPr>
            <w:noProof/>
            <w:webHidden/>
          </w:rPr>
          <w:instrText xml:space="preserve"> PAGEREF _Toc77064628 \h </w:instrText>
        </w:r>
        <w:r w:rsidR="00262520">
          <w:rPr>
            <w:noProof/>
            <w:webHidden/>
          </w:rPr>
        </w:r>
        <w:r w:rsidR="00262520">
          <w:rPr>
            <w:noProof/>
            <w:webHidden/>
          </w:rPr>
          <w:fldChar w:fldCharType="separate"/>
        </w:r>
        <w:r w:rsidR="00262520">
          <w:rPr>
            <w:noProof/>
            <w:webHidden/>
          </w:rPr>
          <w:t>5</w:t>
        </w:r>
        <w:r w:rsidR="00262520">
          <w:rPr>
            <w:noProof/>
            <w:webHidden/>
          </w:rPr>
          <w:fldChar w:fldCharType="end"/>
        </w:r>
      </w:hyperlink>
    </w:p>
    <w:p w14:paraId="1110060F" w14:textId="18B8A12B" w:rsidR="00262520" w:rsidRDefault="00BB7ED7">
      <w:pPr>
        <w:pStyle w:val="TOC1"/>
        <w:rPr>
          <w:rFonts w:asciiTheme="minorHAnsi" w:eastAsiaTheme="minorEastAsia" w:hAnsiTheme="minorHAnsi" w:cstheme="minorBidi"/>
          <w:noProof/>
          <w:lang w:val="en-AU"/>
        </w:rPr>
      </w:pPr>
      <w:hyperlink w:anchor="_Toc77064629" w:history="1">
        <w:r w:rsidR="00262520" w:rsidRPr="00AD57E5">
          <w:rPr>
            <w:rStyle w:val="Hyperlink"/>
            <w:noProof/>
            <w:lang w:val="en-GB"/>
          </w:rPr>
          <w:t>Time of Flight – Secondary Ion Mass Spectrometry analyses of worn surfaces</w:t>
        </w:r>
        <w:r w:rsidR="00262520">
          <w:rPr>
            <w:noProof/>
            <w:webHidden/>
          </w:rPr>
          <w:tab/>
        </w:r>
        <w:r w:rsidR="00262520">
          <w:rPr>
            <w:noProof/>
            <w:webHidden/>
          </w:rPr>
          <w:fldChar w:fldCharType="begin"/>
        </w:r>
        <w:r w:rsidR="00262520">
          <w:rPr>
            <w:noProof/>
            <w:webHidden/>
          </w:rPr>
          <w:instrText xml:space="preserve"> PAGEREF _Toc77064629 \h </w:instrText>
        </w:r>
        <w:r w:rsidR="00262520">
          <w:rPr>
            <w:noProof/>
            <w:webHidden/>
          </w:rPr>
        </w:r>
        <w:r w:rsidR="00262520">
          <w:rPr>
            <w:noProof/>
            <w:webHidden/>
          </w:rPr>
          <w:fldChar w:fldCharType="separate"/>
        </w:r>
        <w:r w:rsidR="00262520">
          <w:rPr>
            <w:noProof/>
            <w:webHidden/>
          </w:rPr>
          <w:t>6</w:t>
        </w:r>
        <w:r w:rsidR="00262520">
          <w:rPr>
            <w:noProof/>
            <w:webHidden/>
          </w:rPr>
          <w:fldChar w:fldCharType="end"/>
        </w:r>
      </w:hyperlink>
    </w:p>
    <w:p w14:paraId="2EC535C2" w14:textId="02BEB5F1" w:rsidR="00262520" w:rsidRDefault="00BB7ED7">
      <w:pPr>
        <w:pStyle w:val="TOC1"/>
        <w:rPr>
          <w:rFonts w:asciiTheme="minorHAnsi" w:eastAsiaTheme="minorEastAsia" w:hAnsiTheme="minorHAnsi" w:cstheme="minorBidi"/>
          <w:noProof/>
          <w:lang w:val="en-AU"/>
        </w:rPr>
      </w:pPr>
      <w:hyperlink w:anchor="_Toc77064630" w:history="1">
        <w:r w:rsidR="00262520" w:rsidRPr="00AD57E5">
          <w:rPr>
            <w:rStyle w:val="Hyperlink"/>
            <w:noProof/>
            <w:lang w:val="en-GB"/>
          </w:rPr>
          <w:t>Time of Flight – Secondary Ion Mass Spectrometry analyses of ionic liquids</w:t>
        </w:r>
        <w:r w:rsidR="00262520">
          <w:rPr>
            <w:noProof/>
            <w:webHidden/>
          </w:rPr>
          <w:tab/>
        </w:r>
        <w:r w:rsidR="00262520">
          <w:rPr>
            <w:noProof/>
            <w:webHidden/>
          </w:rPr>
          <w:fldChar w:fldCharType="begin"/>
        </w:r>
        <w:r w:rsidR="00262520">
          <w:rPr>
            <w:noProof/>
            <w:webHidden/>
          </w:rPr>
          <w:instrText xml:space="preserve"> PAGEREF _Toc77064630 \h </w:instrText>
        </w:r>
        <w:r w:rsidR="00262520">
          <w:rPr>
            <w:noProof/>
            <w:webHidden/>
          </w:rPr>
        </w:r>
        <w:r w:rsidR="00262520">
          <w:rPr>
            <w:noProof/>
            <w:webHidden/>
          </w:rPr>
          <w:fldChar w:fldCharType="separate"/>
        </w:r>
        <w:r w:rsidR="00262520">
          <w:rPr>
            <w:noProof/>
            <w:webHidden/>
          </w:rPr>
          <w:t>9</w:t>
        </w:r>
        <w:r w:rsidR="00262520">
          <w:rPr>
            <w:noProof/>
            <w:webHidden/>
          </w:rPr>
          <w:fldChar w:fldCharType="end"/>
        </w:r>
      </w:hyperlink>
    </w:p>
    <w:p w14:paraId="5EAC11D1" w14:textId="645C8CED" w:rsidR="00262520" w:rsidRDefault="00BB7ED7">
      <w:pPr>
        <w:pStyle w:val="TOC1"/>
        <w:rPr>
          <w:rFonts w:asciiTheme="minorHAnsi" w:eastAsiaTheme="minorEastAsia" w:hAnsiTheme="minorHAnsi" w:cstheme="minorBidi"/>
          <w:noProof/>
          <w:lang w:val="en-AU"/>
        </w:rPr>
      </w:pPr>
      <w:hyperlink w:anchor="_Toc77064631" w:history="1">
        <w:r w:rsidR="00262520" w:rsidRPr="00AD57E5">
          <w:rPr>
            <w:rStyle w:val="Hyperlink"/>
            <w:noProof/>
            <w:lang w:val="en-GB"/>
          </w:rPr>
          <w:t>NMR spectra of ionic liquids before and after heating</w:t>
        </w:r>
        <w:r w:rsidR="00262520">
          <w:rPr>
            <w:noProof/>
            <w:webHidden/>
          </w:rPr>
          <w:tab/>
        </w:r>
        <w:r w:rsidR="00262520">
          <w:rPr>
            <w:noProof/>
            <w:webHidden/>
          </w:rPr>
          <w:fldChar w:fldCharType="begin"/>
        </w:r>
        <w:r w:rsidR="00262520">
          <w:rPr>
            <w:noProof/>
            <w:webHidden/>
          </w:rPr>
          <w:instrText xml:space="preserve"> PAGEREF _Toc77064631 \h </w:instrText>
        </w:r>
        <w:r w:rsidR="00262520">
          <w:rPr>
            <w:noProof/>
            <w:webHidden/>
          </w:rPr>
        </w:r>
        <w:r w:rsidR="00262520">
          <w:rPr>
            <w:noProof/>
            <w:webHidden/>
          </w:rPr>
          <w:fldChar w:fldCharType="separate"/>
        </w:r>
        <w:r w:rsidR="00262520">
          <w:rPr>
            <w:noProof/>
            <w:webHidden/>
          </w:rPr>
          <w:t>11</w:t>
        </w:r>
        <w:r w:rsidR="00262520">
          <w:rPr>
            <w:noProof/>
            <w:webHidden/>
          </w:rPr>
          <w:fldChar w:fldCharType="end"/>
        </w:r>
      </w:hyperlink>
    </w:p>
    <w:p w14:paraId="0A345D90" w14:textId="3F834CC8" w:rsidR="00262520" w:rsidRDefault="00BB7ED7">
      <w:pPr>
        <w:pStyle w:val="TOC1"/>
        <w:rPr>
          <w:rFonts w:asciiTheme="minorHAnsi" w:eastAsiaTheme="minorEastAsia" w:hAnsiTheme="minorHAnsi" w:cstheme="minorBidi"/>
          <w:noProof/>
          <w:lang w:val="en-AU"/>
        </w:rPr>
      </w:pPr>
      <w:hyperlink w:anchor="_Toc77064632" w:history="1">
        <w:r w:rsidR="00262520" w:rsidRPr="00AD57E5">
          <w:rPr>
            <w:rStyle w:val="Hyperlink"/>
            <w:noProof/>
            <w:lang w:val="en-GB"/>
          </w:rPr>
          <w:t>Mechanistic description of the breakdown of phosphonium orthoborate ionic liquids</w:t>
        </w:r>
        <w:r w:rsidR="00262520">
          <w:rPr>
            <w:noProof/>
            <w:webHidden/>
          </w:rPr>
          <w:tab/>
        </w:r>
        <w:r w:rsidR="00262520">
          <w:rPr>
            <w:noProof/>
            <w:webHidden/>
          </w:rPr>
          <w:fldChar w:fldCharType="begin"/>
        </w:r>
        <w:r w:rsidR="00262520">
          <w:rPr>
            <w:noProof/>
            <w:webHidden/>
          </w:rPr>
          <w:instrText xml:space="preserve"> PAGEREF _Toc77064632 \h </w:instrText>
        </w:r>
        <w:r w:rsidR="00262520">
          <w:rPr>
            <w:noProof/>
            <w:webHidden/>
          </w:rPr>
        </w:r>
        <w:r w:rsidR="00262520">
          <w:rPr>
            <w:noProof/>
            <w:webHidden/>
          </w:rPr>
          <w:fldChar w:fldCharType="separate"/>
        </w:r>
        <w:r w:rsidR="00262520">
          <w:rPr>
            <w:noProof/>
            <w:webHidden/>
          </w:rPr>
          <w:t>17</w:t>
        </w:r>
        <w:r w:rsidR="00262520">
          <w:rPr>
            <w:noProof/>
            <w:webHidden/>
          </w:rPr>
          <w:fldChar w:fldCharType="end"/>
        </w:r>
      </w:hyperlink>
    </w:p>
    <w:p w14:paraId="15F6209A" w14:textId="119F505C" w:rsidR="00262520" w:rsidRDefault="00BB7ED7">
      <w:pPr>
        <w:pStyle w:val="TOC1"/>
        <w:rPr>
          <w:rFonts w:asciiTheme="minorHAnsi" w:eastAsiaTheme="minorEastAsia" w:hAnsiTheme="minorHAnsi" w:cstheme="minorBidi"/>
          <w:noProof/>
          <w:lang w:val="en-AU"/>
        </w:rPr>
      </w:pPr>
      <w:hyperlink w:anchor="_Toc77064633" w:history="1">
        <w:r w:rsidR="00262520" w:rsidRPr="00AD57E5">
          <w:rPr>
            <w:rStyle w:val="Hyperlink"/>
            <w:noProof/>
          </w:rPr>
          <w:t>References</w:t>
        </w:r>
        <w:r w:rsidR="00262520">
          <w:rPr>
            <w:noProof/>
            <w:webHidden/>
          </w:rPr>
          <w:tab/>
        </w:r>
        <w:r w:rsidR="00262520">
          <w:rPr>
            <w:noProof/>
            <w:webHidden/>
          </w:rPr>
          <w:fldChar w:fldCharType="begin"/>
        </w:r>
        <w:r w:rsidR="00262520">
          <w:rPr>
            <w:noProof/>
            <w:webHidden/>
          </w:rPr>
          <w:instrText xml:space="preserve"> PAGEREF _Toc77064633 \h </w:instrText>
        </w:r>
        <w:r w:rsidR="00262520">
          <w:rPr>
            <w:noProof/>
            <w:webHidden/>
          </w:rPr>
        </w:r>
        <w:r w:rsidR="00262520">
          <w:rPr>
            <w:noProof/>
            <w:webHidden/>
          </w:rPr>
          <w:fldChar w:fldCharType="separate"/>
        </w:r>
        <w:r w:rsidR="00262520">
          <w:rPr>
            <w:noProof/>
            <w:webHidden/>
          </w:rPr>
          <w:t>23</w:t>
        </w:r>
        <w:r w:rsidR="00262520">
          <w:rPr>
            <w:noProof/>
            <w:webHidden/>
          </w:rPr>
          <w:fldChar w:fldCharType="end"/>
        </w:r>
      </w:hyperlink>
    </w:p>
    <w:p w14:paraId="64D209A6" w14:textId="1E4D6BC5" w:rsidR="00F45072" w:rsidRPr="00156E01" w:rsidRDefault="00F45072" w:rsidP="00F45072">
      <w:r w:rsidRPr="00156E01">
        <w:fldChar w:fldCharType="end"/>
      </w:r>
    </w:p>
    <w:p w14:paraId="0A16BC36" w14:textId="7DC2D24E" w:rsidR="00573684" w:rsidRDefault="00F45072" w:rsidP="00B424BF">
      <w:pPr>
        <w:rPr>
          <w:i/>
          <w:sz w:val="44"/>
          <w:szCs w:val="44"/>
          <w:lang w:val="en-GB"/>
        </w:rPr>
      </w:pPr>
      <w:r w:rsidRPr="00156E01">
        <w:br w:type="page"/>
      </w:r>
      <w:bookmarkStart w:id="0" w:name="_Toc26874630"/>
    </w:p>
    <w:p w14:paraId="0D45F17C" w14:textId="1313B014" w:rsidR="003052C6" w:rsidRDefault="001E188A" w:rsidP="003052C6">
      <w:pPr>
        <w:pStyle w:val="NKHeading"/>
        <w:rPr>
          <w:b/>
        </w:rPr>
      </w:pPr>
      <w:bookmarkStart w:id="1" w:name="_Toc77064626"/>
      <w:bookmarkEnd w:id="0"/>
      <w:r>
        <w:rPr>
          <w:lang w:val="en-GB"/>
        </w:rPr>
        <w:lastRenderedPageBreak/>
        <w:t xml:space="preserve">Surface topographies </w:t>
      </w:r>
      <w:r w:rsidR="006931BC">
        <w:rPr>
          <w:lang w:val="en-GB"/>
        </w:rPr>
        <w:t>of</w:t>
      </w:r>
      <w:r>
        <w:rPr>
          <w:lang w:val="en-GB"/>
        </w:rPr>
        <w:t xml:space="preserve"> the </w:t>
      </w:r>
      <w:r w:rsidR="006931BC">
        <w:rPr>
          <w:lang w:val="en-GB"/>
        </w:rPr>
        <w:t>materials</w:t>
      </w:r>
      <w:r>
        <w:rPr>
          <w:lang w:val="en-GB"/>
        </w:rPr>
        <w:t xml:space="preserve"> used</w:t>
      </w:r>
      <w:bookmarkEnd w:id="1"/>
    </w:p>
    <w:p w14:paraId="6ED3CD4F" w14:textId="77777777" w:rsidR="00005FE4" w:rsidRPr="00AF342C" w:rsidRDefault="00005FE4" w:rsidP="001E188A">
      <w:pPr>
        <w:jc w:val="center"/>
      </w:pPr>
      <w:r w:rsidRPr="00AF342C">
        <w:rPr>
          <w:noProof/>
        </w:rPr>
        <w:drawing>
          <wp:inline distT="0" distB="0" distL="0" distR="0" wp14:anchorId="78679C1F" wp14:editId="39DD507E">
            <wp:extent cx="5005705" cy="7552055"/>
            <wp:effectExtent l="0" t="0" r="0" b="4445"/>
            <wp:docPr id="2" name="Picture 1"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1" descr="Diagram&#10;&#10;Description automatically generated"/>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05705" cy="7552055"/>
                    </a:xfrm>
                    <a:prstGeom prst="rect">
                      <a:avLst/>
                    </a:prstGeom>
                    <a:noFill/>
                    <a:ln>
                      <a:noFill/>
                    </a:ln>
                  </pic:spPr>
                </pic:pic>
              </a:graphicData>
            </a:graphic>
          </wp:inline>
        </w:drawing>
      </w:r>
    </w:p>
    <w:p w14:paraId="4E784E7B" w14:textId="5CB6079B" w:rsidR="00005FE4" w:rsidRPr="00AF342C" w:rsidRDefault="00005FE4" w:rsidP="001E188A">
      <w:pPr>
        <w:jc w:val="both"/>
      </w:pPr>
      <w:r w:rsidRPr="00AF342C">
        <w:rPr>
          <w:b/>
          <w:bCs/>
        </w:rPr>
        <w:t xml:space="preserve">Figure </w:t>
      </w:r>
      <w:r w:rsidR="001E188A">
        <w:rPr>
          <w:b/>
          <w:bCs/>
        </w:rPr>
        <w:t xml:space="preserve">S1. </w:t>
      </w:r>
      <w:r w:rsidRPr="00AF342C">
        <w:rPr>
          <w:b/>
          <w:bCs/>
        </w:rPr>
        <w:t xml:space="preserve"> </w:t>
      </w:r>
      <w:r w:rsidRPr="00AF342C">
        <w:t>Surface topography, bearing ratio and asperity height distribution</w:t>
      </w:r>
      <w:r w:rsidR="001E188A">
        <w:t xml:space="preserve"> for the ball and the plates (standard</w:t>
      </w:r>
      <w:r w:rsidRPr="00AF342C">
        <w:t xml:space="preserve"> disc (SD), polished disc (PD) and bearing washer (BW)</w:t>
      </w:r>
      <w:r w:rsidR="001E188A">
        <w:t>) used in the tribological experiments.</w:t>
      </w:r>
    </w:p>
    <w:p w14:paraId="566E30F7" w14:textId="06229E3D" w:rsidR="006A6B56" w:rsidRDefault="006A6B56" w:rsidP="006A6B56">
      <w:pPr>
        <w:pStyle w:val="NKHeading"/>
        <w:rPr>
          <w:lang w:val="en-GB"/>
        </w:rPr>
      </w:pPr>
      <w:bookmarkStart w:id="2" w:name="_Toc77064627"/>
      <w:r>
        <w:rPr>
          <w:lang w:val="en-GB"/>
        </w:rPr>
        <w:lastRenderedPageBreak/>
        <w:t>Load carrying capacity tests</w:t>
      </w:r>
      <w:bookmarkEnd w:id="2"/>
    </w:p>
    <w:p w14:paraId="39A4CC90" w14:textId="72436FA1" w:rsidR="000F7CEA" w:rsidRPr="000F7CEA" w:rsidRDefault="000F7CEA" w:rsidP="000F7CEA">
      <w:pPr>
        <w:spacing w:line="360" w:lineRule="auto"/>
        <w:jc w:val="both"/>
        <w:rPr>
          <w:lang w:val="en-GB"/>
        </w:rPr>
      </w:pPr>
      <w:r>
        <w:rPr>
          <w:lang w:val="en-GB"/>
        </w:rPr>
        <w:t>The</w:t>
      </w:r>
      <w:r w:rsidRPr="000F7CEA">
        <w:rPr>
          <w:lang w:val="en-GB"/>
        </w:rPr>
        <w:t xml:space="preserve"> durability of the </w:t>
      </w:r>
      <w:proofErr w:type="spellStart"/>
      <w:r w:rsidRPr="000F7CEA">
        <w:rPr>
          <w:lang w:val="en-GB"/>
        </w:rPr>
        <w:t>tribofilms</w:t>
      </w:r>
      <w:proofErr w:type="spellEnd"/>
      <w:r>
        <w:rPr>
          <w:lang w:val="en-GB"/>
        </w:rPr>
        <w:t xml:space="preserve"> formed by PBOB, PBMB and </w:t>
      </w:r>
      <w:proofErr w:type="spellStart"/>
      <w:r>
        <w:rPr>
          <w:lang w:val="en-GB"/>
        </w:rPr>
        <w:t>PBScB</w:t>
      </w:r>
      <w:proofErr w:type="spellEnd"/>
      <w:r w:rsidRPr="000F7CEA">
        <w:rPr>
          <w:lang w:val="en-GB"/>
        </w:rPr>
        <w:t xml:space="preserve"> was studied using increasing load conditions and these data are shown in Figure </w:t>
      </w:r>
      <w:r>
        <w:rPr>
          <w:lang w:val="en-GB"/>
        </w:rPr>
        <w:t>S2</w:t>
      </w:r>
      <w:r w:rsidRPr="000F7CEA">
        <w:rPr>
          <w:lang w:val="en-GB"/>
        </w:rPr>
        <w:t xml:space="preserve">. In all cases the reference oils undergo a seizure event, as indicated by a dramatic increase in the friction coefficient on increasing load, which is maintained. In contrast, all ionic liquids tested sustain the increase in load; while for PBOB and </w:t>
      </w:r>
      <w:proofErr w:type="spellStart"/>
      <w:r w:rsidRPr="000F7CEA">
        <w:rPr>
          <w:lang w:val="en-GB"/>
        </w:rPr>
        <w:t>PBScB</w:t>
      </w:r>
      <w:proofErr w:type="spellEnd"/>
      <w:r w:rsidRPr="000F7CEA">
        <w:rPr>
          <w:lang w:val="en-GB"/>
        </w:rPr>
        <w:t xml:space="preserve"> there are short</w:t>
      </w:r>
      <w:r w:rsidR="00FF704A">
        <w:rPr>
          <w:lang w:val="en-GB"/>
        </w:rPr>
        <w:t xml:space="preserve"> </w:t>
      </w:r>
      <w:r w:rsidRPr="000F7CEA">
        <w:rPr>
          <w:lang w:val="en-GB"/>
        </w:rPr>
        <w:t xml:space="preserve">duration increases in friction (up to values &gt;0.5) on increasing the load (indicating local scuffing events) and apart from these instantaneous spikes, the friction coefficients remain relatively constant. Such behaviour, according to ASTM D5706-16, indicates that seizure does not occur. PBOB clearly provides the most stable antiseizure performance compared to the other fluids indicating formation of the most robust </w:t>
      </w:r>
      <w:proofErr w:type="spellStart"/>
      <w:r w:rsidRPr="000F7CEA">
        <w:rPr>
          <w:lang w:val="en-GB"/>
        </w:rPr>
        <w:t>tribofilms</w:t>
      </w:r>
      <w:proofErr w:type="spellEnd"/>
      <w:r w:rsidRPr="000F7CEA">
        <w:rPr>
          <w:lang w:val="en-GB"/>
        </w:rPr>
        <w:t xml:space="preserve">. The nature of this </w:t>
      </w:r>
      <w:proofErr w:type="spellStart"/>
      <w:r w:rsidRPr="000F7CEA">
        <w:rPr>
          <w:lang w:val="en-GB"/>
        </w:rPr>
        <w:t>tribofilm</w:t>
      </w:r>
      <w:proofErr w:type="spellEnd"/>
      <w:r w:rsidRPr="000F7CEA">
        <w:rPr>
          <w:lang w:val="en-GB"/>
        </w:rPr>
        <w:t xml:space="preserve"> is not immediately clear; a sacrificial </w:t>
      </w:r>
      <w:proofErr w:type="spellStart"/>
      <w:r w:rsidRPr="000F7CEA">
        <w:rPr>
          <w:lang w:val="en-GB"/>
        </w:rPr>
        <w:t>tribofilm</w:t>
      </w:r>
      <w:proofErr w:type="spellEnd"/>
      <w:r w:rsidRPr="000F7CEA">
        <w:rPr>
          <w:lang w:val="en-GB"/>
        </w:rPr>
        <w:t xml:space="preserve"> formed by breakdown is implicit from the above analysis while recent work</w:t>
      </w:r>
      <w:r w:rsidRPr="000F7CEA">
        <w:rPr>
          <w:lang w:val="en-GB"/>
        </w:rPr>
        <w:fldChar w:fldCharType="begin"/>
      </w:r>
      <w:r w:rsidR="004268B0">
        <w:rPr>
          <w:lang w:val="en-GB"/>
        </w:rPr>
        <w:instrText xml:space="preserve"> ADDIN EN.CITE &lt;EndNote&gt;&lt;Cite&gt;&lt;Author&gt;Rohlmann&lt;/Author&gt;&lt;Year&gt;2021&lt;/Year&gt;&lt;RecNum&gt;36&lt;/RecNum&gt;&lt;DisplayText&gt;&lt;style face="superscript"&gt;1&lt;/style&gt;&lt;/DisplayText&gt;&lt;record&gt;&lt;rec-number&gt;36&lt;/rec-number&gt;&lt;foreign-keys&gt;&lt;key app="EN" db-id="rvefp0szts9te7e2ff2xtaf2pdtdd5dv9zvf" timestamp="1623283011"&gt;36&lt;/key&gt;&lt;/foreign-keys&gt;&lt;ref-type name="Journal Article"&gt;17&lt;/ref-type&gt;&lt;contributors&gt;&lt;authors&gt;&lt;author&gt;Patrick Rohlmann&lt;/author&gt;&lt;author&gt;Seiya Watanabe&lt;/author&gt;&lt;author&gt;Manishkumar R. Shimpi&lt;/author&gt;&lt;author&gt;Johan Leckner&lt;/author&gt;&lt;author&gt;Mark W. Rutland&lt;/author&gt;&lt;author&gt;Jason B. Harper&lt;/author&gt;&lt;author&gt;Sergei Glavatskih&lt;/author&gt;&lt;/authors&gt;&lt;/contributors&gt;&lt;titles&gt;&lt;title&gt;Boundary lubricity of phosphonium bisoxalatoborate ionic liquids&lt;/title&gt;&lt;secondary-title&gt;Tribol. Int.&lt;/secondary-title&gt;&lt;/titles&gt;&lt;periodical&gt;&lt;full-title&gt;Tribol. Int.&lt;/full-title&gt;&lt;abbr-1&gt;Tribol Int&lt;/abbr-1&gt;&lt;/periodical&gt;&lt;pages&gt;107075&lt;/pages&gt;&lt;volume&gt;161&lt;/volume&gt;&lt;dates&gt;&lt;year&gt;2021&lt;/year&gt;&lt;/dates&gt;&lt;urls&gt;&lt;/urls&gt;&lt;electronic-resource-num&gt;10.1016/j.triboint.2021.107075&lt;/electronic-resource-num&gt;&lt;/record&gt;&lt;/Cite&gt;&lt;/EndNote&gt;</w:instrText>
      </w:r>
      <w:r w:rsidRPr="000F7CEA">
        <w:rPr>
          <w:lang w:val="en-GB"/>
        </w:rPr>
        <w:fldChar w:fldCharType="separate"/>
      </w:r>
      <w:r w:rsidR="00303D66" w:rsidRPr="00303D66">
        <w:rPr>
          <w:noProof/>
          <w:vertAlign w:val="superscript"/>
          <w:lang w:val="en-GB"/>
        </w:rPr>
        <w:t>1</w:t>
      </w:r>
      <w:r w:rsidRPr="000F7CEA">
        <w:fldChar w:fldCharType="end"/>
      </w:r>
      <w:r w:rsidRPr="000F7CEA">
        <w:rPr>
          <w:lang w:val="en-GB"/>
        </w:rPr>
        <w:t xml:space="preserve"> indicates a lubricious ionic boundary layer. Thus, the most likely explanation is a hybrid </w:t>
      </w:r>
      <w:proofErr w:type="spellStart"/>
      <w:r w:rsidRPr="000F7CEA">
        <w:rPr>
          <w:lang w:val="en-GB"/>
        </w:rPr>
        <w:t>tribofilm</w:t>
      </w:r>
      <w:proofErr w:type="spellEnd"/>
      <w:r w:rsidRPr="000F7CEA">
        <w:rPr>
          <w:lang w:val="en-GB"/>
        </w:rPr>
        <w:t>.</w:t>
      </w:r>
    </w:p>
    <w:p w14:paraId="02487600" w14:textId="71634E50" w:rsidR="000F7CEA" w:rsidRPr="000F7CEA" w:rsidRDefault="000F7CEA" w:rsidP="000F7CEA">
      <w:pPr>
        <w:spacing w:line="360" w:lineRule="auto"/>
        <w:jc w:val="both"/>
        <w:rPr>
          <w:lang w:val="en-GB"/>
        </w:rPr>
      </w:pPr>
      <w:r w:rsidRPr="000F7CEA">
        <w:rPr>
          <w:lang w:val="en-GB"/>
        </w:rPr>
        <w:t xml:space="preserve">Interestingly, PBMB demonstrates a slightly different response towards an increase in load during the LCC tests; of particular note is that there are no friction spikes. Instead, PBMB demonstrates a distinct change of performance with load: at lower load values the friction coefficient changes very little and remains in the range </w:t>
      </w:r>
      <w:r w:rsidRPr="000F7CEA">
        <w:rPr>
          <w:i/>
          <w:iCs/>
          <w:lang w:val="en-GB"/>
        </w:rPr>
        <w:t>ca</w:t>
      </w:r>
      <w:r w:rsidRPr="000F7CEA">
        <w:rPr>
          <w:lang w:val="en-GB"/>
        </w:rPr>
        <w:t>. 0.07-0.08, then at an intermediate load range (250-300</w:t>
      </w:r>
      <w:r w:rsidR="005423F2">
        <w:rPr>
          <w:lang w:val="en-GB"/>
        </w:rPr>
        <w:t xml:space="preserve"> </w:t>
      </w:r>
      <w:r w:rsidRPr="000F7CEA">
        <w:rPr>
          <w:lang w:val="en-GB"/>
        </w:rPr>
        <w:t xml:space="preserve">N) there is a region where the friction coefficient rises slowly and then falls again. Finally, at higher loads the friction is again stable at values of </w:t>
      </w:r>
      <w:r w:rsidRPr="000F7CEA">
        <w:rPr>
          <w:i/>
          <w:iCs/>
          <w:lang w:val="en-GB"/>
        </w:rPr>
        <w:t>ca</w:t>
      </w:r>
      <w:r w:rsidRPr="000F7CEA">
        <w:rPr>
          <w:lang w:val="en-GB"/>
        </w:rPr>
        <w:t xml:space="preserve">. 0.1. The origin of these changes is not immediately clear, but it does suggest a change in the nature of the </w:t>
      </w:r>
      <w:proofErr w:type="spellStart"/>
      <w:r w:rsidRPr="000F7CEA">
        <w:rPr>
          <w:lang w:val="en-GB"/>
        </w:rPr>
        <w:t>tribofilm</w:t>
      </w:r>
      <w:proofErr w:type="spellEnd"/>
      <w:r w:rsidRPr="000F7CEA">
        <w:rPr>
          <w:lang w:val="en-GB"/>
        </w:rPr>
        <w:t>. As argued above, a lubricating ionic boundary layer akin to that suggested in related work with PBOB under different conditions</w:t>
      </w:r>
      <w:r w:rsidRPr="000F7CEA">
        <w:rPr>
          <w:lang w:val="en-GB"/>
        </w:rPr>
        <w:fldChar w:fldCharType="begin"/>
      </w:r>
      <w:r w:rsidR="004268B0">
        <w:rPr>
          <w:lang w:val="en-GB"/>
        </w:rPr>
        <w:instrText xml:space="preserve"> ADDIN EN.CITE &lt;EndNote&gt;&lt;Cite&gt;&lt;Author&gt;Rohlmann&lt;/Author&gt;&lt;Year&gt;2021&lt;/Year&gt;&lt;RecNum&gt;36&lt;/RecNum&gt;&lt;DisplayText&gt;&lt;style face="superscript"&gt;1&lt;/style&gt;&lt;/DisplayText&gt;&lt;record&gt;&lt;rec-number&gt;36&lt;/rec-number&gt;&lt;foreign-keys&gt;&lt;key app="EN" db-id="rvefp0szts9te7e2ff2xtaf2pdtdd5dv9zvf" timestamp="1623283011"&gt;36&lt;/key&gt;&lt;/foreign-keys&gt;&lt;ref-type name="Journal Article"&gt;17&lt;/ref-type&gt;&lt;contributors&gt;&lt;authors&gt;&lt;author&gt;Patrick Rohlmann&lt;/author&gt;&lt;author&gt;Seiya Watanabe&lt;/author&gt;&lt;author&gt;Manishkumar R. Shimpi&lt;/author&gt;&lt;author&gt;Johan Leckner&lt;/author&gt;&lt;author&gt;Mark W. Rutland&lt;/author&gt;&lt;author&gt;Jason B. Harper&lt;/author&gt;&lt;author&gt;Sergei Glavatskih&lt;/author&gt;&lt;/authors&gt;&lt;/contributors&gt;&lt;titles&gt;&lt;title&gt;Boundary lubricity of phosphonium bisoxalatoborate ionic liquids&lt;/title&gt;&lt;secondary-title&gt;Tribol. Int.&lt;/secondary-title&gt;&lt;/titles&gt;&lt;periodical&gt;&lt;full-title&gt;Tribol. Int.&lt;/full-title&gt;&lt;abbr-1&gt;Tribol Int&lt;/abbr-1&gt;&lt;/periodical&gt;&lt;pages&gt;107075&lt;/pages&gt;&lt;volume&gt;161&lt;/volume&gt;&lt;dates&gt;&lt;year&gt;2021&lt;/year&gt;&lt;/dates&gt;&lt;urls&gt;&lt;/urls&gt;&lt;electronic-resource-num&gt;10.1016/j.triboint.2021.107075&lt;/electronic-resource-num&gt;&lt;/record&gt;&lt;/Cite&gt;&lt;/EndNote&gt;</w:instrText>
      </w:r>
      <w:r w:rsidRPr="000F7CEA">
        <w:rPr>
          <w:lang w:val="en-GB"/>
        </w:rPr>
        <w:fldChar w:fldCharType="separate"/>
      </w:r>
      <w:r w:rsidR="00303D66" w:rsidRPr="00303D66">
        <w:rPr>
          <w:noProof/>
          <w:vertAlign w:val="superscript"/>
          <w:lang w:val="en-GB"/>
        </w:rPr>
        <w:t>1</w:t>
      </w:r>
      <w:r w:rsidRPr="000F7CEA">
        <w:fldChar w:fldCharType="end"/>
      </w:r>
      <w:r w:rsidRPr="000F7CEA">
        <w:rPr>
          <w:lang w:val="en-GB"/>
        </w:rPr>
        <w:t xml:space="preserve"> likely contributes significantly to the observed lubricating properties of PBMB. The load dependence as seen suggests that at some point the load is such that it can disrupt the boundary layer and change the lubricating properties of the system. </w:t>
      </w:r>
    </w:p>
    <w:p w14:paraId="49576AB0" w14:textId="77777777" w:rsidR="000F7CEA" w:rsidRDefault="000F7CEA" w:rsidP="000F7CEA">
      <w:pPr>
        <w:spacing w:line="360" w:lineRule="auto"/>
        <w:jc w:val="both"/>
      </w:pPr>
    </w:p>
    <w:p w14:paraId="5C594B65" w14:textId="21BCEE55" w:rsidR="006A6B56" w:rsidRDefault="000F7CEA" w:rsidP="000F7CEA">
      <w:pPr>
        <w:ind w:left="-284" w:right="-330"/>
        <w:jc w:val="center"/>
        <w:rPr>
          <w:noProof/>
        </w:rPr>
      </w:pPr>
      <w:r w:rsidRPr="00AF342C">
        <w:rPr>
          <w:noProof/>
        </w:rPr>
        <w:lastRenderedPageBreak/>
        <w:drawing>
          <wp:inline distT="0" distB="0" distL="0" distR="0" wp14:anchorId="3A1A1825" wp14:editId="161D23CD">
            <wp:extent cx="2852515" cy="4533265"/>
            <wp:effectExtent l="0" t="0" r="5080" b="635"/>
            <wp:docPr id="11" name="Picture 1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diagram&#10;&#10;Description automatically generated"/>
                    <pic:cNvPicPr/>
                  </pic:nvPicPr>
                  <pic:blipFill rotWithShape="1">
                    <a:blip r:embed="rId9" cstate="print">
                      <a:extLst>
                        <a:ext uri="{28A0092B-C50C-407E-A947-70E740481C1C}">
                          <a14:useLocalDpi xmlns:a14="http://schemas.microsoft.com/office/drawing/2010/main" val="0"/>
                        </a:ext>
                      </a:extLst>
                    </a:blip>
                    <a:srcRect l="50483"/>
                    <a:stretch/>
                  </pic:blipFill>
                  <pic:spPr bwMode="auto">
                    <a:xfrm>
                      <a:off x="0" y="0"/>
                      <a:ext cx="2852515" cy="4533265"/>
                    </a:xfrm>
                    <a:prstGeom prst="rect">
                      <a:avLst/>
                    </a:prstGeom>
                    <a:ln>
                      <a:noFill/>
                    </a:ln>
                    <a:extLst>
                      <a:ext uri="{53640926-AAD7-44D8-BBD7-CCE9431645EC}">
                        <a14:shadowObscured xmlns:a14="http://schemas.microsoft.com/office/drawing/2010/main"/>
                      </a:ext>
                    </a:extLst>
                  </pic:spPr>
                </pic:pic>
              </a:graphicData>
            </a:graphic>
          </wp:inline>
        </w:drawing>
      </w:r>
      <w:r w:rsidRPr="000F7CEA">
        <w:rPr>
          <w:noProof/>
        </w:rPr>
        <w:t xml:space="preserve"> </w:t>
      </w:r>
      <w:r w:rsidRPr="00AF342C">
        <w:rPr>
          <w:noProof/>
        </w:rPr>
        <w:drawing>
          <wp:inline distT="0" distB="0" distL="0" distR="0" wp14:anchorId="57FCE0D3" wp14:editId="1B49E9F4">
            <wp:extent cx="2866954" cy="4533265"/>
            <wp:effectExtent l="0" t="0" r="3810" b="635"/>
            <wp:docPr id="12" name="Picture 1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diagram&#10;&#10;Description automatically generated"/>
                    <pic:cNvPicPr/>
                  </pic:nvPicPr>
                  <pic:blipFill rotWithShape="1">
                    <a:blip r:embed="rId9" cstate="print">
                      <a:extLst>
                        <a:ext uri="{28A0092B-C50C-407E-A947-70E740481C1C}">
                          <a14:useLocalDpi xmlns:a14="http://schemas.microsoft.com/office/drawing/2010/main" val="0"/>
                        </a:ext>
                      </a:extLst>
                    </a:blip>
                    <a:srcRect r="50233"/>
                    <a:stretch/>
                  </pic:blipFill>
                  <pic:spPr bwMode="auto">
                    <a:xfrm>
                      <a:off x="0" y="0"/>
                      <a:ext cx="2866954" cy="4533265"/>
                    </a:xfrm>
                    <a:prstGeom prst="rect">
                      <a:avLst/>
                    </a:prstGeom>
                    <a:ln>
                      <a:noFill/>
                    </a:ln>
                    <a:extLst>
                      <a:ext uri="{53640926-AAD7-44D8-BBD7-CCE9431645EC}">
                        <a14:shadowObscured xmlns:a14="http://schemas.microsoft.com/office/drawing/2010/main"/>
                      </a:ext>
                    </a:extLst>
                  </pic:spPr>
                </pic:pic>
              </a:graphicData>
            </a:graphic>
          </wp:inline>
        </w:drawing>
      </w:r>
    </w:p>
    <w:p w14:paraId="680FE574" w14:textId="77777777" w:rsidR="000F7CEA" w:rsidRPr="00AF342C" w:rsidRDefault="000F7CEA" w:rsidP="000F7CEA">
      <w:pPr>
        <w:ind w:left="-284" w:right="-330"/>
        <w:jc w:val="center"/>
      </w:pPr>
    </w:p>
    <w:p w14:paraId="68AE4F76" w14:textId="2E5DE099" w:rsidR="00736ABD" w:rsidRDefault="006A6B56" w:rsidP="006A6B56">
      <w:pPr>
        <w:jc w:val="both"/>
      </w:pPr>
      <w:r w:rsidRPr="00AF342C">
        <w:rPr>
          <w:b/>
          <w:bCs/>
        </w:rPr>
        <w:t xml:space="preserve">Figure </w:t>
      </w:r>
      <w:r>
        <w:rPr>
          <w:b/>
          <w:bCs/>
        </w:rPr>
        <w:t xml:space="preserve">S2. </w:t>
      </w:r>
      <w:r w:rsidRPr="00AF342C">
        <w:rPr>
          <w:b/>
          <w:bCs/>
        </w:rPr>
        <w:t xml:space="preserve"> </w:t>
      </w:r>
      <w:r w:rsidR="000F7CEA" w:rsidRPr="000F7CEA">
        <w:t xml:space="preserve">Variation in the friction coefficient with contact load (which varies stepwise as shown in </w:t>
      </w:r>
      <w:proofErr w:type="spellStart"/>
      <w:r w:rsidR="000F7CEA" w:rsidRPr="000F7CEA">
        <w:t>gray</w:t>
      </w:r>
      <w:proofErr w:type="spellEnd"/>
      <w:r w:rsidR="000F7CEA" w:rsidRPr="000F7CEA">
        <w:t>) for systems containing the lubricants shown. The orange and green traces represent the outcomes of duplicate experiments</w:t>
      </w:r>
      <w:r>
        <w:t>.</w:t>
      </w:r>
    </w:p>
    <w:p w14:paraId="35CD9BA9" w14:textId="77777777" w:rsidR="00736ABD" w:rsidRDefault="00736ABD">
      <w:pPr>
        <w:spacing w:after="160" w:line="259" w:lineRule="auto"/>
      </w:pPr>
      <w:r>
        <w:br w:type="page"/>
      </w:r>
    </w:p>
    <w:p w14:paraId="1646D4DD" w14:textId="3E215ADF" w:rsidR="006931BC" w:rsidRDefault="006931BC" w:rsidP="006931BC">
      <w:pPr>
        <w:pStyle w:val="NKHeading"/>
        <w:spacing w:line="240" w:lineRule="auto"/>
        <w:rPr>
          <w:b/>
        </w:rPr>
      </w:pPr>
      <w:bookmarkStart w:id="3" w:name="_Toc77064628"/>
      <w:r>
        <w:rPr>
          <w:lang w:val="en-GB"/>
        </w:rPr>
        <w:lastRenderedPageBreak/>
        <w:t>Electron microscopy and X-ray spectroscopy</w:t>
      </w:r>
      <w:r w:rsidR="002D6BC9">
        <w:rPr>
          <w:lang w:val="en-GB"/>
        </w:rPr>
        <w:t xml:space="preserve"> of worn surfaces</w:t>
      </w:r>
      <w:bookmarkEnd w:id="3"/>
    </w:p>
    <w:p w14:paraId="02AE2BD2" w14:textId="0604127D" w:rsidR="00005FE4" w:rsidRDefault="00005FE4" w:rsidP="009B6552">
      <w:pPr>
        <w:pStyle w:val="NKNormal"/>
      </w:pPr>
    </w:p>
    <w:p w14:paraId="76733AFB" w14:textId="77777777" w:rsidR="006931BC" w:rsidRPr="00571116" w:rsidRDefault="006931BC" w:rsidP="006931BC">
      <w:pPr>
        <w:autoSpaceDE w:val="0"/>
        <w:autoSpaceDN w:val="0"/>
        <w:adjustRightInd w:val="0"/>
        <w:spacing w:after="240" w:line="360" w:lineRule="auto"/>
        <w:jc w:val="center"/>
        <w:rPr>
          <w:rFonts w:ascii="Calibri" w:hAnsi="Calibri" w:cs="Calibri"/>
          <w:lang w:val="en-US"/>
        </w:rPr>
      </w:pPr>
      <w:r w:rsidRPr="00571116">
        <w:rPr>
          <w:rFonts w:ascii="Calibri" w:hAnsi="Calibri" w:cs="Calibri"/>
          <w:noProof/>
          <w:lang w:val="en-US"/>
        </w:rPr>
        <w:drawing>
          <wp:inline distT="0" distB="0" distL="0" distR="0" wp14:anchorId="33FBB6EE" wp14:editId="5AA5A598">
            <wp:extent cx="4276725" cy="2525499"/>
            <wp:effectExtent l="0" t="0" r="0" b="8255"/>
            <wp:docPr id="58" name="Picture 58"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Timelin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87480" cy="2531850"/>
                    </a:xfrm>
                    <a:prstGeom prst="rect">
                      <a:avLst/>
                    </a:prstGeom>
                  </pic:spPr>
                </pic:pic>
              </a:graphicData>
            </a:graphic>
          </wp:inline>
        </w:drawing>
      </w:r>
    </w:p>
    <w:p w14:paraId="3DAA9A1B" w14:textId="4ECDFA82" w:rsidR="006931BC" w:rsidRPr="006931BC" w:rsidRDefault="006931BC" w:rsidP="006931BC">
      <w:pPr>
        <w:autoSpaceDE w:val="0"/>
        <w:autoSpaceDN w:val="0"/>
        <w:adjustRightInd w:val="0"/>
        <w:spacing w:after="240"/>
        <w:jc w:val="both"/>
        <w:rPr>
          <w:lang w:val="en-US"/>
        </w:rPr>
      </w:pPr>
      <w:r w:rsidRPr="006931BC">
        <w:rPr>
          <w:b/>
          <w:bCs/>
          <w:lang w:val="en-US"/>
        </w:rPr>
        <w:t>Figure S</w:t>
      </w:r>
      <w:r w:rsidR="00736ABD">
        <w:rPr>
          <w:b/>
          <w:bCs/>
          <w:lang w:val="en-US"/>
        </w:rPr>
        <w:t>3</w:t>
      </w:r>
      <w:r w:rsidRPr="006931BC">
        <w:rPr>
          <w:b/>
          <w:bCs/>
          <w:lang w:val="en-US"/>
        </w:rPr>
        <w:t xml:space="preserve">.  </w:t>
      </w:r>
      <w:r w:rsidRPr="006931BC">
        <w:rPr>
          <w:lang w:val="en-US"/>
        </w:rPr>
        <w:t>Scanning</w:t>
      </w:r>
      <w:r>
        <w:rPr>
          <w:b/>
          <w:bCs/>
          <w:lang w:val="en-US"/>
        </w:rPr>
        <w:t xml:space="preserve"> </w:t>
      </w:r>
      <w:r>
        <w:rPr>
          <w:lang w:val="en-US"/>
        </w:rPr>
        <w:t xml:space="preserve">electron microscopy </w:t>
      </w:r>
      <w:r>
        <w:rPr>
          <w:b/>
          <w:bCs/>
          <w:lang w:val="en-US"/>
        </w:rPr>
        <w:t>(</w:t>
      </w:r>
      <w:r w:rsidRPr="006931BC">
        <w:rPr>
          <w:lang w:val="en-US"/>
        </w:rPr>
        <w:t>SEM</w:t>
      </w:r>
      <w:r w:rsidR="00FA57CC">
        <w:rPr>
          <w:lang w:val="en-US"/>
        </w:rPr>
        <w:t>)</w:t>
      </w:r>
      <w:r w:rsidRPr="006931BC">
        <w:rPr>
          <w:lang w:val="en-US"/>
        </w:rPr>
        <w:t xml:space="preserve"> images of the worn PD surfaces</w:t>
      </w:r>
      <w:r>
        <w:rPr>
          <w:lang w:val="en-US"/>
        </w:rPr>
        <w:t xml:space="preserve"> after tribological tests in the presence of one of the ionic liquids considered</w:t>
      </w:r>
      <w:r w:rsidRPr="006931BC">
        <w:rPr>
          <w:lang w:val="en-US"/>
        </w:rPr>
        <w:t>. The images are taken with the secondary (SE</w:t>
      </w:r>
      <w:r>
        <w:rPr>
          <w:lang w:val="en-US"/>
        </w:rPr>
        <w:t>, top</w:t>
      </w:r>
      <w:r w:rsidRPr="006931BC">
        <w:rPr>
          <w:lang w:val="en-US"/>
        </w:rPr>
        <w:t>) and back scattered (BS</w:t>
      </w:r>
      <w:r>
        <w:rPr>
          <w:lang w:val="en-US"/>
        </w:rPr>
        <w:t>, bottom</w:t>
      </w:r>
      <w:r w:rsidRPr="006931BC">
        <w:rPr>
          <w:lang w:val="en-US"/>
        </w:rPr>
        <w:t xml:space="preserve">) electrons. </w:t>
      </w:r>
    </w:p>
    <w:p w14:paraId="54E6DF70" w14:textId="77777777" w:rsidR="006931BC" w:rsidRPr="004D3752" w:rsidRDefault="006931BC" w:rsidP="006931BC">
      <w:pPr>
        <w:rPr>
          <w:lang w:val="en-US"/>
        </w:rPr>
      </w:pPr>
    </w:p>
    <w:p w14:paraId="3816BF87" w14:textId="77777777" w:rsidR="006931BC" w:rsidRDefault="006931BC" w:rsidP="006931BC">
      <w:pPr>
        <w:autoSpaceDE w:val="0"/>
        <w:autoSpaceDN w:val="0"/>
        <w:adjustRightInd w:val="0"/>
        <w:spacing w:after="240" w:line="360" w:lineRule="auto"/>
        <w:jc w:val="center"/>
        <w:rPr>
          <w:lang w:val="en-US"/>
        </w:rPr>
      </w:pPr>
      <w:r>
        <w:rPr>
          <w:noProof/>
          <w:lang w:val="en-US"/>
        </w:rPr>
        <w:drawing>
          <wp:inline distT="0" distB="0" distL="0" distR="0" wp14:anchorId="1FCEAFF5" wp14:editId="767CF4BE">
            <wp:extent cx="5004750" cy="3263296"/>
            <wp:effectExtent l="0" t="0" r="0" b="635"/>
            <wp:docPr id="29" name="Picture 2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 box and whisk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12425" cy="3268301"/>
                    </a:xfrm>
                    <a:prstGeom prst="rect">
                      <a:avLst/>
                    </a:prstGeom>
                  </pic:spPr>
                </pic:pic>
              </a:graphicData>
            </a:graphic>
          </wp:inline>
        </w:drawing>
      </w:r>
    </w:p>
    <w:p w14:paraId="3B67E285" w14:textId="3864581C" w:rsidR="00C35267" w:rsidRPr="00327ACA" w:rsidRDefault="006931BC" w:rsidP="00327ACA">
      <w:pPr>
        <w:autoSpaceDE w:val="0"/>
        <w:autoSpaceDN w:val="0"/>
        <w:adjustRightInd w:val="0"/>
        <w:spacing w:after="240"/>
        <w:jc w:val="both"/>
        <w:rPr>
          <w:lang w:val="en-US"/>
        </w:rPr>
      </w:pPr>
      <w:r w:rsidRPr="006931BC">
        <w:rPr>
          <w:b/>
          <w:bCs/>
          <w:lang w:val="en-US"/>
        </w:rPr>
        <w:t>Figure S</w:t>
      </w:r>
      <w:r w:rsidR="00736ABD">
        <w:rPr>
          <w:b/>
          <w:bCs/>
          <w:lang w:val="en-US"/>
        </w:rPr>
        <w:t>4</w:t>
      </w:r>
      <w:r w:rsidRPr="006931BC">
        <w:rPr>
          <w:b/>
          <w:bCs/>
          <w:lang w:val="en-US"/>
        </w:rPr>
        <w:t xml:space="preserve">.  </w:t>
      </w:r>
      <w:r w:rsidRPr="006931BC">
        <w:rPr>
          <w:lang w:val="en-US"/>
        </w:rPr>
        <w:t>Differential</w:t>
      </w:r>
      <w:r>
        <w:rPr>
          <w:b/>
          <w:bCs/>
          <w:lang w:val="en-US"/>
        </w:rPr>
        <w:t xml:space="preserve"> </w:t>
      </w:r>
      <w:r w:rsidR="00FE0B61">
        <w:rPr>
          <w:lang w:val="en-US"/>
        </w:rPr>
        <w:t>Energy-dispersive X-ray spectra comparing results from the worn surface of a polished disc after lubrication experiments involving PBOB and the untreated polished disc.</w:t>
      </w:r>
      <w:r w:rsidR="00C35267">
        <w:rPr>
          <w:b/>
          <w:bCs/>
        </w:rPr>
        <w:br w:type="page"/>
      </w:r>
    </w:p>
    <w:p w14:paraId="35AAF84E" w14:textId="06AC99EB" w:rsidR="001E188A" w:rsidRDefault="00FE0B61" w:rsidP="002D6BC9">
      <w:pPr>
        <w:pStyle w:val="NKHeading"/>
        <w:spacing w:line="240" w:lineRule="auto"/>
        <w:rPr>
          <w:lang w:val="en-GB"/>
        </w:rPr>
      </w:pPr>
      <w:bookmarkStart w:id="4" w:name="_Toc77064629"/>
      <w:r>
        <w:rPr>
          <w:lang w:val="en-GB"/>
        </w:rPr>
        <w:lastRenderedPageBreak/>
        <w:t>Time of Flight – Secondary Ion Mass Spectrometry</w:t>
      </w:r>
      <w:r w:rsidR="002D6BC9">
        <w:rPr>
          <w:lang w:val="en-GB"/>
        </w:rPr>
        <w:t xml:space="preserve"> analyses of worn surfaces</w:t>
      </w:r>
      <w:bookmarkEnd w:id="4"/>
    </w:p>
    <w:p w14:paraId="5A2A282B" w14:textId="77777777" w:rsidR="0045137D" w:rsidRDefault="0045137D" w:rsidP="001E188A">
      <w:pPr>
        <w:pStyle w:val="NKHeading"/>
        <w:rPr>
          <w:i w:val="0"/>
          <w:iCs/>
          <w:lang w:val="en-GB"/>
        </w:rPr>
      </w:pPr>
    </w:p>
    <w:p w14:paraId="6961D7F9" w14:textId="77777777" w:rsidR="000225A6" w:rsidRDefault="0045137D" w:rsidP="000225A6">
      <w:pPr>
        <w:autoSpaceDE w:val="0"/>
        <w:autoSpaceDN w:val="0"/>
        <w:adjustRightInd w:val="0"/>
        <w:spacing w:after="240"/>
        <w:jc w:val="center"/>
        <w:rPr>
          <w:b/>
          <w:bCs/>
          <w:lang w:val="en-US"/>
        </w:rPr>
      </w:pPr>
      <w:r>
        <w:rPr>
          <w:noProof/>
        </w:rPr>
        <w:drawing>
          <wp:inline distT="0" distB="0" distL="0" distR="0" wp14:anchorId="3E0FCD05" wp14:editId="0BA41CF5">
            <wp:extent cx="3067915" cy="2520000"/>
            <wp:effectExtent l="0" t="0" r="5715" b="0"/>
            <wp:docPr id="5" name="Picture 4">
              <a:extLst xmlns:a="http://schemas.openxmlformats.org/drawingml/2006/main">
                <a:ext uri="{FF2B5EF4-FFF2-40B4-BE49-F238E27FC236}">
                  <a16:creationId xmlns:a16="http://schemas.microsoft.com/office/drawing/2014/main" id="{649FCB5A-9055-EF4A-BF01-51B6B74249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649FCB5A-9055-EF4A-BF01-51B6B7424931}"/>
                        </a:ext>
                      </a:extLst>
                    </pic:cNvPr>
                    <pic:cNvPicPr>
                      <a:picLocks noChangeAspect="1"/>
                    </pic:cNvPicPr>
                  </pic:nvPicPr>
                  <pic:blipFill>
                    <a:blip r:embed="rId12"/>
                    <a:stretch>
                      <a:fillRect/>
                    </a:stretch>
                  </pic:blipFill>
                  <pic:spPr>
                    <a:xfrm>
                      <a:off x="0" y="0"/>
                      <a:ext cx="3067915" cy="2520000"/>
                    </a:xfrm>
                    <a:prstGeom prst="rect">
                      <a:avLst/>
                    </a:prstGeom>
                  </pic:spPr>
                </pic:pic>
              </a:graphicData>
            </a:graphic>
          </wp:inline>
        </w:drawing>
      </w:r>
    </w:p>
    <w:p w14:paraId="269F6F3B" w14:textId="2061F788" w:rsidR="00FE0B61" w:rsidRDefault="0045137D" w:rsidP="000225A6">
      <w:pPr>
        <w:autoSpaceDE w:val="0"/>
        <w:autoSpaceDN w:val="0"/>
        <w:adjustRightInd w:val="0"/>
        <w:spacing w:after="240"/>
        <w:jc w:val="center"/>
        <w:rPr>
          <w:b/>
          <w:bCs/>
          <w:lang w:val="en-US"/>
        </w:rPr>
      </w:pPr>
      <w:r>
        <w:rPr>
          <w:noProof/>
        </w:rPr>
        <w:drawing>
          <wp:inline distT="0" distB="0" distL="0" distR="0" wp14:anchorId="01AC9079" wp14:editId="6EAE5BBE">
            <wp:extent cx="3067915" cy="2520000"/>
            <wp:effectExtent l="0" t="0" r="5715" b="0"/>
            <wp:docPr id="1" name="Picture 4">
              <a:extLst xmlns:a="http://schemas.openxmlformats.org/drawingml/2006/main">
                <a:ext uri="{FF2B5EF4-FFF2-40B4-BE49-F238E27FC236}">
                  <a16:creationId xmlns:a16="http://schemas.microsoft.com/office/drawing/2014/main" id="{A7FFED9A-36E1-CB4E-9730-CF35A80567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A7FFED9A-36E1-CB4E-9730-CF35A805674A}"/>
                        </a:ext>
                      </a:extLst>
                    </pic:cNvPr>
                    <pic:cNvPicPr>
                      <a:picLocks noChangeAspect="1"/>
                    </pic:cNvPicPr>
                  </pic:nvPicPr>
                  <pic:blipFill>
                    <a:blip r:embed="rId13"/>
                    <a:stretch>
                      <a:fillRect/>
                    </a:stretch>
                  </pic:blipFill>
                  <pic:spPr>
                    <a:xfrm>
                      <a:off x="0" y="0"/>
                      <a:ext cx="3067915" cy="2520000"/>
                    </a:xfrm>
                    <a:prstGeom prst="rect">
                      <a:avLst/>
                    </a:prstGeom>
                  </pic:spPr>
                </pic:pic>
              </a:graphicData>
            </a:graphic>
          </wp:inline>
        </w:drawing>
      </w:r>
    </w:p>
    <w:p w14:paraId="213CD458" w14:textId="79D94F01" w:rsidR="001E188A" w:rsidRDefault="00FE0B61" w:rsidP="00FE0B61">
      <w:pPr>
        <w:autoSpaceDE w:val="0"/>
        <w:autoSpaceDN w:val="0"/>
        <w:adjustRightInd w:val="0"/>
        <w:spacing w:after="240"/>
        <w:jc w:val="both"/>
        <w:rPr>
          <w:lang w:val="en-US"/>
        </w:rPr>
      </w:pPr>
      <w:r w:rsidRPr="006931BC">
        <w:rPr>
          <w:b/>
          <w:bCs/>
          <w:lang w:val="en-US"/>
        </w:rPr>
        <w:t>Figure S</w:t>
      </w:r>
      <w:r w:rsidR="00736ABD">
        <w:rPr>
          <w:b/>
          <w:bCs/>
          <w:lang w:val="en-US"/>
        </w:rPr>
        <w:t>5</w:t>
      </w:r>
      <w:r w:rsidRPr="006931BC">
        <w:rPr>
          <w:b/>
          <w:bCs/>
          <w:lang w:val="en-US"/>
        </w:rPr>
        <w:t xml:space="preserve">.  </w:t>
      </w:r>
      <w:r w:rsidRPr="00FE0B61">
        <w:rPr>
          <w:iCs/>
          <w:lang w:val="en-GB"/>
        </w:rPr>
        <w:t>Time of Flight – Secondary Ion Mass Spectrometry</w:t>
      </w:r>
      <w:r>
        <w:rPr>
          <w:iCs/>
          <w:lang w:val="en-GB"/>
        </w:rPr>
        <w:t xml:space="preserve"> (</w:t>
      </w:r>
      <w:proofErr w:type="spellStart"/>
      <w:r w:rsidRPr="00FE0B61">
        <w:rPr>
          <w:lang w:val="en-US"/>
        </w:rPr>
        <w:t>ToF</w:t>
      </w:r>
      <w:proofErr w:type="spellEnd"/>
      <w:r w:rsidRPr="00FE0B61">
        <w:rPr>
          <w:lang w:val="en-US"/>
        </w:rPr>
        <w:t>-SIMS</w:t>
      </w:r>
      <w:r>
        <w:rPr>
          <w:lang w:val="en-US"/>
        </w:rPr>
        <w:t>)</w:t>
      </w:r>
      <w:r w:rsidRPr="00FE0B61">
        <w:rPr>
          <w:lang w:val="en-US"/>
        </w:rPr>
        <w:t xml:space="preserve"> depth profiles for the PD surfaces, showing the change in ion intensity over time for</w:t>
      </w:r>
      <w:r>
        <w:rPr>
          <w:lang w:val="en-US"/>
        </w:rPr>
        <w:t xml:space="preserve"> a series of ions involving carbon and oxygen</w:t>
      </w:r>
      <w:r w:rsidRPr="00FE0B61">
        <w:rPr>
          <w:lang w:val="en-US"/>
        </w:rPr>
        <w:t xml:space="preserve"> (a) </w:t>
      </w:r>
      <w:r w:rsidR="0045137D">
        <w:rPr>
          <w:lang w:val="en-US"/>
        </w:rPr>
        <w:t>C</w:t>
      </w:r>
      <w:r w:rsidRPr="00FE0B61">
        <w:rPr>
          <w:vertAlign w:val="subscript"/>
          <w:lang w:val="en-US"/>
        </w:rPr>
        <w:t>2</w:t>
      </w:r>
      <w:r w:rsidR="0045137D">
        <w:rPr>
          <w:lang w:val="en-US"/>
        </w:rPr>
        <w:t>O</w:t>
      </w:r>
      <w:r w:rsidR="0045137D" w:rsidRPr="0045137D">
        <w:rPr>
          <w:vertAlign w:val="superscript"/>
          <w:lang w:val="en-US"/>
        </w:rPr>
        <w:t>-</w:t>
      </w:r>
      <w:r w:rsidR="0045137D">
        <w:rPr>
          <w:vertAlign w:val="superscript"/>
          <w:lang w:val="en-US"/>
        </w:rPr>
        <w:t xml:space="preserve"> </w:t>
      </w:r>
      <w:r w:rsidRPr="00FE0B61">
        <w:rPr>
          <w:lang w:val="en-US"/>
        </w:rPr>
        <w:t>and (</w:t>
      </w:r>
      <w:r w:rsidR="0045137D">
        <w:rPr>
          <w:lang w:val="en-US"/>
        </w:rPr>
        <w:t>b</w:t>
      </w:r>
      <w:r w:rsidRPr="00FE0B61">
        <w:rPr>
          <w:lang w:val="en-US"/>
        </w:rPr>
        <w:t xml:space="preserve">) </w:t>
      </w:r>
      <w:r w:rsidR="0045137D">
        <w:rPr>
          <w:lang w:val="en-US"/>
        </w:rPr>
        <w:t>C</w:t>
      </w:r>
      <w:r w:rsidRPr="00FE0B61">
        <w:rPr>
          <w:lang w:val="en-US"/>
        </w:rPr>
        <w:t>O</w:t>
      </w:r>
      <w:r w:rsidR="0045137D">
        <w:rPr>
          <w:vertAlign w:val="subscript"/>
          <w:lang w:val="en-US"/>
        </w:rPr>
        <w:t>2</w:t>
      </w:r>
      <w:r w:rsidRPr="00FE0B61">
        <w:rPr>
          <w:vertAlign w:val="superscript"/>
          <w:lang w:val="en-US"/>
        </w:rPr>
        <w:t>-</w:t>
      </w:r>
      <w:r w:rsidRPr="00FE0B61">
        <w:rPr>
          <w:lang w:val="en-US"/>
        </w:rPr>
        <w:t xml:space="preserve">. The </w:t>
      </w:r>
      <w:proofErr w:type="spellStart"/>
      <w:r w:rsidRPr="00FE0B61">
        <w:rPr>
          <w:lang w:val="en-US"/>
        </w:rPr>
        <w:t>colours</w:t>
      </w:r>
      <w:proofErr w:type="spellEnd"/>
      <w:r w:rsidRPr="00FE0B61">
        <w:rPr>
          <w:lang w:val="en-US"/>
        </w:rPr>
        <w:t xml:space="preserve"> correspond to the ionic liquid used PBOB (green), PBMB (blue) and </w:t>
      </w:r>
      <w:proofErr w:type="spellStart"/>
      <w:r w:rsidRPr="00FE0B61">
        <w:rPr>
          <w:lang w:val="en-US"/>
        </w:rPr>
        <w:t>PBScB</w:t>
      </w:r>
      <w:proofErr w:type="spellEnd"/>
      <w:r w:rsidRPr="00FE0B61">
        <w:rPr>
          <w:lang w:val="en-US"/>
        </w:rPr>
        <w:t xml:space="preserve"> (red), with the untreated surface shown separately </w:t>
      </w:r>
      <w:r w:rsidR="000225A6">
        <w:rPr>
          <w:lang w:val="en-US"/>
        </w:rPr>
        <w:t xml:space="preserve">where appropriate </w:t>
      </w:r>
      <w:r w:rsidRPr="00FE0B61">
        <w:rPr>
          <w:lang w:val="en-US"/>
        </w:rPr>
        <w:t>(black).</w:t>
      </w:r>
    </w:p>
    <w:p w14:paraId="1A6C94E5" w14:textId="77777777" w:rsidR="000225A6" w:rsidRDefault="000225A6" w:rsidP="002D4992">
      <w:pPr>
        <w:autoSpaceDE w:val="0"/>
        <w:autoSpaceDN w:val="0"/>
        <w:adjustRightInd w:val="0"/>
        <w:spacing w:after="240"/>
        <w:jc w:val="both"/>
        <w:rPr>
          <w:iCs/>
          <w:lang w:val="en-GB"/>
        </w:rPr>
      </w:pPr>
    </w:p>
    <w:p w14:paraId="501F62D3" w14:textId="2BC3B615" w:rsidR="002D4992" w:rsidRDefault="005852D7" w:rsidP="00F80C9A">
      <w:pPr>
        <w:autoSpaceDE w:val="0"/>
        <w:autoSpaceDN w:val="0"/>
        <w:adjustRightInd w:val="0"/>
        <w:spacing w:after="240"/>
        <w:jc w:val="center"/>
        <w:rPr>
          <w:iCs/>
          <w:lang w:val="en-GB"/>
        </w:rPr>
      </w:pPr>
      <w:r>
        <w:rPr>
          <w:noProof/>
        </w:rPr>
        <w:lastRenderedPageBreak/>
        <w:drawing>
          <wp:inline distT="0" distB="0" distL="0" distR="0" wp14:anchorId="0E2738A3" wp14:editId="0CBEDF7D">
            <wp:extent cx="3067915" cy="2520000"/>
            <wp:effectExtent l="0" t="0" r="5715" b="0"/>
            <wp:docPr id="3" name="Picture 4">
              <a:extLst xmlns:a="http://schemas.openxmlformats.org/drawingml/2006/main">
                <a:ext uri="{FF2B5EF4-FFF2-40B4-BE49-F238E27FC236}">
                  <a16:creationId xmlns:a16="http://schemas.microsoft.com/office/drawing/2014/main" id="{D3B42472-DC62-1842-B4A3-D2A0AFAC78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D3B42472-DC62-1842-B4A3-D2A0AFAC78BE}"/>
                        </a:ext>
                      </a:extLst>
                    </pic:cNvPr>
                    <pic:cNvPicPr>
                      <a:picLocks noChangeAspect="1"/>
                    </pic:cNvPicPr>
                  </pic:nvPicPr>
                  <pic:blipFill>
                    <a:blip r:embed="rId14"/>
                    <a:stretch>
                      <a:fillRect/>
                    </a:stretch>
                  </pic:blipFill>
                  <pic:spPr>
                    <a:xfrm>
                      <a:off x="0" y="0"/>
                      <a:ext cx="3067915" cy="2520000"/>
                    </a:xfrm>
                    <a:prstGeom prst="rect">
                      <a:avLst/>
                    </a:prstGeom>
                  </pic:spPr>
                </pic:pic>
              </a:graphicData>
            </a:graphic>
          </wp:inline>
        </w:drawing>
      </w:r>
      <w:r>
        <w:rPr>
          <w:noProof/>
        </w:rPr>
        <w:drawing>
          <wp:inline distT="0" distB="0" distL="0" distR="0" wp14:anchorId="25548D25" wp14:editId="3F8C6D71">
            <wp:extent cx="3067915" cy="2520000"/>
            <wp:effectExtent l="0" t="0" r="5715" b="0"/>
            <wp:docPr id="4" name="Picture 4">
              <a:extLst xmlns:a="http://schemas.openxmlformats.org/drawingml/2006/main">
                <a:ext uri="{FF2B5EF4-FFF2-40B4-BE49-F238E27FC236}">
                  <a16:creationId xmlns:a16="http://schemas.microsoft.com/office/drawing/2014/main" id="{63F3AF81-620D-5242-B148-26369BEA2A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63F3AF81-620D-5242-B148-26369BEA2ACE}"/>
                        </a:ext>
                      </a:extLst>
                    </pic:cNvPr>
                    <pic:cNvPicPr>
                      <a:picLocks noChangeAspect="1"/>
                    </pic:cNvPicPr>
                  </pic:nvPicPr>
                  <pic:blipFill>
                    <a:blip r:embed="rId15"/>
                    <a:stretch>
                      <a:fillRect/>
                    </a:stretch>
                  </pic:blipFill>
                  <pic:spPr>
                    <a:xfrm>
                      <a:off x="0" y="0"/>
                      <a:ext cx="3067915" cy="2520000"/>
                    </a:xfrm>
                    <a:prstGeom prst="rect">
                      <a:avLst/>
                    </a:prstGeom>
                  </pic:spPr>
                </pic:pic>
              </a:graphicData>
            </a:graphic>
          </wp:inline>
        </w:drawing>
      </w:r>
      <w:r>
        <w:rPr>
          <w:noProof/>
        </w:rPr>
        <w:drawing>
          <wp:inline distT="0" distB="0" distL="0" distR="0" wp14:anchorId="0E2D1FCB" wp14:editId="596C88E6">
            <wp:extent cx="3067915" cy="2520000"/>
            <wp:effectExtent l="0" t="0" r="5715" b="0"/>
            <wp:docPr id="6" name="Picture 3">
              <a:extLst xmlns:a="http://schemas.openxmlformats.org/drawingml/2006/main">
                <a:ext uri="{FF2B5EF4-FFF2-40B4-BE49-F238E27FC236}">
                  <a16:creationId xmlns:a16="http://schemas.microsoft.com/office/drawing/2014/main" id="{B627B9D1-5DB6-4D4D-871A-3E339F759A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B627B9D1-5DB6-4D4D-871A-3E339F759A1A}"/>
                        </a:ext>
                      </a:extLst>
                    </pic:cNvPr>
                    <pic:cNvPicPr>
                      <a:picLocks noChangeAspect="1"/>
                    </pic:cNvPicPr>
                  </pic:nvPicPr>
                  <pic:blipFill>
                    <a:blip r:embed="rId16"/>
                    <a:stretch>
                      <a:fillRect/>
                    </a:stretch>
                  </pic:blipFill>
                  <pic:spPr>
                    <a:xfrm>
                      <a:off x="0" y="0"/>
                      <a:ext cx="3067915" cy="2520000"/>
                    </a:xfrm>
                    <a:prstGeom prst="rect">
                      <a:avLst/>
                    </a:prstGeom>
                  </pic:spPr>
                </pic:pic>
              </a:graphicData>
            </a:graphic>
          </wp:inline>
        </w:drawing>
      </w:r>
    </w:p>
    <w:p w14:paraId="34154FAD" w14:textId="6B718499" w:rsidR="002D4992" w:rsidRDefault="002D4992" w:rsidP="002D4992">
      <w:pPr>
        <w:autoSpaceDE w:val="0"/>
        <w:autoSpaceDN w:val="0"/>
        <w:adjustRightInd w:val="0"/>
        <w:spacing w:after="240"/>
        <w:jc w:val="both"/>
        <w:rPr>
          <w:lang w:val="en-US"/>
        </w:rPr>
      </w:pPr>
      <w:r w:rsidRPr="006931BC">
        <w:rPr>
          <w:b/>
          <w:bCs/>
          <w:lang w:val="en-US"/>
        </w:rPr>
        <w:t>Figure S</w:t>
      </w:r>
      <w:r w:rsidR="00736ABD">
        <w:rPr>
          <w:b/>
          <w:bCs/>
          <w:lang w:val="en-US"/>
        </w:rPr>
        <w:t>6</w:t>
      </w:r>
      <w:r w:rsidRPr="006931BC">
        <w:rPr>
          <w:b/>
          <w:bCs/>
          <w:lang w:val="en-US"/>
        </w:rPr>
        <w:t xml:space="preserve">.  </w:t>
      </w:r>
      <w:r w:rsidRPr="00FE0B61">
        <w:rPr>
          <w:iCs/>
          <w:lang w:val="en-GB"/>
        </w:rPr>
        <w:t>Time of Flight – Secondary Ion Mass Spectrometry</w:t>
      </w:r>
      <w:r>
        <w:rPr>
          <w:iCs/>
          <w:lang w:val="en-GB"/>
        </w:rPr>
        <w:t xml:space="preserve"> (</w:t>
      </w:r>
      <w:proofErr w:type="spellStart"/>
      <w:r w:rsidRPr="00FE0B61">
        <w:rPr>
          <w:lang w:val="en-US"/>
        </w:rPr>
        <w:t>ToF</w:t>
      </w:r>
      <w:proofErr w:type="spellEnd"/>
      <w:r w:rsidRPr="00FE0B61">
        <w:rPr>
          <w:lang w:val="en-US"/>
        </w:rPr>
        <w:t>-SIMS</w:t>
      </w:r>
      <w:r>
        <w:rPr>
          <w:lang w:val="en-US"/>
        </w:rPr>
        <w:t>)</w:t>
      </w:r>
      <w:r w:rsidRPr="00FE0B61">
        <w:rPr>
          <w:lang w:val="en-US"/>
        </w:rPr>
        <w:t xml:space="preserve"> depth profiles for the PD surfaces, showing the change in ion intensity over time for</w:t>
      </w:r>
      <w:r>
        <w:rPr>
          <w:lang w:val="en-US"/>
        </w:rPr>
        <w:t xml:space="preserve"> a series of ions involving oxygen</w:t>
      </w:r>
      <w:r w:rsidR="00BA15A7" w:rsidRPr="00FE0B61">
        <w:rPr>
          <w:lang w:val="en-US"/>
        </w:rPr>
        <w:t xml:space="preserve"> (a) </w:t>
      </w:r>
      <w:r w:rsidR="00BA15A7" w:rsidRPr="00AF342C">
        <w:t>O</w:t>
      </w:r>
      <w:r w:rsidR="00BA15A7" w:rsidRPr="00AF342C">
        <w:rPr>
          <w:vertAlign w:val="superscript"/>
        </w:rPr>
        <w:t>-</w:t>
      </w:r>
      <w:r w:rsidR="00BA15A7" w:rsidRPr="00AF342C">
        <w:t xml:space="preserve">, </w:t>
      </w:r>
      <w:r w:rsidR="00BA15A7" w:rsidRPr="00FE0B61">
        <w:rPr>
          <w:lang w:val="en-US"/>
        </w:rPr>
        <w:t xml:space="preserve">(b) </w:t>
      </w:r>
      <w:r w:rsidR="00BA15A7" w:rsidRPr="00AF342C">
        <w:t>O</w:t>
      </w:r>
      <w:r w:rsidR="00BA15A7" w:rsidRPr="00AF342C">
        <w:rPr>
          <w:vertAlign w:val="subscript"/>
        </w:rPr>
        <w:t>2</w:t>
      </w:r>
      <w:r w:rsidR="00BA15A7" w:rsidRPr="00AF342C">
        <w:rPr>
          <w:vertAlign w:val="superscript"/>
        </w:rPr>
        <w:t>-</w:t>
      </w:r>
      <w:r w:rsidR="00BA15A7" w:rsidRPr="00AF342C">
        <w:t xml:space="preserve"> </w:t>
      </w:r>
      <w:r w:rsidR="00BA15A7">
        <w:t>and (c) OH</w:t>
      </w:r>
      <w:r w:rsidR="00BA15A7" w:rsidRPr="00BA15A7">
        <w:rPr>
          <w:vertAlign w:val="superscript"/>
        </w:rPr>
        <w:t>-</w:t>
      </w:r>
      <w:r w:rsidR="00BA15A7">
        <w:t xml:space="preserve">.  </w:t>
      </w:r>
      <w:r w:rsidRPr="00FE0B61">
        <w:rPr>
          <w:lang w:val="en-US"/>
        </w:rPr>
        <w:t xml:space="preserve">The </w:t>
      </w:r>
      <w:proofErr w:type="spellStart"/>
      <w:r w:rsidRPr="00FE0B61">
        <w:rPr>
          <w:lang w:val="en-US"/>
        </w:rPr>
        <w:t>colours</w:t>
      </w:r>
      <w:proofErr w:type="spellEnd"/>
      <w:r w:rsidRPr="00FE0B61">
        <w:rPr>
          <w:lang w:val="en-US"/>
        </w:rPr>
        <w:t xml:space="preserve"> correspond to the ionic liquid used PBOB (green), PBMB (blue) and </w:t>
      </w:r>
      <w:proofErr w:type="spellStart"/>
      <w:r w:rsidRPr="00FE0B61">
        <w:rPr>
          <w:lang w:val="en-US"/>
        </w:rPr>
        <w:t>PBScB</w:t>
      </w:r>
      <w:proofErr w:type="spellEnd"/>
      <w:r w:rsidRPr="00FE0B61">
        <w:rPr>
          <w:lang w:val="en-US"/>
        </w:rPr>
        <w:t xml:space="preserve"> (red), with the untreated surface shown separately </w:t>
      </w:r>
      <w:r w:rsidR="000225A6">
        <w:rPr>
          <w:lang w:val="en-US"/>
        </w:rPr>
        <w:t xml:space="preserve">where appropriate </w:t>
      </w:r>
      <w:r w:rsidRPr="00FE0B61">
        <w:rPr>
          <w:lang w:val="en-US"/>
        </w:rPr>
        <w:t>(black).</w:t>
      </w:r>
    </w:p>
    <w:p w14:paraId="5BA41928" w14:textId="41660413" w:rsidR="004742AA" w:rsidRDefault="004742AA" w:rsidP="002D4992">
      <w:pPr>
        <w:autoSpaceDE w:val="0"/>
        <w:autoSpaceDN w:val="0"/>
        <w:adjustRightInd w:val="0"/>
        <w:spacing w:after="240"/>
        <w:jc w:val="both"/>
        <w:rPr>
          <w:lang w:val="en-US"/>
        </w:rPr>
      </w:pPr>
    </w:p>
    <w:p w14:paraId="01B72000" w14:textId="69536455" w:rsidR="004742AA" w:rsidRDefault="004742AA" w:rsidP="002D4992">
      <w:pPr>
        <w:autoSpaceDE w:val="0"/>
        <w:autoSpaceDN w:val="0"/>
        <w:adjustRightInd w:val="0"/>
        <w:spacing w:after="240"/>
        <w:jc w:val="both"/>
        <w:rPr>
          <w:lang w:val="en-US"/>
        </w:rPr>
      </w:pPr>
    </w:p>
    <w:p w14:paraId="322A6FB6" w14:textId="5B3BA2BF" w:rsidR="00FE0B61" w:rsidRDefault="00F80C9A" w:rsidP="0003302C">
      <w:pPr>
        <w:autoSpaceDE w:val="0"/>
        <w:autoSpaceDN w:val="0"/>
        <w:adjustRightInd w:val="0"/>
        <w:spacing w:after="240"/>
        <w:jc w:val="center"/>
        <w:rPr>
          <w:iCs/>
          <w:lang w:val="en-GB"/>
        </w:rPr>
      </w:pPr>
      <w:r>
        <w:rPr>
          <w:noProof/>
        </w:rPr>
        <w:drawing>
          <wp:inline distT="0" distB="0" distL="0" distR="0" wp14:anchorId="3736B2FE" wp14:editId="08EF4A58">
            <wp:extent cx="3067915" cy="2520000"/>
            <wp:effectExtent l="0" t="0" r="5715" b="0"/>
            <wp:docPr id="7" name="Picture 4">
              <a:extLst xmlns:a="http://schemas.openxmlformats.org/drawingml/2006/main">
                <a:ext uri="{FF2B5EF4-FFF2-40B4-BE49-F238E27FC236}">
                  <a16:creationId xmlns:a16="http://schemas.microsoft.com/office/drawing/2014/main" id="{35A7690E-6568-6A46-9D96-559EABAC31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35A7690E-6568-6A46-9D96-559EABAC31A1}"/>
                        </a:ext>
                      </a:extLst>
                    </pic:cNvPr>
                    <pic:cNvPicPr>
                      <a:picLocks noChangeAspect="1"/>
                    </pic:cNvPicPr>
                  </pic:nvPicPr>
                  <pic:blipFill>
                    <a:blip r:embed="rId17"/>
                    <a:stretch>
                      <a:fillRect/>
                    </a:stretch>
                  </pic:blipFill>
                  <pic:spPr>
                    <a:xfrm>
                      <a:off x="0" y="0"/>
                      <a:ext cx="3067915" cy="2520000"/>
                    </a:xfrm>
                    <a:prstGeom prst="rect">
                      <a:avLst/>
                    </a:prstGeom>
                  </pic:spPr>
                </pic:pic>
              </a:graphicData>
            </a:graphic>
          </wp:inline>
        </w:drawing>
      </w:r>
    </w:p>
    <w:p w14:paraId="19DF69DB" w14:textId="547822D8" w:rsidR="00F80C9A" w:rsidRDefault="00F80C9A" w:rsidP="0003302C">
      <w:pPr>
        <w:autoSpaceDE w:val="0"/>
        <w:autoSpaceDN w:val="0"/>
        <w:adjustRightInd w:val="0"/>
        <w:spacing w:after="240"/>
        <w:jc w:val="center"/>
        <w:rPr>
          <w:iCs/>
          <w:lang w:val="en-GB"/>
        </w:rPr>
      </w:pPr>
      <w:r>
        <w:rPr>
          <w:noProof/>
        </w:rPr>
        <w:drawing>
          <wp:inline distT="0" distB="0" distL="0" distR="0" wp14:anchorId="1FDD9F93" wp14:editId="6D11FF79">
            <wp:extent cx="3067915" cy="2520000"/>
            <wp:effectExtent l="0" t="0" r="5715" b="0"/>
            <wp:docPr id="8" name="Picture 4">
              <a:extLst xmlns:a="http://schemas.openxmlformats.org/drawingml/2006/main">
                <a:ext uri="{FF2B5EF4-FFF2-40B4-BE49-F238E27FC236}">
                  <a16:creationId xmlns:a16="http://schemas.microsoft.com/office/drawing/2014/main" id="{251FC1DE-3DC8-DE49-B3D2-99B8DA0CC7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51FC1DE-3DC8-DE49-B3D2-99B8DA0CC7CA}"/>
                        </a:ext>
                      </a:extLst>
                    </pic:cNvPr>
                    <pic:cNvPicPr>
                      <a:picLocks noChangeAspect="1"/>
                    </pic:cNvPicPr>
                  </pic:nvPicPr>
                  <pic:blipFill>
                    <a:blip r:embed="rId18"/>
                    <a:stretch>
                      <a:fillRect/>
                    </a:stretch>
                  </pic:blipFill>
                  <pic:spPr>
                    <a:xfrm>
                      <a:off x="0" y="0"/>
                      <a:ext cx="3067915" cy="2520000"/>
                    </a:xfrm>
                    <a:prstGeom prst="rect">
                      <a:avLst/>
                    </a:prstGeom>
                  </pic:spPr>
                </pic:pic>
              </a:graphicData>
            </a:graphic>
          </wp:inline>
        </w:drawing>
      </w:r>
    </w:p>
    <w:p w14:paraId="0B77DCED" w14:textId="5F9F795A" w:rsidR="00FE0B61" w:rsidRPr="00FE0B61" w:rsidRDefault="00FE0B61" w:rsidP="000225A6">
      <w:pPr>
        <w:autoSpaceDE w:val="0"/>
        <w:autoSpaceDN w:val="0"/>
        <w:adjustRightInd w:val="0"/>
        <w:spacing w:after="240"/>
        <w:jc w:val="both"/>
        <w:rPr>
          <w:iCs/>
          <w:lang w:val="en-GB"/>
        </w:rPr>
      </w:pPr>
      <w:r w:rsidRPr="006931BC">
        <w:rPr>
          <w:b/>
          <w:bCs/>
          <w:lang w:val="en-US"/>
        </w:rPr>
        <w:t>Figure S</w:t>
      </w:r>
      <w:r w:rsidR="00736ABD">
        <w:rPr>
          <w:b/>
          <w:bCs/>
          <w:lang w:val="en-US"/>
        </w:rPr>
        <w:t>7</w:t>
      </w:r>
      <w:r w:rsidRPr="006931BC">
        <w:rPr>
          <w:b/>
          <w:bCs/>
          <w:lang w:val="en-US"/>
        </w:rPr>
        <w:t xml:space="preserve">.  </w:t>
      </w:r>
      <w:r w:rsidRPr="00FE0B61">
        <w:rPr>
          <w:iCs/>
          <w:lang w:val="en-GB"/>
        </w:rPr>
        <w:t>Time of Flight – Secondary Ion Mass Spectrometry</w:t>
      </w:r>
      <w:r>
        <w:rPr>
          <w:iCs/>
          <w:lang w:val="en-GB"/>
        </w:rPr>
        <w:t xml:space="preserve"> (</w:t>
      </w:r>
      <w:proofErr w:type="spellStart"/>
      <w:r w:rsidRPr="00FE0B61">
        <w:rPr>
          <w:lang w:val="en-US"/>
        </w:rPr>
        <w:t>ToF</w:t>
      </w:r>
      <w:proofErr w:type="spellEnd"/>
      <w:r w:rsidRPr="00FE0B61">
        <w:rPr>
          <w:lang w:val="en-US"/>
        </w:rPr>
        <w:t>-SIMS</w:t>
      </w:r>
      <w:r>
        <w:rPr>
          <w:lang w:val="en-US"/>
        </w:rPr>
        <w:t>)</w:t>
      </w:r>
      <w:r w:rsidRPr="00FE0B61">
        <w:rPr>
          <w:lang w:val="en-US"/>
        </w:rPr>
        <w:t xml:space="preserve"> depth profiles for the PD surfaces, showing the change in ion intensity over time for</w:t>
      </w:r>
      <w:r>
        <w:rPr>
          <w:lang w:val="en-US"/>
        </w:rPr>
        <w:t xml:space="preserve"> a series of ions involving phosphorus</w:t>
      </w:r>
      <w:r w:rsidR="000225A6" w:rsidRPr="000225A6">
        <w:rPr>
          <w:lang w:val="en-US"/>
        </w:rPr>
        <w:t xml:space="preserve"> </w:t>
      </w:r>
      <w:r w:rsidR="000225A6" w:rsidRPr="00FE0B61">
        <w:rPr>
          <w:lang w:val="en-US"/>
        </w:rPr>
        <w:t xml:space="preserve">(a) </w:t>
      </w:r>
      <w:r w:rsidR="000225A6">
        <w:rPr>
          <w:lang w:val="en-US"/>
        </w:rPr>
        <w:t>PO</w:t>
      </w:r>
      <w:r w:rsidR="000225A6" w:rsidRPr="00FE0B61">
        <w:rPr>
          <w:vertAlign w:val="subscript"/>
          <w:lang w:val="en-US"/>
        </w:rPr>
        <w:t>2</w:t>
      </w:r>
      <w:r w:rsidR="000225A6" w:rsidRPr="0045137D">
        <w:rPr>
          <w:vertAlign w:val="superscript"/>
          <w:lang w:val="en-US"/>
        </w:rPr>
        <w:t>-</w:t>
      </w:r>
      <w:r w:rsidR="000225A6">
        <w:rPr>
          <w:vertAlign w:val="superscript"/>
          <w:lang w:val="en-US"/>
        </w:rPr>
        <w:t xml:space="preserve"> </w:t>
      </w:r>
      <w:r w:rsidR="000225A6" w:rsidRPr="00FE0B61">
        <w:rPr>
          <w:lang w:val="en-US"/>
        </w:rPr>
        <w:t>and (</w:t>
      </w:r>
      <w:r w:rsidR="000225A6">
        <w:rPr>
          <w:lang w:val="en-US"/>
        </w:rPr>
        <w:t>b</w:t>
      </w:r>
      <w:r w:rsidR="000225A6" w:rsidRPr="00FE0B61">
        <w:rPr>
          <w:lang w:val="en-US"/>
        </w:rPr>
        <w:t xml:space="preserve">) </w:t>
      </w:r>
      <w:r w:rsidR="00E85423">
        <w:rPr>
          <w:lang w:val="en-US"/>
        </w:rPr>
        <w:t>P</w:t>
      </w:r>
      <w:r w:rsidR="000225A6" w:rsidRPr="00FE0B61">
        <w:rPr>
          <w:lang w:val="en-US"/>
        </w:rPr>
        <w:t>O</w:t>
      </w:r>
      <w:r w:rsidR="000225A6">
        <w:rPr>
          <w:vertAlign w:val="subscript"/>
          <w:lang w:val="en-US"/>
        </w:rPr>
        <w:t>3</w:t>
      </w:r>
      <w:r w:rsidR="000225A6" w:rsidRPr="00FE0B61">
        <w:rPr>
          <w:vertAlign w:val="superscript"/>
          <w:lang w:val="en-US"/>
        </w:rPr>
        <w:t>-</w:t>
      </w:r>
      <w:r w:rsidR="000225A6" w:rsidRPr="00FE0B61">
        <w:rPr>
          <w:lang w:val="en-US"/>
        </w:rPr>
        <w:t xml:space="preserve">. The </w:t>
      </w:r>
      <w:proofErr w:type="spellStart"/>
      <w:r w:rsidR="000225A6" w:rsidRPr="00FE0B61">
        <w:rPr>
          <w:lang w:val="en-US"/>
        </w:rPr>
        <w:t>colours</w:t>
      </w:r>
      <w:proofErr w:type="spellEnd"/>
      <w:r w:rsidR="000225A6" w:rsidRPr="00FE0B61">
        <w:rPr>
          <w:lang w:val="en-US"/>
        </w:rPr>
        <w:t xml:space="preserve"> correspond to the ionic liquid used PBOB (green), PBMB (blue) and </w:t>
      </w:r>
      <w:proofErr w:type="spellStart"/>
      <w:r w:rsidR="000225A6" w:rsidRPr="00FE0B61">
        <w:rPr>
          <w:lang w:val="en-US"/>
        </w:rPr>
        <w:t>PBScB</w:t>
      </w:r>
      <w:proofErr w:type="spellEnd"/>
      <w:r w:rsidR="000225A6" w:rsidRPr="00FE0B61">
        <w:rPr>
          <w:lang w:val="en-US"/>
        </w:rPr>
        <w:t xml:space="preserve"> (red), with the untreated surface shown separately (black).</w:t>
      </w:r>
    </w:p>
    <w:p w14:paraId="33774FA3" w14:textId="77777777" w:rsidR="00FE0B61" w:rsidRDefault="00FE0B61">
      <w:pPr>
        <w:spacing w:after="160" w:line="259" w:lineRule="auto"/>
        <w:rPr>
          <w:i/>
          <w:sz w:val="44"/>
          <w:szCs w:val="44"/>
          <w:lang w:val="en-US"/>
        </w:rPr>
      </w:pPr>
      <w:r>
        <w:br w:type="page"/>
      </w:r>
    </w:p>
    <w:p w14:paraId="1085EB79" w14:textId="0B38B089" w:rsidR="00C76018" w:rsidRDefault="00C76018" w:rsidP="00C76018">
      <w:pPr>
        <w:pStyle w:val="NKHeading"/>
        <w:spacing w:line="240" w:lineRule="auto"/>
        <w:rPr>
          <w:lang w:val="en-GB"/>
        </w:rPr>
      </w:pPr>
      <w:bookmarkStart w:id="5" w:name="_Toc77064630"/>
      <w:r>
        <w:rPr>
          <w:lang w:val="en-GB"/>
        </w:rPr>
        <w:lastRenderedPageBreak/>
        <w:t>Time of Flight – Secondary Ion Mass Spectrometry analyses of ionic liquids</w:t>
      </w:r>
      <w:bookmarkEnd w:id="5"/>
    </w:p>
    <w:p w14:paraId="75DDCAF9" w14:textId="7844C2D7" w:rsidR="00C76018" w:rsidRDefault="002B1082" w:rsidP="00C76018">
      <w:pPr>
        <w:autoSpaceDE w:val="0"/>
        <w:autoSpaceDN w:val="0"/>
        <w:adjustRightInd w:val="0"/>
        <w:spacing w:after="240"/>
        <w:jc w:val="center"/>
        <w:rPr>
          <w:b/>
          <w:bCs/>
          <w:lang w:val="en-US"/>
        </w:rPr>
      </w:pPr>
      <w:r w:rsidRPr="002B1082">
        <w:rPr>
          <w:noProof/>
        </w:rPr>
        <w:t xml:space="preserve"> </w:t>
      </w:r>
      <w:r>
        <w:rPr>
          <w:noProof/>
        </w:rPr>
        <w:drawing>
          <wp:inline distT="0" distB="0" distL="0" distR="0" wp14:anchorId="613390BF" wp14:editId="672D515A">
            <wp:extent cx="4563243" cy="2520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63243" cy="2520000"/>
                    </a:xfrm>
                    <a:prstGeom prst="rect">
                      <a:avLst/>
                    </a:prstGeom>
                  </pic:spPr>
                </pic:pic>
              </a:graphicData>
            </a:graphic>
          </wp:inline>
        </w:drawing>
      </w:r>
    </w:p>
    <w:p w14:paraId="7CA740DE" w14:textId="1CE1D017" w:rsidR="00C76018" w:rsidRDefault="00C76018" w:rsidP="00C76018">
      <w:pPr>
        <w:autoSpaceDE w:val="0"/>
        <w:autoSpaceDN w:val="0"/>
        <w:adjustRightInd w:val="0"/>
        <w:spacing w:after="240"/>
        <w:jc w:val="both"/>
        <w:rPr>
          <w:lang w:val="en-US"/>
        </w:rPr>
      </w:pPr>
      <w:r w:rsidRPr="006931BC">
        <w:rPr>
          <w:b/>
          <w:bCs/>
          <w:lang w:val="en-US"/>
        </w:rPr>
        <w:t>Figure S</w:t>
      </w:r>
      <w:r w:rsidR="00736ABD">
        <w:rPr>
          <w:b/>
          <w:bCs/>
          <w:lang w:val="en-US"/>
        </w:rPr>
        <w:t>8</w:t>
      </w:r>
      <w:r w:rsidRPr="006931BC">
        <w:rPr>
          <w:b/>
          <w:bCs/>
          <w:lang w:val="en-US"/>
        </w:rPr>
        <w:t xml:space="preserve">.  </w:t>
      </w:r>
      <w:r w:rsidRPr="00C76018">
        <w:rPr>
          <w:lang w:val="en-US"/>
        </w:rPr>
        <w:t>Relative abundance</w:t>
      </w:r>
      <w:r w:rsidR="00A50FC7">
        <w:rPr>
          <w:lang w:val="en-US"/>
        </w:rPr>
        <w:t xml:space="preserve"> (absolute)</w:t>
      </w:r>
      <w:r w:rsidRPr="00C76018">
        <w:rPr>
          <w:lang w:val="en-US"/>
        </w:rPr>
        <w:t xml:space="preserve"> of selected ions in the </w:t>
      </w:r>
      <w:proofErr w:type="spellStart"/>
      <w:r w:rsidRPr="00C76018">
        <w:rPr>
          <w:lang w:val="en-US"/>
        </w:rPr>
        <w:t>ToF</w:t>
      </w:r>
      <w:proofErr w:type="spellEnd"/>
      <w:r w:rsidRPr="00C76018">
        <w:rPr>
          <w:lang w:val="en-US"/>
        </w:rPr>
        <w:t>-SIMS analysis of the pristine ionic liquid</w:t>
      </w:r>
      <w:r>
        <w:rPr>
          <w:lang w:val="en-US"/>
        </w:rPr>
        <w:t xml:space="preserve"> (</w:t>
      </w:r>
      <w:r w:rsidR="00A50FC7">
        <w:rPr>
          <w:lang w:val="en-US"/>
        </w:rPr>
        <w:t>blue</w:t>
      </w:r>
      <w:r>
        <w:rPr>
          <w:lang w:val="en-US"/>
        </w:rPr>
        <w:t>)</w:t>
      </w:r>
      <w:r w:rsidRPr="00C76018">
        <w:rPr>
          <w:lang w:val="en-US"/>
        </w:rPr>
        <w:t xml:space="preserve">, </w:t>
      </w:r>
      <w:r>
        <w:rPr>
          <w:lang w:val="en-US"/>
        </w:rPr>
        <w:t xml:space="preserve">the </w:t>
      </w:r>
      <w:r w:rsidRPr="00C76018">
        <w:rPr>
          <w:lang w:val="en-US"/>
        </w:rPr>
        <w:t xml:space="preserve">ionic liquid sample heated for </w:t>
      </w:r>
      <w:r w:rsidRPr="00C76018">
        <w:rPr>
          <w:i/>
          <w:iCs/>
          <w:lang w:val="en-US"/>
        </w:rPr>
        <w:t>ca.</w:t>
      </w:r>
      <w:r w:rsidRPr="00C76018">
        <w:rPr>
          <w:lang w:val="en-US"/>
        </w:rPr>
        <w:t xml:space="preserve"> 10 s</w:t>
      </w:r>
      <w:r>
        <w:rPr>
          <w:lang w:val="en-US"/>
        </w:rPr>
        <w:t xml:space="preserve"> (</w:t>
      </w:r>
      <w:r w:rsidR="00A50FC7">
        <w:rPr>
          <w:lang w:val="en-US"/>
        </w:rPr>
        <w:t>orange</w:t>
      </w:r>
      <w:r>
        <w:rPr>
          <w:lang w:val="en-US"/>
        </w:rPr>
        <w:t>), the</w:t>
      </w:r>
      <w:r w:rsidRPr="00C76018">
        <w:rPr>
          <w:lang w:val="en-US"/>
        </w:rPr>
        <w:t xml:space="preserve"> ionic liquid sample heated for </w:t>
      </w:r>
      <w:r w:rsidRPr="00C76018">
        <w:rPr>
          <w:i/>
          <w:iCs/>
          <w:lang w:val="en-US"/>
        </w:rPr>
        <w:t>ca.</w:t>
      </w:r>
      <w:r w:rsidRPr="00C76018">
        <w:rPr>
          <w:lang w:val="en-US"/>
        </w:rPr>
        <w:t xml:space="preserve"> 60 s</w:t>
      </w:r>
      <w:r>
        <w:rPr>
          <w:lang w:val="en-US"/>
        </w:rPr>
        <w:t xml:space="preserve"> </w:t>
      </w:r>
      <w:r w:rsidR="00A50FC7">
        <w:rPr>
          <w:lang w:val="en-US"/>
        </w:rPr>
        <w:t xml:space="preserve">(grey) </w:t>
      </w:r>
      <w:r>
        <w:rPr>
          <w:lang w:val="en-US"/>
        </w:rPr>
        <w:t>and the ionic liquid after use in tribological tests</w:t>
      </w:r>
      <w:r w:rsidR="00A50FC7">
        <w:rPr>
          <w:lang w:val="en-US"/>
        </w:rPr>
        <w:t xml:space="preserve"> (yellow)</w:t>
      </w:r>
      <w:r>
        <w:rPr>
          <w:lang w:val="en-US"/>
        </w:rPr>
        <w:t xml:space="preserve"> for PBOB.</w:t>
      </w:r>
      <w:r w:rsidR="00A50FC7">
        <w:rPr>
          <w:lang w:val="en-US"/>
        </w:rPr>
        <w:t xml:space="preserve"> From left to right, the ions are </w:t>
      </w:r>
      <w:r w:rsidR="00A50FC7">
        <w:t>(</w:t>
      </w:r>
      <w:proofErr w:type="spellStart"/>
      <w:r w:rsidR="00A50FC7">
        <w:t>i</w:t>
      </w:r>
      <w:proofErr w:type="spellEnd"/>
      <w:r w:rsidR="00A50FC7">
        <w:t>) [BOB]</w:t>
      </w:r>
      <w:r w:rsidR="00A50FC7" w:rsidRPr="00A50FC7">
        <w:rPr>
          <w:vertAlign w:val="superscript"/>
        </w:rPr>
        <w:t>-</w:t>
      </w:r>
      <w:r w:rsidR="00A50FC7">
        <w:t>, (ii) BO</w:t>
      </w:r>
      <w:r w:rsidR="00A50FC7" w:rsidRPr="00A50FC7">
        <w:rPr>
          <w:vertAlign w:val="subscript"/>
        </w:rPr>
        <w:t>2</w:t>
      </w:r>
      <w:r w:rsidR="00A50FC7" w:rsidRPr="00A50FC7">
        <w:rPr>
          <w:vertAlign w:val="superscript"/>
        </w:rPr>
        <w:t>-</w:t>
      </w:r>
      <w:r w:rsidR="00A50FC7">
        <w:t>, (iii) C</w:t>
      </w:r>
      <w:r w:rsidR="00A50FC7" w:rsidRPr="00A50FC7">
        <w:rPr>
          <w:vertAlign w:val="subscript"/>
        </w:rPr>
        <w:t>2</w:t>
      </w:r>
      <w:r w:rsidR="00A50FC7">
        <w:t>BO</w:t>
      </w:r>
      <w:r w:rsidR="00A50FC7" w:rsidRPr="00A50FC7">
        <w:rPr>
          <w:vertAlign w:val="subscript"/>
        </w:rPr>
        <w:t>5</w:t>
      </w:r>
      <w:r w:rsidR="00A50FC7" w:rsidRPr="00A50FC7">
        <w:rPr>
          <w:vertAlign w:val="superscript"/>
        </w:rPr>
        <w:t>-</w:t>
      </w:r>
      <w:r w:rsidR="00A50FC7">
        <w:t xml:space="preserve"> and (iv) C</w:t>
      </w:r>
      <w:r w:rsidR="00A50FC7" w:rsidRPr="00A50FC7">
        <w:rPr>
          <w:vertAlign w:val="subscript"/>
        </w:rPr>
        <w:t>2</w:t>
      </w:r>
      <w:r w:rsidR="00A50FC7">
        <w:t>HO</w:t>
      </w:r>
      <w:r w:rsidR="00A50FC7" w:rsidRPr="00A50FC7">
        <w:rPr>
          <w:vertAlign w:val="subscript"/>
        </w:rPr>
        <w:t>4</w:t>
      </w:r>
      <w:r w:rsidR="00A50FC7" w:rsidRPr="00A50FC7">
        <w:rPr>
          <w:vertAlign w:val="superscript"/>
        </w:rPr>
        <w:t>-</w:t>
      </w:r>
      <w:r w:rsidR="00A50FC7">
        <w:t>.</w:t>
      </w:r>
    </w:p>
    <w:p w14:paraId="19DB72F9" w14:textId="12D67D25" w:rsidR="00C76018" w:rsidRDefault="00C76018" w:rsidP="00C76018">
      <w:pPr>
        <w:autoSpaceDE w:val="0"/>
        <w:autoSpaceDN w:val="0"/>
        <w:adjustRightInd w:val="0"/>
        <w:spacing w:after="240"/>
        <w:jc w:val="both"/>
        <w:rPr>
          <w:lang w:val="en-US"/>
        </w:rPr>
      </w:pPr>
    </w:p>
    <w:p w14:paraId="11814855" w14:textId="24BD27BE" w:rsidR="00C76018" w:rsidRDefault="002B1082" w:rsidP="00C76018">
      <w:pPr>
        <w:autoSpaceDE w:val="0"/>
        <w:autoSpaceDN w:val="0"/>
        <w:adjustRightInd w:val="0"/>
        <w:spacing w:after="240"/>
        <w:jc w:val="center"/>
        <w:rPr>
          <w:b/>
          <w:bCs/>
          <w:lang w:val="en-US"/>
        </w:rPr>
      </w:pPr>
      <w:r>
        <w:rPr>
          <w:noProof/>
        </w:rPr>
        <w:drawing>
          <wp:inline distT="0" distB="0" distL="0" distR="0" wp14:anchorId="3109CE4F" wp14:editId="73DD41C5">
            <wp:extent cx="4515475" cy="2520000"/>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515475" cy="2520000"/>
                    </a:xfrm>
                    <a:prstGeom prst="rect">
                      <a:avLst/>
                    </a:prstGeom>
                  </pic:spPr>
                </pic:pic>
              </a:graphicData>
            </a:graphic>
          </wp:inline>
        </w:drawing>
      </w:r>
    </w:p>
    <w:p w14:paraId="27C0B26E" w14:textId="638CC39A" w:rsidR="00C76018" w:rsidRPr="00C76018" w:rsidRDefault="00C76018" w:rsidP="00C76018">
      <w:pPr>
        <w:autoSpaceDE w:val="0"/>
        <w:autoSpaceDN w:val="0"/>
        <w:adjustRightInd w:val="0"/>
        <w:spacing w:after="240"/>
        <w:jc w:val="both"/>
        <w:rPr>
          <w:lang w:val="en-US"/>
        </w:rPr>
      </w:pPr>
      <w:r w:rsidRPr="006931BC">
        <w:rPr>
          <w:b/>
          <w:bCs/>
          <w:lang w:val="en-US"/>
        </w:rPr>
        <w:t>Figure S</w:t>
      </w:r>
      <w:r w:rsidR="00736ABD">
        <w:rPr>
          <w:b/>
          <w:bCs/>
          <w:lang w:val="en-US"/>
        </w:rPr>
        <w:t>9</w:t>
      </w:r>
      <w:r w:rsidRPr="006931BC">
        <w:rPr>
          <w:b/>
          <w:bCs/>
          <w:lang w:val="en-US"/>
        </w:rPr>
        <w:t xml:space="preserve">.  </w:t>
      </w:r>
      <w:r w:rsidR="00A50FC7" w:rsidRPr="00C76018">
        <w:rPr>
          <w:lang w:val="en-US"/>
        </w:rPr>
        <w:t xml:space="preserve">Relative abundance </w:t>
      </w:r>
      <w:r w:rsidR="00A50FC7">
        <w:rPr>
          <w:lang w:val="en-US"/>
        </w:rPr>
        <w:t>(absolute)</w:t>
      </w:r>
      <w:r w:rsidR="00A50FC7" w:rsidRPr="00C76018">
        <w:rPr>
          <w:lang w:val="en-US"/>
        </w:rPr>
        <w:t xml:space="preserve"> of selected ions in the </w:t>
      </w:r>
      <w:proofErr w:type="spellStart"/>
      <w:r w:rsidR="00A50FC7" w:rsidRPr="00C76018">
        <w:rPr>
          <w:lang w:val="en-US"/>
        </w:rPr>
        <w:t>ToF</w:t>
      </w:r>
      <w:proofErr w:type="spellEnd"/>
      <w:r w:rsidR="00A50FC7" w:rsidRPr="00C76018">
        <w:rPr>
          <w:lang w:val="en-US"/>
        </w:rPr>
        <w:t>-SIMS analysis of the pristine ionic liquid</w:t>
      </w:r>
      <w:r w:rsidR="00A50FC7">
        <w:rPr>
          <w:lang w:val="en-US"/>
        </w:rPr>
        <w:t xml:space="preserve"> (blue)</w:t>
      </w:r>
      <w:r w:rsidR="00A50FC7" w:rsidRPr="00C76018">
        <w:rPr>
          <w:lang w:val="en-US"/>
        </w:rPr>
        <w:t xml:space="preserve">, </w:t>
      </w:r>
      <w:r w:rsidR="00A50FC7">
        <w:rPr>
          <w:lang w:val="en-US"/>
        </w:rPr>
        <w:t xml:space="preserve">the </w:t>
      </w:r>
      <w:r w:rsidR="00A50FC7" w:rsidRPr="00C76018">
        <w:rPr>
          <w:lang w:val="en-US"/>
        </w:rPr>
        <w:t xml:space="preserve">ionic liquid sample heated for </w:t>
      </w:r>
      <w:r w:rsidR="00A50FC7" w:rsidRPr="00C76018">
        <w:rPr>
          <w:i/>
          <w:iCs/>
          <w:lang w:val="en-US"/>
        </w:rPr>
        <w:t>ca.</w:t>
      </w:r>
      <w:r w:rsidR="00A50FC7" w:rsidRPr="00C76018">
        <w:rPr>
          <w:lang w:val="en-US"/>
        </w:rPr>
        <w:t xml:space="preserve"> 10 s</w:t>
      </w:r>
      <w:r w:rsidR="00A50FC7">
        <w:rPr>
          <w:lang w:val="en-US"/>
        </w:rPr>
        <w:t xml:space="preserve"> (orange), the</w:t>
      </w:r>
      <w:r w:rsidR="00A50FC7" w:rsidRPr="00C76018">
        <w:rPr>
          <w:lang w:val="en-US"/>
        </w:rPr>
        <w:t xml:space="preserve"> ionic liquid sample heated for </w:t>
      </w:r>
      <w:r w:rsidR="00A50FC7" w:rsidRPr="00C76018">
        <w:rPr>
          <w:i/>
          <w:iCs/>
          <w:lang w:val="en-US"/>
        </w:rPr>
        <w:t>ca.</w:t>
      </w:r>
      <w:r w:rsidR="00A50FC7" w:rsidRPr="00C76018">
        <w:rPr>
          <w:lang w:val="en-US"/>
        </w:rPr>
        <w:t xml:space="preserve"> 60 s</w:t>
      </w:r>
      <w:r w:rsidR="00A50FC7">
        <w:rPr>
          <w:lang w:val="en-US"/>
        </w:rPr>
        <w:t xml:space="preserve"> (grey) and the ionic liquid after use in tribological tests (yellow) </w:t>
      </w:r>
      <w:r>
        <w:rPr>
          <w:lang w:val="en-US"/>
        </w:rPr>
        <w:t>for PBMB.</w:t>
      </w:r>
      <w:r w:rsidR="00A50FC7" w:rsidRPr="00A50FC7">
        <w:rPr>
          <w:lang w:val="en-US"/>
        </w:rPr>
        <w:t xml:space="preserve"> </w:t>
      </w:r>
      <w:r w:rsidR="00A50FC7">
        <w:rPr>
          <w:lang w:val="en-US"/>
        </w:rPr>
        <w:t xml:space="preserve">From left to right, the ions are </w:t>
      </w:r>
      <w:r w:rsidR="00A50FC7">
        <w:t>(</w:t>
      </w:r>
      <w:proofErr w:type="spellStart"/>
      <w:r w:rsidR="00A50FC7">
        <w:t>i</w:t>
      </w:r>
      <w:proofErr w:type="spellEnd"/>
      <w:r w:rsidR="00A50FC7">
        <w:t>) [BMB]</w:t>
      </w:r>
      <w:r w:rsidR="00A50FC7" w:rsidRPr="00A50FC7">
        <w:rPr>
          <w:vertAlign w:val="superscript"/>
        </w:rPr>
        <w:t>-</w:t>
      </w:r>
      <w:r w:rsidR="00A50FC7">
        <w:t>, (ii) BO</w:t>
      </w:r>
      <w:r w:rsidR="00A50FC7" w:rsidRPr="00A50FC7">
        <w:rPr>
          <w:vertAlign w:val="subscript"/>
        </w:rPr>
        <w:t>2</w:t>
      </w:r>
      <w:r w:rsidR="00A50FC7" w:rsidRPr="00A50FC7">
        <w:rPr>
          <w:vertAlign w:val="superscript"/>
        </w:rPr>
        <w:t>-</w:t>
      </w:r>
      <w:r w:rsidR="00A50FC7">
        <w:t>, (iii) C</w:t>
      </w:r>
      <w:r w:rsidR="00A50FC7">
        <w:rPr>
          <w:vertAlign w:val="subscript"/>
        </w:rPr>
        <w:t>8</w:t>
      </w:r>
      <w:r w:rsidR="00A50FC7">
        <w:t>H</w:t>
      </w:r>
      <w:r w:rsidR="00A50FC7" w:rsidRPr="00A50FC7">
        <w:rPr>
          <w:vertAlign w:val="subscript"/>
        </w:rPr>
        <w:t>7</w:t>
      </w:r>
      <w:r w:rsidR="00A50FC7">
        <w:t>O</w:t>
      </w:r>
      <w:r w:rsidR="00A50FC7">
        <w:rPr>
          <w:vertAlign w:val="subscript"/>
        </w:rPr>
        <w:t>3</w:t>
      </w:r>
      <w:r w:rsidR="00A50FC7" w:rsidRPr="00A50FC7">
        <w:rPr>
          <w:vertAlign w:val="superscript"/>
        </w:rPr>
        <w:t>-</w:t>
      </w:r>
      <w:r w:rsidR="00A50FC7">
        <w:t xml:space="preserve"> and (iv) C</w:t>
      </w:r>
      <w:r w:rsidR="00A50FC7">
        <w:rPr>
          <w:vertAlign w:val="subscript"/>
        </w:rPr>
        <w:t>8</w:t>
      </w:r>
      <w:r w:rsidR="00A50FC7">
        <w:t>H</w:t>
      </w:r>
      <w:r w:rsidR="00A50FC7" w:rsidRPr="00A50FC7">
        <w:rPr>
          <w:vertAlign w:val="subscript"/>
        </w:rPr>
        <w:t>6</w:t>
      </w:r>
      <w:r w:rsidR="00A50FC7">
        <w:t>BO</w:t>
      </w:r>
      <w:r w:rsidR="00A50FC7" w:rsidRPr="00A50FC7">
        <w:rPr>
          <w:vertAlign w:val="subscript"/>
        </w:rPr>
        <w:t>4</w:t>
      </w:r>
      <w:r w:rsidR="00A50FC7" w:rsidRPr="00A50FC7">
        <w:rPr>
          <w:vertAlign w:val="superscript"/>
        </w:rPr>
        <w:t>-</w:t>
      </w:r>
      <w:r w:rsidR="00A50FC7">
        <w:t>.</w:t>
      </w:r>
    </w:p>
    <w:p w14:paraId="498BC13E" w14:textId="2689FFBA" w:rsidR="00C76018" w:rsidRDefault="00C76018" w:rsidP="00C76018">
      <w:pPr>
        <w:autoSpaceDE w:val="0"/>
        <w:autoSpaceDN w:val="0"/>
        <w:adjustRightInd w:val="0"/>
        <w:spacing w:after="240"/>
        <w:jc w:val="both"/>
        <w:rPr>
          <w:lang w:val="en-US"/>
        </w:rPr>
      </w:pPr>
    </w:p>
    <w:p w14:paraId="558FD31C" w14:textId="327E08A4" w:rsidR="00C76018" w:rsidRDefault="002B1082" w:rsidP="00C76018">
      <w:pPr>
        <w:autoSpaceDE w:val="0"/>
        <w:autoSpaceDN w:val="0"/>
        <w:adjustRightInd w:val="0"/>
        <w:spacing w:after="240"/>
        <w:jc w:val="center"/>
        <w:rPr>
          <w:b/>
          <w:bCs/>
          <w:lang w:val="en-US"/>
        </w:rPr>
      </w:pPr>
      <w:r>
        <w:rPr>
          <w:noProof/>
        </w:rPr>
        <w:lastRenderedPageBreak/>
        <w:drawing>
          <wp:inline distT="0" distB="0" distL="0" distR="0" wp14:anchorId="496A5056" wp14:editId="0E98C332">
            <wp:extent cx="5105400" cy="28194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105400" cy="2819400"/>
                    </a:xfrm>
                    <a:prstGeom prst="rect">
                      <a:avLst/>
                    </a:prstGeom>
                  </pic:spPr>
                </pic:pic>
              </a:graphicData>
            </a:graphic>
          </wp:inline>
        </w:drawing>
      </w:r>
    </w:p>
    <w:p w14:paraId="09A2BF4E" w14:textId="757B726E" w:rsidR="00C76018" w:rsidRPr="00C76018" w:rsidRDefault="00C76018" w:rsidP="00C76018">
      <w:pPr>
        <w:autoSpaceDE w:val="0"/>
        <w:autoSpaceDN w:val="0"/>
        <w:adjustRightInd w:val="0"/>
        <w:spacing w:after="240"/>
        <w:jc w:val="both"/>
        <w:rPr>
          <w:lang w:val="en-US"/>
        </w:rPr>
      </w:pPr>
      <w:r w:rsidRPr="006931BC">
        <w:rPr>
          <w:b/>
          <w:bCs/>
          <w:lang w:val="en-US"/>
        </w:rPr>
        <w:t>Figure S</w:t>
      </w:r>
      <w:r w:rsidR="00736ABD">
        <w:rPr>
          <w:b/>
          <w:bCs/>
          <w:lang w:val="en-US"/>
        </w:rPr>
        <w:t>10</w:t>
      </w:r>
      <w:r w:rsidRPr="006931BC">
        <w:rPr>
          <w:b/>
          <w:bCs/>
          <w:lang w:val="en-US"/>
        </w:rPr>
        <w:t xml:space="preserve">.  </w:t>
      </w:r>
      <w:r w:rsidR="00A50FC7" w:rsidRPr="00C76018">
        <w:rPr>
          <w:lang w:val="en-US"/>
        </w:rPr>
        <w:t xml:space="preserve">Relative abundance </w:t>
      </w:r>
      <w:r w:rsidR="00A50FC7">
        <w:rPr>
          <w:lang w:val="en-US"/>
        </w:rPr>
        <w:t>(absolute)</w:t>
      </w:r>
      <w:r w:rsidR="00A50FC7" w:rsidRPr="00C76018">
        <w:rPr>
          <w:lang w:val="en-US"/>
        </w:rPr>
        <w:t xml:space="preserve"> of selected ions in the </w:t>
      </w:r>
      <w:proofErr w:type="spellStart"/>
      <w:r w:rsidR="00A50FC7" w:rsidRPr="00C76018">
        <w:rPr>
          <w:lang w:val="en-US"/>
        </w:rPr>
        <w:t>ToF</w:t>
      </w:r>
      <w:proofErr w:type="spellEnd"/>
      <w:r w:rsidR="00A50FC7" w:rsidRPr="00C76018">
        <w:rPr>
          <w:lang w:val="en-US"/>
        </w:rPr>
        <w:t>-SIMS analysis of the pristine ionic liquid</w:t>
      </w:r>
      <w:r w:rsidR="00A50FC7">
        <w:rPr>
          <w:lang w:val="en-US"/>
        </w:rPr>
        <w:t xml:space="preserve"> (blue)</w:t>
      </w:r>
      <w:r w:rsidR="00A50FC7" w:rsidRPr="00C76018">
        <w:rPr>
          <w:lang w:val="en-US"/>
        </w:rPr>
        <w:t xml:space="preserve">, </w:t>
      </w:r>
      <w:r w:rsidR="00A50FC7">
        <w:rPr>
          <w:lang w:val="en-US"/>
        </w:rPr>
        <w:t xml:space="preserve">the </w:t>
      </w:r>
      <w:r w:rsidR="00A50FC7" w:rsidRPr="00C76018">
        <w:rPr>
          <w:lang w:val="en-US"/>
        </w:rPr>
        <w:t xml:space="preserve">ionic liquid sample heated for </w:t>
      </w:r>
      <w:r w:rsidR="00A50FC7" w:rsidRPr="00C76018">
        <w:rPr>
          <w:i/>
          <w:iCs/>
          <w:lang w:val="en-US"/>
        </w:rPr>
        <w:t>ca.</w:t>
      </w:r>
      <w:r w:rsidR="00A50FC7" w:rsidRPr="00C76018">
        <w:rPr>
          <w:lang w:val="en-US"/>
        </w:rPr>
        <w:t xml:space="preserve"> 10 s</w:t>
      </w:r>
      <w:r w:rsidR="00A50FC7">
        <w:rPr>
          <w:lang w:val="en-US"/>
        </w:rPr>
        <w:t xml:space="preserve"> (orange), the</w:t>
      </w:r>
      <w:r w:rsidR="00A50FC7" w:rsidRPr="00C76018">
        <w:rPr>
          <w:lang w:val="en-US"/>
        </w:rPr>
        <w:t xml:space="preserve"> ionic liquid sample heated for </w:t>
      </w:r>
      <w:r w:rsidR="00A50FC7" w:rsidRPr="00C76018">
        <w:rPr>
          <w:i/>
          <w:iCs/>
          <w:lang w:val="en-US"/>
        </w:rPr>
        <w:t>ca.</w:t>
      </w:r>
      <w:r w:rsidR="00A50FC7" w:rsidRPr="00C76018">
        <w:rPr>
          <w:lang w:val="en-US"/>
        </w:rPr>
        <w:t xml:space="preserve"> 60 s</w:t>
      </w:r>
      <w:r w:rsidR="00A50FC7">
        <w:rPr>
          <w:lang w:val="en-US"/>
        </w:rPr>
        <w:t xml:space="preserve"> (grey) and the ionic liquid after use in tribological tests (yellow) </w:t>
      </w:r>
      <w:r>
        <w:rPr>
          <w:lang w:val="en-US"/>
        </w:rPr>
        <w:t xml:space="preserve">for </w:t>
      </w:r>
      <w:proofErr w:type="spellStart"/>
      <w:r>
        <w:rPr>
          <w:lang w:val="en-US"/>
        </w:rPr>
        <w:t>PBScB</w:t>
      </w:r>
      <w:proofErr w:type="spellEnd"/>
      <w:r>
        <w:rPr>
          <w:lang w:val="en-US"/>
        </w:rPr>
        <w:t>.</w:t>
      </w:r>
      <w:r w:rsidR="00A50FC7" w:rsidRPr="00A50FC7">
        <w:rPr>
          <w:lang w:val="en-US"/>
        </w:rPr>
        <w:t xml:space="preserve"> </w:t>
      </w:r>
      <w:r w:rsidR="00A50FC7">
        <w:rPr>
          <w:lang w:val="en-US"/>
        </w:rPr>
        <w:t xml:space="preserve">From left to right, the ions are </w:t>
      </w:r>
      <w:r w:rsidR="00A50FC7">
        <w:t>(</w:t>
      </w:r>
      <w:proofErr w:type="spellStart"/>
      <w:r w:rsidR="00A50FC7">
        <w:t>i</w:t>
      </w:r>
      <w:proofErr w:type="spellEnd"/>
      <w:r w:rsidR="00A50FC7">
        <w:t>) [</w:t>
      </w:r>
      <w:proofErr w:type="spellStart"/>
      <w:r w:rsidR="00A50FC7">
        <w:t>BScB</w:t>
      </w:r>
      <w:proofErr w:type="spellEnd"/>
      <w:r w:rsidR="00A50FC7">
        <w:t>]</w:t>
      </w:r>
      <w:r w:rsidR="00A50FC7" w:rsidRPr="00A50FC7">
        <w:rPr>
          <w:vertAlign w:val="superscript"/>
        </w:rPr>
        <w:t>-</w:t>
      </w:r>
      <w:r w:rsidR="00A50FC7">
        <w:t>, (ii) BO</w:t>
      </w:r>
      <w:r w:rsidR="00A50FC7" w:rsidRPr="00A50FC7">
        <w:rPr>
          <w:vertAlign w:val="subscript"/>
        </w:rPr>
        <w:t>2</w:t>
      </w:r>
      <w:r w:rsidR="00A50FC7" w:rsidRPr="00A50FC7">
        <w:rPr>
          <w:vertAlign w:val="superscript"/>
        </w:rPr>
        <w:t>-</w:t>
      </w:r>
      <w:r w:rsidR="00A50FC7">
        <w:t>, (iii) C</w:t>
      </w:r>
      <w:r w:rsidR="00A50FC7">
        <w:rPr>
          <w:vertAlign w:val="subscript"/>
        </w:rPr>
        <w:t>7</w:t>
      </w:r>
      <w:r w:rsidR="00A50FC7">
        <w:t>H</w:t>
      </w:r>
      <w:r w:rsidR="00A50FC7">
        <w:rPr>
          <w:vertAlign w:val="subscript"/>
        </w:rPr>
        <w:t>5</w:t>
      </w:r>
      <w:r w:rsidR="00A50FC7">
        <w:t>O</w:t>
      </w:r>
      <w:r w:rsidR="00A50FC7">
        <w:rPr>
          <w:vertAlign w:val="subscript"/>
        </w:rPr>
        <w:t>3</w:t>
      </w:r>
      <w:r w:rsidR="00A50FC7" w:rsidRPr="00A50FC7">
        <w:rPr>
          <w:vertAlign w:val="superscript"/>
        </w:rPr>
        <w:t>-</w:t>
      </w:r>
      <w:r w:rsidR="00A50FC7">
        <w:t xml:space="preserve"> and (iv) C</w:t>
      </w:r>
      <w:r w:rsidR="00A50FC7">
        <w:rPr>
          <w:vertAlign w:val="subscript"/>
        </w:rPr>
        <w:t>7</w:t>
      </w:r>
      <w:r w:rsidR="00A50FC7">
        <w:t>H</w:t>
      </w:r>
      <w:r w:rsidR="00A50FC7">
        <w:rPr>
          <w:vertAlign w:val="subscript"/>
        </w:rPr>
        <w:t>4</w:t>
      </w:r>
      <w:r w:rsidR="00A50FC7">
        <w:t>BO</w:t>
      </w:r>
      <w:r w:rsidR="00A50FC7" w:rsidRPr="00A50FC7">
        <w:rPr>
          <w:vertAlign w:val="subscript"/>
        </w:rPr>
        <w:t>4</w:t>
      </w:r>
      <w:r w:rsidR="00A50FC7" w:rsidRPr="00A50FC7">
        <w:rPr>
          <w:vertAlign w:val="superscript"/>
        </w:rPr>
        <w:t>-</w:t>
      </w:r>
      <w:r w:rsidR="00A50FC7">
        <w:t>.</w:t>
      </w:r>
    </w:p>
    <w:p w14:paraId="55621266" w14:textId="04E80EE3" w:rsidR="00C76018" w:rsidRPr="00C76018" w:rsidRDefault="00C76018" w:rsidP="00C76018">
      <w:pPr>
        <w:autoSpaceDE w:val="0"/>
        <w:autoSpaceDN w:val="0"/>
        <w:adjustRightInd w:val="0"/>
        <w:spacing w:after="240"/>
        <w:jc w:val="both"/>
        <w:rPr>
          <w:lang w:val="en-US"/>
        </w:rPr>
      </w:pPr>
    </w:p>
    <w:p w14:paraId="68A4ACCC" w14:textId="37708287" w:rsidR="00C76018" w:rsidRDefault="00C76018">
      <w:pPr>
        <w:spacing w:after="160" w:line="259" w:lineRule="auto"/>
        <w:rPr>
          <w:i/>
          <w:sz w:val="44"/>
          <w:szCs w:val="44"/>
          <w:lang w:val="en-GB"/>
        </w:rPr>
      </w:pPr>
      <w:r>
        <w:rPr>
          <w:lang w:val="en-GB"/>
        </w:rPr>
        <w:br w:type="page"/>
      </w:r>
    </w:p>
    <w:p w14:paraId="51D7C4B1" w14:textId="194E371A" w:rsidR="00FE0B61" w:rsidRDefault="00923B12" w:rsidP="003467B9">
      <w:pPr>
        <w:pStyle w:val="NKHeading"/>
        <w:spacing w:line="240" w:lineRule="auto"/>
        <w:rPr>
          <w:i w:val="0"/>
          <w:iCs/>
          <w:lang w:val="en-GB"/>
        </w:rPr>
      </w:pPr>
      <w:bookmarkStart w:id="6" w:name="_Toc77064631"/>
      <w:r>
        <w:rPr>
          <w:lang w:val="en-GB"/>
        </w:rPr>
        <w:lastRenderedPageBreak/>
        <w:t xml:space="preserve">NMR spectra of ionic liquids </w:t>
      </w:r>
      <w:r w:rsidR="003467B9">
        <w:rPr>
          <w:lang w:val="en-GB"/>
        </w:rPr>
        <w:t xml:space="preserve">before and </w:t>
      </w:r>
      <w:r>
        <w:rPr>
          <w:lang w:val="en-GB"/>
        </w:rPr>
        <w:t>after heating</w:t>
      </w:r>
      <w:bookmarkEnd w:id="6"/>
      <w:r>
        <w:rPr>
          <w:lang w:val="en-GB"/>
        </w:rPr>
        <w:t xml:space="preserve"> </w:t>
      </w:r>
    </w:p>
    <w:p w14:paraId="4BDB960E" w14:textId="75162EC1" w:rsidR="001A3F20" w:rsidRDefault="001A3F20" w:rsidP="001A3F20">
      <w:pPr>
        <w:autoSpaceDE w:val="0"/>
        <w:autoSpaceDN w:val="0"/>
        <w:adjustRightInd w:val="0"/>
        <w:spacing w:after="240"/>
        <w:jc w:val="center"/>
        <w:rPr>
          <w:b/>
          <w:bCs/>
          <w:lang w:val="en-US"/>
        </w:rPr>
      </w:pPr>
      <w:r w:rsidRPr="001A3F20">
        <w:rPr>
          <w:b/>
          <w:bCs/>
          <w:noProof/>
        </w:rPr>
        <w:drawing>
          <wp:inline distT="0" distB="0" distL="0" distR="0" wp14:anchorId="6F0C95A6" wp14:editId="31D0B2BC">
            <wp:extent cx="4583737" cy="324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583737" cy="3240000"/>
                    </a:xfrm>
                    <a:prstGeom prst="rect">
                      <a:avLst/>
                    </a:prstGeom>
                  </pic:spPr>
                </pic:pic>
              </a:graphicData>
            </a:graphic>
          </wp:inline>
        </w:drawing>
      </w:r>
    </w:p>
    <w:p w14:paraId="173B6668" w14:textId="58C3C9D8" w:rsidR="00FE0B61" w:rsidRDefault="00FE0B61" w:rsidP="00FE0B61">
      <w:pPr>
        <w:autoSpaceDE w:val="0"/>
        <w:autoSpaceDN w:val="0"/>
        <w:adjustRightInd w:val="0"/>
        <w:spacing w:after="240"/>
        <w:jc w:val="both"/>
        <w:rPr>
          <w:lang w:val="en-US"/>
        </w:rPr>
      </w:pPr>
      <w:r w:rsidRPr="006931BC">
        <w:rPr>
          <w:b/>
          <w:bCs/>
          <w:lang w:val="en-US"/>
        </w:rPr>
        <w:t>Figure S</w:t>
      </w:r>
      <w:r w:rsidR="00CF7CED">
        <w:rPr>
          <w:b/>
          <w:bCs/>
          <w:lang w:val="en-US"/>
        </w:rPr>
        <w:t>1</w:t>
      </w:r>
      <w:r w:rsidR="00736ABD">
        <w:rPr>
          <w:b/>
          <w:bCs/>
          <w:lang w:val="en-US"/>
        </w:rPr>
        <w:t>1</w:t>
      </w:r>
      <w:r w:rsidRPr="006931BC">
        <w:rPr>
          <w:b/>
          <w:bCs/>
          <w:lang w:val="en-US"/>
        </w:rPr>
        <w:t xml:space="preserve">.  </w:t>
      </w:r>
      <w:r w:rsidR="00923B12" w:rsidRPr="00923B12">
        <w:rPr>
          <w:vertAlign w:val="superscript"/>
          <w:lang w:val="en-US"/>
        </w:rPr>
        <w:t>1</w:t>
      </w:r>
      <w:r w:rsidR="003467B9">
        <w:rPr>
          <w:lang w:val="en-US"/>
        </w:rPr>
        <w:t>H</w:t>
      </w:r>
      <w:r w:rsidR="00923B12" w:rsidRPr="00923B12">
        <w:rPr>
          <w:lang w:val="en-US"/>
        </w:rPr>
        <w:t xml:space="preserve"> NMR spectrum </w:t>
      </w:r>
      <w:r w:rsidR="003467B9">
        <w:rPr>
          <w:lang w:val="en-US"/>
        </w:rPr>
        <w:t>(400 MHz, DMSO-</w:t>
      </w:r>
      <w:r w:rsidR="003467B9" w:rsidRPr="003467B9">
        <w:rPr>
          <w:i/>
          <w:iCs/>
          <w:lang w:val="en-US"/>
        </w:rPr>
        <w:t>d</w:t>
      </w:r>
      <w:r w:rsidR="003467B9" w:rsidRPr="003467B9">
        <w:rPr>
          <w:vertAlign w:val="subscript"/>
          <w:lang w:val="en-US"/>
        </w:rPr>
        <w:t>6</w:t>
      </w:r>
      <w:r w:rsidR="003467B9">
        <w:rPr>
          <w:lang w:val="en-US"/>
        </w:rPr>
        <w:t xml:space="preserve">) </w:t>
      </w:r>
      <w:r w:rsidR="00923B12" w:rsidRPr="00923B12">
        <w:rPr>
          <w:lang w:val="en-US"/>
        </w:rPr>
        <w:t xml:space="preserve">of a sample of </w:t>
      </w:r>
      <w:r w:rsidR="00923B12">
        <w:rPr>
          <w:lang w:val="en-US"/>
        </w:rPr>
        <w:t xml:space="preserve">the ionic liquid PBOB </w:t>
      </w:r>
      <w:r w:rsidR="003467B9">
        <w:rPr>
          <w:lang w:val="en-US"/>
        </w:rPr>
        <w:t>before (bottom) and after (top) having</w:t>
      </w:r>
      <w:r w:rsidR="00923B12">
        <w:rPr>
          <w:lang w:val="en-US"/>
        </w:rPr>
        <w:t xml:space="preserve"> been heated </w:t>
      </w:r>
      <w:r w:rsidR="00E47F1F">
        <w:rPr>
          <w:lang w:val="en-US"/>
        </w:rPr>
        <w:t xml:space="preserve">at </w:t>
      </w:r>
      <w:r w:rsidR="00E47F1F">
        <w:rPr>
          <w:i/>
          <w:iCs/>
          <w:lang w:val="en-US"/>
        </w:rPr>
        <w:t>ca</w:t>
      </w:r>
      <w:r w:rsidR="00E47F1F">
        <w:rPr>
          <w:lang w:val="en-US"/>
        </w:rPr>
        <w:t>. 400 °C</w:t>
      </w:r>
      <w:r w:rsidR="00923B12">
        <w:rPr>
          <w:lang w:val="en-US"/>
        </w:rPr>
        <w:t xml:space="preserve"> for </w:t>
      </w:r>
      <w:r w:rsidR="00E47F1F">
        <w:rPr>
          <w:lang w:val="en-US"/>
        </w:rPr>
        <w:t>1</w:t>
      </w:r>
      <w:r w:rsidR="00923B12">
        <w:rPr>
          <w:lang w:val="en-US"/>
        </w:rPr>
        <w:t>0 s.</w:t>
      </w:r>
    </w:p>
    <w:p w14:paraId="743BFCB3" w14:textId="77777777" w:rsidR="001A3F20" w:rsidRDefault="001A3F20" w:rsidP="00FE0B61">
      <w:pPr>
        <w:autoSpaceDE w:val="0"/>
        <w:autoSpaceDN w:val="0"/>
        <w:adjustRightInd w:val="0"/>
        <w:spacing w:after="240"/>
        <w:jc w:val="both"/>
        <w:rPr>
          <w:lang w:val="en-US"/>
        </w:rPr>
      </w:pPr>
    </w:p>
    <w:p w14:paraId="1705BCB5" w14:textId="2DEBD8C3" w:rsidR="003467B9" w:rsidRDefault="001A3F20" w:rsidP="001A3F20">
      <w:pPr>
        <w:autoSpaceDE w:val="0"/>
        <w:autoSpaceDN w:val="0"/>
        <w:adjustRightInd w:val="0"/>
        <w:spacing w:after="240"/>
        <w:jc w:val="center"/>
        <w:rPr>
          <w:lang w:val="en-US"/>
        </w:rPr>
      </w:pPr>
      <w:r w:rsidRPr="001A3F20">
        <w:t xml:space="preserve"> </w:t>
      </w:r>
      <w:r w:rsidRPr="001A3F20">
        <w:rPr>
          <w:noProof/>
        </w:rPr>
        <w:drawing>
          <wp:inline distT="0" distB="0" distL="0" distR="0" wp14:anchorId="73C5280F" wp14:editId="6BDB27AD">
            <wp:extent cx="4583737" cy="3240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583737" cy="3240000"/>
                    </a:xfrm>
                    <a:prstGeom prst="rect">
                      <a:avLst/>
                    </a:prstGeom>
                  </pic:spPr>
                </pic:pic>
              </a:graphicData>
            </a:graphic>
          </wp:inline>
        </w:drawing>
      </w:r>
    </w:p>
    <w:p w14:paraId="174B9500" w14:textId="64C2F391" w:rsidR="003467B9" w:rsidRDefault="003467B9" w:rsidP="003467B9">
      <w:pPr>
        <w:autoSpaceDE w:val="0"/>
        <w:autoSpaceDN w:val="0"/>
        <w:adjustRightInd w:val="0"/>
        <w:spacing w:after="240"/>
        <w:jc w:val="both"/>
        <w:rPr>
          <w:lang w:val="en-US"/>
        </w:rPr>
      </w:pPr>
      <w:r w:rsidRPr="006931BC">
        <w:rPr>
          <w:b/>
          <w:bCs/>
          <w:lang w:val="en-US"/>
        </w:rPr>
        <w:t>Figure S</w:t>
      </w:r>
      <w:r w:rsidR="00CF7CED">
        <w:rPr>
          <w:b/>
          <w:bCs/>
          <w:lang w:val="en-US"/>
        </w:rPr>
        <w:t>1</w:t>
      </w:r>
      <w:r w:rsidR="00736ABD">
        <w:rPr>
          <w:b/>
          <w:bCs/>
          <w:lang w:val="en-US"/>
        </w:rPr>
        <w:t>2</w:t>
      </w:r>
      <w:r w:rsidRPr="006931BC">
        <w:rPr>
          <w:b/>
          <w:bCs/>
          <w:lang w:val="en-US"/>
        </w:rPr>
        <w:t xml:space="preserve">.  </w:t>
      </w:r>
      <w:r>
        <w:rPr>
          <w:vertAlign w:val="superscript"/>
          <w:lang w:val="en-US"/>
        </w:rPr>
        <w:t>11</w:t>
      </w:r>
      <w:r>
        <w:rPr>
          <w:lang w:val="en-US"/>
        </w:rPr>
        <w:t>B N</w:t>
      </w:r>
      <w:r w:rsidRPr="00923B12">
        <w:rPr>
          <w:lang w:val="en-US"/>
        </w:rPr>
        <w:t xml:space="preserve">MR spectrum </w:t>
      </w:r>
      <w:r>
        <w:rPr>
          <w:lang w:val="en-US"/>
        </w:rPr>
        <w:t>(128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PBOB before (bottom) and after (top) having been heated </w:t>
      </w:r>
      <w:r w:rsidR="00E47F1F">
        <w:rPr>
          <w:lang w:val="en-US"/>
        </w:rPr>
        <w:t xml:space="preserve">at </w:t>
      </w:r>
      <w:r w:rsidR="00E47F1F">
        <w:rPr>
          <w:i/>
          <w:iCs/>
          <w:lang w:val="en-US"/>
        </w:rPr>
        <w:t>ca</w:t>
      </w:r>
      <w:r w:rsidR="00E47F1F">
        <w:rPr>
          <w:lang w:val="en-US"/>
        </w:rPr>
        <w:t>. 400 °C for 10 s.</w:t>
      </w:r>
    </w:p>
    <w:p w14:paraId="6C13DBED" w14:textId="77777777" w:rsidR="00EA1438" w:rsidRDefault="00EA1438" w:rsidP="001A3F20">
      <w:pPr>
        <w:autoSpaceDE w:val="0"/>
        <w:autoSpaceDN w:val="0"/>
        <w:adjustRightInd w:val="0"/>
        <w:spacing w:after="240"/>
        <w:jc w:val="center"/>
        <w:rPr>
          <w:lang w:val="en-US"/>
        </w:rPr>
      </w:pPr>
    </w:p>
    <w:p w14:paraId="761ED12D" w14:textId="67E234E3" w:rsidR="003467B9" w:rsidRDefault="001A3F20" w:rsidP="001A3F20">
      <w:pPr>
        <w:autoSpaceDE w:val="0"/>
        <w:autoSpaceDN w:val="0"/>
        <w:adjustRightInd w:val="0"/>
        <w:spacing w:after="240"/>
        <w:jc w:val="center"/>
        <w:rPr>
          <w:lang w:val="en-US"/>
        </w:rPr>
      </w:pPr>
      <w:r w:rsidRPr="001A3F20">
        <w:rPr>
          <w:noProof/>
        </w:rPr>
        <w:drawing>
          <wp:inline distT="0" distB="0" distL="0" distR="0" wp14:anchorId="0873263E" wp14:editId="448ED178">
            <wp:extent cx="4583737" cy="3240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583737" cy="3240000"/>
                    </a:xfrm>
                    <a:prstGeom prst="rect">
                      <a:avLst/>
                    </a:prstGeom>
                  </pic:spPr>
                </pic:pic>
              </a:graphicData>
            </a:graphic>
          </wp:inline>
        </w:drawing>
      </w:r>
    </w:p>
    <w:p w14:paraId="2377CCB8" w14:textId="74CED2B1" w:rsidR="003467B9" w:rsidRDefault="003467B9" w:rsidP="003467B9">
      <w:pPr>
        <w:autoSpaceDE w:val="0"/>
        <w:autoSpaceDN w:val="0"/>
        <w:adjustRightInd w:val="0"/>
        <w:spacing w:after="240"/>
        <w:jc w:val="both"/>
        <w:rPr>
          <w:lang w:val="en-US"/>
        </w:rPr>
      </w:pPr>
      <w:r w:rsidRPr="006931BC">
        <w:rPr>
          <w:b/>
          <w:bCs/>
          <w:lang w:val="en-US"/>
        </w:rPr>
        <w:t>Figure S</w:t>
      </w:r>
      <w:r w:rsidR="00CF7CED">
        <w:rPr>
          <w:b/>
          <w:bCs/>
          <w:lang w:val="en-US"/>
        </w:rPr>
        <w:t>1</w:t>
      </w:r>
      <w:r w:rsidR="00736ABD">
        <w:rPr>
          <w:b/>
          <w:bCs/>
          <w:lang w:val="en-US"/>
        </w:rPr>
        <w:t>3</w:t>
      </w:r>
      <w:r w:rsidRPr="006931BC">
        <w:rPr>
          <w:b/>
          <w:bCs/>
          <w:lang w:val="en-US"/>
        </w:rPr>
        <w:t xml:space="preserve">.  </w:t>
      </w:r>
      <w:r>
        <w:rPr>
          <w:vertAlign w:val="superscript"/>
          <w:lang w:val="en-US"/>
        </w:rPr>
        <w:t>13</w:t>
      </w:r>
      <w:r>
        <w:rPr>
          <w:lang w:val="en-US"/>
        </w:rPr>
        <w:t>C N</w:t>
      </w:r>
      <w:r w:rsidRPr="00923B12">
        <w:rPr>
          <w:lang w:val="en-US"/>
        </w:rPr>
        <w:t xml:space="preserve">MR spectrum </w:t>
      </w:r>
      <w:r>
        <w:rPr>
          <w:lang w:val="en-US"/>
        </w:rPr>
        <w:t>(101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PBOB before (bottom) and after (top) having been heated </w:t>
      </w:r>
      <w:r w:rsidR="00E47F1F">
        <w:rPr>
          <w:lang w:val="en-US"/>
        </w:rPr>
        <w:t xml:space="preserve">at </w:t>
      </w:r>
      <w:r w:rsidR="00E47F1F">
        <w:rPr>
          <w:i/>
          <w:iCs/>
          <w:lang w:val="en-US"/>
        </w:rPr>
        <w:t>ca</w:t>
      </w:r>
      <w:r w:rsidR="00E47F1F">
        <w:rPr>
          <w:lang w:val="en-US"/>
        </w:rPr>
        <w:t>. 400 °C for 10 s.</w:t>
      </w:r>
    </w:p>
    <w:p w14:paraId="4037806F" w14:textId="77777777" w:rsidR="00EA1438" w:rsidRDefault="00EA1438" w:rsidP="003467B9">
      <w:pPr>
        <w:autoSpaceDE w:val="0"/>
        <w:autoSpaceDN w:val="0"/>
        <w:adjustRightInd w:val="0"/>
        <w:spacing w:after="240"/>
        <w:jc w:val="both"/>
        <w:rPr>
          <w:lang w:val="en-US"/>
        </w:rPr>
      </w:pPr>
    </w:p>
    <w:p w14:paraId="241A63EA" w14:textId="477A219E" w:rsidR="003467B9" w:rsidRDefault="00EA1438" w:rsidP="00EA1438">
      <w:pPr>
        <w:autoSpaceDE w:val="0"/>
        <w:autoSpaceDN w:val="0"/>
        <w:adjustRightInd w:val="0"/>
        <w:spacing w:after="240"/>
        <w:jc w:val="center"/>
        <w:rPr>
          <w:lang w:val="en-US"/>
        </w:rPr>
      </w:pPr>
      <w:r w:rsidRPr="00EA1438">
        <w:rPr>
          <w:noProof/>
        </w:rPr>
        <w:drawing>
          <wp:inline distT="0" distB="0" distL="0" distR="0" wp14:anchorId="33687D0C" wp14:editId="56B5EFD1">
            <wp:extent cx="4583737" cy="3240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583737" cy="3240000"/>
                    </a:xfrm>
                    <a:prstGeom prst="rect">
                      <a:avLst/>
                    </a:prstGeom>
                  </pic:spPr>
                </pic:pic>
              </a:graphicData>
            </a:graphic>
          </wp:inline>
        </w:drawing>
      </w:r>
    </w:p>
    <w:p w14:paraId="3E12B1F9" w14:textId="6CE949E1" w:rsidR="003467B9" w:rsidRDefault="003467B9" w:rsidP="003467B9">
      <w:pPr>
        <w:autoSpaceDE w:val="0"/>
        <w:autoSpaceDN w:val="0"/>
        <w:adjustRightInd w:val="0"/>
        <w:spacing w:after="240"/>
        <w:jc w:val="both"/>
        <w:rPr>
          <w:lang w:val="en-US"/>
        </w:rPr>
      </w:pPr>
      <w:r w:rsidRPr="006931BC">
        <w:rPr>
          <w:b/>
          <w:bCs/>
          <w:lang w:val="en-US"/>
        </w:rPr>
        <w:t>Figure S</w:t>
      </w:r>
      <w:r w:rsidR="00C70E5C">
        <w:rPr>
          <w:b/>
          <w:bCs/>
          <w:lang w:val="en-US"/>
        </w:rPr>
        <w:t>1</w:t>
      </w:r>
      <w:r w:rsidR="00736ABD">
        <w:rPr>
          <w:b/>
          <w:bCs/>
          <w:lang w:val="en-US"/>
        </w:rPr>
        <w:t>4</w:t>
      </w:r>
      <w:r w:rsidRPr="006931BC">
        <w:rPr>
          <w:b/>
          <w:bCs/>
          <w:lang w:val="en-US"/>
        </w:rPr>
        <w:t xml:space="preserve">.  </w:t>
      </w:r>
      <w:r>
        <w:rPr>
          <w:vertAlign w:val="superscript"/>
          <w:lang w:val="en-US"/>
        </w:rPr>
        <w:t>31</w:t>
      </w:r>
      <w:r>
        <w:rPr>
          <w:lang w:val="en-US"/>
        </w:rPr>
        <w:t>P{</w:t>
      </w:r>
      <w:r w:rsidRPr="003467B9">
        <w:rPr>
          <w:vertAlign w:val="superscript"/>
          <w:lang w:val="en-US"/>
        </w:rPr>
        <w:t>1</w:t>
      </w:r>
      <w:r>
        <w:rPr>
          <w:lang w:val="en-US"/>
        </w:rPr>
        <w:t>H} N</w:t>
      </w:r>
      <w:r w:rsidRPr="00923B12">
        <w:rPr>
          <w:lang w:val="en-US"/>
        </w:rPr>
        <w:t xml:space="preserve">MR spectrum </w:t>
      </w:r>
      <w:r>
        <w:rPr>
          <w:lang w:val="en-US"/>
        </w:rPr>
        <w:t>(162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the ionic liquid PBOB before (bottom) and after (top) having been heated</w:t>
      </w:r>
      <w:r w:rsidR="00E47F1F" w:rsidRPr="00E47F1F">
        <w:rPr>
          <w:lang w:val="en-US"/>
        </w:rPr>
        <w:t xml:space="preserve"> </w:t>
      </w:r>
      <w:r w:rsidR="00E47F1F">
        <w:rPr>
          <w:lang w:val="en-US"/>
        </w:rPr>
        <w:t xml:space="preserve">at </w:t>
      </w:r>
      <w:r w:rsidR="00E47F1F">
        <w:rPr>
          <w:i/>
          <w:iCs/>
          <w:lang w:val="en-US"/>
        </w:rPr>
        <w:t>ca</w:t>
      </w:r>
      <w:r w:rsidR="00E47F1F">
        <w:rPr>
          <w:lang w:val="en-US"/>
        </w:rPr>
        <w:t>. 400 °C for 10 s</w:t>
      </w:r>
      <w:r>
        <w:rPr>
          <w:lang w:val="en-US"/>
        </w:rPr>
        <w:t>.</w:t>
      </w:r>
    </w:p>
    <w:p w14:paraId="0BF7D77E" w14:textId="61079834" w:rsidR="003467B9" w:rsidRDefault="003467B9" w:rsidP="00FE0B61">
      <w:pPr>
        <w:autoSpaceDE w:val="0"/>
        <w:autoSpaceDN w:val="0"/>
        <w:adjustRightInd w:val="0"/>
        <w:spacing w:after="240"/>
        <w:jc w:val="both"/>
        <w:rPr>
          <w:lang w:val="en-US"/>
        </w:rPr>
      </w:pPr>
    </w:p>
    <w:p w14:paraId="47B9E488" w14:textId="77777777" w:rsidR="00EA1438" w:rsidRDefault="00EA1438" w:rsidP="00EA1438">
      <w:pPr>
        <w:autoSpaceDE w:val="0"/>
        <w:autoSpaceDN w:val="0"/>
        <w:adjustRightInd w:val="0"/>
        <w:spacing w:after="240"/>
        <w:jc w:val="center"/>
        <w:rPr>
          <w:lang w:val="en-US"/>
        </w:rPr>
      </w:pPr>
    </w:p>
    <w:p w14:paraId="7B66FED2" w14:textId="545B257C" w:rsidR="00587A99" w:rsidRDefault="00EA1438" w:rsidP="00EA1438">
      <w:pPr>
        <w:autoSpaceDE w:val="0"/>
        <w:autoSpaceDN w:val="0"/>
        <w:adjustRightInd w:val="0"/>
        <w:spacing w:after="240"/>
        <w:jc w:val="center"/>
        <w:rPr>
          <w:lang w:val="en-US"/>
        </w:rPr>
      </w:pPr>
      <w:r w:rsidRPr="00EA1438">
        <w:rPr>
          <w:noProof/>
        </w:rPr>
        <w:drawing>
          <wp:inline distT="0" distB="0" distL="0" distR="0" wp14:anchorId="3492A238" wp14:editId="6744C58A">
            <wp:extent cx="4583737" cy="3240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583737" cy="3240000"/>
                    </a:xfrm>
                    <a:prstGeom prst="rect">
                      <a:avLst/>
                    </a:prstGeom>
                  </pic:spPr>
                </pic:pic>
              </a:graphicData>
            </a:graphic>
          </wp:inline>
        </w:drawing>
      </w:r>
    </w:p>
    <w:p w14:paraId="2A680F62" w14:textId="1DC1EE21" w:rsidR="00587A99" w:rsidRDefault="00587A99" w:rsidP="00587A99">
      <w:pPr>
        <w:autoSpaceDE w:val="0"/>
        <w:autoSpaceDN w:val="0"/>
        <w:adjustRightInd w:val="0"/>
        <w:spacing w:after="240"/>
        <w:jc w:val="both"/>
        <w:rPr>
          <w:lang w:val="en-US"/>
        </w:rPr>
      </w:pPr>
      <w:r w:rsidRPr="006931BC">
        <w:rPr>
          <w:b/>
          <w:bCs/>
          <w:lang w:val="en-US"/>
        </w:rPr>
        <w:t>Figure S</w:t>
      </w:r>
      <w:r>
        <w:rPr>
          <w:b/>
          <w:bCs/>
          <w:lang w:val="en-US"/>
        </w:rPr>
        <w:t>1</w:t>
      </w:r>
      <w:r w:rsidR="00736ABD">
        <w:rPr>
          <w:b/>
          <w:bCs/>
          <w:lang w:val="en-US"/>
        </w:rPr>
        <w:t>5</w:t>
      </w:r>
      <w:r w:rsidRPr="006931BC">
        <w:rPr>
          <w:b/>
          <w:bCs/>
          <w:lang w:val="en-US"/>
        </w:rPr>
        <w:t xml:space="preserve">.  </w:t>
      </w:r>
      <w:r w:rsidRPr="00923B12">
        <w:rPr>
          <w:vertAlign w:val="superscript"/>
          <w:lang w:val="en-US"/>
        </w:rPr>
        <w:t>1</w:t>
      </w:r>
      <w:r>
        <w:rPr>
          <w:lang w:val="en-US"/>
        </w:rPr>
        <w:t>H</w:t>
      </w:r>
      <w:r w:rsidRPr="00923B12">
        <w:rPr>
          <w:lang w:val="en-US"/>
        </w:rPr>
        <w:t xml:space="preserve"> NMR spectrum </w:t>
      </w:r>
      <w:r>
        <w:rPr>
          <w:lang w:val="en-US"/>
        </w:rPr>
        <w:t>(400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PBMB before (bottom) and after having been heated </w:t>
      </w:r>
      <w:r w:rsidR="00E47F1F">
        <w:rPr>
          <w:lang w:val="en-US"/>
        </w:rPr>
        <w:t xml:space="preserve">at </w:t>
      </w:r>
      <w:r w:rsidR="00E47F1F">
        <w:rPr>
          <w:i/>
          <w:iCs/>
          <w:lang w:val="en-US"/>
        </w:rPr>
        <w:t>ca</w:t>
      </w:r>
      <w:r w:rsidR="00E47F1F">
        <w:rPr>
          <w:lang w:val="en-US"/>
        </w:rPr>
        <w:t>. 400 °C for either 10 s (middle) or 60 s (top)</w:t>
      </w:r>
      <w:r w:rsidR="000D2DD8">
        <w:rPr>
          <w:lang w:val="en-US"/>
        </w:rPr>
        <w:t>.</w:t>
      </w:r>
    </w:p>
    <w:p w14:paraId="3791C2D8" w14:textId="77777777" w:rsidR="006A4DFB" w:rsidRDefault="006A4DFB" w:rsidP="00587A99">
      <w:pPr>
        <w:autoSpaceDE w:val="0"/>
        <w:autoSpaceDN w:val="0"/>
        <w:adjustRightInd w:val="0"/>
        <w:spacing w:after="240"/>
        <w:jc w:val="both"/>
        <w:rPr>
          <w:lang w:val="en-US"/>
        </w:rPr>
      </w:pPr>
    </w:p>
    <w:p w14:paraId="7522F326" w14:textId="503FB008" w:rsidR="00587A99" w:rsidRDefault="006A4DFB" w:rsidP="006A4DFB">
      <w:pPr>
        <w:autoSpaceDE w:val="0"/>
        <w:autoSpaceDN w:val="0"/>
        <w:adjustRightInd w:val="0"/>
        <w:spacing w:after="240"/>
        <w:jc w:val="center"/>
        <w:rPr>
          <w:lang w:val="en-US"/>
        </w:rPr>
      </w:pPr>
      <w:r w:rsidRPr="006A4DFB">
        <w:rPr>
          <w:noProof/>
        </w:rPr>
        <w:drawing>
          <wp:inline distT="0" distB="0" distL="0" distR="0" wp14:anchorId="365103F0" wp14:editId="13A66D0C">
            <wp:extent cx="4583737" cy="3240000"/>
            <wp:effectExtent l="0" t="0" r="127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583737" cy="3240000"/>
                    </a:xfrm>
                    <a:prstGeom prst="rect">
                      <a:avLst/>
                    </a:prstGeom>
                  </pic:spPr>
                </pic:pic>
              </a:graphicData>
            </a:graphic>
          </wp:inline>
        </w:drawing>
      </w:r>
    </w:p>
    <w:p w14:paraId="58D6EB25" w14:textId="2A951AB0" w:rsidR="00587A99" w:rsidRDefault="00587A99" w:rsidP="00587A99">
      <w:pPr>
        <w:autoSpaceDE w:val="0"/>
        <w:autoSpaceDN w:val="0"/>
        <w:adjustRightInd w:val="0"/>
        <w:spacing w:after="240"/>
        <w:jc w:val="both"/>
        <w:rPr>
          <w:lang w:val="en-US"/>
        </w:rPr>
      </w:pPr>
      <w:r w:rsidRPr="006931BC">
        <w:rPr>
          <w:b/>
          <w:bCs/>
          <w:lang w:val="en-US"/>
        </w:rPr>
        <w:t>Figure S</w:t>
      </w:r>
      <w:r>
        <w:rPr>
          <w:b/>
          <w:bCs/>
          <w:lang w:val="en-US"/>
        </w:rPr>
        <w:t>1</w:t>
      </w:r>
      <w:r w:rsidR="00736ABD">
        <w:rPr>
          <w:b/>
          <w:bCs/>
          <w:lang w:val="en-US"/>
        </w:rPr>
        <w:t>6</w:t>
      </w:r>
      <w:r w:rsidRPr="006931BC">
        <w:rPr>
          <w:b/>
          <w:bCs/>
          <w:lang w:val="en-US"/>
        </w:rPr>
        <w:t xml:space="preserve">.  </w:t>
      </w:r>
      <w:r>
        <w:rPr>
          <w:vertAlign w:val="superscript"/>
          <w:lang w:val="en-US"/>
        </w:rPr>
        <w:t>11</w:t>
      </w:r>
      <w:r>
        <w:rPr>
          <w:lang w:val="en-US"/>
        </w:rPr>
        <w:t>B N</w:t>
      </w:r>
      <w:r w:rsidRPr="00923B12">
        <w:rPr>
          <w:lang w:val="en-US"/>
        </w:rPr>
        <w:t xml:space="preserve">MR spectrum </w:t>
      </w:r>
      <w:r>
        <w:rPr>
          <w:lang w:val="en-US"/>
        </w:rPr>
        <w:t>(128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PBMB before (bottom) and after (top) having been heated </w:t>
      </w:r>
      <w:r w:rsidR="000D2DD8">
        <w:rPr>
          <w:lang w:val="en-US"/>
        </w:rPr>
        <w:t xml:space="preserve">at </w:t>
      </w:r>
      <w:r w:rsidR="000D2DD8">
        <w:rPr>
          <w:i/>
          <w:iCs/>
          <w:lang w:val="en-US"/>
        </w:rPr>
        <w:t>ca</w:t>
      </w:r>
      <w:r w:rsidR="000D2DD8">
        <w:rPr>
          <w:lang w:val="en-US"/>
        </w:rPr>
        <w:t>. 400 °C for either 10 s (middle) or 60 s (top).</w:t>
      </w:r>
    </w:p>
    <w:p w14:paraId="413138EB" w14:textId="77777777" w:rsidR="006A4DFB" w:rsidRDefault="006A4DFB" w:rsidP="00587A99">
      <w:pPr>
        <w:autoSpaceDE w:val="0"/>
        <w:autoSpaceDN w:val="0"/>
        <w:adjustRightInd w:val="0"/>
        <w:spacing w:after="240"/>
        <w:jc w:val="both"/>
        <w:rPr>
          <w:lang w:val="en-US"/>
        </w:rPr>
      </w:pPr>
    </w:p>
    <w:p w14:paraId="4807CB79" w14:textId="667514E6" w:rsidR="00587A99" w:rsidRDefault="006A4DFB" w:rsidP="006A4DFB">
      <w:pPr>
        <w:autoSpaceDE w:val="0"/>
        <w:autoSpaceDN w:val="0"/>
        <w:adjustRightInd w:val="0"/>
        <w:spacing w:after="240"/>
        <w:jc w:val="center"/>
        <w:rPr>
          <w:lang w:val="en-US"/>
        </w:rPr>
      </w:pPr>
      <w:r w:rsidRPr="006A4DFB">
        <w:rPr>
          <w:noProof/>
        </w:rPr>
        <w:drawing>
          <wp:inline distT="0" distB="0" distL="0" distR="0" wp14:anchorId="34AFB0E5" wp14:editId="436AA726">
            <wp:extent cx="4583737" cy="3240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583737" cy="3240000"/>
                    </a:xfrm>
                    <a:prstGeom prst="rect">
                      <a:avLst/>
                    </a:prstGeom>
                  </pic:spPr>
                </pic:pic>
              </a:graphicData>
            </a:graphic>
          </wp:inline>
        </w:drawing>
      </w:r>
    </w:p>
    <w:p w14:paraId="6E15C369" w14:textId="33ED256C" w:rsidR="00587A99" w:rsidRDefault="00587A99" w:rsidP="00587A99">
      <w:pPr>
        <w:autoSpaceDE w:val="0"/>
        <w:autoSpaceDN w:val="0"/>
        <w:adjustRightInd w:val="0"/>
        <w:spacing w:after="240"/>
        <w:jc w:val="both"/>
        <w:rPr>
          <w:lang w:val="en-US"/>
        </w:rPr>
      </w:pPr>
      <w:r w:rsidRPr="006931BC">
        <w:rPr>
          <w:b/>
          <w:bCs/>
          <w:lang w:val="en-US"/>
        </w:rPr>
        <w:t>Figure S</w:t>
      </w:r>
      <w:r>
        <w:rPr>
          <w:b/>
          <w:bCs/>
          <w:lang w:val="en-US"/>
        </w:rPr>
        <w:t>1</w:t>
      </w:r>
      <w:r w:rsidR="00736ABD">
        <w:rPr>
          <w:b/>
          <w:bCs/>
          <w:lang w:val="en-US"/>
        </w:rPr>
        <w:t>7</w:t>
      </w:r>
      <w:r w:rsidRPr="006931BC">
        <w:rPr>
          <w:b/>
          <w:bCs/>
          <w:lang w:val="en-US"/>
        </w:rPr>
        <w:t xml:space="preserve">.  </w:t>
      </w:r>
      <w:r>
        <w:rPr>
          <w:vertAlign w:val="superscript"/>
          <w:lang w:val="en-US"/>
        </w:rPr>
        <w:t>13</w:t>
      </w:r>
      <w:r>
        <w:rPr>
          <w:lang w:val="en-US"/>
        </w:rPr>
        <w:t>C N</w:t>
      </w:r>
      <w:r w:rsidRPr="00923B12">
        <w:rPr>
          <w:lang w:val="en-US"/>
        </w:rPr>
        <w:t xml:space="preserve">MR spectrum </w:t>
      </w:r>
      <w:r>
        <w:rPr>
          <w:lang w:val="en-US"/>
        </w:rPr>
        <w:t>(101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PBMB before (bottom) and after (top) having been heated </w:t>
      </w:r>
      <w:r w:rsidR="000D2DD8">
        <w:rPr>
          <w:lang w:val="en-US"/>
        </w:rPr>
        <w:t xml:space="preserve">at </w:t>
      </w:r>
      <w:r w:rsidR="000D2DD8">
        <w:rPr>
          <w:i/>
          <w:iCs/>
          <w:lang w:val="en-US"/>
        </w:rPr>
        <w:t>ca</w:t>
      </w:r>
      <w:r w:rsidR="000D2DD8">
        <w:rPr>
          <w:lang w:val="en-US"/>
        </w:rPr>
        <w:t>. 400 °C for either 10 s (middle) or 60 s (top).</w:t>
      </w:r>
    </w:p>
    <w:p w14:paraId="53EB8FD4" w14:textId="77777777" w:rsidR="006A4DFB" w:rsidRDefault="006A4DFB" w:rsidP="00587A99">
      <w:pPr>
        <w:autoSpaceDE w:val="0"/>
        <w:autoSpaceDN w:val="0"/>
        <w:adjustRightInd w:val="0"/>
        <w:spacing w:after="240"/>
        <w:jc w:val="both"/>
        <w:rPr>
          <w:lang w:val="en-US"/>
        </w:rPr>
      </w:pPr>
    </w:p>
    <w:p w14:paraId="53F686E8" w14:textId="5F14956B" w:rsidR="00587A99" w:rsidRDefault="006A4DFB" w:rsidP="006A4DFB">
      <w:pPr>
        <w:autoSpaceDE w:val="0"/>
        <w:autoSpaceDN w:val="0"/>
        <w:adjustRightInd w:val="0"/>
        <w:spacing w:after="240"/>
        <w:jc w:val="center"/>
        <w:rPr>
          <w:lang w:val="en-US"/>
        </w:rPr>
      </w:pPr>
      <w:r w:rsidRPr="006A4DFB">
        <w:rPr>
          <w:noProof/>
        </w:rPr>
        <w:drawing>
          <wp:inline distT="0" distB="0" distL="0" distR="0" wp14:anchorId="33B51698" wp14:editId="20278795">
            <wp:extent cx="4583737" cy="3240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583737" cy="3240000"/>
                    </a:xfrm>
                    <a:prstGeom prst="rect">
                      <a:avLst/>
                    </a:prstGeom>
                  </pic:spPr>
                </pic:pic>
              </a:graphicData>
            </a:graphic>
          </wp:inline>
        </w:drawing>
      </w:r>
    </w:p>
    <w:p w14:paraId="33A2648C" w14:textId="49FBFF24" w:rsidR="00587A99" w:rsidRDefault="00587A99" w:rsidP="00587A99">
      <w:pPr>
        <w:autoSpaceDE w:val="0"/>
        <w:autoSpaceDN w:val="0"/>
        <w:adjustRightInd w:val="0"/>
        <w:spacing w:after="240"/>
        <w:jc w:val="both"/>
        <w:rPr>
          <w:lang w:val="en-US"/>
        </w:rPr>
      </w:pPr>
      <w:r w:rsidRPr="006931BC">
        <w:rPr>
          <w:b/>
          <w:bCs/>
          <w:lang w:val="en-US"/>
        </w:rPr>
        <w:t>Figure S</w:t>
      </w:r>
      <w:r>
        <w:rPr>
          <w:b/>
          <w:bCs/>
          <w:lang w:val="en-US"/>
        </w:rPr>
        <w:t>1</w:t>
      </w:r>
      <w:r w:rsidR="00736ABD">
        <w:rPr>
          <w:b/>
          <w:bCs/>
          <w:lang w:val="en-US"/>
        </w:rPr>
        <w:t>8</w:t>
      </w:r>
      <w:r w:rsidRPr="006931BC">
        <w:rPr>
          <w:b/>
          <w:bCs/>
          <w:lang w:val="en-US"/>
        </w:rPr>
        <w:t xml:space="preserve">.  </w:t>
      </w:r>
      <w:r>
        <w:rPr>
          <w:vertAlign w:val="superscript"/>
          <w:lang w:val="en-US"/>
        </w:rPr>
        <w:t>31</w:t>
      </w:r>
      <w:r>
        <w:rPr>
          <w:lang w:val="en-US"/>
        </w:rPr>
        <w:t>P{</w:t>
      </w:r>
      <w:r w:rsidRPr="003467B9">
        <w:rPr>
          <w:vertAlign w:val="superscript"/>
          <w:lang w:val="en-US"/>
        </w:rPr>
        <w:t>1</w:t>
      </w:r>
      <w:r>
        <w:rPr>
          <w:lang w:val="en-US"/>
        </w:rPr>
        <w:t>H} N</w:t>
      </w:r>
      <w:r w:rsidRPr="00923B12">
        <w:rPr>
          <w:lang w:val="en-US"/>
        </w:rPr>
        <w:t xml:space="preserve">MR spectrum </w:t>
      </w:r>
      <w:r>
        <w:rPr>
          <w:lang w:val="en-US"/>
        </w:rPr>
        <w:t>(162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PBMB before (bottom) and after (top) having been heated </w:t>
      </w:r>
      <w:r w:rsidR="000D2DD8">
        <w:rPr>
          <w:lang w:val="en-US"/>
        </w:rPr>
        <w:t xml:space="preserve">at </w:t>
      </w:r>
      <w:r w:rsidR="000D2DD8">
        <w:rPr>
          <w:i/>
          <w:iCs/>
          <w:lang w:val="en-US"/>
        </w:rPr>
        <w:t>ca</w:t>
      </w:r>
      <w:r w:rsidR="000D2DD8">
        <w:rPr>
          <w:lang w:val="en-US"/>
        </w:rPr>
        <w:t>. 400 °C for either 10 s (middle) or 60 s (top).</w:t>
      </w:r>
    </w:p>
    <w:p w14:paraId="00391F07" w14:textId="6D4D7C49" w:rsidR="00587A99" w:rsidRDefault="00587A99" w:rsidP="00FE0B61">
      <w:pPr>
        <w:autoSpaceDE w:val="0"/>
        <w:autoSpaceDN w:val="0"/>
        <w:adjustRightInd w:val="0"/>
        <w:spacing w:after="240"/>
        <w:jc w:val="both"/>
        <w:rPr>
          <w:lang w:val="en-US"/>
        </w:rPr>
      </w:pPr>
    </w:p>
    <w:p w14:paraId="50A5FE85" w14:textId="30709D73" w:rsidR="00587A99" w:rsidRDefault="006A4DFB" w:rsidP="00047EBD">
      <w:pPr>
        <w:autoSpaceDE w:val="0"/>
        <w:autoSpaceDN w:val="0"/>
        <w:adjustRightInd w:val="0"/>
        <w:spacing w:after="240"/>
        <w:jc w:val="center"/>
        <w:rPr>
          <w:lang w:val="en-US"/>
        </w:rPr>
      </w:pPr>
      <w:r w:rsidRPr="006A4DFB">
        <w:rPr>
          <w:noProof/>
        </w:rPr>
        <w:drawing>
          <wp:inline distT="0" distB="0" distL="0" distR="0" wp14:anchorId="6B552475" wp14:editId="6C36C25F">
            <wp:extent cx="4583737" cy="3240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583737" cy="3240000"/>
                    </a:xfrm>
                    <a:prstGeom prst="rect">
                      <a:avLst/>
                    </a:prstGeom>
                  </pic:spPr>
                </pic:pic>
              </a:graphicData>
            </a:graphic>
          </wp:inline>
        </w:drawing>
      </w:r>
    </w:p>
    <w:p w14:paraId="4CC4A1F8" w14:textId="0B752904" w:rsidR="00587A99" w:rsidRDefault="00587A99" w:rsidP="00587A99">
      <w:pPr>
        <w:autoSpaceDE w:val="0"/>
        <w:autoSpaceDN w:val="0"/>
        <w:adjustRightInd w:val="0"/>
        <w:spacing w:after="240"/>
        <w:jc w:val="both"/>
        <w:rPr>
          <w:lang w:val="en-US"/>
        </w:rPr>
      </w:pPr>
      <w:r w:rsidRPr="006931BC">
        <w:rPr>
          <w:b/>
          <w:bCs/>
          <w:lang w:val="en-US"/>
        </w:rPr>
        <w:t>Figure S</w:t>
      </w:r>
      <w:r>
        <w:rPr>
          <w:b/>
          <w:bCs/>
          <w:lang w:val="en-US"/>
        </w:rPr>
        <w:t>1</w:t>
      </w:r>
      <w:r w:rsidR="00736ABD">
        <w:rPr>
          <w:b/>
          <w:bCs/>
          <w:lang w:val="en-US"/>
        </w:rPr>
        <w:t>9</w:t>
      </w:r>
      <w:r w:rsidRPr="006931BC">
        <w:rPr>
          <w:b/>
          <w:bCs/>
          <w:lang w:val="en-US"/>
        </w:rPr>
        <w:t xml:space="preserve">.  </w:t>
      </w:r>
      <w:r w:rsidRPr="00923B12">
        <w:rPr>
          <w:vertAlign w:val="superscript"/>
          <w:lang w:val="en-US"/>
        </w:rPr>
        <w:t>1</w:t>
      </w:r>
      <w:r>
        <w:rPr>
          <w:lang w:val="en-US"/>
        </w:rPr>
        <w:t>H</w:t>
      </w:r>
      <w:r w:rsidRPr="00923B12">
        <w:rPr>
          <w:lang w:val="en-US"/>
        </w:rPr>
        <w:t xml:space="preserve"> NMR spectrum </w:t>
      </w:r>
      <w:r>
        <w:rPr>
          <w:lang w:val="en-US"/>
        </w:rPr>
        <w:t>(400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w:t>
      </w:r>
      <w:proofErr w:type="spellStart"/>
      <w:r>
        <w:rPr>
          <w:lang w:val="en-US"/>
        </w:rPr>
        <w:t>PBScB</w:t>
      </w:r>
      <w:proofErr w:type="spellEnd"/>
      <w:r>
        <w:rPr>
          <w:lang w:val="en-US"/>
        </w:rPr>
        <w:t xml:space="preserve"> before (bottom) and after (top) having been heated </w:t>
      </w:r>
      <w:r w:rsidR="000D2DD8">
        <w:rPr>
          <w:lang w:val="en-US"/>
        </w:rPr>
        <w:t xml:space="preserve">at </w:t>
      </w:r>
      <w:r w:rsidR="000D2DD8">
        <w:rPr>
          <w:i/>
          <w:iCs/>
          <w:lang w:val="en-US"/>
        </w:rPr>
        <w:t>ca</w:t>
      </w:r>
      <w:r w:rsidR="000D2DD8">
        <w:rPr>
          <w:lang w:val="en-US"/>
        </w:rPr>
        <w:t>. 400 °C for either 10 s (middle) or 60 s (top).</w:t>
      </w:r>
    </w:p>
    <w:p w14:paraId="3ADB0F3B" w14:textId="77777777" w:rsidR="00047EBD" w:rsidRDefault="00047EBD" w:rsidP="00587A99">
      <w:pPr>
        <w:autoSpaceDE w:val="0"/>
        <w:autoSpaceDN w:val="0"/>
        <w:adjustRightInd w:val="0"/>
        <w:spacing w:after="240"/>
        <w:jc w:val="both"/>
        <w:rPr>
          <w:lang w:val="en-US"/>
        </w:rPr>
      </w:pPr>
    </w:p>
    <w:p w14:paraId="2E8691CB" w14:textId="0572AE2E" w:rsidR="00587A99" w:rsidRDefault="00047EBD" w:rsidP="00047EBD">
      <w:pPr>
        <w:autoSpaceDE w:val="0"/>
        <w:autoSpaceDN w:val="0"/>
        <w:adjustRightInd w:val="0"/>
        <w:spacing w:after="240"/>
        <w:jc w:val="center"/>
        <w:rPr>
          <w:lang w:val="en-US"/>
        </w:rPr>
      </w:pPr>
      <w:r w:rsidRPr="00047EBD">
        <w:rPr>
          <w:noProof/>
        </w:rPr>
        <w:drawing>
          <wp:inline distT="0" distB="0" distL="0" distR="0" wp14:anchorId="1B90E14C" wp14:editId="42E0337D">
            <wp:extent cx="4583737" cy="32400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583737" cy="3240000"/>
                    </a:xfrm>
                    <a:prstGeom prst="rect">
                      <a:avLst/>
                    </a:prstGeom>
                  </pic:spPr>
                </pic:pic>
              </a:graphicData>
            </a:graphic>
          </wp:inline>
        </w:drawing>
      </w:r>
    </w:p>
    <w:p w14:paraId="7B93E565" w14:textId="6368C094" w:rsidR="00587A99" w:rsidRDefault="00587A99" w:rsidP="00587A99">
      <w:pPr>
        <w:autoSpaceDE w:val="0"/>
        <w:autoSpaceDN w:val="0"/>
        <w:adjustRightInd w:val="0"/>
        <w:spacing w:after="240"/>
        <w:jc w:val="both"/>
        <w:rPr>
          <w:lang w:val="en-US"/>
        </w:rPr>
      </w:pPr>
      <w:r w:rsidRPr="006931BC">
        <w:rPr>
          <w:b/>
          <w:bCs/>
          <w:lang w:val="en-US"/>
        </w:rPr>
        <w:t>Figure S</w:t>
      </w:r>
      <w:r w:rsidR="00736ABD">
        <w:rPr>
          <w:b/>
          <w:bCs/>
          <w:lang w:val="en-US"/>
        </w:rPr>
        <w:t>20</w:t>
      </w:r>
      <w:r w:rsidRPr="006931BC">
        <w:rPr>
          <w:b/>
          <w:bCs/>
          <w:lang w:val="en-US"/>
        </w:rPr>
        <w:t xml:space="preserve">.  </w:t>
      </w:r>
      <w:r>
        <w:rPr>
          <w:vertAlign w:val="superscript"/>
          <w:lang w:val="en-US"/>
        </w:rPr>
        <w:t>11</w:t>
      </w:r>
      <w:r>
        <w:rPr>
          <w:lang w:val="en-US"/>
        </w:rPr>
        <w:t>B N</w:t>
      </w:r>
      <w:r w:rsidRPr="00923B12">
        <w:rPr>
          <w:lang w:val="en-US"/>
        </w:rPr>
        <w:t xml:space="preserve">MR spectrum </w:t>
      </w:r>
      <w:r>
        <w:rPr>
          <w:lang w:val="en-US"/>
        </w:rPr>
        <w:t>(128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w:t>
      </w:r>
      <w:proofErr w:type="spellStart"/>
      <w:r>
        <w:rPr>
          <w:lang w:val="en-US"/>
        </w:rPr>
        <w:t>PBScB</w:t>
      </w:r>
      <w:proofErr w:type="spellEnd"/>
      <w:r>
        <w:rPr>
          <w:lang w:val="en-US"/>
        </w:rPr>
        <w:t xml:space="preserve"> before (bottom) and after (top) having been heated </w:t>
      </w:r>
      <w:r w:rsidR="000D2DD8">
        <w:rPr>
          <w:lang w:val="en-US"/>
        </w:rPr>
        <w:t xml:space="preserve">at </w:t>
      </w:r>
      <w:r w:rsidR="000D2DD8">
        <w:rPr>
          <w:i/>
          <w:iCs/>
          <w:lang w:val="en-US"/>
        </w:rPr>
        <w:t>ca</w:t>
      </w:r>
      <w:r w:rsidR="000D2DD8">
        <w:rPr>
          <w:lang w:val="en-US"/>
        </w:rPr>
        <w:t>. 400 °C for either 10 s (middle) or 60 s (top).</w:t>
      </w:r>
    </w:p>
    <w:p w14:paraId="73D44CEC" w14:textId="3FD139D2" w:rsidR="00587A99" w:rsidRDefault="00047EBD" w:rsidP="00047EBD">
      <w:pPr>
        <w:autoSpaceDE w:val="0"/>
        <w:autoSpaceDN w:val="0"/>
        <w:adjustRightInd w:val="0"/>
        <w:spacing w:after="240"/>
        <w:jc w:val="center"/>
        <w:rPr>
          <w:lang w:val="en-US"/>
        </w:rPr>
      </w:pPr>
      <w:r w:rsidRPr="00047EBD">
        <w:rPr>
          <w:noProof/>
        </w:rPr>
        <w:lastRenderedPageBreak/>
        <w:drawing>
          <wp:inline distT="0" distB="0" distL="0" distR="0" wp14:anchorId="58A3F239" wp14:editId="4E1D5595">
            <wp:extent cx="4583737" cy="3240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583737" cy="3240000"/>
                    </a:xfrm>
                    <a:prstGeom prst="rect">
                      <a:avLst/>
                    </a:prstGeom>
                  </pic:spPr>
                </pic:pic>
              </a:graphicData>
            </a:graphic>
          </wp:inline>
        </w:drawing>
      </w:r>
    </w:p>
    <w:p w14:paraId="3297F60B" w14:textId="5089AD14" w:rsidR="00587A99" w:rsidRDefault="00587A99" w:rsidP="00587A99">
      <w:pPr>
        <w:autoSpaceDE w:val="0"/>
        <w:autoSpaceDN w:val="0"/>
        <w:adjustRightInd w:val="0"/>
        <w:spacing w:after="240"/>
        <w:jc w:val="both"/>
        <w:rPr>
          <w:lang w:val="en-US"/>
        </w:rPr>
      </w:pPr>
      <w:r w:rsidRPr="006931BC">
        <w:rPr>
          <w:b/>
          <w:bCs/>
          <w:lang w:val="en-US"/>
        </w:rPr>
        <w:t>Figure S</w:t>
      </w:r>
      <w:r w:rsidR="00CF7CED">
        <w:rPr>
          <w:b/>
          <w:bCs/>
          <w:lang w:val="en-US"/>
        </w:rPr>
        <w:t>2</w:t>
      </w:r>
      <w:r w:rsidR="00736ABD">
        <w:rPr>
          <w:b/>
          <w:bCs/>
          <w:lang w:val="en-US"/>
        </w:rPr>
        <w:t>1</w:t>
      </w:r>
      <w:r w:rsidRPr="006931BC">
        <w:rPr>
          <w:b/>
          <w:bCs/>
          <w:lang w:val="en-US"/>
        </w:rPr>
        <w:t xml:space="preserve">.  </w:t>
      </w:r>
      <w:r>
        <w:rPr>
          <w:vertAlign w:val="superscript"/>
          <w:lang w:val="en-US"/>
        </w:rPr>
        <w:t>13</w:t>
      </w:r>
      <w:r>
        <w:rPr>
          <w:lang w:val="en-US"/>
        </w:rPr>
        <w:t>C N</w:t>
      </w:r>
      <w:r w:rsidRPr="00923B12">
        <w:rPr>
          <w:lang w:val="en-US"/>
        </w:rPr>
        <w:t xml:space="preserve">MR spectrum </w:t>
      </w:r>
      <w:r>
        <w:rPr>
          <w:lang w:val="en-US"/>
        </w:rPr>
        <w:t>(101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w:t>
      </w:r>
      <w:proofErr w:type="spellStart"/>
      <w:r>
        <w:rPr>
          <w:lang w:val="en-US"/>
        </w:rPr>
        <w:t>PBScB</w:t>
      </w:r>
      <w:proofErr w:type="spellEnd"/>
      <w:r>
        <w:rPr>
          <w:lang w:val="en-US"/>
        </w:rPr>
        <w:t xml:space="preserve"> before (bottom) and after (top) having been heated </w:t>
      </w:r>
      <w:r w:rsidR="000D2DD8">
        <w:rPr>
          <w:lang w:val="en-US"/>
        </w:rPr>
        <w:t xml:space="preserve">at </w:t>
      </w:r>
      <w:r w:rsidR="000D2DD8">
        <w:rPr>
          <w:i/>
          <w:iCs/>
          <w:lang w:val="en-US"/>
        </w:rPr>
        <w:t>ca</w:t>
      </w:r>
      <w:r w:rsidR="000D2DD8">
        <w:rPr>
          <w:lang w:val="en-US"/>
        </w:rPr>
        <w:t>. 400 °C for either 10 s (middle) or 60 s (top).</w:t>
      </w:r>
    </w:p>
    <w:p w14:paraId="0AC6C4AA" w14:textId="4CD191C5" w:rsidR="00587A99" w:rsidRDefault="00587A99" w:rsidP="00587A99">
      <w:pPr>
        <w:autoSpaceDE w:val="0"/>
        <w:autoSpaceDN w:val="0"/>
        <w:adjustRightInd w:val="0"/>
        <w:spacing w:after="240"/>
        <w:jc w:val="both"/>
        <w:rPr>
          <w:lang w:val="en-US"/>
        </w:rPr>
      </w:pPr>
    </w:p>
    <w:p w14:paraId="1ED22330" w14:textId="4FB283FF" w:rsidR="00047EBD" w:rsidRDefault="00047EBD" w:rsidP="00047EBD">
      <w:pPr>
        <w:autoSpaceDE w:val="0"/>
        <w:autoSpaceDN w:val="0"/>
        <w:adjustRightInd w:val="0"/>
        <w:spacing w:after="240"/>
        <w:jc w:val="center"/>
        <w:rPr>
          <w:lang w:val="en-US"/>
        </w:rPr>
      </w:pPr>
      <w:r w:rsidRPr="00047EBD">
        <w:rPr>
          <w:noProof/>
        </w:rPr>
        <w:drawing>
          <wp:inline distT="0" distB="0" distL="0" distR="0" wp14:anchorId="0E7EB365" wp14:editId="09194C74">
            <wp:extent cx="4583737" cy="32400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583737" cy="3240000"/>
                    </a:xfrm>
                    <a:prstGeom prst="rect">
                      <a:avLst/>
                    </a:prstGeom>
                  </pic:spPr>
                </pic:pic>
              </a:graphicData>
            </a:graphic>
          </wp:inline>
        </w:drawing>
      </w:r>
    </w:p>
    <w:p w14:paraId="5CBF0722" w14:textId="3EE8BB53" w:rsidR="00FE0B61" w:rsidRPr="00047EBD" w:rsidRDefault="00587A99" w:rsidP="00047EBD">
      <w:pPr>
        <w:autoSpaceDE w:val="0"/>
        <w:autoSpaceDN w:val="0"/>
        <w:adjustRightInd w:val="0"/>
        <w:spacing w:after="240"/>
        <w:jc w:val="both"/>
        <w:rPr>
          <w:lang w:val="en-US"/>
        </w:rPr>
      </w:pPr>
      <w:r w:rsidRPr="006931BC">
        <w:rPr>
          <w:b/>
          <w:bCs/>
          <w:lang w:val="en-US"/>
        </w:rPr>
        <w:t>Figure S</w:t>
      </w:r>
      <w:r w:rsidR="00CF7CED">
        <w:rPr>
          <w:b/>
          <w:bCs/>
          <w:lang w:val="en-US"/>
        </w:rPr>
        <w:t>2</w:t>
      </w:r>
      <w:r w:rsidR="00736ABD">
        <w:rPr>
          <w:b/>
          <w:bCs/>
          <w:lang w:val="en-US"/>
        </w:rPr>
        <w:t>2</w:t>
      </w:r>
      <w:r w:rsidRPr="006931BC">
        <w:rPr>
          <w:b/>
          <w:bCs/>
          <w:lang w:val="en-US"/>
        </w:rPr>
        <w:t xml:space="preserve">.  </w:t>
      </w:r>
      <w:r>
        <w:rPr>
          <w:vertAlign w:val="superscript"/>
          <w:lang w:val="en-US"/>
        </w:rPr>
        <w:t>31</w:t>
      </w:r>
      <w:r>
        <w:rPr>
          <w:lang w:val="en-US"/>
        </w:rPr>
        <w:t>P{</w:t>
      </w:r>
      <w:r w:rsidRPr="003467B9">
        <w:rPr>
          <w:vertAlign w:val="superscript"/>
          <w:lang w:val="en-US"/>
        </w:rPr>
        <w:t>1</w:t>
      </w:r>
      <w:r>
        <w:rPr>
          <w:lang w:val="en-US"/>
        </w:rPr>
        <w:t>H} N</w:t>
      </w:r>
      <w:r w:rsidRPr="00923B12">
        <w:rPr>
          <w:lang w:val="en-US"/>
        </w:rPr>
        <w:t xml:space="preserve">MR spectrum </w:t>
      </w:r>
      <w:r>
        <w:rPr>
          <w:lang w:val="en-US"/>
        </w:rPr>
        <w:t>(162 MHz, DMSO-</w:t>
      </w:r>
      <w:r w:rsidRPr="003467B9">
        <w:rPr>
          <w:i/>
          <w:iCs/>
          <w:lang w:val="en-US"/>
        </w:rPr>
        <w:t>d</w:t>
      </w:r>
      <w:r w:rsidRPr="003467B9">
        <w:rPr>
          <w:vertAlign w:val="subscript"/>
          <w:lang w:val="en-US"/>
        </w:rPr>
        <w:t>6</w:t>
      </w:r>
      <w:r>
        <w:rPr>
          <w:lang w:val="en-US"/>
        </w:rPr>
        <w:t xml:space="preserve">) </w:t>
      </w:r>
      <w:r w:rsidRPr="00923B12">
        <w:rPr>
          <w:lang w:val="en-US"/>
        </w:rPr>
        <w:t xml:space="preserve">of a sample of </w:t>
      </w:r>
      <w:r>
        <w:rPr>
          <w:lang w:val="en-US"/>
        </w:rPr>
        <w:t xml:space="preserve">the ionic liquid </w:t>
      </w:r>
      <w:proofErr w:type="spellStart"/>
      <w:r>
        <w:rPr>
          <w:lang w:val="en-US"/>
        </w:rPr>
        <w:t>PBScB</w:t>
      </w:r>
      <w:proofErr w:type="spellEnd"/>
      <w:r>
        <w:rPr>
          <w:lang w:val="en-US"/>
        </w:rPr>
        <w:t xml:space="preserve"> before (bottom) and after (top) having been heated </w:t>
      </w:r>
      <w:r w:rsidR="000D2DD8">
        <w:rPr>
          <w:lang w:val="en-US"/>
        </w:rPr>
        <w:t xml:space="preserve">at </w:t>
      </w:r>
      <w:r w:rsidR="000D2DD8">
        <w:rPr>
          <w:i/>
          <w:iCs/>
          <w:lang w:val="en-US"/>
        </w:rPr>
        <w:t>ca</w:t>
      </w:r>
      <w:r w:rsidR="000D2DD8">
        <w:rPr>
          <w:lang w:val="en-US"/>
        </w:rPr>
        <w:t>. 400 °C for either 10 s (middle) or 60 s (top).</w:t>
      </w:r>
      <w:r w:rsidR="00FE0B61">
        <w:rPr>
          <w:lang w:val="en-GB"/>
        </w:rPr>
        <w:br w:type="page"/>
      </w:r>
    </w:p>
    <w:p w14:paraId="5D28D424" w14:textId="42ECA633" w:rsidR="00FE0B61" w:rsidRDefault="002D6BC9" w:rsidP="002D6BC9">
      <w:pPr>
        <w:pStyle w:val="NKHeading"/>
        <w:spacing w:line="240" w:lineRule="auto"/>
        <w:rPr>
          <w:i w:val="0"/>
          <w:iCs/>
          <w:lang w:val="en-GB"/>
        </w:rPr>
      </w:pPr>
      <w:bookmarkStart w:id="7" w:name="_Toc77064632"/>
      <w:r>
        <w:rPr>
          <w:lang w:val="en-GB"/>
        </w:rPr>
        <w:lastRenderedPageBreak/>
        <w:t>Mechanistic description of the breakdown of phosphonium orthoborate ionic liquids</w:t>
      </w:r>
      <w:bookmarkEnd w:id="7"/>
    </w:p>
    <w:p w14:paraId="7C9CEDA7" w14:textId="77777777" w:rsidR="008B2426" w:rsidRDefault="008B2426" w:rsidP="00544F76">
      <w:pPr>
        <w:spacing w:line="360" w:lineRule="auto"/>
        <w:jc w:val="both"/>
      </w:pPr>
    </w:p>
    <w:p w14:paraId="4A5CA616" w14:textId="00214977" w:rsidR="006B43B5" w:rsidRDefault="008B2426" w:rsidP="00544F76">
      <w:pPr>
        <w:spacing w:line="360" w:lineRule="auto"/>
        <w:jc w:val="both"/>
      </w:pPr>
      <w:r>
        <w:t xml:space="preserve">Throughout the work described here, </w:t>
      </w:r>
      <w:proofErr w:type="spellStart"/>
      <w:r>
        <w:t>ToF</w:t>
      </w:r>
      <w:proofErr w:type="spellEnd"/>
      <w:r>
        <w:t>-SIMS data</w:t>
      </w:r>
      <w:r w:rsidR="00544F76" w:rsidRPr="008B2426">
        <w:t xml:space="preserve"> were analysed based on predicted breakdown products; it is reasonable to consider this in terms of the mechanistic pathways introduced in Table </w:t>
      </w:r>
      <w:r w:rsidR="00327ACA">
        <w:t>S</w:t>
      </w:r>
      <w:r w:rsidR="00544F76" w:rsidRPr="008B2426">
        <w:t>1 below</w:t>
      </w:r>
      <w:r w:rsidR="006B43B5">
        <w:t>. It should be noted that the chemistry behind these is uncontroversial and has even been introduced previously to explain the importance of impurities in the stability of phosphonium-based ionic liquids</w:t>
      </w:r>
      <w:r w:rsidR="00544F76" w:rsidRPr="008B2426">
        <w:t>.</w:t>
      </w:r>
      <w:r w:rsidR="00F24AF2">
        <w:fldChar w:fldCharType="begin"/>
      </w:r>
      <w:r w:rsidR="00303D66">
        <w:instrText xml:space="preserve"> ADDIN EN.CITE &lt;EndNote&gt;&lt;Cite&gt;&lt;Author&gt;Deferm&lt;/Author&gt;&lt;Year&gt;2018&lt;/Year&gt;&lt;RecNum&gt;27&lt;/RecNum&gt;&lt;DisplayText&gt;&lt;style face="superscript"&gt;2&lt;/style&gt;&lt;/DisplayText&gt;&lt;record&gt;&lt;rec-number&gt;27&lt;/rec-number&gt;&lt;foreign-keys&gt;&lt;key app="EN" db-id="rvefp0szts9te7e2ff2xtaf2pdtdd5dv9zvf" timestamp="1623283011"&gt;27&lt;/key&gt;&lt;/foreign-keys&gt;&lt;ref-type name="Journal Article"&gt;17&lt;/ref-type&gt;&lt;contributors&gt;&lt;authors&gt;&lt;author&gt;Deferm, C.&lt;/author&gt;&lt;author&gt;Van den Bossche, A.&lt;/author&gt;&lt;author&gt;Luyten, J.&lt;/author&gt;&lt;author&gt;Oosterhof, H.&lt;/author&gt;&lt;author&gt;Fransaer, J.&lt;/author&gt;&lt;author&gt;Binnemans, K.&lt;/author&gt;&lt;/authors&gt;&lt;/contributors&gt;&lt;auth-address&gt;KU Leuven, Department of Chemistry, Celestijnenlaan 200F, bus 2404, B-3001 Heverlee, Belgium. Koen.Binnemans@kuleuven.be.&lt;/auth-address&gt;&lt;titles&gt;&lt;title&gt;Thermal stability of trihexyl(tetradecyl)phosphonium chloride&lt;/title&gt;&lt;secondary-title&gt;Phys. Chem. Chem. Phys.&lt;/secondary-title&gt;&lt;/titles&gt;&lt;periodical&gt;&lt;full-title&gt;Phys. Chem. Chem. Phys.&lt;/full-title&gt;&lt;/periodical&gt;&lt;pages&gt;2444-2456&lt;/pages&gt;&lt;volume&gt;20&lt;/volume&gt;&lt;number&gt;4&lt;/number&gt;&lt;edition&gt;2018/01/10&lt;/edition&gt;&lt;dates&gt;&lt;year&gt;2018&lt;/year&gt;&lt;pub-dates&gt;&lt;date&gt;Jan 24&lt;/date&gt;&lt;/pub-dates&gt;&lt;/dates&gt;&lt;isbn&gt;1463-9084 (Electronic)&amp;#xD;1463-9076 (Linking)&lt;/isbn&gt;&lt;accession-num&gt;29313045&lt;/accession-num&gt;&lt;urls&gt;&lt;related-urls&gt;&lt;url&gt;https://www.ncbi.nlm.nih.gov/pubmed/29313045&lt;/url&gt;&lt;/related-urls&gt;&lt;/urls&gt;&lt;electronic-resource-num&gt;10.1039/c7cp08556g&lt;/electronic-resource-num&gt;&lt;/record&gt;&lt;/Cite&gt;&lt;/EndNote&gt;</w:instrText>
      </w:r>
      <w:r w:rsidR="00F24AF2">
        <w:fldChar w:fldCharType="separate"/>
      </w:r>
      <w:r w:rsidR="00303D66" w:rsidRPr="00303D66">
        <w:rPr>
          <w:noProof/>
          <w:vertAlign w:val="superscript"/>
        </w:rPr>
        <w:t>2</w:t>
      </w:r>
      <w:r w:rsidR="00F24AF2">
        <w:fldChar w:fldCharType="end"/>
      </w:r>
    </w:p>
    <w:p w14:paraId="22388859" w14:textId="25DF8A94" w:rsidR="00544F76" w:rsidRPr="008B2426" w:rsidRDefault="00544F76" w:rsidP="00544F76">
      <w:pPr>
        <w:spacing w:line="360" w:lineRule="auto"/>
        <w:jc w:val="both"/>
      </w:pPr>
      <w:r w:rsidRPr="008B2426">
        <w:t>For the cation of the ionic liquid (and resultant breakdown products), there are several well</w:t>
      </w:r>
      <w:r w:rsidR="006B43B5">
        <w:noBreakHyphen/>
      </w:r>
      <w:r w:rsidRPr="008B2426">
        <w:t>described mechanisms; while others might be included (such as radical processes), the ones listed are considered most likely.</w:t>
      </w:r>
      <w:r w:rsidRPr="008B2426">
        <w:rPr>
          <w:rStyle w:val="FootnoteReference"/>
        </w:rPr>
        <w:footnoteReference w:id="1"/>
      </w:r>
      <w:r w:rsidRPr="008B2426">
        <w:t xml:space="preserve">  Importantly, these mechanisms predict cleavage of the phosphorus</w:t>
      </w:r>
      <w:r w:rsidRPr="008B2426">
        <w:noBreakHyphen/>
        <w:t xml:space="preserve">carbon bonds, oxygenation of the phosphorus centre and ultimately the formation of phosphoric acid (and associated deprotonated species).  For the anions, the principle result is loss of the chelating ligand, eventually generating boric acid (and deprotonated forms, noting the potential for polymerisation of boric acid/borates); see the descriptions in Table </w:t>
      </w:r>
      <w:r w:rsidR="00327ACA">
        <w:t>S</w:t>
      </w:r>
      <w:r w:rsidRPr="008B2426">
        <w:t>2 below.  While reactions of the ligand are possible, the effect of their reaction and simple loss are the same.</w:t>
      </w:r>
    </w:p>
    <w:p w14:paraId="357C91BF" w14:textId="52E05EC9" w:rsidR="00544F76" w:rsidRPr="008B2426" w:rsidRDefault="00544F76" w:rsidP="00544F76">
      <w:pPr>
        <w:spacing w:line="360" w:lineRule="auto"/>
        <w:jc w:val="both"/>
      </w:pPr>
      <w:r>
        <w:t xml:space="preserve">The heat treatment </w:t>
      </w:r>
      <w:r w:rsidR="008B2426" w:rsidRPr="008B2426">
        <w:t xml:space="preserve">and tribological evaluation </w:t>
      </w:r>
      <w:r w:rsidRPr="008B2426">
        <w:t>of the ionic liquids demonstrates the relative stability of the ionic liquids used</w:t>
      </w:r>
      <w:r w:rsidR="008B2426" w:rsidRPr="008B2426">
        <w:t xml:space="preserve">.  </w:t>
      </w:r>
      <w:r w:rsidRPr="008B2426">
        <w:t xml:space="preserve">The mechanisms proposed below explain the breakdown of the ionic liquids and can be applied to either heating or </w:t>
      </w:r>
      <w:proofErr w:type="spellStart"/>
      <w:r w:rsidRPr="008B2426">
        <w:t>tribofilm</w:t>
      </w:r>
      <w:proofErr w:type="spellEnd"/>
      <w:r w:rsidRPr="008B2426">
        <w:t xml:space="preserve"> formation.</w:t>
      </w:r>
      <w:r w:rsidR="006B43B5">
        <w:t xml:space="preserve">  </w:t>
      </w:r>
      <w:r w:rsidRPr="008B2426">
        <w:t>However, the experiments above raise two particular questions</w:t>
      </w:r>
      <w:r w:rsidR="006B43B5">
        <w:t>.</w:t>
      </w:r>
    </w:p>
    <w:p w14:paraId="06F017EB" w14:textId="647666D1" w:rsidR="00544F76" w:rsidRPr="008B2426" w:rsidRDefault="00544F76" w:rsidP="00544F76">
      <w:pPr>
        <w:pStyle w:val="ListParagraph"/>
        <w:numPr>
          <w:ilvl w:val="0"/>
          <w:numId w:val="6"/>
        </w:numPr>
        <w:spacing w:after="200" w:line="360" w:lineRule="auto"/>
        <w:jc w:val="both"/>
      </w:pPr>
      <w:r w:rsidRPr="008B2426">
        <w:t xml:space="preserve">There is greater breakdown of the </w:t>
      </w:r>
      <w:r w:rsidR="00E85423">
        <w:t>[</w:t>
      </w:r>
      <w:r w:rsidRPr="008B2426">
        <w:t>BOB</w:t>
      </w:r>
      <w:r w:rsidR="00E85423">
        <w:t>]</w:t>
      </w:r>
      <w:r w:rsidRPr="008B2426">
        <w:t xml:space="preserve"> anion </w:t>
      </w:r>
      <w:r w:rsidRPr="008B2426">
        <w:rPr>
          <w:i/>
          <w:iCs/>
        </w:rPr>
        <w:t>cf.</w:t>
      </w:r>
      <w:r w:rsidRPr="008B2426">
        <w:t xml:space="preserve"> the other anions considered.  Why is this the case?</w:t>
      </w:r>
    </w:p>
    <w:p w14:paraId="43D24972" w14:textId="6F03D0C8" w:rsidR="00544F76" w:rsidRPr="008B2426" w:rsidRDefault="00544F76" w:rsidP="00544F76">
      <w:pPr>
        <w:pStyle w:val="ListParagraph"/>
        <w:numPr>
          <w:ilvl w:val="0"/>
          <w:numId w:val="6"/>
        </w:numPr>
        <w:spacing w:after="200" w:line="360" w:lineRule="auto"/>
        <w:jc w:val="both"/>
      </w:pPr>
      <w:r w:rsidRPr="008B2426">
        <w:t>The breakdown of the cation of the ionic liquid is not independent of the anion; in all of the cases considered, a common cation was used but the breakdown was different.  What is the mechanistic origin of such?</w:t>
      </w:r>
    </w:p>
    <w:p w14:paraId="7558614B" w14:textId="23D541DC" w:rsidR="00544F76" w:rsidRPr="008B2426" w:rsidRDefault="006B43B5" w:rsidP="00544F76">
      <w:pPr>
        <w:spacing w:line="360" w:lineRule="auto"/>
        <w:jc w:val="both"/>
        <w:rPr>
          <w:lang w:val="en-US"/>
        </w:rPr>
      </w:pPr>
      <w:r>
        <w:rPr>
          <w:lang w:val="en-US"/>
        </w:rPr>
        <w:t xml:space="preserve">The first point is covered broadly in the main text, but the latter is more mechanistic so is covered here.  </w:t>
      </w:r>
    </w:p>
    <w:p w14:paraId="5A997401" w14:textId="7B689C37" w:rsidR="00544F76" w:rsidRPr="002710B8" w:rsidRDefault="00544F76" w:rsidP="00544F76">
      <w:pPr>
        <w:spacing w:line="360" w:lineRule="auto"/>
        <w:jc w:val="both"/>
      </w:pPr>
      <w:r w:rsidRPr="008B2426">
        <w:t xml:space="preserve">If it is taken that the [BOB] anion breaks down to a greater extent than the other anions, why might this affect the breakdown of the cation?  Consider the mechanisms in Table </w:t>
      </w:r>
      <w:r w:rsidR="004D0325">
        <w:t>S</w:t>
      </w:r>
      <w:r w:rsidRPr="008B2426">
        <w:t xml:space="preserve">2; the </w:t>
      </w:r>
      <w:r w:rsidRPr="008B2426">
        <w:lastRenderedPageBreak/>
        <w:t>bulk of them require a nucleophile/base.  In the breakdown process of [BOB], boric acid (and related acidic species are formed).  Either this species could act as the nucleophile/base or, more likely, the deprotonated form (borate) does – the deprotonated form is generated from reaction,</w:t>
      </w:r>
      <w:r w:rsidRPr="008B2426">
        <w:rPr>
          <w:rStyle w:val="FootnoteReference"/>
        </w:rPr>
        <w:footnoteReference w:id="2"/>
      </w:r>
      <w:r w:rsidRPr="008B2426">
        <w:t xml:space="preserve"> most likely with iron oxide (which is basic); exemplars are shown in Table </w:t>
      </w:r>
      <w:r w:rsidR="004D0325">
        <w:t>S</w:t>
      </w:r>
      <w:r w:rsidRPr="008B2426">
        <w:t xml:space="preserve">3.  The </w:t>
      </w:r>
      <w:proofErr w:type="spellStart"/>
      <w:r w:rsidRPr="008B2426">
        <w:t>boronate</w:t>
      </w:r>
      <w:proofErr w:type="spellEnd"/>
      <w:r w:rsidRPr="008B2426">
        <w:t xml:space="preserve"> products can further break down, either through reaction with other nucleophiles in the case of substitution, or reaction with a base in the case of the protonated form.  Irrespective, the result is that increased breakdown of the cation as a result of the breakdown products of the anion.</w:t>
      </w:r>
      <w:r w:rsidRPr="008B2426">
        <w:rPr>
          <w:rStyle w:val="FootnoteReference"/>
        </w:rPr>
        <w:footnoteReference w:id="3"/>
      </w:r>
    </w:p>
    <w:p w14:paraId="4C042AA5" w14:textId="7168409F" w:rsidR="008B2426" w:rsidRPr="009D69A2" w:rsidRDefault="008B2426" w:rsidP="00544F76">
      <w:pPr>
        <w:spacing w:line="360" w:lineRule="auto"/>
        <w:jc w:val="both"/>
        <w:rPr>
          <w:rFonts w:ascii="Calibri" w:hAnsi="Calibri"/>
        </w:rPr>
        <w:sectPr w:rsidR="008B2426" w:rsidRPr="009D69A2">
          <w:footnotePr>
            <w:numFmt w:val="chicago"/>
          </w:footnotePr>
          <w:pgSz w:w="11906" w:h="16838"/>
          <w:pgMar w:top="1440" w:right="1440" w:bottom="1440" w:left="1440" w:header="708" w:footer="708" w:gutter="0"/>
          <w:cols w:space="708"/>
          <w:docGrid w:linePitch="360"/>
        </w:sectPr>
      </w:pPr>
    </w:p>
    <w:p w14:paraId="56E4E570" w14:textId="60429C40" w:rsidR="00544F76" w:rsidRPr="008B2426" w:rsidRDefault="00544F76" w:rsidP="00544F76">
      <w:pPr>
        <w:jc w:val="both"/>
      </w:pPr>
      <w:r w:rsidRPr="008B2426">
        <w:rPr>
          <w:i/>
          <w:iCs/>
        </w:rPr>
        <w:lastRenderedPageBreak/>
        <w:t xml:space="preserve">Table </w:t>
      </w:r>
      <w:r w:rsidR="008B2426">
        <w:rPr>
          <w:i/>
          <w:iCs/>
        </w:rPr>
        <w:t>S</w:t>
      </w:r>
      <w:r w:rsidRPr="008B2426">
        <w:rPr>
          <w:i/>
          <w:iCs/>
        </w:rPr>
        <w:t>1: Mechanisms of breakdown - cation</w:t>
      </w:r>
    </w:p>
    <w:tbl>
      <w:tblPr>
        <w:tblStyle w:val="TableGrid"/>
        <w:tblW w:w="0" w:type="auto"/>
        <w:tblLook w:val="04A0" w:firstRow="1" w:lastRow="0" w:firstColumn="1" w:lastColumn="0" w:noHBand="0" w:noVBand="1"/>
      </w:tblPr>
      <w:tblGrid>
        <w:gridCol w:w="1460"/>
        <w:gridCol w:w="5536"/>
        <w:gridCol w:w="3266"/>
        <w:gridCol w:w="3912"/>
      </w:tblGrid>
      <w:tr w:rsidR="00544F76" w:rsidRPr="008B2426" w14:paraId="0DA43E7B" w14:textId="77777777" w:rsidTr="00D86345">
        <w:tc>
          <w:tcPr>
            <w:tcW w:w="0" w:type="auto"/>
            <w:vAlign w:val="center"/>
          </w:tcPr>
          <w:p w14:paraId="2642F04D" w14:textId="77777777" w:rsidR="00544F76" w:rsidRPr="008B2426" w:rsidRDefault="00544F76" w:rsidP="00D86345">
            <w:pPr>
              <w:rPr>
                <w:b/>
                <w:bCs/>
              </w:rPr>
            </w:pPr>
            <w:r w:rsidRPr="008B2426">
              <w:rPr>
                <w:b/>
                <w:bCs/>
              </w:rPr>
              <w:t>Name</w:t>
            </w:r>
          </w:p>
        </w:tc>
        <w:tc>
          <w:tcPr>
            <w:tcW w:w="0" w:type="auto"/>
            <w:vAlign w:val="center"/>
          </w:tcPr>
          <w:p w14:paraId="7109820D" w14:textId="77777777" w:rsidR="00544F76" w:rsidRPr="008B2426" w:rsidRDefault="00544F76" w:rsidP="00D86345">
            <w:pPr>
              <w:rPr>
                <w:b/>
                <w:bCs/>
              </w:rPr>
            </w:pPr>
            <w:r w:rsidRPr="008B2426">
              <w:rPr>
                <w:b/>
                <w:bCs/>
              </w:rPr>
              <w:t>Mechanism</w:t>
            </w:r>
            <w:r w:rsidRPr="008B2426">
              <w:rPr>
                <w:rStyle w:val="FootnoteReference"/>
                <w:b/>
                <w:bCs/>
              </w:rPr>
              <w:footnoteReference w:id="4"/>
            </w:r>
          </w:p>
        </w:tc>
        <w:tc>
          <w:tcPr>
            <w:tcW w:w="0" w:type="auto"/>
            <w:vAlign w:val="center"/>
          </w:tcPr>
          <w:p w14:paraId="14CF22E3" w14:textId="77777777" w:rsidR="00544F76" w:rsidRPr="008B2426" w:rsidRDefault="00544F76" w:rsidP="00D86345">
            <w:pPr>
              <w:rPr>
                <w:b/>
                <w:bCs/>
              </w:rPr>
            </w:pPr>
            <w:r w:rsidRPr="008B2426">
              <w:rPr>
                <w:b/>
                <w:bCs/>
              </w:rPr>
              <w:t>Likely fate of products of reaction</w:t>
            </w:r>
          </w:p>
        </w:tc>
        <w:tc>
          <w:tcPr>
            <w:tcW w:w="0" w:type="auto"/>
            <w:vAlign w:val="center"/>
          </w:tcPr>
          <w:p w14:paraId="697A232C" w14:textId="77777777" w:rsidR="00544F76" w:rsidRPr="008B2426" w:rsidRDefault="00544F76" w:rsidP="00D86345">
            <w:pPr>
              <w:rPr>
                <w:b/>
                <w:bCs/>
              </w:rPr>
            </w:pPr>
            <w:r w:rsidRPr="008B2426">
              <w:rPr>
                <w:b/>
                <w:bCs/>
              </w:rPr>
              <w:t>Other points</w:t>
            </w:r>
          </w:p>
        </w:tc>
      </w:tr>
      <w:tr w:rsidR="00544F76" w:rsidRPr="008B2426" w14:paraId="54C16A82" w14:textId="77777777" w:rsidTr="00D86345">
        <w:tc>
          <w:tcPr>
            <w:tcW w:w="0" w:type="auto"/>
            <w:vAlign w:val="center"/>
          </w:tcPr>
          <w:p w14:paraId="70FDB2F2" w14:textId="77777777" w:rsidR="00544F76" w:rsidRPr="008B2426" w:rsidRDefault="00544F76" w:rsidP="00D86345">
            <w:pPr>
              <w:rPr>
                <w:sz w:val="18"/>
                <w:szCs w:val="18"/>
              </w:rPr>
            </w:pPr>
            <w:r w:rsidRPr="008B2426">
              <w:rPr>
                <w:sz w:val="18"/>
                <w:szCs w:val="18"/>
              </w:rPr>
              <w:t>Elimination (Hofmann)</w:t>
            </w:r>
          </w:p>
        </w:tc>
        <w:tc>
          <w:tcPr>
            <w:tcW w:w="0" w:type="auto"/>
            <w:vAlign w:val="center"/>
          </w:tcPr>
          <w:p w14:paraId="4FC6EBF1" w14:textId="77777777" w:rsidR="00544F76" w:rsidRPr="008B2426" w:rsidRDefault="00544F76" w:rsidP="00D86345">
            <w:pPr>
              <w:rPr>
                <w:sz w:val="18"/>
                <w:szCs w:val="18"/>
              </w:rPr>
            </w:pPr>
            <w:r w:rsidRPr="008B2426">
              <w:rPr>
                <w:noProof/>
                <w:sz w:val="18"/>
                <w:szCs w:val="18"/>
              </w:rPr>
              <w:drawing>
                <wp:inline distT="0" distB="0" distL="0" distR="0" wp14:anchorId="79E19153" wp14:editId="5D9104C7">
                  <wp:extent cx="2946400" cy="6096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946400" cy="609600"/>
                          </a:xfrm>
                          <a:prstGeom prst="rect">
                            <a:avLst/>
                          </a:prstGeom>
                        </pic:spPr>
                      </pic:pic>
                    </a:graphicData>
                  </a:graphic>
                </wp:inline>
              </w:drawing>
            </w:r>
          </w:p>
        </w:tc>
        <w:tc>
          <w:tcPr>
            <w:tcW w:w="0" w:type="auto"/>
            <w:vAlign w:val="center"/>
          </w:tcPr>
          <w:p w14:paraId="1D566A79" w14:textId="77777777" w:rsidR="00544F76" w:rsidRPr="008B2426" w:rsidRDefault="00544F76" w:rsidP="00D86345">
            <w:pPr>
              <w:rPr>
                <w:sz w:val="18"/>
                <w:szCs w:val="18"/>
              </w:rPr>
            </w:pPr>
            <w:r w:rsidRPr="008B2426">
              <w:rPr>
                <w:sz w:val="18"/>
                <w:szCs w:val="18"/>
              </w:rPr>
              <w:t>Phosphorus species reacts further.  Likely oxidation.</w:t>
            </w:r>
          </w:p>
          <w:p w14:paraId="173F6958" w14:textId="77777777" w:rsidR="00544F76" w:rsidRPr="008B2426" w:rsidRDefault="00544F76" w:rsidP="00D86345">
            <w:pPr>
              <w:rPr>
                <w:sz w:val="18"/>
                <w:szCs w:val="18"/>
              </w:rPr>
            </w:pPr>
            <w:r w:rsidRPr="008B2426">
              <w:rPr>
                <w:sz w:val="18"/>
                <w:szCs w:val="18"/>
              </w:rPr>
              <w:t>Alkene species either washed away or volatile under conditions of analysis.</w:t>
            </w:r>
          </w:p>
          <w:p w14:paraId="76B91016" w14:textId="77777777" w:rsidR="00544F76" w:rsidRPr="008B2426" w:rsidRDefault="00544F76" w:rsidP="00D86345">
            <w:pPr>
              <w:rPr>
                <w:sz w:val="18"/>
                <w:szCs w:val="18"/>
              </w:rPr>
            </w:pPr>
            <w:r w:rsidRPr="008B2426">
              <w:rPr>
                <w:sz w:val="18"/>
                <w:szCs w:val="18"/>
              </w:rPr>
              <w:t>Protonated base either washed away or volatile under conditions of analysis.</w:t>
            </w:r>
          </w:p>
        </w:tc>
        <w:tc>
          <w:tcPr>
            <w:tcW w:w="0" w:type="auto"/>
            <w:vAlign w:val="center"/>
          </w:tcPr>
          <w:p w14:paraId="34AB01E5" w14:textId="77777777" w:rsidR="00544F76" w:rsidRPr="008B2426" w:rsidRDefault="00544F76" w:rsidP="00D86345">
            <w:pPr>
              <w:rPr>
                <w:sz w:val="18"/>
                <w:szCs w:val="18"/>
              </w:rPr>
            </w:pPr>
            <w:r w:rsidRPr="008B2426">
              <w:rPr>
                <w:sz w:val="18"/>
                <w:szCs w:val="18"/>
              </w:rPr>
              <w:t>While drawn for the phosphonium system, also applies for other phosphorus species (extents may vary)</w:t>
            </w:r>
          </w:p>
          <w:p w14:paraId="1F74893B" w14:textId="77777777" w:rsidR="00544F76" w:rsidRPr="008B2426" w:rsidRDefault="00544F76" w:rsidP="00D86345">
            <w:pPr>
              <w:rPr>
                <w:sz w:val="18"/>
                <w:szCs w:val="18"/>
              </w:rPr>
            </w:pPr>
            <w:r w:rsidRPr="008B2426">
              <w:rPr>
                <w:sz w:val="18"/>
                <w:szCs w:val="18"/>
              </w:rPr>
              <w:t>Nature of the base needs to be considered (adventitious water, halide, breakdown product from anion).  Could also be surface of material.</w:t>
            </w:r>
          </w:p>
        </w:tc>
      </w:tr>
      <w:tr w:rsidR="00544F76" w:rsidRPr="008B2426" w14:paraId="1EDE4831" w14:textId="77777777" w:rsidTr="00D86345">
        <w:tc>
          <w:tcPr>
            <w:tcW w:w="0" w:type="auto"/>
            <w:vAlign w:val="center"/>
          </w:tcPr>
          <w:p w14:paraId="1B1FE169" w14:textId="77777777" w:rsidR="00544F76" w:rsidRPr="008B2426" w:rsidRDefault="00544F76" w:rsidP="00D86345">
            <w:pPr>
              <w:rPr>
                <w:sz w:val="18"/>
                <w:szCs w:val="18"/>
              </w:rPr>
            </w:pPr>
            <w:r w:rsidRPr="008B2426">
              <w:rPr>
                <w:sz w:val="18"/>
                <w:szCs w:val="18"/>
              </w:rPr>
              <w:t>Substitution</w:t>
            </w:r>
          </w:p>
          <w:p w14:paraId="31172700" w14:textId="77777777" w:rsidR="00544F76" w:rsidRPr="008B2426" w:rsidRDefault="00544F76" w:rsidP="00D86345">
            <w:pPr>
              <w:rPr>
                <w:sz w:val="18"/>
                <w:szCs w:val="18"/>
              </w:rPr>
            </w:pPr>
            <w:r w:rsidRPr="008B2426">
              <w:rPr>
                <w:sz w:val="18"/>
                <w:szCs w:val="18"/>
              </w:rPr>
              <w:t xml:space="preserve">(reverse </w:t>
            </w:r>
            <w:proofErr w:type="spellStart"/>
            <w:r w:rsidRPr="008B2426">
              <w:rPr>
                <w:sz w:val="18"/>
                <w:szCs w:val="18"/>
              </w:rPr>
              <w:t>Menschutkin</w:t>
            </w:r>
            <w:proofErr w:type="spellEnd"/>
            <w:r w:rsidRPr="008B2426">
              <w:rPr>
                <w:sz w:val="18"/>
                <w:szCs w:val="18"/>
              </w:rPr>
              <w:t>)</w:t>
            </w:r>
          </w:p>
        </w:tc>
        <w:tc>
          <w:tcPr>
            <w:tcW w:w="0" w:type="auto"/>
            <w:vAlign w:val="center"/>
          </w:tcPr>
          <w:p w14:paraId="60400B22" w14:textId="77777777" w:rsidR="00544F76" w:rsidRPr="008B2426" w:rsidRDefault="00544F76" w:rsidP="00D86345">
            <w:pPr>
              <w:rPr>
                <w:sz w:val="18"/>
                <w:szCs w:val="18"/>
              </w:rPr>
            </w:pPr>
            <w:r w:rsidRPr="008B2426">
              <w:rPr>
                <w:noProof/>
                <w:sz w:val="18"/>
                <w:szCs w:val="18"/>
              </w:rPr>
              <w:drawing>
                <wp:inline distT="0" distB="0" distL="0" distR="0" wp14:anchorId="1F71283A" wp14:editId="5320FC0E">
                  <wp:extent cx="2870200" cy="4953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870200" cy="495300"/>
                          </a:xfrm>
                          <a:prstGeom prst="rect">
                            <a:avLst/>
                          </a:prstGeom>
                        </pic:spPr>
                      </pic:pic>
                    </a:graphicData>
                  </a:graphic>
                </wp:inline>
              </w:drawing>
            </w:r>
          </w:p>
        </w:tc>
        <w:tc>
          <w:tcPr>
            <w:tcW w:w="0" w:type="auto"/>
            <w:vAlign w:val="center"/>
          </w:tcPr>
          <w:p w14:paraId="13F7F2EB" w14:textId="77777777" w:rsidR="00544F76" w:rsidRPr="008B2426" w:rsidRDefault="00544F76" w:rsidP="00D86345">
            <w:pPr>
              <w:rPr>
                <w:sz w:val="18"/>
                <w:szCs w:val="18"/>
              </w:rPr>
            </w:pPr>
            <w:r w:rsidRPr="008B2426">
              <w:rPr>
                <w:sz w:val="18"/>
                <w:szCs w:val="18"/>
              </w:rPr>
              <w:t>Phosphorus species reacts further.  Likely oxidation.</w:t>
            </w:r>
          </w:p>
          <w:p w14:paraId="2A2ED380" w14:textId="77777777" w:rsidR="00544F76" w:rsidRPr="008B2426" w:rsidRDefault="00544F76" w:rsidP="00D86345">
            <w:pPr>
              <w:rPr>
                <w:sz w:val="18"/>
                <w:szCs w:val="18"/>
              </w:rPr>
            </w:pPr>
            <w:r w:rsidRPr="008B2426">
              <w:rPr>
                <w:sz w:val="18"/>
                <w:szCs w:val="18"/>
              </w:rPr>
              <w:t>Alkane species either washed away or volatile under the conditions of the analyses.</w:t>
            </w:r>
          </w:p>
        </w:tc>
        <w:tc>
          <w:tcPr>
            <w:tcW w:w="0" w:type="auto"/>
            <w:vAlign w:val="center"/>
          </w:tcPr>
          <w:p w14:paraId="61749CD4" w14:textId="77777777" w:rsidR="00544F76" w:rsidRPr="008B2426" w:rsidRDefault="00544F76" w:rsidP="00D86345">
            <w:pPr>
              <w:rPr>
                <w:sz w:val="18"/>
                <w:szCs w:val="18"/>
              </w:rPr>
            </w:pPr>
            <w:r w:rsidRPr="008B2426">
              <w:rPr>
                <w:sz w:val="18"/>
                <w:szCs w:val="18"/>
              </w:rPr>
              <w:t>While drawn for the phosphonium system, also applies for other phosphorus species (extents may vary)</w:t>
            </w:r>
          </w:p>
          <w:p w14:paraId="51B16E38" w14:textId="77777777" w:rsidR="00544F76" w:rsidRPr="008B2426" w:rsidRDefault="00544F76" w:rsidP="00D86345">
            <w:pPr>
              <w:rPr>
                <w:sz w:val="18"/>
                <w:szCs w:val="18"/>
              </w:rPr>
            </w:pPr>
            <w:r w:rsidRPr="008B2426">
              <w:rPr>
                <w:sz w:val="18"/>
                <w:szCs w:val="18"/>
              </w:rPr>
              <w:t>Nature of the nucleophile needs to be considered (adventitious water, halide, breakdown product from anion). Could also be surface of material.</w:t>
            </w:r>
          </w:p>
        </w:tc>
      </w:tr>
      <w:tr w:rsidR="00544F76" w:rsidRPr="008B2426" w14:paraId="36833D78" w14:textId="77777777" w:rsidTr="00D86345">
        <w:tc>
          <w:tcPr>
            <w:tcW w:w="0" w:type="auto"/>
            <w:vAlign w:val="center"/>
          </w:tcPr>
          <w:p w14:paraId="50843E37" w14:textId="77777777" w:rsidR="00544F76" w:rsidRPr="008B2426" w:rsidRDefault="00544F76" w:rsidP="00D86345">
            <w:pPr>
              <w:rPr>
                <w:sz w:val="18"/>
                <w:szCs w:val="18"/>
              </w:rPr>
            </w:pPr>
            <w:r w:rsidRPr="008B2426">
              <w:rPr>
                <w:sz w:val="18"/>
                <w:szCs w:val="18"/>
              </w:rPr>
              <w:t>Elimination</w:t>
            </w:r>
          </w:p>
          <w:p w14:paraId="7C53A994" w14:textId="77777777" w:rsidR="00544F76" w:rsidRPr="008B2426" w:rsidRDefault="00544F76" w:rsidP="00D86345">
            <w:pPr>
              <w:rPr>
                <w:sz w:val="18"/>
                <w:szCs w:val="18"/>
              </w:rPr>
            </w:pPr>
            <w:r w:rsidRPr="008B2426">
              <w:rPr>
                <w:sz w:val="18"/>
                <w:szCs w:val="18"/>
              </w:rPr>
              <w:t>(to give phosphorane)</w:t>
            </w:r>
            <w:r w:rsidRPr="008B2426">
              <w:rPr>
                <w:rStyle w:val="FootnoteReference"/>
                <w:sz w:val="18"/>
                <w:szCs w:val="18"/>
              </w:rPr>
              <w:footnoteReference w:id="5"/>
            </w:r>
          </w:p>
        </w:tc>
        <w:tc>
          <w:tcPr>
            <w:tcW w:w="0" w:type="auto"/>
            <w:vAlign w:val="center"/>
          </w:tcPr>
          <w:p w14:paraId="309D9EA8" w14:textId="77777777" w:rsidR="00544F76" w:rsidRPr="008B2426" w:rsidRDefault="00544F76" w:rsidP="00D86345">
            <w:pPr>
              <w:rPr>
                <w:sz w:val="18"/>
                <w:szCs w:val="18"/>
              </w:rPr>
            </w:pPr>
            <w:r w:rsidRPr="008B2426">
              <w:rPr>
                <w:noProof/>
                <w:sz w:val="18"/>
                <w:szCs w:val="18"/>
              </w:rPr>
              <w:drawing>
                <wp:inline distT="0" distB="0" distL="0" distR="0" wp14:anchorId="33728DC3" wp14:editId="4CB5422A">
                  <wp:extent cx="3175000" cy="571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175000" cy="571500"/>
                          </a:xfrm>
                          <a:prstGeom prst="rect">
                            <a:avLst/>
                          </a:prstGeom>
                        </pic:spPr>
                      </pic:pic>
                    </a:graphicData>
                  </a:graphic>
                </wp:inline>
              </w:drawing>
            </w:r>
          </w:p>
        </w:tc>
        <w:tc>
          <w:tcPr>
            <w:tcW w:w="0" w:type="auto"/>
            <w:vAlign w:val="center"/>
          </w:tcPr>
          <w:p w14:paraId="29DC71AB" w14:textId="77777777" w:rsidR="00544F76" w:rsidRPr="008B2426" w:rsidRDefault="00544F76" w:rsidP="00D86345">
            <w:pPr>
              <w:rPr>
                <w:sz w:val="18"/>
                <w:szCs w:val="18"/>
              </w:rPr>
            </w:pPr>
            <w:r w:rsidRPr="008B2426">
              <w:rPr>
                <w:sz w:val="18"/>
                <w:szCs w:val="18"/>
              </w:rPr>
              <w:t>Phosphorane extremely basic and likely protonates (to give phosphonium).  May act as nucleophile but proton transfer probable.</w:t>
            </w:r>
          </w:p>
          <w:p w14:paraId="09017069" w14:textId="77777777" w:rsidR="00544F76" w:rsidRPr="008B2426" w:rsidRDefault="00544F76" w:rsidP="00D86345">
            <w:pPr>
              <w:rPr>
                <w:sz w:val="18"/>
                <w:szCs w:val="18"/>
              </w:rPr>
            </w:pPr>
            <w:r w:rsidRPr="008B2426">
              <w:rPr>
                <w:sz w:val="18"/>
                <w:szCs w:val="18"/>
              </w:rPr>
              <w:t>Alkene species either washed away or volatile under conditions of analysis.</w:t>
            </w:r>
          </w:p>
          <w:p w14:paraId="174223F8" w14:textId="77777777" w:rsidR="00544F76" w:rsidRPr="008B2426" w:rsidRDefault="00544F76" w:rsidP="00D86345">
            <w:pPr>
              <w:rPr>
                <w:sz w:val="18"/>
                <w:szCs w:val="18"/>
              </w:rPr>
            </w:pPr>
            <w:r w:rsidRPr="008B2426">
              <w:rPr>
                <w:sz w:val="18"/>
                <w:szCs w:val="18"/>
              </w:rPr>
              <w:t>Protonated base either washed away or volatile under conditions of analysis.</w:t>
            </w:r>
          </w:p>
        </w:tc>
        <w:tc>
          <w:tcPr>
            <w:tcW w:w="0" w:type="auto"/>
            <w:vAlign w:val="center"/>
          </w:tcPr>
          <w:p w14:paraId="5F6AA0EE" w14:textId="39A47160" w:rsidR="00544F76" w:rsidRPr="008B2426" w:rsidRDefault="00544F76" w:rsidP="00D86345">
            <w:pPr>
              <w:rPr>
                <w:sz w:val="18"/>
                <w:szCs w:val="18"/>
              </w:rPr>
            </w:pPr>
            <w:r w:rsidRPr="008B2426">
              <w:rPr>
                <w:sz w:val="18"/>
                <w:szCs w:val="18"/>
              </w:rPr>
              <w:t>Really only like</w:t>
            </w:r>
            <w:r w:rsidR="00C66B8A">
              <w:rPr>
                <w:sz w:val="18"/>
                <w:szCs w:val="18"/>
              </w:rPr>
              <w:t>ly</w:t>
            </w:r>
            <w:r w:rsidRPr="008B2426">
              <w:rPr>
                <w:sz w:val="18"/>
                <w:szCs w:val="18"/>
              </w:rPr>
              <w:t xml:space="preserve"> for phosphonium systems.</w:t>
            </w:r>
          </w:p>
          <w:p w14:paraId="18ACC160" w14:textId="77777777" w:rsidR="00544F76" w:rsidRPr="008B2426" w:rsidRDefault="00544F76" w:rsidP="00D86345">
            <w:pPr>
              <w:rPr>
                <w:sz w:val="18"/>
                <w:szCs w:val="18"/>
              </w:rPr>
            </w:pPr>
            <w:r w:rsidRPr="008B2426">
              <w:rPr>
                <w:sz w:val="18"/>
                <w:szCs w:val="18"/>
              </w:rPr>
              <w:t>Nature of the base needs to be considered (adventitious water, halide, breakdown product from anion). Could also be surface of material.</w:t>
            </w:r>
          </w:p>
        </w:tc>
      </w:tr>
      <w:tr w:rsidR="00544F76" w:rsidRPr="008B2426" w14:paraId="660F80F6" w14:textId="77777777" w:rsidTr="00D86345">
        <w:tc>
          <w:tcPr>
            <w:tcW w:w="0" w:type="auto"/>
            <w:vAlign w:val="center"/>
          </w:tcPr>
          <w:p w14:paraId="63D9E3E8" w14:textId="77777777" w:rsidR="00544F76" w:rsidRPr="008B2426" w:rsidRDefault="00544F76" w:rsidP="00D86345">
            <w:pPr>
              <w:rPr>
                <w:sz w:val="18"/>
                <w:szCs w:val="18"/>
              </w:rPr>
            </w:pPr>
            <w:r w:rsidRPr="008B2426">
              <w:rPr>
                <w:sz w:val="18"/>
                <w:szCs w:val="18"/>
              </w:rPr>
              <w:t>Oxidation</w:t>
            </w:r>
          </w:p>
        </w:tc>
        <w:tc>
          <w:tcPr>
            <w:tcW w:w="0" w:type="auto"/>
            <w:vAlign w:val="center"/>
          </w:tcPr>
          <w:p w14:paraId="390927C7" w14:textId="77777777" w:rsidR="00544F76" w:rsidRPr="008B2426" w:rsidRDefault="00544F76" w:rsidP="00D86345">
            <w:pPr>
              <w:rPr>
                <w:sz w:val="18"/>
                <w:szCs w:val="18"/>
              </w:rPr>
            </w:pPr>
            <w:r w:rsidRPr="008B2426">
              <w:rPr>
                <w:noProof/>
                <w:sz w:val="18"/>
                <w:szCs w:val="18"/>
              </w:rPr>
              <w:drawing>
                <wp:inline distT="0" distB="0" distL="0" distR="0" wp14:anchorId="60B8144E" wp14:editId="10EFE661">
                  <wp:extent cx="3378200" cy="457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378200" cy="457200"/>
                          </a:xfrm>
                          <a:prstGeom prst="rect">
                            <a:avLst/>
                          </a:prstGeom>
                        </pic:spPr>
                      </pic:pic>
                    </a:graphicData>
                  </a:graphic>
                </wp:inline>
              </w:drawing>
            </w:r>
          </w:p>
        </w:tc>
        <w:tc>
          <w:tcPr>
            <w:tcW w:w="0" w:type="auto"/>
            <w:vAlign w:val="center"/>
          </w:tcPr>
          <w:p w14:paraId="2F47D7BC" w14:textId="77777777" w:rsidR="00544F76" w:rsidRPr="008B2426" w:rsidRDefault="00544F76" w:rsidP="00D86345">
            <w:pPr>
              <w:rPr>
                <w:sz w:val="18"/>
                <w:szCs w:val="18"/>
              </w:rPr>
            </w:pPr>
            <w:r w:rsidRPr="008B2426">
              <w:rPr>
                <w:sz w:val="18"/>
                <w:szCs w:val="18"/>
              </w:rPr>
              <w:t>Phosphorus species likely react further (oxidation, elimination, substitution).</w:t>
            </w:r>
          </w:p>
          <w:p w14:paraId="722C03FC" w14:textId="77777777" w:rsidR="00544F76" w:rsidRPr="008B2426" w:rsidRDefault="00544F76" w:rsidP="00D86345">
            <w:pPr>
              <w:rPr>
                <w:sz w:val="18"/>
                <w:szCs w:val="18"/>
              </w:rPr>
            </w:pPr>
            <w:r w:rsidRPr="008B2426">
              <w:rPr>
                <w:sz w:val="18"/>
                <w:szCs w:val="18"/>
              </w:rPr>
              <w:t>Oxygen is assumed to come from air.</w:t>
            </w:r>
          </w:p>
        </w:tc>
        <w:tc>
          <w:tcPr>
            <w:tcW w:w="0" w:type="auto"/>
            <w:vAlign w:val="center"/>
          </w:tcPr>
          <w:p w14:paraId="1DA1DFB2" w14:textId="77777777" w:rsidR="00544F76" w:rsidRPr="008B2426" w:rsidRDefault="00544F76" w:rsidP="00D86345">
            <w:pPr>
              <w:rPr>
                <w:sz w:val="18"/>
                <w:szCs w:val="18"/>
              </w:rPr>
            </w:pPr>
            <w:r w:rsidRPr="008B2426">
              <w:rPr>
                <w:sz w:val="18"/>
                <w:szCs w:val="18"/>
              </w:rPr>
              <w:t>Mechanism is autoxidation - a radical process and multistep (not shown).  May be favoured by the presence of the metal (source of electrons).</w:t>
            </w:r>
          </w:p>
        </w:tc>
      </w:tr>
      <w:tr w:rsidR="00544F76" w:rsidRPr="008B2426" w14:paraId="2566EE20" w14:textId="77777777" w:rsidTr="00D86345">
        <w:tc>
          <w:tcPr>
            <w:tcW w:w="0" w:type="auto"/>
            <w:vAlign w:val="center"/>
          </w:tcPr>
          <w:p w14:paraId="7BD33A46" w14:textId="54343311" w:rsidR="00544F76" w:rsidRPr="008B2426" w:rsidRDefault="00DF3A05" w:rsidP="00D86345">
            <w:pPr>
              <w:rPr>
                <w:sz w:val="18"/>
                <w:szCs w:val="18"/>
              </w:rPr>
            </w:pPr>
            <w:r>
              <w:rPr>
                <w:sz w:val="18"/>
                <w:szCs w:val="18"/>
              </w:rPr>
              <w:t>Elimination</w:t>
            </w:r>
          </w:p>
          <w:p w14:paraId="716F989F" w14:textId="77777777" w:rsidR="00544F76" w:rsidRPr="008B2426" w:rsidRDefault="00544F76" w:rsidP="00D86345">
            <w:pPr>
              <w:rPr>
                <w:sz w:val="18"/>
                <w:szCs w:val="18"/>
              </w:rPr>
            </w:pPr>
            <w:r w:rsidRPr="008B2426">
              <w:rPr>
                <w:sz w:val="18"/>
                <w:szCs w:val="18"/>
              </w:rPr>
              <w:t>(O- leaving group)</w:t>
            </w:r>
            <w:r w:rsidRPr="008B2426">
              <w:rPr>
                <w:rStyle w:val="FootnoteReference"/>
                <w:sz w:val="18"/>
                <w:szCs w:val="18"/>
              </w:rPr>
              <w:footnoteReference w:id="6"/>
            </w:r>
          </w:p>
        </w:tc>
        <w:tc>
          <w:tcPr>
            <w:tcW w:w="0" w:type="auto"/>
            <w:vAlign w:val="center"/>
          </w:tcPr>
          <w:p w14:paraId="613EFC14" w14:textId="77777777" w:rsidR="00544F76" w:rsidRPr="008B2426" w:rsidRDefault="00544F76" w:rsidP="00D86345">
            <w:pPr>
              <w:rPr>
                <w:sz w:val="18"/>
                <w:szCs w:val="18"/>
              </w:rPr>
            </w:pPr>
            <w:r w:rsidRPr="008B2426">
              <w:rPr>
                <w:noProof/>
                <w:sz w:val="18"/>
                <w:szCs w:val="18"/>
              </w:rPr>
              <w:drawing>
                <wp:inline distT="0" distB="0" distL="0" distR="0" wp14:anchorId="5E65DC3F" wp14:editId="04BF41E5">
                  <wp:extent cx="2933700" cy="609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933700" cy="609600"/>
                          </a:xfrm>
                          <a:prstGeom prst="rect">
                            <a:avLst/>
                          </a:prstGeom>
                        </pic:spPr>
                      </pic:pic>
                    </a:graphicData>
                  </a:graphic>
                </wp:inline>
              </w:drawing>
            </w:r>
          </w:p>
        </w:tc>
        <w:tc>
          <w:tcPr>
            <w:tcW w:w="0" w:type="auto"/>
            <w:vAlign w:val="center"/>
          </w:tcPr>
          <w:p w14:paraId="48596FE5" w14:textId="77777777" w:rsidR="00544F76" w:rsidRPr="008B2426" w:rsidRDefault="00544F76" w:rsidP="00D86345">
            <w:pPr>
              <w:rPr>
                <w:sz w:val="18"/>
                <w:szCs w:val="18"/>
              </w:rPr>
            </w:pPr>
            <w:r w:rsidRPr="008B2426">
              <w:rPr>
                <w:sz w:val="18"/>
                <w:szCs w:val="18"/>
              </w:rPr>
              <w:t>Phosphorus species could be shown as protonated or deprotonated form.</w:t>
            </w:r>
          </w:p>
          <w:p w14:paraId="2A267BDC" w14:textId="77777777" w:rsidR="00544F76" w:rsidRPr="008B2426" w:rsidRDefault="00544F76" w:rsidP="00D86345">
            <w:pPr>
              <w:rPr>
                <w:sz w:val="18"/>
                <w:szCs w:val="18"/>
              </w:rPr>
            </w:pPr>
            <w:r w:rsidRPr="008B2426">
              <w:rPr>
                <w:sz w:val="18"/>
                <w:szCs w:val="18"/>
              </w:rPr>
              <w:t>Phosphorus species could react further (oxidation, breakdown).</w:t>
            </w:r>
          </w:p>
          <w:p w14:paraId="216A6E55" w14:textId="77777777" w:rsidR="00544F76" w:rsidRPr="008B2426" w:rsidRDefault="00544F76" w:rsidP="00D86345">
            <w:pPr>
              <w:rPr>
                <w:sz w:val="18"/>
                <w:szCs w:val="18"/>
              </w:rPr>
            </w:pPr>
            <w:r w:rsidRPr="008B2426">
              <w:rPr>
                <w:sz w:val="18"/>
                <w:szCs w:val="18"/>
              </w:rPr>
              <w:t xml:space="preserve"> Alkene species either washed away or volatile under conditions of analysis.</w:t>
            </w:r>
          </w:p>
          <w:p w14:paraId="0B176A54" w14:textId="77777777" w:rsidR="00544F76" w:rsidRPr="008B2426" w:rsidRDefault="00544F76" w:rsidP="00D86345">
            <w:pPr>
              <w:rPr>
                <w:sz w:val="18"/>
                <w:szCs w:val="18"/>
              </w:rPr>
            </w:pPr>
            <w:r w:rsidRPr="008B2426">
              <w:rPr>
                <w:sz w:val="18"/>
                <w:szCs w:val="18"/>
              </w:rPr>
              <w:t>Protonated base either washed away or volatile under conditions of analysis.</w:t>
            </w:r>
          </w:p>
        </w:tc>
        <w:tc>
          <w:tcPr>
            <w:tcW w:w="0" w:type="auto"/>
            <w:vAlign w:val="center"/>
          </w:tcPr>
          <w:p w14:paraId="1C56DBE1" w14:textId="62CC6BCE" w:rsidR="00544F76" w:rsidRPr="008B2426" w:rsidRDefault="00544F76" w:rsidP="00D86345">
            <w:pPr>
              <w:rPr>
                <w:sz w:val="18"/>
                <w:szCs w:val="18"/>
              </w:rPr>
            </w:pPr>
            <w:r w:rsidRPr="008B2426">
              <w:rPr>
                <w:sz w:val="18"/>
                <w:szCs w:val="18"/>
              </w:rPr>
              <w:t>Ultimately this results in phosphate/phosphoric acid.</w:t>
            </w:r>
            <w:r w:rsidR="00E84A62">
              <w:rPr>
                <w:sz w:val="18"/>
                <w:szCs w:val="18"/>
              </w:rPr>
              <w:t xml:space="preserve">  May react with metal oxide layer.</w:t>
            </w:r>
          </w:p>
          <w:p w14:paraId="4B3E0587" w14:textId="77777777" w:rsidR="00544F76" w:rsidRPr="008B2426" w:rsidRDefault="00544F76" w:rsidP="00D86345">
            <w:pPr>
              <w:rPr>
                <w:sz w:val="18"/>
                <w:szCs w:val="18"/>
              </w:rPr>
            </w:pPr>
            <w:r w:rsidRPr="008B2426">
              <w:rPr>
                <w:sz w:val="18"/>
                <w:szCs w:val="18"/>
              </w:rPr>
              <w:t>Nature of the base needs to be considered (adventitious water, halide, breakdown product from anion). Could also be surface of material.</w:t>
            </w:r>
          </w:p>
        </w:tc>
      </w:tr>
    </w:tbl>
    <w:p w14:paraId="78CA128B" w14:textId="76713703" w:rsidR="00544F76" w:rsidRPr="008B2426" w:rsidRDefault="00544F76" w:rsidP="00544F76">
      <w:pPr>
        <w:rPr>
          <w:i/>
          <w:iCs/>
        </w:rPr>
      </w:pPr>
      <w:r w:rsidRPr="008B2426">
        <w:rPr>
          <w:i/>
          <w:iCs/>
        </w:rPr>
        <w:br w:type="page"/>
      </w:r>
      <w:r w:rsidRPr="008B2426">
        <w:rPr>
          <w:i/>
          <w:iCs/>
        </w:rPr>
        <w:lastRenderedPageBreak/>
        <w:t xml:space="preserve">Table </w:t>
      </w:r>
      <w:r w:rsidR="008B2426">
        <w:rPr>
          <w:i/>
          <w:iCs/>
        </w:rPr>
        <w:t>S</w:t>
      </w:r>
      <w:r w:rsidRPr="008B2426">
        <w:rPr>
          <w:i/>
          <w:iCs/>
        </w:rPr>
        <w:t>2: Mechanisms of breakdown - anion</w:t>
      </w:r>
    </w:p>
    <w:tbl>
      <w:tblPr>
        <w:tblStyle w:val="TableGrid"/>
        <w:tblW w:w="0" w:type="auto"/>
        <w:tblLook w:val="04A0" w:firstRow="1" w:lastRow="0" w:firstColumn="1" w:lastColumn="0" w:noHBand="0" w:noVBand="1"/>
      </w:tblPr>
      <w:tblGrid>
        <w:gridCol w:w="1457"/>
        <w:gridCol w:w="7116"/>
        <w:gridCol w:w="2708"/>
        <w:gridCol w:w="2893"/>
      </w:tblGrid>
      <w:tr w:rsidR="00544F76" w:rsidRPr="008B2426" w14:paraId="48914645" w14:textId="77777777" w:rsidTr="00D86345">
        <w:tc>
          <w:tcPr>
            <w:tcW w:w="0" w:type="auto"/>
            <w:vAlign w:val="center"/>
          </w:tcPr>
          <w:p w14:paraId="7B36654A" w14:textId="77777777" w:rsidR="00544F76" w:rsidRPr="008B2426" w:rsidRDefault="00544F76" w:rsidP="00D86345">
            <w:pPr>
              <w:rPr>
                <w:b/>
                <w:bCs/>
              </w:rPr>
            </w:pPr>
            <w:r w:rsidRPr="008B2426">
              <w:rPr>
                <w:b/>
                <w:bCs/>
              </w:rPr>
              <w:t>Name</w:t>
            </w:r>
          </w:p>
        </w:tc>
        <w:tc>
          <w:tcPr>
            <w:tcW w:w="0" w:type="auto"/>
            <w:vAlign w:val="center"/>
          </w:tcPr>
          <w:p w14:paraId="70D8BF64" w14:textId="77777777" w:rsidR="00544F76" w:rsidRPr="008B2426" w:rsidRDefault="00544F76" w:rsidP="00D86345">
            <w:pPr>
              <w:rPr>
                <w:b/>
                <w:bCs/>
              </w:rPr>
            </w:pPr>
            <w:r w:rsidRPr="008B2426">
              <w:rPr>
                <w:b/>
                <w:bCs/>
              </w:rPr>
              <w:t>Mechanism</w:t>
            </w:r>
            <w:r w:rsidRPr="008B2426">
              <w:rPr>
                <w:rStyle w:val="FootnoteReference"/>
                <w:b/>
                <w:bCs/>
              </w:rPr>
              <w:footnoteReference w:id="7"/>
            </w:r>
          </w:p>
        </w:tc>
        <w:tc>
          <w:tcPr>
            <w:tcW w:w="0" w:type="auto"/>
            <w:vAlign w:val="center"/>
          </w:tcPr>
          <w:p w14:paraId="463354BE" w14:textId="77777777" w:rsidR="00544F76" w:rsidRPr="008B2426" w:rsidRDefault="00544F76" w:rsidP="00D86345">
            <w:pPr>
              <w:rPr>
                <w:b/>
                <w:bCs/>
              </w:rPr>
            </w:pPr>
            <w:r w:rsidRPr="008B2426">
              <w:rPr>
                <w:b/>
                <w:bCs/>
              </w:rPr>
              <w:t>Likely fate of products of reaction</w:t>
            </w:r>
          </w:p>
        </w:tc>
        <w:tc>
          <w:tcPr>
            <w:tcW w:w="0" w:type="auto"/>
            <w:vAlign w:val="center"/>
          </w:tcPr>
          <w:p w14:paraId="3A46C8C7" w14:textId="77777777" w:rsidR="00544F76" w:rsidRPr="008B2426" w:rsidRDefault="00544F76" w:rsidP="00D86345">
            <w:pPr>
              <w:rPr>
                <w:b/>
                <w:bCs/>
              </w:rPr>
            </w:pPr>
            <w:r w:rsidRPr="008B2426">
              <w:rPr>
                <w:b/>
                <w:bCs/>
              </w:rPr>
              <w:t>Other points</w:t>
            </w:r>
          </w:p>
        </w:tc>
      </w:tr>
      <w:tr w:rsidR="00544F76" w:rsidRPr="008B2426" w14:paraId="4627D57A" w14:textId="77777777" w:rsidTr="00D86345">
        <w:tc>
          <w:tcPr>
            <w:tcW w:w="0" w:type="auto"/>
            <w:vAlign w:val="center"/>
          </w:tcPr>
          <w:p w14:paraId="0841A5F4" w14:textId="77777777" w:rsidR="00544F76" w:rsidRPr="008B2426" w:rsidRDefault="00544F76" w:rsidP="00D86345">
            <w:pPr>
              <w:rPr>
                <w:sz w:val="18"/>
                <w:szCs w:val="18"/>
              </w:rPr>
            </w:pPr>
            <w:r w:rsidRPr="008B2426">
              <w:rPr>
                <w:sz w:val="18"/>
                <w:szCs w:val="18"/>
              </w:rPr>
              <w:t>Hydrolysis</w:t>
            </w:r>
          </w:p>
        </w:tc>
        <w:tc>
          <w:tcPr>
            <w:tcW w:w="0" w:type="auto"/>
            <w:vAlign w:val="center"/>
          </w:tcPr>
          <w:p w14:paraId="59882FCC" w14:textId="77777777" w:rsidR="00544F76" w:rsidRPr="008B2426" w:rsidRDefault="00544F76" w:rsidP="00D86345">
            <w:pPr>
              <w:rPr>
                <w:sz w:val="18"/>
                <w:szCs w:val="18"/>
              </w:rPr>
            </w:pPr>
            <w:r w:rsidRPr="008B2426">
              <w:rPr>
                <w:noProof/>
                <w:sz w:val="18"/>
                <w:szCs w:val="18"/>
              </w:rPr>
              <w:drawing>
                <wp:inline distT="0" distB="0" distL="0" distR="0" wp14:anchorId="384F9BF9" wp14:editId="611F789F">
                  <wp:extent cx="3568700" cy="12573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568700" cy="1257300"/>
                          </a:xfrm>
                          <a:prstGeom prst="rect">
                            <a:avLst/>
                          </a:prstGeom>
                        </pic:spPr>
                      </pic:pic>
                    </a:graphicData>
                  </a:graphic>
                </wp:inline>
              </w:drawing>
            </w:r>
          </w:p>
        </w:tc>
        <w:tc>
          <w:tcPr>
            <w:tcW w:w="0" w:type="auto"/>
            <w:vAlign w:val="center"/>
          </w:tcPr>
          <w:p w14:paraId="589E7AC0" w14:textId="77777777" w:rsidR="00544F76" w:rsidRPr="008B2426" w:rsidRDefault="00544F76" w:rsidP="00D86345">
            <w:pPr>
              <w:rPr>
                <w:sz w:val="18"/>
                <w:szCs w:val="18"/>
              </w:rPr>
            </w:pPr>
            <w:r w:rsidRPr="008B2426">
              <w:rPr>
                <w:sz w:val="18"/>
                <w:szCs w:val="18"/>
              </w:rPr>
              <w:t>Boron species could be shown as protonated or deprotonated form.</w:t>
            </w:r>
          </w:p>
          <w:p w14:paraId="52D80931" w14:textId="77777777" w:rsidR="00544F76" w:rsidRPr="008B2426" w:rsidRDefault="00544F76" w:rsidP="00D86345">
            <w:pPr>
              <w:rPr>
                <w:sz w:val="18"/>
                <w:szCs w:val="18"/>
              </w:rPr>
            </w:pPr>
            <w:r w:rsidRPr="008B2426">
              <w:rPr>
                <w:sz w:val="18"/>
                <w:szCs w:val="18"/>
              </w:rPr>
              <w:t>Boron species may polymerise.</w:t>
            </w:r>
          </w:p>
          <w:p w14:paraId="44E576CA" w14:textId="77777777" w:rsidR="00544F76" w:rsidRPr="008B2426" w:rsidRDefault="00544F76" w:rsidP="00D86345">
            <w:pPr>
              <w:rPr>
                <w:sz w:val="18"/>
                <w:szCs w:val="18"/>
              </w:rPr>
            </w:pPr>
            <w:r w:rsidRPr="008B2426">
              <w:rPr>
                <w:sz w:val="18"/>
                <w:szCs w:val="18"/>
              </w:rPr>
              <w:t>Organic species either washed away or volatile under conditions of analysis.</w:t>
            </w:r>
          </w:p>
        </w:tc>
        <w:tc>
          <w:tcPr>
            <w:tcW w:w="0" w:type="auto"/>
            <w:vAlign w:val="center"/>
          </w:tcPr>
          <w:p w14:paraId="320B02FE" w14:textId="77777777" w:rsidR="00544F76" w:rsidRPr="008B2426" w:rsidRDefault="00544F76" w:rsidP="00D86345">
            <w:pPr>
              <w:rPr>
                <w:sz w:val="18"/>
                <w:szCs w:val="18"/>
              </w:rPr>
            </w:pPr>
            <w:r w:rsidRPr="008B2426">
              <w:rPr>
                <w:sz w:val="18"/>
                <w:szCs w:val="18"/>
              </w:rPr>
              <w:t>Applies to all systems though likelihood dependent on ring strain and stability of oxyanion.</w:t>
            </w:r>
          </w:p>
          <w:p w14:paraId="6B7E9B6B" w14:textId="39967FE1" w:rsidR="00544F76" w:rsidRPr="008B2426" w:rsidRDefault="00544F76" w:rsidP="00D86345">
            <w:pPr>
              <w:rPr>
                <w:sz w:val="18"/>
                <w:szCs w:val="18"/>
              </w:rPr>
            </w:pPr>
            <w:r w:rsidRPr="008B2426">
              <w:rPr>
                <w:sz w:val="18"/>
                <w:szCs w:val="18"/>
              </w:rPr>
              <w:t>Ultimately this results in borate / boric acid.</w:t>
            </w:r>
            <w:r w:rsidR="00E84A62">
              <w:rPr>
                <w:sz w:val="18"/>
                <w:szCs w:val="18"/>
              </w:rPr>
              <w:t xml:space="preserve">  Latter reacts with metal oxide surface.</w:t>
            </w:r>
          </w:p>
          <w:p w14:paraId="731D4D35" w14:textId="77777777" w:rsidR="00544F76" w:rsidRPr="008B2426" w:rsidRDefault="00544F76" w:rsidP="00D86345">
            <w:pPr>
              <w:rPr>
                <w:sz w:val="18"/>
                <w:szCs w:val="18"/>
              </w:rPr>
            </w:pPr>
            <w:r w:rsidRPr="008B2426">
              <w:rPr>
                <w:sz w:val="18"/>
                <w:szCs w:val="18"/>
              </w:rPr>
              <w:t>Does require water (though in principle, other nucleophile can also interact).</w:t>
            </w:r>
          </w:p>
        </w:tc>
      </w:tr>
      <w:tr w:rsidR="00544F76" w:rsidRPr="008B2426" w14:paraId="14C7FC03" w14:textId="77777777" w:rsidTr="00D86345">
        <w:tc>
          <w:tcPr>
            <w:tcW w:w="0" w:type="auto"/>
            <w:vAlign w:val="center"/>
          </w:tcPr>
          <w:p w14:paraId="01358077" w14:textId="77777777" w:rsidR="00544F76" w:rsidRPr="008B2426" w:rsidRDefault="00544F76" w:rsidP="00D86345">
            <w:pPr>
              <w:rPr>
                <w:sz w:val="18"/>
                <w:szCs w:val="18"/>
              </w:rPr>
            </w:pPr>
            <w:r w:rsidRPr="008B2426">
              <w:rPr>
                <w:sz w:val="18"/>
                <w:szCs w:val="18"/>
              </w:rPr>
              <w:t>Reduction</w:t>
            </w:r>
          </w:p>
        </w:tc>
        <w:tc>
          <w:tcPr>
            <w:tcW w:w="0" w:type="auto"/>
            <w:vAlign w:val="center"/>
          </w:tcPr>
          <w:p w14:paraId="7C8E1238" w14:textId="77777777" w:rsidR="00544F76" w:rsidRPr="008B2426" w:rsidRDefault="00544F76" w:rsidP="00D86345">
            <w:pPr>
              <w:rPr>
                <w:sz w:val="18"/>
                <w:szCs w:val="18"/>
              </w:rPr>
            </w:pPr>
            <w:r w:rsidRPr="008B2426">
              <w:rPr>
                <w:noProof/>
                <w:sz w:val="18"/>
                <w:szCs w:val="18"/>
              </w:rPr>
              <w:drawing>
                <wp:inline distT="0" distB="0" distL="0" distR="0" wp14:anchorId="0F634B73" wp14:editId="6F522C87">
                  <wp:extent cx="2476500" cy="482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476500" cy="482600"/>
                          </a:xfrm>
                          <a:prstGeom prst="rect">
                            <a:avLst/>
                          </a:prstGeom>
                        </pic:spPr>
                      </pic:pic>
                    </a:graphicData>
                  </a:graphic>
                </wp:inline>
              </w:drawing>
            </w:r>
          </w:p>
        </w:tc>
        <w:tc>
          <w:tcPr>
            <w:tcW w:w="0" w:type="auto"/>
            <w:vAlign w:val="center"/>
          </w:tcPr>
          <w:p w14:paraId="715DE900" w14:textId="77777777" w:rsidR="00544F76" w:rsidRPr="008B2426" w:rsidRDefault="00544F76" w:rsidP="00D86345">
            <w:pPr>
              <w:rPr>
                <w:sz w:val="18"/>
                <w:szCs w:val="18"/>
              </w:rPr>
            </w:pPr>
            <w:r w:rsidRPr="008B2426">
              <w:rPr>
                <w:sz w:val="18"/>
                <w:szCs w:val="18"/>
              </w:rPr>
              <w:t>May lose ligand and polymerise (see below).  Any doubly reduced species very reactive.</w:t>
            </w:r>
          </w:p>
          <w:p w14:paraId="3AC097B7" w14:textId="77777777" w:rsidR="00544F76" w:rsidRPr="008B2426" w:rsidRDefault="00544F76" w:rsidP="00D86345">
            <w:pPr>
              <w:rPr>
                <w:sz w:val="18"/>
                <w:szCs w:val="18"/>
              </w:rPr>
            </w:pPr>
            <w:r w:rsidRPr="008B2426">
              <w:rPr>
                <w:sz w:val="18"/>
                <w:szCs w:val="18"/>
              </w:rPr>
              <w:t>May react with water.</w:t>
            </w:r>
          </w:p>
        </w:tc>
        <w:tc>
          <w:tcPr>
            <w:tcW w:w="0" w:type="auto"/>
            <w:vAlign w:val="center"/>
          </w:tcPr>
          <w:p w14:paraId="098924EB" w14:textId="77777777" w:rsidR="00544F76" w:rsidRPr="008B2426" w:rsidRDefault="00544F76" w:rsidP="00D86345">
            <w:pPr>
              <w:rPr>
                <w:sz w:val="18"/>
                <w:szCs w:val="18"/>
              </w:rPr>
            </w:pPr>
            <w:r w:rsidRPr="008B2426">
              <w:rPr>
                <w:sz w:val="18"/>
                <w:szCs w:val="18"/>
              </w:rPr>
              <w:t>May occur but has functionally the same outcome as simple hydrolysis.</w:t>
            </w:r>
          </w:p>
          <w:p w14:paraId="6D5A1240" w14:textId="77777777" w:rsidR="00544F76" w:rsidRPr="008B2426" w:rsidRDefault="00544F76" w:rsidP="00D86345">
            <w:pPr>
              <w:rPr>
                <w:sz w:val="18"/>
                <w:szCs w:val="18"/>
                <w:lang w:val="en-GB"/>
              </w:rPr>
            </w:pPr>
            <w:r w:rsidRPr="008B2426">
              <w:rPr>
                <w:sz w:val="18"/>
                <w:szCs w:val="18"/>
                <w:lang w:val="en-GB"/>
              </w:rPr>
              <w:t>Which boron species will favour these?</w:t>
            </w:r>
          </w:p>
          <w:p w14:paraId="337B1B02" w14:textId="77777777" w:rsidR="00544F76" w:rsidRPr="008B2426" w:rsidRDefault="00544F76" w:rsidP="00D86345">
            <w:pPr>
              <w:rPr>
                <w:sz w:val="18"/>
                <w:szCs w:val="18"/>
              </w:rPr>
            </w:pPr>
            <w:r w:rsidRPr="008B2426">
              <w:rPr>
                <w:sz w:val="18"/>
                <w:szCs w:val="18"/>
                <w:lang w:val="en-GB"/>
              </w:rPr>
              <w:t xml:space="preserve">Probably not much difference (electron goes to boron) - bond cleavage will be favoured by stability of the anion that forms; the carboxylates are all comparable.  (If anything BOB faster than BMB faster than </w:t>
            </w:r>
            <w:proofErr w:type="spellStart"/>
            <w:r w:rsidRPr="008B2426">
              <w:rPr>
                <w:sz w:val="18"/>
                <w:szCs w:val="18"/>
                <w:lang w:val="en-GB"/>
              </w:rPr>
              <w:t>BScB</w:t>
            </w:r>
            <w:proofErr w:type="spellEnd"/>
            <w:r w:rsidRPr="008B2426">
              <w:rPr>
                <w:sz w:val="18"/>
                <w:szCs w:val="18"/>
                <w:lang w:val="en-GB"/>
              </w:rPr>
              <w:t>)</w:t>
            </w:r>
          </w:p>
        </w:tc>
      </w:tr>
      <w:tr w:rsidR="00544F76" w:rsidRPr="008B2426" w14:paraId="242D60B1" w14:textId="77777777" w:rsidTr="00D86345">
        <w:tc>
          <w:tcPr>
            <w:tcW w:w="0" w:type="auto"/>
            <w:vAlign w:val="center"/>
          </w:tcPr>
          <w:p w14:paraId="571BC239" w14:textId="77777777" w:rsidR="00544F76" w:rsidRPr="008B2426" w:rsidRDefault="00544F76" w:rsidP="00D86345">
            <w:pPr>
              <w:rPr>
                <w:sz w:val="18"/>
                <w:szCs w:val="18"/>
              </w:rPr>
            </w:pPr>
            <w:r w:rsidRPr="008B2426">
              <w:rPr>
                <w:sz w:val="18"/>
                <w:szCs w:val="18"/>
              </w:rPr>
              <w:lastRenderedPageBreak/>
              <w:t>Oxidation</w:t>
            </w:r>
          </w:p>
        </w:tc>
        <w:tc>
          <w:tcPr>
            <w:tcW w:w="0" w:type="auto"/>
            <w:vAlign w:val="center"/>
          </w:tcPr>
          <w:p w14:paraId="5EF6FB51" w14:textId="77777777" w:rsidR="00544F76" w:rsidRPr="008B2426" w:rsidRDefault="00544F76" w:rsidP="00D86345">
            <w:pPr>
              <w:rPr>
                <w:noProof/>
                <w:sz w:val="18"/>
                <w:szCs w:val="18"/>
              </w:rPr>
            </w:pPr>
            <w:r w:rsidRPr="008B2426">
              <w:rPr>
                <w:noProof/>
                <w:sz w:val="18"/>
                <w:szCs w:val="18"/>
              </w:rPr>
              <w:drawing>
                <wp:inline distT="0" distB="0" distL="0" distR="0" wp14:anchorId="3E832843" wp14:editId="48AC5780">
                  <wp:extent cx="4381500" cy="23495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381500" cy="2349500"/>
                          </a:xfrm>
                          <a:prstGeom prst="rect">
                            <a:avLst/>
                          </a:prstGeom>
                        </pic:spPr>
                      </pic:pic>
                    </a:graphicData>
                  </a:graphic>
                </wp:inline>
              </w:drawing>
            </w:r>
          </w:p>
        </w:tc>
        <w:tc>
          <w:tcPr>
            <w:tcW w:w="0" w:type="auto"/>
            <w:vAlign w:val="center"/>
          </w:tcPr>
          <w:p w14:paraId="441440DF" w14:textId="77777777" w:rsidR="00544F76" w:rsidRPr="008B2426" w:rsidRDefault="00544F76" w:rsidP="00D86345">
            <w:pPr>
              <w:rPr>
                <w:sz w:val="18"/>
                <w:szCs w:val="18"/>
              </w:rPr>
            </w:pPr>
            <w:r w:rsidRPr="008B2426">
              <w:rPr>
                <w:sz w:val="18"/>
                <w:szCs w:val="18"/>
              </w:rPr>
              <w:t>Result of oxidation is likely breakdown of the ligand.  Resultant boron products follow same pathways indicated elsewhere.  Organic products will breakdown further, but definitely be volatile and hence lost.</w:t>
            </w:r>
          </w:p>
        </w:tc>
        <w:tc>
          <w:tcPr>
            <w:tcW w:w="0" w:type="auto"/>
            <w:vAlign w:val="center"/>
          </w:tcPr>
          <w:p w14:paraId="58097ACF" w14:textId="77777777" w:rsidR="00544F76" w:rsidRPr="008B2426" w:rsidRDefault="00544F76" w:rsidP="00D86345">
            <w:pPr>
              <w:rPr>
                <w:sz w:val="18"/>
                <w:szCs w:val="18"/>
              </w:rPr>
            </w:pPr>
            <w:r w:rsidRPr="008B2426">
              <w:rPr>
                <w:sz w:val="18"/>
                <w:szCs w:val="18"/>
              </w:rPr>
              <w:t>It is unlikely that initial loss of the electron happens from B -  all evidence suggests that this happens on the ligand.</w:t>
            </w:r>
          </w:p>
          <w:p w14:paraId="7EB94231" w14:textId="3BBAF39E" w:rsidR="00544F76" w:rsidRPr="008B2426" w:rsidRDefault="00544F76" w:rsidP="00D86345">
            <w:pPr>
              <w:rPr>
                <w:sz w:val="18"/>
                <w:szCs w:val="18"/>
              </w:rPr>
            </w:pPr>
            <w:r w:rsidRPr="008B2426">
              <w:rPr>
                <w:sz w:val="18"/>
                <w:szCs w:val="18"/>
              </w:rPr>
              <w:t>Likewise, not all ligands would stabilise the radical cation to the same extent.  Aromatic systems will do so. Calculated data has salicylate being easiest and borate hardest – expect mandelate in the middle.</w:t>
            </w:r>
          </w:p>
        </w:tc>
      </w:tr>
      <w:tr w:rsidR="00544F76" w:rsidRPr="008B2426" w14:paraId="1011523E" w14:textId="77777777" w:rsidTr="00D86345">
        <w:tc>
          <w:tcPr>
            <w:tcW w:w="0" w:type="auto"/>
            <w:vAlign w:val="center"/>
          </w:tcPr>
          <w:p w14:paraId="7BE328C2" w14:textId="77777777" w:rsidR="00544F76" w:rsidRPr="008B2426" w:rsidRDefault="00544F76" w:rsidP="00D86345">
            <w:pPr>
              <w:rPr>
                <w:sz w:val="18"/>
                <w:szCs w:val="18"/>
              </w:rPr>
            </w:pPr>
            <w:r w:rsidRPr="008B2426">
              <w:rPr>
                <w:sz w:val="18"/>
                <w:szCs w:val="18"/>
              </w:rPr>
              <w:t>Polymerisation</w:t>
            </w:r>
          </w:p>
          <w:p w14:paraId="549F9F19" w14:textId="77777777" w:rsidR="00544F76" w:rsidRPr="008B2426" w:rsidRDefault="00544F76" w:rsidP="00D86345">
            <w:pPr>
              <w:rPr>
                <w:sz w:val="18"/>
                <w:szCs w:val="18"/>
              </w:rPr>
            </w:pPr>
            <w:r w:rsidRPr="008B2426">
              <w:rPr>
                <w:sz w:val="18"/>
                <w:szCs w:val="18"/>
              </w:rPr>
              <w:t>(borate)</w:t>
            </w:r>
          </w:p>
        </w:tc>
        <w:tc>
          <w:tcPr>
            <w:tcW w:w="0" w:type="auto"/>
            <w:vAlign w:val="center"/>
          </w:tcPr>
          <w:p w14:paraId="0AA76F68" w14:textId="77777777" w:rsidR="00544F76" w:rsidRPr="008B2426" w:rsidRDefault="00544F76" w:rsidP="00D86345">
            <w:pPr>
              <w:rPr>
                <w:sz w:val="18"/>
                <w:szCs w:val="18"/>
              </w:rPr>
            </w:pPr>
            <w:r w:rsidRPr="008B2426">
              <w:rPr>
                <w:noProof/>
                <w:sz w:val="18"/>
                <w:szCs w:val="18"/>
              </w:rPr>
              <w:drawing>
                <wp:inline distT="0" distB="0" distL="0" distR="0" wp14:anchorId="16A59614" wp14:editId="697B492A">
                  <wp:extent cx="1955800" cy="3810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955800" cy="381000"/>
                          </a:xfrm>
                          <a:prstGeom prst="rect">
                            <a:avLst/>
                          </a:prstGeom>
                        </pic:spPr>
                      </pic:pic>
                    </a:graphicData>
                  </a:graphic>
                </wp:inline>
              </w:drawing>
            </w:r>
          </w:p>
        </w:tc>
        <w:tc>
          <w:tcPr>
            <w:tcW w:w="0" w:type="auto"/>
            <w:vAlign w:val="center"/>
          </w:tcPr>
          <w:p w14:paraId="54699CC8" w14:textId="77777777" w:rsidR="00544F76" w:rsidRPr="008B2426" w:rsidRDefault="00544F76" w:rsidP="00D86345">
            <w:pPr>
              <w:rPr>
                <w:sz w:val="18"/>
                <w:szCs w:val="18"/>
              </w:rPr>
            </w:pPr>
            <w:r w:rsidRPr="008B2426">
              <w:rPr>
                <w:sz w:val="18"/>
                <w:szCs w:val="18"/>
              </w:rPr>
              <w:t>-</w:t>
            </w:r>
          </w:p>
        </w:tc>
        <w:tc>
          <w:tcPr>
            <w:tcW w:w="0" w:type="auto"/>
            <w:vAlign w:val="center"/>
          </w:tcPr>
          <w:p w14:paraId="72B080BE" w14:textId="77777777" w:rsidR="00544F76" w:rsidRPr="008B2426" w:rsidRDefault="00544F76" w:rsidP="00D86345">
            <w:pPr>
              <w:rPr>
                <w:sz w:val="18"/>
                <w:szCs w:val="18"/>
              </w:rPr>
            </w:pPr>
            <w:r w:rsidRPr="008B2426">
              <w:rPr>
                <w:sz w:val="18"/>
                <w:szCs w:val="18"/>
              </w:rPr>
              <w:t>Generates water.</w:t>
            </w:r>
          </w:p>
          <w:p w14:paraId="7847DBED" w14:textId="77777777" w:rsidR="00544F76" w:rsidRPr="008B2426" w:rsidRDefault="00544F76" w:rsidP="00D86345">
            <w:pPr>
              <w:rPr>
                <w:sz w:val="18"/>
                <w:szCs w:val="18"/>
              </w:rPr>
            </w:pPr>
            <w:r w:rsidRPr="008B2426">
              <w:rPr>
                <w:sz w:val="18"/>
                <w:szCs w:val="18"/>
              </w:rPr>
              <w:t>Drawn as dimerization, in principle can repeat.  May also have three dimensional element.</w:t>
            </w:r>
          </w:p>
          <w:p w14:paraId="77CD0A4E" w14:textId="77777777" w:rsidR="00544F76" w:rsidRPr="008B2426" w:rsidRDefault="00544F76" w:rsidP="00D86345">
            <w:pPr>
              <w:rPr>
                <w:sz w:val="18"/>
                <w:szCs w:val="18"/>
              </w:rPr>
            </w:pPr>
            <w:r w:rsidRPr="008B2426">
              <w:rPr>
                <w:sz w:val="18"/>
                <w:szCs w:val="18"/>
              </w:rPr>
              <w:t>Functionally polymerisation may be difficult to distinguish from clustering of equivalent borate.</w:t>
            </w:r>
          </w:p>
        </w:tc>
      </w:tr>
      <w:tr w:rsidR="00544F76" w:rsidRPr="008B2426" w14:paraId="627E19BC" w14:textId="77777777" w:rsidTr="00D86345">
        <w:tc>
          <w:tcPr>
            <w:tcW w:w="0" w:type="auto"/>
            <w:vAlign w:val="center"/>
          </w:tcPr>
          <w:p w14:paraId="038CCA67" w14:textId="77777777" w:rsidR="00544F76" w:rsidRPr="008B2426" w:rsidRDefault="00544F76" w:rsidP="00D86345">
            <w:pPr>
              <w:rPr>
                <w:sz w:val="18"/>
                <w:szCs w:val="18"/>
              </w:rPr>
            </w:pPr>
            <w:r w:rsidRPr="008B2426">
              <w:rPr>
                <w:sz w:val="18"/>
                <w:szCs w:val="18"/>
              </w:rPr>
              <w:t>Polymerisation</w:t>
            </w:r>
          </w:p>
          <w:p w14:paraId="4B3D7588" w14:textId="77777777" w:rsidR="00544F76" w:rsidRPr="008B2426" w:rsidRDefault="00544F76" w:rsidP="00D86345">
            <w:pPr>
              <w:rPr>
                <w:sz w:val="18"/>
                <w:szCs w:val="18"/>
              </w:rPr>
            </w:pPr>
            <w:r w:rsidRPr="008B2426">
              <w:rPr>
                <w:sz w:val="18"/>
                <w:szCs w:val="18"/>
              </w:rPr>
              <w:t>(other)</w:t>
            </w:r>
          </w:p>
        </w:tc>
        <w:tc>
          <w:tcPr>
            <w:tcW w:w="0" w:type="auto"/>
            <w:vAlign w:val="center"/>
          </w:tcPr>
          <w:p w14:paraId="0FD2D161" w14:textId="77777777" w:rsidR="00544F76" w:rsidRPr="008B2426" w:rsidRDefault="00544F76" w:rsidP="00D86345">
            <w:pPr>
              <w:rPr>
                <w:sz w:val="18"/>
                <w:szCs w:val="18"/>
              </w:rPr>
            </w:pPr>
            <w:r w:rsidRPr="008B2426">
              <w:rPr>
                <w:noProof/>
                <w:sz w:val="18"/>
                <w:szCs w:val="18"/>
              </w:rPr>
              <w:drawing>
                <wp:inline distT="0" distB="0" distL="0" distR="0" wp14:anchorId="39B2D089" wp14:editId="1BF6F06A">
                  <wp:extent cx="2527300" cy="5461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527300" cy="546100"/>
                          </a:xfrm>
                          <a:prstGeom prst="rect">
                            <a:avLst/>
                          </a:prstGeom>
                        </pic:spPr>
                      </pic:pic>
                    </a:graphicData>
                  </a:graphic>
                </wp:inline>
              </w:drawing>
            </w:r>
          </w:p>
        </w:tc>
        <w:tc>
          <w:tcPr>
            <w:tcW w:w="0" w:type="auto"/>
            <w:vAlign w:val="center"/>
          </w:tcPr>
          <w:p w14:paraId="25B72A17" w14:textId="77777777" w:rsidR="00544F76" w:rsidRPr="008B2426" w:rsidRDefault="00544F76" w:rsidP="00D86345">
            <w:pPr>
              <w:rPr>
                <w:sz w:val="18"/>
                <w:szCs w:val="18"/>
              </w:rPr>
            </w:pPr>
            <w:r w:rsidRPr="008B2426">
              <w:rPr>
                <w:sz w:val="18"/>
                <w:szCs w:val="18"/>
              </w:rPr>
              <w:t>Would expect these borates would break down, particularly losing organic component.</w:t>
            </w:r>
          </w:p>
          <w:p w14:paraId="7ED68281" w14:textId="77777777" w:rsidR="00544F76" w:rsidRPr="008B2426" w:rsidRDefault="00544F76" w:rsidP="00D86345">
            <w:pPr>
              <w:rPr>
                <w:sz w:val="18"/>
                <w:szCs w:val="18"/>
              </w:rPr>
            </w:pPr>
            <w:r w:rsidRPr="008B2426">
              <w:rPr>
                <w:sz w:val="18"/>
                <w:szCs w:val="18"/>
              </w:rPr>
              <w:t>Water or other ligand lost during washing or analysis.</w:t>
            </w:r>
          </w:p>
        </w:tc>
        <w:tc>
          <w:tcPr>
            <w:tcW w:w="0" w:type="auto"/>
            <w:vAlign w:val="center"/>
          </w:tcPr>
          <w:p w14:paraId="06597A04" w14:textId="77777777" w:rsidR="00544F76" w:rsidRPr="008B2426" w:rsidRDefault="00544F76" w:rsidP="00D86345">
            <w:pPr>
              <w:rPr>
                <w:sz w:val="18"/>
                <w:szCs w:val="18"/>
              </w:rPr>
            </w:pPr>
            <w:r w:rsidRPr="008B2426">
              <w:rPr>
                <w:sz w:val="18"/>
                <w:szCs w:val="18"/>
              </w:rPr>
              <w:t>Generates water.</w:t>
            </w:r>
          </w:p>
          <w:p w14:paraId="31AA9557" w14:textId="77777777" w:rsidR="00544F76" w:rsidRPr="008B2426" w:rsidRDefault="00544F76" w:rsidP="00D86345">
            <w:pPr>
              <w:rPr>
                <w:sz w:val="18"/>
                <w:szCs w:val="18"/>
              </w:rPr>
            </w:pPr>
            <w:r w:rsidRPr="008B2426">
              <w:rPr>
                <w:sz w:val="18"/>
                <w:szCs w:val="18"/>
              </w:rPr>
              <w:t>Drawn as dimerization, in principle can repeat.  May also have three dimensional element.</w:t>
            </w:r>
          </w:p>
          <w:p w14:paraId="782FF2AF" w14:textId="77777777" w:rsidR="00544F76" w:rsidRPr="008B2426" w:rsidRDefault="00544F76" w:rsidP="00D86345">
            <w:pPr>
              <w:rPr>
                <w:sz w:val="18"/>
                <w:szCs w:val="18"/>
              </w:rPr>
            </w:pPr>
            <w:r w:rsidRPr="008B2426">
              <w:rPr>
                <w:sz w:val="18"/>
                <w:szCs w:val="18"/>
              </w:rPr>
              <w:t>Functionally polymerisation may be difficult to distinguish from clustering of equivalent borate.</w:t>
            </w:r>
          </w:p>
        </w:tc>
      </w:tr>
      <w:tr w:rsidR="00544F76" w:rsidRPr="008B2426" w14:paraId="4EB3C230" w14:textId="77777777" w:rsidTr="00D86345">
        <w:tc>
          <w:tcPr>
            <w:tcW w:w="0" w:type="auto"/>
            <w:vAlign w:val="center"/>
          </w:tcPr>
          <w:p w14:paraId="1AAE2C5F" w14:textId="77777777" w:rsidR="00544F76" w:rsidRPr="008B2426" w:rsidRDefault="00544F76" w:rsidP="00D86345">
            <w:pPr>
              <w:rPr>
                <w:sz w:val="18"/>
                <w:szCs w:val="18"/>
              </w:rPr>
            </w:pPr>
            <w:r w:rsidRPr="008B2426">
              <w:rPr>
                <w:sz w:val="18"/>
                <w:szCs w:val="18"/>
              </w:rPr>
              <w:t>Breakdown of organic component</w:t>
            </w:r>
          </w:p>
        </w:tc>
        <w:tc>
          <w:tcPr>
            <w:tcW w:w="0" w:type="auto"/>
            <w:vAlign w:val="center"/>
          </w:tcPr>
          <w:p w14:paraId="26E901A5" w14:textId="77777777" w:rsidR="00544F76" w:rsidRPr="008B2426" w:rsidRDefault="00544F76" w:rsidP="00D86345">
            <w:pPr>
              <w:rPr>
                <w:sz w:val="18"/>
                <w:szCs w:val="18"/>
              </w:rPr>
            </w:pPr>
            <w:r w:rsidRPr="008B2426">
              <w:rPr>
                <w:noProof/>
                <w:sz w:val="18"/>
                <w:szCs w:val="18"/>
              </w:rPr>
              <w:drawing>
                <wp:inline distT="0" distB="0" distL="0" distR="0" wp14:anchorId="6B71C169" wp14:editId="0615CE1D">
                  <wp:extent cx="3848100" cy="8763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848100" cy="876300"/>
                          </a:xfrm>
                          <a:prstGeom prst="rect">
                            <a:avLst/>
                          </a:prstGeom>
                        </pic:spPr>
                      </pic:pic>
                    </a:graphicData>
                  </a:graphic>
                </wp:inline>
              </w:drawing>
            </w:r>
          </w:p>
        </w:tc>
        <w:tc>
          <w:tcPr>
            <w:tcW w:w="0" w:type="auto"/>
            <w:vAlign w:val="center"/>
          </w:tcPr>
          <w:p w14:paraId="53F0D535" w14:textId="77777777" w:rsidR="00544F76" w:rsidRPr="008B2426" w:rsidRDefault="00544F76" w:rsidP="00D86345">
            <w:pPr>
              <w:rPr>
                <w:sz w:val="18"/>
                <w:szCs w:val="18"/>
              </w:rPr>
            </w:pPr>
            <w:r w:rsidRPr="008B2426">
              <w:rPr>
                <w:sz w:val="18"/>
                <w:szCs w:val="18"/>
              </w:rPr>
              <w:t>Likely to break down further, expect to lose organic component.</w:t>
            </w:r>
          </w:p>
          <w:p w14:paraId="593029EB" w14:textId="77777777" w:rsidR="00544F76" w:rsidRPr="008B2426" w:rsidRDefault="00544F76" w:rsidP="00D86345">
            <w:pPr>
              <w:rPr>
                <w:sz w:val="18"/>
                <w:szCs w:val="18"/>
              </w:rPr>
            </w:pPr>
            <w:r w:rsidRPr="008B2426">
              <w:rPr>
                <w:sz w:val="18"/>
                <w:szCs w:val="18"/>
              </w:rPr>
              <w:t>While gases here, other breakdown products certainly volatile.</w:t>
            </w:r>
          </w:p>
        </w:tc>
        <w:tc>
          <w:tcPr>
            <w:tcW w:w="0" w:type="auto"/>
            <w:vAlign w:val="center"/>
          </w:tcPr>
          <w:p w14:paraId="27C50A25" w14:textId="77777777" w:rsidR="00544F76" w:rsidRPr="008B2426" w:rsidRDefault="00544F76" w:rsidP="00D86345">
            <w:pPr>
              <w:rPr>
                <w:sz w:val="18"/>
                <w:szCs w:val="18"/>
              </w:rPr>
            </w:pPr>
            <w:r w:rsidRPr="008B2426">
              <w:rPr>
                <w:sz w:val="18"/>
                <w:szCs w:val="18"/>
              </w:rPr>
              <w:t>Products shown for loss of carbon monoxide then carbon dioxide from oxalate. Will vary with nature of side chain.</w:t>
            </w:r>
          </w:p>
          <w:p w14:paraId="4D22E4E3" w14:textId="77777777" w:rsidR="00544F76" w:rsidRPr="008B2426" w:rsidRDefault="00544F76" w:rsidP="00D86345">
            <w:pPr>
              <w:rPr>
                <w:sz w:val="18"/>
                <w:szCs w:val="18"/>
              </w:rPr>
            </w:pPr>
            <w:r w:rsidRPr="008B2426">
              <w:rPr>
                <w:sz w:val="18"/>
                <w:szCs w:val="18"/>
              </w:rPr>
              <w:t>Unlikely to have impact as organic species generally lost.</w:t>
            </w:r>
          </w:p>
        </w:tc>
      </w:tr>
    </w:tbl>
    <w:p w14:paraId="612D9097" w14:textId="77777777" w:rsidR="00544F76" w:rsidRPr="008B2426" w:rsidRDefault="00544F76" w:rsidP="00544F76">
      <w:pPr>
        <w:jc w:val="both"/>
        <w:rPr>
          <w:i/>
          <w:iCs/>
        </w:rPr>
      </w:pPr>
    </w:p>
    <w:p w14:paraId="2C10D2F0" w14:textId="77777777" w:rsidR="00544F76" w:rsidRPr="008B2426" w:rsidRDefault="00544F76" w:rsidP="00544F76">
      <w:pPr>
        <w:rPr>
          <w:i/>
          <w:iCs/>
        </w:rPr>
      </w:pPr>
      <w:r w:rsidRPr="008B2426">
        <w:rPr>
          <w:i/>
          <w:iCs/>
        </w:rPr>
        <w:br w:type="page"/>
      </w:r>
    </w:p>
    <w:p w14:paraId="1C79121D" w14:textId="70586047" w:rsidR="00544F76" w:rsidRPr="008B2426" w:rsidRDefault="00544F76" w:rsidP="00544F76">
      <w:pPr>
        <w:jc w:val="both"/>
      </w:pPr>
      <w:r w:rsidRPr="008B2426">
        <w:rPr>
          <w:i/>
          <w:iCs/>
        </w:rPr>
        <w:lastRenderedPageBreak/>
        <w:t xml:space="preserve">Table </w:t>
      </w:r>
      <w:r w:rsidR="008B2426">
        <w:rPr>
          <w:i/>
          <w:iCs/>
        </w:rPr>
        <w:t>S</w:t>
      </w:r>
      <w:r w:rsidRPr="008B2426">
        <w:rPr>
          <w:i/>
          <w:iCs/>
        </w:rPr>
        <w:t xml:space="preserve">3: Mechanisms of breakdown – invoking borate to breakdown the cation of the ionic liquid. </w:t>
      </w:r>
    </w:p>
    <w:tbl>
      <w:tblPr>
        <w:tblStyle w:val="TableGrid"/>
        <w:tblW w:w="0" w:type="auto"/>
        <w:jc w:val="center"/>
        <w:tblLook w:val="04A0" w:firstRow="1" w:lastRow="0" w:firstColumn="1" w:lastColumn="0" w:noHBand="0" w:noVBand="1"/>
      </w:tblPr>
      <w:tblGrid>
        <w:gridCol w:w="1568"/>
        <w:gridCol w:w="5956"/>
        <w:gridCol w:w="6650"/>
      </w:tblGrid>
      <w:tr w:rsidR="00544F76" w:rsidRPr="008B2426" w14:paraId="10B4D33F" w14:textId="77777777" w:rsidTr="00D86345">
        <w:trPr>
          <w:jc w:val="center"/>
        </w:trPr>
        <w:tc>
          <w:tcPr>
            <w:tcW w:w="0" w:type="auto"/>
            <w:vAlign w:val="center"/>
          </w:tcPr>
          <w:p w14:paraId="6BB89C9A" w14:textId="77777777" w:rsidR="00544F76" w:rsidRPr="008B2426" w:rsidRDefault="00544F76" w:rsidP="00D86345">
            <w:pPr>
              <w:rPr>
                <w:b/>
                <w:bCs/>
              </w:rPr>
            </w:pPr>
            <w:r w:rsidRPr="008B2426">
              <w:rPr>
                <w:b/>
                <w:bCs/>
              </w:rPr>
              <w:t>Name</w:t>
            </w:r>
          </w:p>
        </w:tc>
        <w:tc>
          <w:tcPr>
            <w:tcW w:w="0" w:type="auto"/>
            <w:vAlign w:val="center"/>
          </w:tcPr>
          <w:p w14:paraId="245CB762" w14:textId="77777777" w:rsidR="00544F76" w:rsidRPr="008B2426" w:rsidRDefault="00544F76" w:rsidP="00D86345">
            <w:pPr>
              <w:rPr>
                <w:b/>
                <w:bCs/>
              </w:rPr>
            </w:pPr>
            <w:r w:rsidRPr="008B2426">
              <w:rPr>
                <w:b/>
                <w:bCs/>
              </w:rPr>
              <w:t>Mechanism</w:t>
            </w:r>
          </w:p>
        </w:tc>
        <w:tc>
          <w:tcPr>
            <w:tcW w:w="0" w:type="auto"/>
            <w:vAlign w:val="center"/>
          </w:tcPr>
          <w:p w14:paraId="13F3F2C3" w14:textId="77777777" w:rsidR="00544F76" w:rsidRPr="008B2426" w:rsidRDefault="00544F76" w:rsidP="00D86345">
            <w:pPr>
              <w:rPr>
                <w:b/>
                <w:bCs/>
              </w:rPr>
            </w:pPr>
            <w:r w:rsidRPr="008B2426">
              <w:rPr>
                <w:b/>
                <w:bCs/>
              </w:rPr>
              <w:t>Likely fate of products of reaction</w:t>
            </w:r>
          </w:p>
        </w:tc>
      </w:tr>
      <w:tr w:rsidR="00544F76" w:rsidRPr="008B2426" w14:paraId="695FFFD2" w14:textId="77777777" w:rsidTr="00D86345">
        <w:trPr>
          <w:jc w:val="center"/>
        </w:trPr>
        <w:tc>
          <w:tcPr>
            <w:tcW w:w="0" w:type="auto"/>
            <w:vAlign w:val="center"/>
          </w:tcPr>
          <w:p w14:paraId="0418D867" w14:textId="77777777" w:rsidR="00544F76" w:rsidRPr="008B2426" w:rsidRDefault="00544F76" w:rsidP="00D86345">
            <w:pPr>
              <w:rPr>
                <w:sz w:val="18"/>
                <w:szCs w:val="18"/>
              </w:rPr>
            </w:pPr>
            <w:r w:rsidRPr="008B2426">
              <w:rPr>
                <w:sz w:val="18"/>
                <w:szCs w:val="18"/>
              </w:rPr>
              <w:t>Elimination (Hofmann)</w:t>
            </w:r>
          </w:p>
        </w:tc>
        <w:tc>
          <w:tcPr>
            <w:tcW w:w="0" w:type="auto"/>
            <w:vAlign w:val="center"/>
          </w:tcPr>
          <w:p w14:paraId="4832A9F4" w14:textId="77777777" w:rsidR="00544F76" w:rsidRPr="008B2426" w:rsidRDefault="00544F76" w:rsidP="00D86345">
            <w:pPr>
              <w:rPr>
                <w:sz w:val="18"/>
                <w:szCs w:val="18"/>
              </w:rPr>
            </w:pPr>
            <w:r w:rsidRPr="008B2426">
              <w:rPr>
                <w:noProof/>
                <w:sz w:val="18"/>
                <w:szCs w:val="18"/>
              </w:rPr>
              <w:drawing>
                <wp:inline distT="0" distB="0" distL="0" distR="0" wp14:anchorId="0D90D07B" wp14:editId="079ABD07">
                  <wp:extent cx="3644900" cy="9144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644900" cy="914400"/>
                          </a:xfrm>
                          <a:prstGeom prst="rect">
                            <a:avLst/>
                          </a:prstGeom>
                        </pic:spPr>
                      </pic:pic>
                    </a:graphicData>
                  </a:graphic>
                </wp:inline>
              </w:drawing>
            </w:r>
          </w:p>
        </w:tc>
        <w:tc>
          <w:tcPr>
            <w:tcW w:w="0" w:type="auto"/>
            <w:vAlign w:val="center"/>
          </w:tcPr>
          <w:p w14:paraId="5AAEDADE" w14:textId="77777777" w:rsidR="00544F76" w:rsidRPr="008B2426" w:rsidRDefault="00544F76" w:rsidP="00D86345">
            <w:pPr>
              <w:rPr>
                <w:sz w:val="18"/>
                <w:szCs w:val="18"/>
              </w:rPr>
            </w:pPr>
            <w:r w:rsidRPr="008B2426">
              <w:rPr>
                <w:sz w:val="18"/>
                <w:szCs w:val="18"/>
              </w:rPr>
              <w:t>Phosphorus species reacts further.  Likely oxidation.</w:t>
            </w:r>
          </w:p>
          <w:p w14:paraId="010F5FB4" w14:textId="77777777" w:rsidR="00544F76" w:rsidRPr="008B2426" w:rsidRDefault="00544F76" w:rsidP="00D86345">
            <w:pPr>
              <w:rPr>
                <w:sz w:val="18"/>
                <w:szCs w:val="18"/>
              </w:rPr>
            </w:pPr>
            <w:r w:rsidRPr="008B2426">
              <w:rPr>
                <w:sz w:val="18"/>
                <w:szCs w:val="18"/>
              </w:rPr>
              <w:t>Alkene species either washed away or volatile under conditions of analysis.</w:t>
            </w:r>
          </w:p>
          <w:p w14:paraId="45D722D4" w14:textId="77777777" w:rsidR="00544F76" w:rsidRPr="008B2426" w:rsidRDefault="00544F76" w:rsidP="00D86345">
            <w:pPr>
              <w:rPr>
                <w:sz w:val="18"/>
                <w:szCs w:val="18"/>
              </w:rPr>
            </w:pPr>
            <w:proofErr w:type="spellStart"/>
            <w:r w:rsidRPr="008B2426">
              <w:rPr>
                <w:sz w:val="18"/>
                <w:szCs w:val="18"/>
              </w:rPr>
              <w:t>Boronate</w:t>
            </w:r>
            <w:proofErr w:type="spellEnd"/>
            <w:r w:rsidRPr="008B2426">
              <w:rPr>
                <w:sz w:val="18"/>
                <w:szCs w:val="18"/>
              </w:rPr>
              <w:t xml:space="preserve"> reacts with base (likely iron oxide)</w:t>
            </w:r>
          </w:p>
        </w:tc>
      </w:tr>
      <w:tr w:rsidR="00544F76" w:rsidRPr="00052235" w14:paraId="165FE477" w14:textId="77777777" w:rsidTr="00D86345">
        <w:trPr>
          <w:jc w:val="center"/>
        </w:trPr>
        <w:tc>
          <w:tcPr>
            <w:tcW w:w="0" w:type="auto"/>
            <w:vAlign w:val="center"/>
          </w:tcPr>
          <w:p w14:paraId="22E61AAB" w14:textId="77777777" w:rsidR="00544F76" w:rsidRPr="008B2426" w:rsidRDefault="00544F76" w:rsidP="00D86345">
            <w:pPr>
              <w:rPr>
                <w:sz w:val="18"/>
                <w:szCs w:val="18"/>
              </w:rPr>
            </w:pPr>
            <w:r w:rsidRPr="008B2426">
              <w:rPr>
                <w:sz w:val="18"/>
                <w:szCs w:val="18"/>
              </w:rPr>
              <w:t>Substitution</w:t>
            </w:r>
          </w:p>
          <w:p w14:paraId="7099E3DD" w14:textId="77777777" w:rsidR="00544F76" w:rsidRPr="008B2426" w:rsidRDefault="00544F76" w:rsidP="00D86345">
            <w:pPr>
              <w:rPr>
                <w:sz w:val="18"/>
                <w:szCs w:val="18"/>
              </w:rPr>
            </w:pPr>
            <w:r w:rsidRPr="008B2426">
              <w:rPr>
                <w:sz w:val="18"/>
                <w:szCs w:val="18"/>
              </w:rPr>
              <w:t xml:space="preserve">(reverse </w:t>
            </w:r>
            <w:proofErr w:type="spellStart"/>
            <w:r w:rsidRPr="008B2426">
              <w:rPr>
                <w:sz w:val="18"/>
                <w:szCs w:val="18"/>
              </w:rPr>
              <w:t>Menschutkin</w:t>
            </w:r>
            <w:proofErr w:type="spellEnd"/>
            <w:r w:rsidRPr="008B2426">
              <w:rPr>
                <w:sz w:val="18"/>
                <w:szCs w:val="18"/>
              </w:rPr>
              <w:t>)</w:t>
            </w:r>
          </w:p>
        </w:tc>
        <w:tc>
          <w:tcPr>
            <w:tcW w:w="0" w:type="auto"/>
            <w:vAlign w:val="center"/>
          </w:tcPr>
          <w:p w14:paraId="5AC79C01" w14:textId="77777777" w:rsidR="00544F76" w:rsidRPr="008B2426" w:rsidRDefault="00544F76" w:rsidP="00D86345">
            <w:pPr>
              <w:rPr>
                <w:sz w:val="18"/>
                <w:szCs w:val="18"/>
              </w:rPr>
            </w:pPr>
            <w:r w:rsidRPr="008B2426">
              <w:rPr>
                <w:noProof/>
                <w:sz w:val="18"/>
                <w:szCs w:val="18"/>
              </w:rPr>
              <w:drawing>
                <wp:inline distT="0" distB="0" distL="0" distR="0" wp14:anchorId="56526DD0" wp14:editId="334BAE36">
                  <wp:extent cx="3263900" cy="6985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263900" cy="698500"/>
                          </a:xfrm>
                          <a:prstGeom prst="rect">
                            <a:avLst/>
                          </a:prstGeom>
                        </pic:spPr>
                      </pic:pic>
                    </a:graphicData>
                  </a:graphic>
                </wp:inline>
              </w:drawing>
            </w:r>
          </w:p>
        </w:tc>
        <w:tc>
          <w:tcPr>
            <w:tcW w:w="0" w:type="auto"/>
            <w:vAlign w:val="center"/>
          </w:tcPr>
          <w:p w14:paraId="36B8C2FB" w14:textId="77777777" w:rsidR="00544F76" w:rsidRPr="008B2426" w:rsidRDefault="00544F76" w:rsidP="00D86345">
            <w:pPr>
              <w:rPr>
                <w:sz w:val="18"/>
                <w:szCs w:val="18"/>
              </w:rPr>
            </w:pPr>
            <w:r w:rsidRPr="008B2426">
              <w:rPr>
                <w:sz w:val="18"/>
                <w:szCs w:val="18"/>
              </w:rPr>
              <w:t>Phosphorus species reacts further.  Likely oxidation.</w:t>
            </w:r>
          </w:p>
          <w:p w14:paraId="691CF13F" w14:textId="77777777" w:rsidR="00544F76" w:rsidRPr="00052235" w:rsidRDefault="00544F76" w:rsidP="00D86345">
            <w:pPr>
              <w:rPr>
                <w:sz w:val="18"/>
                <w:szCs w:val="18"/>
              </w:rPr>
            </w:pPr>
            <w:r w:rsidRPr="008B2426">
              <w:rPr>
                <w:sz w:val="18"/>
                <w:szCs w:val="18"/>
              </w:rPr>
              <w:t>Alkane species either washed away or volatile under the conditions of the analyses. But potentially reacts further (with other nucleophiles, including simply water).</w:t>
            </w:r>
          </w:p>
        </w:tc>
      </w:tr>
    </w:tbl>
    <w:p w14:paraId="4EC59CC4" w14:textId="77777777" w:rsidR="008B2426" w:rsidRDefault="008B2426" w:rsidP="00FE0B61">
      <w:pPr>
        <w:spacing w:after="160" w:line="259" w:lineRule="auto"/>
        <w:sectPr w:rsidR="008B2426" w:rsidSect="008B2426">
          <w:footnotePr>
            <w:numFmt w:val="chicago"/>
          </w:footnotePr>
          <w:pgSz w:w="16838" w:h="11906" w:orient="landscape"/>
          <w:pgMar w:top="1440" w:right="1440" w:bottom="1440" w:left="1440" w:header="709" w:footer="709" w:gutter="0"/>
          <w:cols w:space="708"/>
          <w:docGrid w:linePitch="360"/>
        </w:sectPr>
      </w:pPr>
    </w:p>
    <w:p w14:paraId="36153A8F" w14:textId="22DE5678" w:rsidR="00201011" w:rsidRPr="003A2AC4" w:rsidRDefault="00201011" w:rsidP="003A2AC4">
      <w:pPr>
        <w:pStyle w:val="NKHeading"/>
      </w:pPr>
      <w:bookmarkStart w:id="8" w:name="_Toc77064633"/>
      <w:r w:rsidRPr="003A2AC4">
        <w:lastRenderedPageBreak/>
        <w:t>Reference</w:t>
      </w:r>
      <w:r w:rsidR="000C76E8">
        <w:t>s</w:t>
      </w:r>
      <w:bookmarkEnd w:id="8"/>
    </w:p>
    <w:p w14:paraId="57E0D8EB" w14:textId="6D628C17" w:rsidR="004268B0" w:rsidRPr="004268B0" w:rsidRDefault="00F24AF2" w:rsidP="004268B0">
      <w:pPr>
        <w:pStyle w:val="EndNoteBibliography"/>
        <w:ind w:left="720" w:hanging="720"/>
        <w:jc w:val="both"/>
        <w:rPr>
          <w:noProof/>
        </w:rPr>
      </w:pPr>
      <w:r>
        <w:fldChar w:fldCharType="begin"/>
      </w:r>
      <w:r>
        <w:instrText xml:space="preserve"> ADDIN EN.REFLIST </w:instrText>
      </w:r>
      <w:r>
        <w:fldChar w:fldCharType="separate"/>
      </w:r>
      <w:r w:rsidR="004268B0" w:rsidRPr="004268B0">
        <w:rPr>
          <w:noProof/>
        </w:rPr>
        <w:t>1</w:t>
      </w:r>
      <w:r w:rsidR="004268B0" w:rsidRPr="004268B0">
        <w:rPr>
          <w:noProof/>
        </w:rPr>
        <w:tab/>
        <w:t>Rohlmann, P.</w:t>
      </w:r>
      <w:r w:rsidR="004268B0" w:rsidRPr="004268B0">
        <w:rPr>
          <w:i/>
          <w:noProof/>
        </w:rPr>
        <w:t xml:space="preserve"> et al.</w:t>
      </w:r>
      <w:r w:rsidR="004268B0" w:rsidRPr="004268B0">
        <w:rPr>
          <w:noProof/>
        </w:rPr>
        <w:t xml:space="preserve"> Boundary lubricity of phosphonium bisoxalatoborate ionic liquids. </w:t>
      </w:r>
      <w:r w:rsidR="004268B0" w:rsidRPr="004268B0">
        <w:rPr>
          <w:i/>
          <w:noProof/>
        </w:rPr>
        <w:t>Tribol</w:t>
      </w:r>
      <w:r w:rsidR="004268B0">
        <w:rPr>
          <w:i/>
          <w:noProof/>
        </w:rPr>
        <w:t>.</w:t>
      </w:r>
      <w:r w:rsidR="004268B0" w:rsidRPr="004268B0">
        <w:rPr>
          <w:i/>
          <w:noProof/>
        </w:rPr>
        <w:t xml:space="preserve"> Int</w:t>
      </w:r>
      <w:r w:rsidR="004268B0">
        <w:rPr>
          <w:i/>
          <w:noProof/>
        </w:rPr>
        <w:t>.</w:t>
      </w:r>
      <w:r w:rsidR="004268B0" w:rsidRPr="004268B0">
        <w:rPr>
          <w:noProof/>
        </w:rPr>
        <w:t xml:space="preserve"> </w:t>
      </w:r>
      <w:r w:rsidR="004268B0" w:rsidRPr="004268B0">
        <w:rPr>
          <w:b/>
          <w:noProof/>
        </w:rPr>
        <w:t>161</w:t>
      </w:r>
      <w:r w:rsidR="004268B0" w:rsidRPr="004268B0">
        <w:rPr>
          <w:noProof/>
        </w:rPr>
        <w:t>, 107075, doi:10.1016/j.triboint.2021.107075 (2021).</w:t>
      </w:r>
    </w:p>
    <w:p w14:paraId="045CB8E0" w14:textId="77777777" w:rsidR="004268B0" w:rsidRPr="004268B0" w:rsidRDefault="004268B0" w:rsidP="004268B0">
      <w:pPr>
        <w:pStyle w:val="EndNoteBibliography"/>
        <w:ind w:left="720" w:hanging="720"/>
        <w:jc w:val="both"/>
        <w:rPr>
          <w:noProof/>
        </w:rPr>
      </w:pPr>
      <w:r w:rsidRPr="004268B0">
        <w:rPr>
          <w:noProof/>
        </w:rPr>
        <w:t>2</w:t>
      </w:r>
      <w:r w:rsidRPr="004268B0">
        <w:rPr>
          <w:noProof/>
        </w:rPr>
        <w:tab/>
        <w:t>Deferm, C.</w:t>
      </w:r>
      <w:r w:rsidRPr="004268B0">
        <w:rPr>
          <w:i/>
          <w:noProof/>
        </w:rPr>
        <w:t xml:space="preserve"> et al.</w:t>
      </w:r>
      <w:r w:rsidRPr="004268B0">
        <w:rPr>
          <w:noProof/>
        </w:rPr>
        <w:t xml:space="preserve"> Thermal stability of trihexyl(tetradecyl)phosphonium chloride. </w:t>
      </w:r>
      <w:r w:rsidRPr="004268B0">
        <w:rPr>
          <w:i/>
          <w:noProof/>
        </w:rPr>
        <w:t>Phys. Chem. Chem. Phys.</w:t>
      </w:r>
      <w:r w:rsidRPr="004268B0">
        <w:rPr>
          <w:noProof/>
        </w:rPr>
        <w:t xml:space="preserve"> </w:t>
      </w:r>
      <w:r w:rsidRPr="004268B0">
        <w:rPr>
          <w:b/>
          <w:noProof/>
        </w:rPr>
        <w:t>20</w:t>
      </w:r>
      <w:r w:rsidRPr="004268B0">
        <w:rPr>
          <w:noProof/>
        </w:rPr>
        <w:t>, 2444-2456, doi:10.1039/c7cp08556g (2018).</w:t>
      </w:r>
    </w:p>
    <w:p w14:paraId="773294ED" w14:textId="4609E32B" w:rsidR="00320470" w:rsidRPr="00156E01" w:rsidRDefault="00F24AF2" w:rsidP="004268B0">
      <w:pPr>
        <w:jc w:val="both"/>
      </w:pPr>
      <w:r>
        <w:fldChar w:fldCharType="end"/>
      </w:r>
    </w:p>
    <w:sectPr w:rsidR="00320470" w:rsidRPr="00156E01" w:rsidSect="008B2426">
      <w:footnotePr>
        <w:numFmt w:val="chicago"/>
      </w:foot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7A1AE" w14:textId="77777777" w:rsidR="00BB7ED7" w:rsidRDefault="00BB7ED7" w:rsidP="00433CAD">
      <w:r>
        <w:separator/>
      </w:r>
    </w:p>
  </w:endnote>
  <w:endnote w:type="continuationSeparator" w:id="0">
    <w:p w14:paraId="3C9638F2" w14:textId="77777777" w:rsidR="00BB7ED7" w:rsidRDefault="00BB7ED7" w:rsidP="00433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NimbusRomNo9L-Regu">
    <w:altName w:val="Cambria"/>
    <w:panose1 w:val="020B0604020202020204"/>
    <w:charset w:val="00"/>
    <w:family w:val="roman"/>
    <w:notTrueType/>
    <w:pitch w:val="default"/>
  </w:font>
  <w:font w:name="NimbusRomNo9L-ReguItal">
    <w:altName w:val="Cambria"/>
    <w:panose1 w:val="020B0604020202020204"/>
    <w:charset w:val="00"/>
    <w:family w:val="roman"/>
    <w:notTrueType/>
    <w:pitch w:val="default"/>
  </w:font>
  <w:font w:name="NimbusRomNo9L-Medi">
    <w:altName w:val="Cambria"/>
    <w:panose1 w:val="020B0604020202020204"/>
    <w:charset w:val="00"/>
    <w:family w:val="roman"/>
    <w:notTrueType/>
    <w:pitch w:val="default"/>
  </w:font>
  <w:font w:name="CMSY8">
    <w:altName w:val="Cambria"/>
    <w:panose1 w:val="020B0604020202020204"/>
    <w:charset w:val="00"/>
    <w:family w:val="roman"/>
    <w:notTrueType/>
    <w:pitch w:val="default"/>
  </w:font>
  <w:font w:name="CMMI12">
    <w:altName w:val="Cambria"/>
    <w:panose1 w:val="020B0604020202020204"/>
    <w:charset w:val="00"/>
    <w:family w:val="roman"/>
    <w:notTrueType/>
    <w:pitch w:val="default"/>
  </w:font>
  <w:font w:name="CMR8">
    <w:altName w:val="Cambria"/>
    <w:panose1 w:val="020B0604020202020204"/>
    <w:charset w:val="00"/>
    <w:family w:val="roman"/>
    <w:notTrueType/>
    <w:pitch w:val="default"/>
  </w:font>
  <w:font w:name="CMR12">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Arno Pro">
    <w:altName w:val="Goudy Old Style"/>
    <w:panose1 w:val="020B0604020202020204"/>
    <w:charset w:val="00"/>
    <w:family w:val="roman"/>
    <w:pitch w:val="variable"/>
    <w:sig w:usb0="60000287" w:usb1="00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47AC5F" w14:textId="77777777" w:rsidR="00BB7ED7" w:rsidRDefault="00BB7ED7" w:rsidP="00433CAD">
      <w:r>
        <w:separator/>
      </w:r>
    </w:p>
  </w:footnote>
  <w:footnote w:type="continuationSeparator" w:id="0">
    <w:p w14:paraId="5326DBFD" w14:textId="77777777" w:rsidR="00BB7ED7" w:rsidRDefault="00BB7ED7" w:rsidP="00433CAD">
      <w:r>
        <w:continuationSeparator/>
      </w:r>
    </w:p>
  </w:footnote>
  <w:footnote w:id="1">
    <w:p w14:paraId="79672BCD" w14:textId="61B2473D" w:rsidR="00544F76" w:rsidRPr="002710B8" w:rsidRDefault="00544F76" w:rsidP="00544F76">
      <w:pPr>
        <w:pStyle w:val="FootnoteText"/>
        <w:jc w:val="both"/>
        <w:rPr>
          <w:sz w:val="18"/>
          <w:szCs w:val="18"/>
        </w:rPr>
      </w:pPr>
      <w:r w:rsidRPr="002710B8">
        <w:rPr>
          <w:rStyle w:val="FootnoteReference"/>
          <w:sz w:val="18"/>
          <w:szCs w:val="18"/>
        </w:rPr>
        <w:footnoteRef/>
      </w:r>
      <w:r w:rsidRPr="002710B8">
        <w:rPr>
          <w:sz w:val="18"/>
          <w:szCs w:val="18"/>
        </w:rPr>
        <w:t xml:space="preserve"> These mechanisms may apply in either the analysis method (T</w:t>
      </w:r>
      <w:r w:rsidR="006B43B5">
        <w:rPr>
          <w:sz w:val="18"/>
          <w:szCs w:val="18"/>
        </w:rPr>
        <w:t>o</w:t>
      </w:r>
      <w:r w:rsidRPr="002710B8">
        <w:rPr>
          <w:sz w:val="18"/>
          <w:szCs w:val="18"/>
        </w:rPr>
        <w:t>F-SIMS) or the treatment methods (wear tests, heating).  In the context here, it is assumed that the treatment methods are being considered.  Any breakdown in the analysis method is taken into account by considering the pristine ionic liquid samples.</w:t>
      </w:r>
    </w:p>
  </w:footnote>
  <w:footnote w:id="2">
    <w:p w14:paraId="0532E666" w14:textId="77777777" w:rsidR="00544F76" w:rsidRPr="002710B8" w:rsidRDefault="00544F76" w:rsidP="00544F76">
      <w:pPr>
        <w:pStyle w:val="FootnoteText"/>
        <w:rPr>
          <w:sz w:val="18"/>
          <w:szCs w:val="18"/>
        </w:rPr>
      </w:pPr>
      <w:r w:rsidRPr="002710B8">
        <w:rPr>
          <w:rStyle w:val="FootnoteReference"/>
          <w:sz w:val="18"/>
          <w:szCs w:val="18"/>
        </w:rPr>
        <w:footnoteRef/>
      </w:r>
      <w:r w:rsidRPr="002710B8">
        <w:rPr>
          <w:sz w:val="18"/>
          <w:szCs w:val="18"/>
        </w:rPr>
        <w:t xml:space="preserve"> This process also generates water – it can be said to 'regenerate' it, given it is needed in the first stage of the breakdown of the anion.  Irrespective, the water generated can react further.</w:t>
      </w:r>
    </w:p>
  </w:footnote>
  <w:footnote w:id="3">
    <w:p w14:paraId="0CBD94A6" w14:textId="77777777" w:rsidR="00544F76" w:rsidRPr="006838B7" w:rsidRDefault="00544F76" w:rsidP="00544F76">
      <w:pPr>
        <w:pStyle w:val="FootnoteText"/>
        <w:rPr>
          <w:sz w:val="18"/>
          <w:szCs w:val="18"/>
        </w:rPr>
      </w:pPr>
      <w:r w:rsidRPr="006838B7">
        <w:rPr>
          <w:rStyle w:val="FootnoteReference"/>
          <w:sz w:val="18"/>
          <w:szCs w:val="18"/>
        </w:rPr>
        <w:footnoteRef/>
      </w:r>
      <w:r w:rsidRPr="006838B7">
        <w:rPr>
          <w:sz w:val="18"/>
          <w:szCs w:val="18"/>
        </w:rPr>
        <w:t xml:space="preserve"> Once formed, phosphoric acid could deprotonate and react in the same way (hence speeding the breakdown of the cation too).  However, this occurs </w:t>
      </w:r>
      <w:r w:rsidRPr="006838B7">
        <w:rPr>
          <w:i/>
          <w:iCs/>
          <w:sz w:val="18"/>
          <w:szCs w:val="18"/>
        </w:rPr>
        <w:t>after</w:t>
      </w:r>
      <w:r w:rsidRPr="006838B7">
        <w:rPr>
          <w:sz w:val="18"/>
          <w:szCs w:val="18"/>
        </w:rPr>
        <w:t xml:space="preserve"> the initial effect of the boron derivatives.</w:t>
      </w:r>
    </w:p>
  </w:footnote>
  <w:footnote w:id="4">
    <w:p w14:paraId="5FFC639E" w14:textId="77777777" w:rsidR="00544F76" w:rsidRPr="00FE51E2" w:rsidRDefault="00544F76" w:rsidP="00544F76">
      <w:pPr>
        <w:pStyle w:val="FootnoteText"/>
        <w:rPr>
          <w:sz w:val="18"/>
          <w:szCs w:val="18"/>
        </w:rPr>
      </w:pPr>
      <w:r w:rsidRPr="00FE51E2">
        <w:rPr>
          <w:rStyle w:val="FootnoteReference"/>
          <w:sz w:val="18"/>
          <w:szCs w:val="18"/>
        </w:rPr>
        <w:footnoteRef/>
      </w:r>
      <w:r w:rsidRPr="00FE51E2">
        <w:rPr>
          <w:sz w:val="18"/>
          <w:szCs w:val="18"/>
        </w:rPr>
        <w:t xml:space="preserve"> Bases and nucleophiles are arbitrarily shown with a negative charge.  Neutral species are also appropriate (</w:t>
      </w:r>
      <w:r w:rsidRPr="00FE51E2">
        <w:rPr>
          <w:i/>
          <w:iCs/>
          <w:sz w:val="18"/>
          <w:szCs w:val="18"/>
        </w:rPr>
        <w:t>e.g.</w:t>
      </w:r>
      <w:r w:rsidRPr="00FE51E2">
        <w:rPr>
          <w:sz w:val="18"/>
          <w:szCs w:val="18"/>
        </w:rPr>
        <w:t xml:space="preserve"> water) if less reactive.</w:t>
      </w:r>
    </w:p>
  </w:footnote>
  <w:footnote w:id="5">
    <w:p w14:paraId="708690E4" w14:textId="5DBB14FB" w:rsidR="00544F76" w:rsidRPr="00880CCC" w:rsidRDefault="00544F76" w:rsidP="00544F76">
      <w:pPr>
        <w:pStyle w:val="FootnoteText"/>
        <w:rPr>
          <w:sz w:val="18"/>
          <w:szCs w:val="18"/>
        </w:rPr>
      </w:pPr>
      <w:r w:rsidRPr="00880CCC">
        <w:rPr>
          <w:rStyle w:val="FootnoteReference"/>
          <w:sz w:val="18"/>
          <w:szCs w:val="18"/>
        </w:rPr>
        <w:footnoteRef/>
      </w:r>
      <w:r w:rsidRPr="00880CCC">
        <w:rPr>
          <w:sz w:val="18"/>
          <w:szCs w:val="18"/>
        </w:rPr>
        <w:t xml:space="preserve"> In principle, a similar substitution process could also </w:t>
      </w:r>
      <w:r w:rsidR="00294740">
        <w:rPr>
          <w:sz w:val="18"/>
          <w:szCs w:val="18"/>
        </w:rPr>
        <w:t xml:space="preserve">occur </w:t>
      </w:r>
      <w:r w:rsidRPr="00880CCC">
        <w:rPr>
          <w:sz w:val="18"/>
          <w:szCs w:val="18"/>
        </w:rPr>
        <w:t>(see above) but the outcome would be the same.  Simple deprotonation might occur but would effectively be reversible.</w:t>
      </w:r>
    </w:p>
  </w:footnote>
  <w:footnote w:id="6">
    <w:p w14:paraId="75717BA0" w14:textId="35CADA8A" w:rsidR="00544F76" w:rsidRDefault="00544F76" w:rsidP="00544F76">
      <w:pPr>
        <w:pStyle w:val="FootnoteText"/>
      </w:pPr>
      <w:r>
        <w:rPr>
          <w:rStyle w:val="FootnoteReference"/>
        </w:rPr>
        <w:footnoteRef/>
      </w:r>
      <w:r>
        <w:t xml:space="preserve"> </w:t>
      </w:r>
      <w:r w:rsidRPr="00880CCC">
        <w:rPr>
          <w:sz w:val="18"/>
          <w:szCs w:val="18"/>
        </w:rPr>
        <w:t>In principle, a similar substitution process could also</w:t>
      </w:r>
      <w:r w:rsidR="00294740">
        <w:rPr>
          <w:sz w:val="18"/>
          <w:szCs w:val="18"/>
        </w:rPr>
        <w:t xml:space="preserve"> occur</w:t>
      </w:r>
      <w:r w:rsidRPr="00880CCC">
        <w:rPr>
          <w:sz w:val="18"/>
          <w:szCs w:val="18"/>
        </w:rPr>
        <w:t xml:space="preserve"> (see above) but the outcome would be the same.  </w:t>
      </w:r>
    </w:p>
  </w:footnote>
  <w:footnote w:id="7">
    <w:p w14:paraId="1DA0B29F" w14:textId="77777777" w:rsidR="00544F76" w:rsidRPr="00FE51E2" w:rsidRDefault="00544F76" w:rsidP="00544F76">
      <w:pPr>
        <w:pStyle w:val="FootnoteText"/>
        <w:rPr>
          <w:sz w:val="18"/>
          <w:szCs w:val="18"/>
        </w:rPr>
      </w:pPr>
      <w:r w:rsidRPr="00FE51E2">
        <w:rPr>
          <w:rStyle w:val="FootnoteReference"/>
          <w:sz w:val="18"/>
          <w:szCs w:val="18"/>
        </w:rPr>
        <w:footnoteRef/>
      </w:r>
      <w:r w:rsidRPr="00FE51E2">
        <w:rPr>
          <w:sz w:val="18"/>
          <w:szCs w:val="18"/>
        </w:rPr>
        <w:t xml:space="preserve"> Bases and nucleophiles are arbitrarily shown with a negative charge.  Neutral species are also appropriate (</w:t>
      </w:r>
      <w:r w:rsidRPr="00FE51E2">
        <w:rPr>
          <w:i/>
          <w:iCs/>
          <w:sz w:val="18"/>
          <w:szCs w:val="18"/>
        </w:rPr>
        <w:t>e.g.</w:t>
      </w:r>
      <w:r w:rsidRPr="00FE51E2">
        <w:rPr>
          <w:sz w:val="18"/>
          <w:szCs w:val="18"/>
        </w:rPr>
        <w:t xml:space="preserve"> water) if less reactive.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50A9E"/>
    <w:multiLevelType w:val="multilevel"/>
    <w:tmpl w:val="F0AA5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3171DF"/>
    <w:multiLevelType w:val="hybridMultilevel"/>
    <w:tmpl w:val="E6BAF9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C56B1F"/>
    <w:multiLevelType w:val="hybridMultilevel"/>
    <w:tmpl w:val="53A666D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FB41EE3"/>
    <w:multiLevelType w:val="hybridMultilevel"/>
    <w:tmpl w:val="ED40636A"/>
    <w:lvl w:ilvl="0" w:tplc="9DC655C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6D74562D"/>
    <w:multiLevelType w:val="multilevel"/>
    <w:tmpl w:val="72E09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BD735AF"/>
    <w:multiLevelType w:val="multilevel"/>
    <w:tmpl w:val="5DBC8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0"/>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spelling="clean"/>
  <w:defaultTabStop w:val="720"/>
  <w:characterSpacingControl w:val="doNotCompress"/>
  <w:hdrShapeDefaults>
    <o:shapedefaults v:ext="edit" spidmax="2049"/>
  </w:hdrShapeDefault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efp0szts9te7e2ff2xtaf2pdtdd5dv9zvf&quot;&gt;Travelling Library&lt;record-ids&gt;&lt;item&gt;27&lt;/item&gt;&lt;item&gt;36&lt;/item&gt;&lt;/record-ids&gt;&lt;/item&gt;&lt;/Libraries&gt;"/>
  </w:docVars>
  <w:rsids>
    <w:rsidRoot w:val="00B049C1"/>
    <w:rsid w:val="000003FE"/>
    <w:rsid w:val="000006D6"/>
    <w:rsid w:val="0000071D"/>
    <w:rsid w:val="0000430A"/>
    <w:rsid w:val="00005FE4"/>
    <w:rsid w:val="00006852"/>
    <w:rsid w:val="000225A6"/>
    <w:rsid w:val="00024BDA"/>
    <w:rsid w:val="00027ECD"/>
    <w:rsid w:val="00032244"/>
    <w:rsid w:val="0003302C"/>
    <w:rsid w:val="00033EC7"/>
    <w:rsid w:val="000344BC"/>
    <w:rsid w:val="000452C9"/>
    <w:rsid w:val="00046251"/>
    <w:rsid w:val="0004652C"/>
    <w:rsid w:val="0004688B"/>
    <w:rsid w:val="00047EBD"/>
    <w:rsid w:val="0005092B"/>
    <w:rsid w:val="00052710"/>
    <w:rsid w:val="00053EB5"/>
    <w:rsid w:val="00054588"/>
    <w:rsid w:val="000567CB"/>
    <w:rsid w:val="00057169"/>
    <w:rsid w:val="00065573"/>
    <w:rsid w:val="0006621E"/>
    <w:rsid w:val="000673C9"/>
    <w:rsid w:val="0006746D"/>
    <w:rsid w:val="00071C56"/>
    <w:rsid w:val="00071CE9"/>
    <w:rsid w:val="00072125"/>
    <w:rsid w:val="00073FC4"/>
    <w:rsid w:val="000765D4"/>
    <w:rsid w:val="00077EB7"/>
    <w:rsid w:val="0008092E"/>
    <w:rsid w:val="00080C20"/>
    <w:rsid w:val="00084778"/>
    <w:rsid w:val="000916EC"/>
    <w:rsid w:val="000944F0"/>
    <w:rsid w:val="000A0F89"/>
    <w:rsid w:val="000A1C9B"/>
    <w:rsid w:val="000A5828"/>
    <w:rsid w:val="000A6487"/>
    <w:rsid w:val="000B04C9"/>
    <w:rsid w:val="000B3619"/>
    <w:rsid w:val="000B367B"/>
    <w:rsid w:val="000B615C"/>
    <w:rsid w:val="000B632C"/>
    <w:rsid w:val="000C2916"/>
    <w:rsid w:val="000C5826"/>
    <w:rsid w:val="000C666A"/>
    <w:rsid w:val="000C76E8"/>
    <w:rsid w:val="000C7B9E"/>
    <w:rsid w:val="000D2DD8"/>
    <w:rsid w:val="000D3A41"/>
    <w:rsid w:val="000E2F46"/>
    <w:rsid w:val="000F2AD5"/>
    <w:rsid w:val="000F6209"/>
    <w:rsid w:val="000F7CEA"/>
    <w:rsid w:val="00104979"/>
    <w:rsid w:val="00110018"/>
    <w:rsid w:val="00110DFC"/>
    <w:rsid w:val="0011190A"/>
    <w:rsid w:val="00112294"/>
    <w:rsid w:val="00113F18"/>
    <w:rsid w:val="00115FBD"/>
    <w:rsid w:val="00130069"/>
    <w:rsid w:val="001304C4"/>
    <w:rsid w:val="001344EA"/>
    <w:rsid w:val="001378C9"/>
    <w:rsid w:val="0014404A"/>
    <w:rsid w:val="00147575"/>
    <w:rsid w:val="00152682"/>
    <w:rsid w:val="00155B3D"/>
    <w:rsid w:val="001566CD"/>
    <w:rsid w:val="00156E01"/>
    <w:rsid w:val="0015700D"/>
    <w:rsid w:val="00157940"/>
    <w:rsid w:val="001605F5"/>
    <w:rsid w:val="00165F13"/>
    <w:rsid w:val="001667AC"/>
    <w:rsid w:val="0017047D"/>
    <w:rsid w:val="00180E65"/>
    <w:rsid w:val="001811F1"/>
    <w:rsid w:val="00183CDF"/>
    <w:rsid w:val="00185096"/>
    <w:rsid w:val="00196FDD"/>
    <w:rsid w:val="001A1358"/>
    <w:rsid w:val="001A14BA"/>
    <w:rsid w:val="001A3F20"/>
    <w:rsid w:val="001A42C1"/>
    <w:rsid w:val="001A7A64"/>
    <w:rsid w:val="001B4B78"/>
    <w:rsid w:val="001C10B2"/>
    <w:rsid w:val="001C10F6"/>
    <w:rsid w:val="001C186C"/>
    <w:rsid w:val="001C1C5B"/>
    <w:rsid w:val="001C3F22"/>
    <w:rsid w:val="001C5D5C"/>
    <w:rsid w:val="001C77B3"/>
    <w:rsid w:val="001D03AC"/>
    <w:rsid w:val="001D0BAB"/>
    <w:rsid w:val="001D3CA6"/>
    <w:rsid w:val="001D7C62"/>
    <w:rsid w:val="001E188A"/>
    <w:rsid w:val="001E7E04"/>
    <w:rsid w:val="001F1061"/>
    <w:rsid w:val="001F1E7A"/>
    <w:rsid w:val="001F66EA"/>
    <w:rsid w:val="001F6AB7"/>
    <w:rsid w:val="00201011"/>
    <w:rsid w:val="00201841"/>
    <w:rsid w:val="00203E83"/>
    <w:rsid w:val="00205E6D"/>
    <w:rsid w:val="00213B3B"/>
    <w:rsid w:val="00217859"/>
    <w:rsid w:val="00217DB5"/>
    <w:rsid w:val="00222776"/>
    <w:rsid w:val="002241C8"/>
    <w:rsid w:val="002248E0"/>
    <w:rsid w:val="00230751"/>
    <w:rsid w:val="00232A2F"/>
    <w:rsid w:val="0023318D"/>
    <w:rsid w:val="00234EFF"/>
    <w:rsid w:val="0023516B"/>
    <w:rsid w:val="00235C97"/>
    <w:rsid w:val="00247AF2"/>
    <w:rsid w:val="002501FD"/>
    <w:rsid w:val="00250E82"/>
    <w:rsid w:val="0025565B"/>
    <w:rsid w:val="00262520"/>
    <w:rsid w:val="00276BEC"/>
    <w:rsid w:val="0027775A"/>
    <w:rsid w:val="00281D39"/>
    <w:rsid w:val="00283EC5"/>
    <w:rsid w:val="0028408B"/>
    <w:rsid w:val="00294740"/>
    <w:rsid w:val="00294E23"/>
    <w:rsid w:val="002A4085"/>
    <w:rsid w:val="002A4541"/>
    <w:rsid w:val="002A52A1"/>
    <w:rsid w:val="002B1082"/>
    <w:rsid w:val="002B3EC0"/>
    <w:rsid w:val="002B3F1B"/>
    <w:rsid w:val="002C3A3B"/>
    <w:rsid w:val="002C52DD"/>
    <w:rsid w:val="002C6759"/>
    <w:rsid w:val="002D2D8A"/>
    <w:rsid w:val="002D4204"/>
    <w:rsid w:val="002D4992"/>
    <w:rsid w:val="002D5F3A"/>
    <w:rsid w:val="002D6BC9"/>
    <w:rsid w:val="002E2F93"/>
    <w:rsid w:val="002E4A91"/>
    <w:rsid w:val="002E5D4A"/>
    <w:rsid w:val="002E66D9"/>
    <w:rsid w:val="002E7158"/>
    <w:rsid w:val="002F0628"/>
    <w:rsid w:val="002F5B93"/>
    <w:rsid w:val="002F6C03"/>
    <w:rsid w:val="00300BC3"/>
    <w:rsid w:val="00303D66"/>
    <w:rsid w:val="003052C6"/>
    <w:rsid w:val="003053B9"/>
    <w:rsid w:val="00306133"/>
    <w:rsid w:val="00311493"/>
    <w:rsid w:val="00311716"/>
    <w:rsid w:val="00314ED5"/>
    <w:rsid w:val="00315C14"/>
    <w:rsid w:val="00320470"/>
    <w:rsid w:val="00321EE1"/>
    <w:rsid w:val="00322FC7"/>
    <w:rsid w:val="00323D9B"/>
    <w:rsid w:val="00327ACA"/>
    <w:rsid w:val="00330101"/>
    <w:rsid w:val="00330374"/>
    <w:rsid w:val="00330682"/>
    <w:rsid w:val="00331ADB"/>
    <w:rsid w:val="003335C6"/>
    <w:rsid w:val="00334209"/>
    <w:rsid w:val="00345FA4"/>
    <w:rsid w:val="003467B9"/>
    <w:rsid w:val="00346AE3"/>
    <w:rsid w:val="003500BB"/>
    <w:rsid w:val="003510D6"/>
    <w:rsid w:val="00354CA3"/>
    <w:rsid w:val="00360BA2"/>
    <w:rsid w:val="00361DE4"/>
    <w:rsid w:val="0036283F"/>
    <w:rsid w:val="00364FF4"/>
    <w:rsid w:val="003668FD"/>
    <w:rsid w:val="003723FA"/>
    <w:rsid w:val="00375E9B"/>
    <w:rsid w:val="00377570"/>
    <w:rsid w:val="00380D5D"/>
    <w:rsid w:val="00385FC8"/>
    <w:rsid w:val="003979AF"/>
    <w:rsid w:val="003A2AC4"/>
    <w:rsid w:val="003A5E33"/>
    <w:rsid w:val="003A7CBD"/>
    <w:rsid w:val="003B1F10"/>
    <w:rsid w:val="003B258B"/>
    <w:rsid w:val="003B36DC"/>
    <w:rsid w:val="003B5889"/>
    <w:rsid w:val="003C09E1"/>
    <w:rsid w:val="003C7C02"/>
    <w:rsid w:val="003D2747"/>
    <w:rsid w:val="003D2959"/>
    <w:rsid w:val="003E0B44"/>
    <w:rsid w:val="003E31C5"/>
    <w:rsid w:val="003E7641"/>
    <w:rsid w:val="003F076A"/>
    <w:rsid w:val="003F153F"/>
    <w:rsid w:val="003F17A5"/>
    <w:rsid w:val="0040031F"/>
    <w:rsid w:val="00405469"/>
    <w:rsid w:val="00405A71"/>
    <w:rsid w:val="00405AB2"/>
    <w:rsid w:val="004060C0"/>
    <w:rsid w:val="0040645E"/>
    <w:rsid w:val="00410AD8"/>
    <w:rsid w:val="00411735"/>
    <w:rsid w:val="00412C94"/>
    <w:rsid w:val="0041432B"/>
    <w:rsid w:val="0042042A"/>
    <w:rsid w:val="004235B1"/>
    <w:rsid w:val="004268B0"/>
    <w:rsid w:val="00433CAD"/>
    <w:rsid w:val="00434CE0"/>
    <w:rsid w:val="00436CC1"/>
    <w:rsid w:val="004377DA"/>
    <w:rsid w:val="00440FBE"/>
    <w:rsid w:val="00443C39"/>
    <w:rsid w:val="00444AD9"/>
    <w:rsid w:val="0045137D"/>
    <w:rsid w:val="00452647"/>
    <w:rsid w:val="00455EB4"/>
    <w:rsid w:val="0045677D"/>
    <w:rsid w:val="00457D25"/>
    <w:rsid w:val="00460273"/>
    <w:rsid w:val="0046246C"/>
    <w:rsid w:val="004653A0"/>
    <w:rsid w:val="0046612D"/>
    <w:rsid w:val="004742AA"/>
    <w:rsid w:val="00474792"/>
    <w:rsid w:val="00476E5F"/>
    <w:rsid w:val="00480069"/>
    <w:rsid w:val="00483437"/>
    <w:rsid w:val="0048467A"/>
    <w:rsid w:val="00484EB0"/>
    <w:rsid w:val="0048747F"/>
    <w:rsid w:val="00490882"/>
    <w:rsid w:val="00491915"/>
    <w:rsid w:val="004942C6"/>
    <w:rsid w:val="00496567"/>
    <w:rsid w:val="0049768A"/>
    <w:rsid w:val="004A08AF"/>
    <w:rsid w:val="004B0024"/>
    <w:rsid w:val="004B5A95"/>
    <w:rsid w:val="004C056F"/>
    <w:rsid w:val="004C0911"/>
    <w:rsid w:val="004C3537"/>
    <w:rsid w:val="004C55C4"/>
    <w:rsid w:val="004C65F6"/>
    <w:rsid w:val="004C71A6"/>
    <w:rsid w:val="004C7264"/>
    <w:rsid w:val="004D0325"/>
    <w:rsid w:val="004D21B5"/>
    <w:rsid w:val="004D39FF"/>
    <w:rsid w:val="004D52F5"/>
    <w:rsid w:val="004F17BE"/>
    <w:rsid w:val="004F2272"/>
    <w:rsid w:val="004F5734"/>
    <w:rsid w:val="0050646B"/>
    <w:rsid w:val="00510800"/>
    <w:rsid w:val="0051451E"/>
    <w:rsid w:val="005153EF"/>
    <w:rsid w:val="0052221A"/>
    <w:rsid w:val="00522D4B"/>
    <w:rsid w:val="00530882"/>
    <w:rsid w:val="005366D3"/>
    <w:rsid w:val="00537BE4"/>
    <w:rsid w:val="00541125"/>
    <w:rsid w:val="005423F2"/>
    <w:rsid w:val="00544F76"/>
    <w:rsid w:val="00556958"/>
    <w:rsid w:val="00560629"/>
    <w:rsid w:val="0056382B"/>
    <w:rsid w:val="00563E25"/>
    <w:rsid w:val="00564656"/>
    <w:rsid w:val="00566437"/>
    <w:rsid w:val="005666E9"/>
    <w:rsid w:val="00570B6A"/>
    <w:rsid w:val="00573684"/>
    <w:rsid w:val="00574DDB"/>
    <w:rsid w:val="005770D3"/>
    <w:rsid w:val="005800FE"/>
    <w:rsid w:val="005852D7"/>
    <w:rsid w:val="00587A99"/>
    <w:rsid w:val="0059022D"/>
    <w:rsid w:val="0059320B"/>
    <w:rsid w:val="0059757E"/>
    <w:rsid w:val="005A111D"/>
    <w:rsid w:val="005A3820"/>
    <w:rsid w:val="005A78D4"/>
    <w:rsid w:val="005B07C0"/>
    <w:rsid w:val="005C7657"/>
    <w:rsid w:val="005D00CE"/>
    <w:rsid w:val="005D3F6D"/>
    <w:rsid w:val="005D4155"/>
    <w:rsid w:val="005D548D"/>
    <w:rsid w:val="005D76FA"/>
    <w:rsid w:val="005E0C16"/>
    <w:rsid w:val="005E21FE"/>
    <w:rsid w:val="005E22B7"/>
    <w:rsid w:val="005E386C"/>
    <w:rsid w:val="005E4F29"/>
    <w:rsid w:val="005F65F1"/>
    <w:rsid w:val="005F68DA"/>
    <w:rsid w:val="0060489E"/>
    <w:rsid w:val="006049BB"/>
    <w:rsid w:val="00605700"/>
    <w:rsid w:val="0060737F"/>
    <w:rsid w:val="00610C15"/>
    <w:rsid w:val="006119C0"/>
    <w:rsid w:val="006139E9"/>
    <w:rsid w:val="006150B1"/>
    <w:rsid w:val="00616248"/>
    <w:rsid w:val="00622464"/>
    <w:rsid w:val="0062261E"/>
    <w:rsid w:val="00622EA8"/>
    <w:rsid w:val="00623654"/>
    <w:rsid w:val="0062697B"/>
    <w:rsid w:val="00626A2F"/>
    <w:rsid w:val="00632117"/>
    <w:rsid w:val="0063334D"/>
    <w:rsid w:val="00636688"/>
    <w:rsid w:val="00640F73"/>
    <w:rsid w:val="00641AAB"/>
    <w:rsid w:val="00644A3F"/>
    <w:rsid w:val="00646104"/>
    <w:rsid w:val="00646294"/>
    <w:rsid w:val="00655A91"/>
    <w:rsid w:val="006619DF"/>
    <w:rsid w:val="00663829"/>
    <w:rsid w:val="00663EB4"/>
    <w:rsid w:val="00666622"/>
    <w:rsid w:val="00667B9F"/>
    <w:rsid w:val="00672F11"/>
    <w:rsid w:val="00674A54"/>
    <w:rsid w:val="00681103"/>
    <w:rsid w:val="006823E7"/>
    <w:rsid w:val="00683F0A"/>
    <w:rsid w:val="00691200"/>
    <w:rsid w:val="00691DAB"/>
    <w:rsid w:val="00692964"/>
    <w:rsid w:val="006931BC"/>
    <w:rsid w:val="00693EF3"/>
    <w:rsid w:val="00695172"/>
    <w:rsid w:val="006A3E21"/>
    <w:rsid w:val="006A4550"/>
    <w:rsid w:val="006A4DFB"/>
    <w:rsid w:val="006A5CE3"/>
    <w:rsid w:val="006A6B56"/>
    <w:rsid w:val="006B43B5"/>
    <w:rsid w:val="006B7356"/>
    <w:rsid w:val="006C11E4"/>
    <w:rsid w:val="006C7B94"/>
    <w:rsid w:val="006D0232"/>
    <w:rsid w:val="006D435D"/>
    <w:rsid w:val="006D66B5"/>
    <w:rsid w:val="006D79E3"/>
    <w:rsid w:val="006E462B"/>
    <w:rsid w:val="006E5312"/>
    <w:rsid w:val="006E6ACC"/>
    <w:rsid w:val="006E7F3A"/>
    <w:rsid w:val="006F1A95"/>
    <w:rsid w:val="006F5B1B"/>
    <w:rsid w:val="006F6CB4"/>
    <w:rsid w:val="006F6DFE"/>
    <w:rsid w:val="00701B95"/>
    <w:rsid w:val="00701D22"/>
    <w:rsid w:val="007042DC"/>
    <w:rsid w:val="00706977"/>
    <w:rsid w:val="00706C7B"/>
    <w:rsid w:val="00710531"/>
    <w:rsid w:val="007153DC"/>
    <w:rsid w:val="007245A6"/>
    <w:rsid w:val="00724929"/>
    <w:rsid w:val="00731525"/>
    <w:rsid w:val="007318BB"/>
    <w:rsid w:val="00731F77"/>
    <w:rsid w:val="00736ABD"/>
    <w:rsid w:val="00737C19"/>
    <w:rsid w:val="00750137"/>
    <w:rsid w:val="007548FB"/>
    <w:rsid w:val="00764AA0"/>
    <w:rsid w:val="00770457"/>
    <w:rsid w:val="00777799"/>
    <w:rsid w:val="00782276"/>
    <w:rsid w:val="00782644"/>
    <w:rsid w:val="00782E5C"/>
    <w:rsid w:val="00782EA4"/>
    <w:rsid w:val="00783541"/>
    <w:rsid w:val="00786DDF"/>
    <w:rsid w:val="007900F7"/>
    <w:rsid w:val="00791DCB"/>
    <w:rsid w:val="00792C50"/>
    <w:rsid w:val="00793B93"/>
    <w:rsid w:val="0079606C"/>
    <w:rsid w:val="007971F9"/>
    <w:rsid w:val="007A181C"/>
    <w:rsid w:val="007A25A6"/>
    <w:rsid w:val="007A320C"/>
    <w:rsid w:val="007A40FA"/>
    <w:rsid w:val="007A4728"/>
    <w:rsid w:val="007B4082"/>
    <w:rsid w:val="007B4B80"/>
    <w:rsid w:val="007B5627"/>
    <w:rsid w:val="007C242B"/>
    <w:rsid w:val="007C5949"/>
    <w:rsid w:val="007D0848"/>
    <w:rsid w:val="007D16DA"/>
    <w:rsid w:val="007D3D53"/>
    <w:rsid w:val="007D5BF0"/>
    <w:rsid w:val="007E0C4F"/>
    <w:rsid w:val="007E2B52"/>
    <w:rsid w:val="007E7D97"/>
    <w:rsid w:val="007F0AFC"/>
    <w:rsid w:val="007F1D47"/>
    <w:rsid w:val="007F3E5E"/>
    <w:rsid w:val="007F403B"/>
    <w:rsid w:val="007F7656"/>
    <w:rsid w:val="0080440D"/>
    <w:rsid w:val="00807881"/>
    <w:rsid w:val="00810A16"/>
    <w:rsid w:val="0082220C"/>
    <w:rsid w:val="00825107"/>
    <w:rsid w:val="0082607B"/>
    <w:rsid w:val="00826693"/>
    <w:rsid w:val="00827532"/>
    <w:rsid w:val="00833429"/>
    <w:rsid w:val="00834B74"/>
    <w:rsid w:val="00835FC6"/>
    <w:rsid w:val="00842401"/>
    <w:rsid w:val="00846B29"/>
    <w:rsid w:val="0085337E"/>
    <w:rsid w:val="00857CD6"/>
    <w:rsid w:val="00861288"/>
    <w:rsid w:val="00862565"/>
    <w:rsid w:val="008641E7"/>
    <w:rsid w:val="0086521B"/>
    <w:rsid w:val="00872A1C"/>
    <w:rsid w:val="00873EE1"/>
    <w:rsid w:val="0087430A"/>
    <w:rsid w:val="00885AAE"/>
    <w:rsid w:val="008861AE"/>
    <w:rsid w:val="008864DD"/>
    <w:rsid w:val="00887B69"/>
    <w:rsid w:val="00890D10"/>
    <w:rsid w:val="00891ABF"/>
    <w:rsid w:val="00893070"/>
    <w:rsid w:val="0089363D"/>
    <w:rsid w:val="008943BE"/>
    <w:rsid w:val="008A262C"/>
    <w:rsid w:val="008A6222"/>
    <w:rsid w:val="008B2426"/>
    <w:rsid w:val="008B43BC"/>
    <w:rsid w:val="008B6372"/>
    <w:rsid w:val="008C1602"/>
    <w:rsid w:val="008C1E38"/>
    <w:rsid w:val="008D0D51"/>
    <w:rsid w:val="008D1352"/>
    <w:rsid w:val="008D26AD"/>
    <w:rsid w:val="008D6F01"/>
    <w:rsid w:val="008D79B3"/>
    <w:rsid w:val="008E41EF"/>
    <w:rsid w:val="008E4425"/>
    <w:rsid w:val="008E5626"/>
    <w:rsid w:val="008F334E"/>
    <w:rsid w:val="008F7562"/>
    <w:rsid w:val="00900667"/>
    <w:rsid w:val="0090396D"/>
    <w:rsid w:val="0090449E"/>
    <w:rsid w:val="0090793D"/>
    <w:rsid w:val="009100D5"/>
    <w:rsid w:val="0091090F"/>
    <w:rsid w:val="00914014"/>
    <w:rsid w:val="00914140"/>
    <w:rsid w:val="0092022B"/>
    <w:rsid w:val="009215FF"/>
    <w:rsid w:val="00921AAC"/>
    <w:rsid w:val="00922FB9"/>
    <w:rsid w:val="00923B12"/>
    <w:rsid w:val="00925F4F"/>
    <w:rsid w:val="00927397"/>
    <w:rsid w:val="009319C4"/>
    <w:rsid w:val="0093337D"/>
    <w:rsid w:val="009335C5"/>
    <w:rsid w:val="009352BE"/>
    <w:rsid w:val="00935628"/>
    <w:rsid w:val="00935D34"/>
    <w:rsid w:val="00941447"/>
    <w:rsid w:val="00947750"/>
    <w:rsid w:val="009500AB"/>
    <w:rsid w:val="00951DB8"/>
    <w:rsid w:val="00952394"/>
    <w:rsid w:val="0095391B"/>
    <w:rsid w:val="00960C3A"/>
    <w:rsid w:val="0096164C"/>
    <w:rsid w:val="00961E94"/>
    <w:rsid w:val="00967AE2"/>
    <w:rsid w:val="0097272C"/>
    <w:rsid w:val="00975986"/>
    <w:rsid w:val="00977CBD"/>
    <w:rsid w:val="0098092A"/>
    <w:rsid w:val="009820C8"/>
    <w:rsid w:val="009844F4"/>
    <w:rsid w:val="00984B81"/>
    <w:rsid w:val="009954D2"/>
    <w:rsid w:val="009A0000"/>
    <w:rsid w:val="009A19F7"/>
    <w:rsid w:val="009A2550"/>
    <w:rsid w:val="009B248E"/>
    <w:rsid w:val="009B537B"/>
    <w:rsid w:val="009B6552"/>
    <w:rsid w:val="009C104C"/>
    <w:rsid w:val="009C1F3A"/>
    <w:rsid w:val="009C5278"/>
    <w:rsid w:val="009D0769"/>
    <w:rsid w:val="009D11C3"/>
    <w:rsid w:val="009D2E81"/>
    <w:rsid w:val="009D4E31"/>
    <w:rsid w:val="009E2E7C"/>
    <w:rsid w:val="009E31D8"/>
    <w:rsid w:val="009E3E58"/>
    <w:rsid w:val="009E5804"/>
    <w:rsid w:val="009E6BC0"/>
    <w:rsid w:val="009F0769"/>
    <w:rsid w:val="009F08C7"/>
    <w:rsid w:val="009F0E4C"/>
    <w:rsid w:val="009F0EF5"/>
    <w:rsid w:val="009F1954"/>
    <w:rsid w:val="009F1EA7"/>
    <w:rsid w:val="00A023CE"/>
    <w:rsid w:val="00A03D73"/>
    <w:rsid w:val="00A078FF"/>
    <w:rsid w:val="00A07B55"/>
    <w:rsid w:val="00A07D4C"/>
    <w:rsid w:val="00A10D55"/>
    <w:rsid w:val="00A216BD"/>
    <w:rsid w:val="00A23DAE"/>
    <w:rsid w:val="00A242F9"/>
    <w:rsid w:val="00A25C96"/>
    <w:rsid w:val="00A2634A"/>
    <w:rsid w:val="00A2664C"/>
    <w:rsid w:val="00A279DB"/>
    <w:rsid w:val="00A30299"/>
    <w:rsid w:val="00A32294"/>
    <w:rsid w:val="00A34093"/>
    <w:rsid w:val="00A34506"/>
    <w:rsid w:val="00A34E26"/>
    <w:rsid w:val="00A366CC"/>
    <w:rsid w:val="00A36844"/>
    <w:rsid w:val="00A407B7"/>
    <w:rsid w:val="00A42427"/>
    <w:rsid w:val="00A43469"/>
    <w:rsid w:val="00A471AA"/>
    <w:rsid w:val="00A508EC"/>
    <w:rsid w:val="00A50FC7"/>
    <w:rsid w:val="00A51D7F"/>
    <w:rsid w:val="00A549A5"/>
    <w:rsid w:val="00A6052B"/>
    <w:rsid w:val="00A6357C"/>
    <w:rsid w:val="00A646C5"/>
    <w:rsid w:val="00A6548F"/>
    <w:rsid w:val="00A66213"/>
    <w:rsid w:val="00A70629"/>
    <w:rsid w:val="00A726EF"/>
    <w:rsid w:val="00A74575"/>
    <w:rsid w:val="00A74B4E"/>
    <w:rsid w:val="00A80C78"/>
    <w:rsid w:val="00A82A28"/>
    <w:rsid w:val="00A92C8D"/>
    <w:rsid w:val="00A95B54"/>
    <w:rsid w:val="00A97BC0"/>
    <w:rsid w:val="00AA0768"/>
    <w:rsid w:val="00AA2274"/>
    <w:rsid w:val="00AA3E32"/>
    <w:rsid w:val="00AA47B2"/>
    <w:rsid w:val="00AB3ED6"/>
    <w:rsid w:val="00AB718A"/>
    <w:rsid w:val="00AC4459"/>
    <w:rsid w:val="00AC6320"/>
    <w:rsid w:val="00AC7634"/>
    <w:rsid w:val="00AD3C65"/>
    <w:rsid w:val="00AD56AA"/>
    <w:rsid w:val="00AD6D12"/>
    <w:rsid w:val="00AE2106"/>
    <w:rsid w:val="00AE2D96"/>
    <w:rsid w:val="00AE373D"/>
    <w:rsid w:val="00AE55B6"/>
    <w:rsid w:val="00AF0365"/>
    <w:rsid w:val="00AF1201"/>
    <w:rsid w:val="00AF664C"/>
    <w:rsid w:val="00AF685B"/>
    <w:rsid w:val="00AF6874"/>
    <w:rsid w:val="00B0166B"/>
    <w:rsid w:val="00B01D86"/>
    <w:rsid w:val="00B049C1"/>
    <w:rsid w:val="00B06B9E"/>
    <w:rsid w:val="00B21E96"/>
    <w:rsid w:val="00B23159"/>
    <w:rsid w:val="00B23EB6"/>
    <w:rsid w:val="00B2652B"/>
    <w:rsid w:val="00B274BE"/>
    <w:rsid w:val="00B30CDB"/>
    <w:rsid w:val="00B37F59"/>
    <w:rsid w:val="00B40714"/>
    <w:rsid w:val="00B424BF"/>
    <w:rsid w:val="00B43CCF"/>
    <w:rsid w:val="00B44AB3"/>
    <w:rsid w:val="00B4588D"/>
    <w:rsid w:val="00B47B32"/>
    <w:rsid w:val="00B557AD"/>
    <w:rsid w:val="00B6166F"/>
    <w:rsid w:val="00B61DCA"/>
    <w:rsid w:val="00B62E53"/>
    <w:rsid w:val="00B64993"/>
    <w:rsid w:val="00B7242F"/>
    <w:rsid w:val="00B72BD1"/>
    <w:rsid w:val="00B737D9"/>
    <w:rsid w:val="00B74B6B"/>
    <w:rsid w:val="00B80056"/>
    <w:rsid w:val="00B8334E"/>
    <w:rsid w:val="00B837BB"/>
    <w:rsid w:val="00B87FB7"/>
    <w:rsid w:val="00B914D3"/>
    <w:rsid w:val="00B954E6"/>
    <w:rsid w:val="00BA15A7"/>
    <w:rsid w:val="00BA1912"/>
    <w:rsid w:val="00BA24A0"/>
    <w:rsid w:val="00BA28E1"/>
    <w:rsid w:val="00BA33EE"/>
    <w:rsid w:val="00BA3E1D"/>
    <w:rsid w:val="00BA4961"/>
    <w:rsid w:val="00BB05C0"/>
    <w:rsid w:val="00BB0ABD"/>
    <w:rsid w:val="00BB31A3"/>
    <w:rsid w:val="00BB3252"/>
    <w:rsid w:val="00BB378B"/>
    <w:rsid w:val="00BB4842"/>
    <w:rsid w:val="00BB7ACB"/>
    <w:rsid w:val="00BB7B9B"/>
    <w:rsid w:val="00BB7ED7"/>
    <w:rsid w:val="00BC0219"/>
    <w:rsid w:val="00BC0499"/>
    <w:rsid w:val="00BC16A4"/>
    <w:rsid w:val="00BC28EB"/>
    <w:rsid w:val="00BC561C"/>
    <w:rsid w:val="00BC7037"/>
    <w:rsid w:val="00BD713E"/>
    <w:rsid w:val="00BE27BA"/>
    <w:rsid w:val="00BE2E25"/>
    <w:rsid w:val="00BE5B82"/>
    <w:rsid w:val="00BF088A"/>
    <w:rsid w:val="00BF457B"/>
    <w:rsid w:val="00BF45A9"/>
    <w:rsid w:val="00BF4948"/>
    <w:rsid w:val="00BF598F"/>
    <w:rsid w:val="00C005D4"/>
    <w:rsid w:val="00C10D01"/>
    <w:rsid w:val="00C11357"/>
    <w:rsid w:val="00C126EE"/>
    <w:rsid w:val="00C132BE"/>
    <w:rsid w:val="00C13CB6"/>
    <w:rsid w:val="00C1516F"/>
    <w:rsid w:val="00C20490"/>
    <w:rsid w:val="00C20571"/>
    <w:rsid w:val="00C25986"/>
    <w:rsid w:val="00C25CB0"/>
    <w:rsid w:val="00C260AE"/>
    <w:rsid w:val="00C2622D"/>
    <w:rsid w:val="00C307F9"/>
    <w:rsid w:val="00C30EF8"/>
    <w:rsid w:val="00C31B75"/>
    <w:rsid w:val="00C330D4"/>
    <w:rsid w:val="00C35267"/>
    <w:rsid w:val="00C35AA1"/>
    <w:rsid w:val="00C41768"/>
    <w:rsid w:val="00C41E27"/>
    <w:rsid w:val="00C43D94"/>
    <w:rsid w:val="00C43FF7"/>
    <w:rsid w:val="00C44CFB"/>
    <w:rsid w:val="00C45488"/>
    <w:rsid w:val="00C4677D"/>
    <w:rsid w:val="00C55622"/>
    <w:rsid w:val="00C6273B"/>
    <w:rsid w:val="00C6294D"/>
    <w:rsid w:val="00C65488"/>
    <w:rsid w:val="00C66B8A"/>
    <w:rsid w:val="00C66F1A"/>
    <w:rsid w:val="00C67A57"/>
    <w:rsid w:val="00C70E5C"/>
    <w:rsid w:val="00C76018"/>
    <w:rsid w:val="00C80439"/>
    <w:rsid w:val="00C83BA0"/>
    <w:rsid w:val="00C87573"/>
    <w:rsid w:val="00C875BD"/>
    <w:rsid w:val="00C94270"/>
    <w:rsid w:val="00C96F78"/>
    <w:rsid w:val="00CA008F"/>
    <w:rsid w:val="00CA0D31"/>
    <w:rsid w:val="00CA155F"/>
    <w:rsid w:val="00CA3518"/>
    <w:rsid w:val="00CB0D0D"/>
    <w:rsid w:val="00CB29DB"/>
    <w:rsid w:val="00CB322E"/>
    <w:rsid w:val="00CB3D33"/>
    <w:rsid w:val="00CB747D"/>
    <w:rsid w:val="00CC1B0A"/>
    <w:rsid w:val="00CC40B0"/>
    <w:rsid w:val="00CC447C"/>
    <w:rsid w:val="00CD049B"/>
    <w:rsid w:val="00CD073E"/>
    <w:rsid w:val="00CD5363"/>
    <w:rsid w:val="00CD6E8C"/>
    <w:rsid w:val="00CE2ABF"/>
    <w:rsid w:val="00CF667E"/>
    <w:rsid w:val="00CF7CED"/>
    <w:rsid w:val="00D00663"/>
    <w:rsid w:val="00D058F2"/>
    <w:rsid w:val="00D0600A"/>
    <w:rsid w:val="00D1139F"/>
    <w:rsid w:val="00D13787"/>
    <w:rsid w:val="00D17103"/>
    <w:rsid w:val="00D22ABE"/>
    <w:rsid w:val="00D32859"/>
    <w:rsid w:val="00D329B3"/>
    <w:rsid w:val="00D3329F"/>
    <w:rsid w:val="00D409FB"/>
    <w:rsid w:val="00D421B1"/>
    <w:rsid w:val="00D436A2"/>
    <w:rsid w:val="00D438F4"/>
    <w:rsid w:val="00D504C9"/>
    <w:rsid w:val="00D51FD1"/>
    <w:rsid w:val="00D52F68"/>
    <w:rsid w:val="00D5313D"/>
    <w:rsid w:val="00D544A5"/>
    <w:rsid w:val="00D55115"/>
    <w:rsid w:val="00D562AF"/>
    <w:rsid w:val="00D57A61"/>
    <w:rsid w:val="00D6171A"/>
    <w:rsid w:val="00D674ED"/>
    <w:rsid w:val="00D7326E"/>
    <w:rsid w:val="00D7459D"/>
    <w:rsid w:val="00D755F2"/>
    <w:rsid w:val="00D765D5"/>
    <w:rsid w:val="00D77AE0"/>
    <w:rsid w:val="00D85D22"/>
    <w:rsid w:val="00D936C5"/>
    <w:rsid w:val="00D94A29"/>
    <w:rsid w:val="00D976AC"/>
    <w:rsid w:val="00DA0B28"/>
    <w:rsid w:val="00DA3D65"/>
    <w:rsid w:val="00DA40C2"/>
    <w:rsid w:val="00DB1F29"/>
    <w:rsid w:val="00DB349D"/>
    <w:rsid w:val="00DB4D83"/>
    <w:rsid w:val="00DB64EC"/>
    <w:rsid w:val="00DC1706"/>
    <w:rsid w:val="00DD1F30"/>
    <w:rsid w:val="00DD3625"/>
    <w:rsid w:val="00DD4D07"/>
    <w:rsid w:val="00DD665D"/>
    <w:rsid w:val="00DD6768"/>
    <w:rsid w:val="00DE0E1E"/>
    <w:rsid w:val="00DE74F8"/>
    <w:rsid w:val="00DE7806"/>
    <w:rsid w:val="00DF2679"/>
    <w:rsid w:val="00DF3A05"/>
    <w:rsid w:val="00DF6309"/>
    <w:rsid w:val="00DF639A"/>
    <w:rsid w:val="00E01582"/>
    <w:rsid w:val="00E04900"/>
    <w:rsid w:val="00E05346"/>
    <w:rsid w:val="00E0778F"/>
    <w:rsid w:val="00E10114"/>
    <w:rsid w:val="00E102D8"/>
    <w:rsid w:val="00E166F5"/>
    <w:rsid w:val="00E16724"/>
    <w:rsid w:val="00E24B1A"/>
    <w:rsid w:val="00E27CEB"/>
    <w:rsid w:val="00E34F2C"/>
    <w:rsid w:val="00E359D0"/>
    <w:rsid w:val="00E36206"/>
    <w:rsid w:val="00E368CC"/>
    <w:rsid w:val="00E370BB"/>
    <w:rsid w:val="00E45B3C"/>
    <w:rsid w:val="00E47F1F"/>
    <w:rsid w:val="00E5055B"/>
    <w:rsid w:val="00E50B64"/>
    <w:rsid w:val="00E51211"/>
    <w:rsid w:val="00E61FEC"/>
    <w:rsid w:val="00E6206E"/>
    <w:rsid w:val="00E630C5"/>
    <w:rsid w:val="00E6552F"/>
    <w:rsid w:val="00E66E21"/>
    <w:rsid w:val="00E67F8A"/>
    <w:rsid w:val="00E70274"/>
    <w:rsid w:val="00E71200"/>
    <w:rsid w:val="00E729B8"/>
    <w:rsid w:val="00E75ED6"/>
    <w:rsid w:val="00E762B6"/>
    <w:rsid w:val="00E76E33"/>
    <w:rsid w:val="00E81A06"/>
    <w:rsid w:val="00E84A62"/>
    <w:rsid w:val="00E85423"/>
    <w:rsid w:val="00E867F5"/>
    <w:rsid w:val="00E92397"/>
    <w:rsid w:val="00E9359E"/>
    <w:rsid w:val="00E93B21"/>
    <w:rsid w:val="00E95405"/>
    <w:rsid w:val="00EA1438"/>
    <w:rsid w:val="00EA1E61"/>
    <w:rsid w:val="00EA3CBA"/>
    <w:rsid w:val="00EA6C68"/>
    <w:rsid w:val="00EA73C0"/>
    <w:rsid w:val="00EB06C3"/>
    <w:rsid w:val="00EB21AB"/>
    <w:rsid w:val="00EC0F2F"/>
    <w:rsid w:val="00EC319E"/>
    <w:rsid w:val="00EC41A7"/>
    <w:rsid w:val="00EC4241"/>
    <w:rsid w:val="00EC4EE2"/>
    <w:rsid w:val="00EC60A9"/>
    <w:rsid w:val="00EC7143"/>
    <w:rsid w:val="00ED2B7E"/>
    <w:rsid w:val="00ED490E"/>
    <w:rsid w:val="00EE22F0"/>
    <w:rsid w:val="00EE4AA0"/>
    <w:rsid w:val="00EF1FC7"/>
    <w:rsid w:val="00EF2A8F"/>
    <w:rsid w:val="00EF4F7C"/>
    <w:rsid w:val="00F005D1"/>
    <w:rsid w:val="00F0111C"/>
    <w:rsid w:val="00F02C85"/>
    <w:rsid w:val="00F056FE"/>
    <w:rsid w:val="00F108A1"/>
    <w:rsid w:val="00F122C6"/>
    <w:rsid w:val="00F12494"/>
    <w:rsid w:val="00F12902"/>
    <w:rsid w:val="00F164E9"/>
    <w:rsid w:val="00F21D88"/>
    <w:rsid w:val="00F235D6"/>
    <w:rsid w:val="00F24AF2"/>
    <w:rsid w:val="00F24EDD"/>
    <w:rsid w:val="00F2678C"/>
    <w:rsid w:val="00F3146E"/>
    <w:rsid w:val="00F31EC6"/>
    <w:rsid w:val="00F36785"/>
    <w:rsid w:val="00F41BBB"/>
    <w:rsid w:val="00F43802"/>
    <w:rsid w:val="00F442CA"/>
    <w:rsid w:val="00F45072"/>
    <w:rsid w:val="00F5041C"/>
    <w:rsid w:val="00F54692"/>
    <w:rsid w:val="00F5639F"/>
    <w:rsid w:val="00F64F0A"/>
    <w:rsid w:val="00F65F4F"/>
    <w:rsid w:val="00F7036C"/>
    <w:rsid w:val="00F703B0"/>
    <w:rsid w:val="00F70744"/>
    <w:rsid w:val="00F72CCC"/>
    <w:rsid w:val="00F758CF"/>
    <w:rsid w:val="00F777DB"/>
    <w:rsid w:val="00F77EF5"/>
    <w:rsid w:val="00F80C9A"/>
    <w:rsid w:val="00F82C2F"/>
    <w:rsid w:val="00F82F12"/>
    <w:rsid w:val="00F86E7E"/>
    <w:rsid w:val="00F97EF0"/>
    <w:rsid w:val="00FA2A03"/>
    <w:rsid w:val="00FA5618"/>
    <w:rsid w:val="00FA57CC"/>
    <w:rsid w:val="00FA5BCA"/>
    <w:rsid w:val="00FA63BA"/>
    <w:rsid w:val="00FB0FC3"/>
    <w:rsid w:val="00FB19B4"/>
    <w:rsid w:val="00FB2909"/>
    <w:rsid w:val="00FB51C4"/>
    <w:rsid w:val="00FB639F"/>
    <w:rsid w:val="00FC0094"/>
    <w:rsid w:val="00FC0D43"/>
    <w:rsid w:val="00FC62C1"/>
    <w:rsid w:val="00FD3004"/>
    <w:rsid w:val="00FD367C"/>
    <w:rsid w:val="00FD44C7"/>
    <w:rsid w:val="00FD772C"/>
    <w:rsid w:val="00FE0846"/>
    <w:rsid w:val="00FE0B61"/>
    <w:rsid w:val="00FE550B"/>
    <w:rsid w:val="00FE5B14"/>
    <w:rsid w:val="00FF551E"/>
    <w:rsid w:val="00FF704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EB1ABB"/>
  <w15:docId w15:val="{10B90417-2E71-4934-A9EC-EA5B4A12F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78C"/>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D6171A"/>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KAfterFigure">
    <w:name w:val="NK After Figure"/>
    <w:basedOn w:val="Normal"/>
    <w:link w:val="NKAfterFigureChar"/>
    <w:qFormat/>
    <w:rsid w:val="0052221A"/>
    <w:pPr>
      <w:spacing w:after="60"/>
      <w:jc w:val="both"/>
    </w:pPr>
    <w:rPr>
      <w:noProof/>
      <w:lang w:val="en-US"/>
    </w:rPr>
  </w:style>
  <w:style w:type="character" w:customStyle="1" w:styleId="NKAfterFigureChar">
    <w:name w:val="NK After Figure Char"/>
    <w:basedOn w:val="DefaultParagraphFont"/>
    <w:link w:val="NKAfterFigure"/>
    <w:rsid w:val="0052221A"/>
    <w:rPr>
      <w:rFonts w:ascii="Times New Roman" w:hAnsi="Times New Roman"/>
      <w:noProof/>
      <w:lang w:val="en-US"/>
    </w:rPr>
  </w:style>
  <w:style w:type="paragraph" w:customStyle="1" w:styleId="NKCompound1">
    <w:name w:val="NK Compound1"/>
    <w:basedOn w:val="Normal"/>
    <w:link w:val="NKCompound1Char"/>
    <w:qFormat/>
    <w:rsid w:val="00D6171A"/>
    <w:pPr>
      <w:keepNext/>
      <w:spacing w:after="60" w:line="480" w:lineRule="auto"/>
      <w:jc w:val="both"/>
      <w:outlineLvl w:val="2"/>
    </w:pPr>
    <w:rPr>
      <w:b/>
      <w:lang w:val="en-US"/>
    </w:rPr>
  </w:style>
  <w:style w:type="character" w:customStyle="1" w:styleId="NKCompound1Char">
    <w:name w:val="NK Compound1 Char"/>
    <w:link w:val="NKCompound1"/>
    <w:rsid w:val="00D6171A"/>
    <w:rPr>
      <w:b/>
      <w:sz w:val="24"/>
      <w:szCs w:val="24"/>
      <w:lang w:val="en-US"/>
    </w:rPr>
  </w:style>
  <w:style w:type="paragraph" w:customStyle="1" w:styleId="NKHeading">
    <w:name w:val="NK Heading"/>
    <w:basedOn w:val="Normal"/>
    <w:link w:val="NKHeadingChar"/>
    <w:qFormat/>
    <w:rsid w:val="00537BE4"/>
    <w:pPr>
      <w:tabs>
        <w:tab w:val="left" w:pos="2520"/>
      </w:tabs>
      <w:spacing w:afterLines="60" w:after="144" w:line="480" w:lineRule="auto"/>
      <w:jc w:val="both"/>
      <w:outlineLvl w:val="0"/>
    </w:pPr>
    <w:rPr>
      <w:i/>
      <w:sz w:val="44"/>
      <w:szCs w:val="44"/>
      <w:lang w:val="en-US"/>
    </w:rPr>
  </w:style>
  <w:style w:type="character" w:customStyle="1" w:styleId="NKHeadingChar">
    <w:name w:val="NK Heading Char"/>
    <w:link w:val="NKHeading"/>
    <w:rsid w:val="00537BE4"/>
    <w:rPr>
      <w:i/>
      <w:sz w:val="44"/>
      <w:szCs w:val="44"/>
      <w:lang w:val="en-US"/>
    </w:rPr>
  </w:style>
  <w:style w:type="paragraph" w:customStyle="1" w:styleId="NKNormal">
    <w:name w:val="NK Normal"/>
    <w:basedOn w:val="Normal"/>
    <w:link w:val="NKNormalChar"/>
    <w:qFormat/>
    <w:rsid w:val="002C6759"/>
    <w:pPr>
      <w:spacing w:after="60" w:line="480" w:lineRule="auto"/>
      <w:ind w:firstLine="624"/>
      <w:jc w:val="both"/>
    </w:pPr>
    <w:rPr>
      <w:noProof/>
      <w:lang w:val="en-US"/>
    </w:rPr>
  </w:style>
  <w:style w:type="character" w:customStyle="1" w:styleId="NKNormalChar">
    <w:name w:val="NK Normal Char"/>
    <w:link w:val="NKNormal"/>
    <w:rsid w:val="002C6759"/>
    <w:rPr>
      <w:rFonts w:ascii="Times New Roman" w:hAnsi="Times New Roman"/>
      <w:noProof/>
      <w:sz w:val="24"/>
      <w:lang w:val="en-US"/>
    </w:rPr>
  </w:style>
  <w:style w:type="paragraph" w:customStyle="1" w:styleId="NKSubheading">
    <w:name w:val="NK Subheading"/>
    <w:basedOn w:val="Normal"/>
    <w:next w:val="NKNormal"/>
    <w:link w:val="NKSubheadingChar"/>
    <w:autoRedefine/>
    <w:qFormat/>
    <w:rsid w:val="005153EF"/>
    <w:pPr>
      <w:spacing w:afterLines="60" w:after="144"/>
      <w:outlineLvl w:val="1"/>
    </w:pPr>
    <w:rPr>
      <w:bCs/>
      <w:sz w:val="32"/>
      <w:szCs w:val="32"/>
      <w:lang w:val="en-US"/>
    </w:rPr>
  </w:style>
  <w:style w:type="character" w:customStyle="1" w:styleId="NKSubheadingChar">
    <w:name w:val="NK Subheading Char"/>
    <w:link w:val="NKSubheading"/>
    <w:rsid w:val="005153EF"/>
    <w:rPr>
      <w:rFonts w:ascii="Times New Roman" w:eastAsia="Times New Roman" w:hAnsi="Times New Roman" w:cs="Times New Roman"/>
      <w:bCs/>
      <w:sz w:val="32"/>
      <w:szCs w:val="32"/>
      <w:lang w:val="en-US" w:eastAsia="en-GB"/>
    </w:rPr>
  </w:style>
  <w:style w:type="paragraph" w:customStyle="1" w:styleId="NKApendices">
    <w:name w:val="NK Apendices"/>
    <w:basedOn w:val="NKNormal"/>
    <w:qFormat/>
    <w:rsid w:val="00537BE4"/>
    <w:pPr>
      <w:jc w:val="center"/>
    </w:pPr>
  </w:style>
  <w:style w:type="paragraph" w:customStyle="1" w:styleId="NKAppendixTables">
    <w:name w:val="NK Appendix Tables"/>
    <w:basedOn w:val="Normal"/>
    <w:qFormat/>
    <w:rsid w:val="00A43469"/>
    <w:pPr>
      <w:jc w:val="center"/>
    </w:pPr>
    <w:rPr>
      <w:color w:val="000000"/>
    </w:rPr>
  </w:style>
  <w:style w:type="paragraph" w:customStyle="1" w:styleId="RSCH02PaperAuthorsandByline">
    <w:name w:val="RSC H02 Paper Authors and Byline"/>
    <w:basedOn w:val="Normal"/>
    <w:link w:val="RSCH02PaperAuthorsandBylineChar"/>
    <w:qFormat/>
    <w:rsid w:val="00F45072"/>
    <w:pPr>
      <w:spacing w:after="120" w:line="240" w:lineRule="exact"/>
    </w:pPr>
    <w:rPr>
      <w:sz w:val="20"/>
      <w:lang w:val="en-GB"/>
    </w:rPr>
  </w:style>
  <w:style w:type="character" w:customStyle="1" w:styleId="RSCH02PaperAuthorsandBylineChar">
    <w:name w:val="RSC H02 Paper Authors and Byline Char"/>
    <w:basedOn w:val="DefaultParagraphFont"/>
    <w:link w:val="RSCH02PaperAuthorsandByline"/>
    <w:rsid w:val="00F45072"/>
    <w:rPr>
      <w:rFonts w:cs="Times New Roman"/>
      <w:sz w:val="20"/>
      <w:lang w:val="en-GB"/>
    </w:rPr>
  </w:style>
  <w:style w:type="character" w:styleId="CommentReference">
    <w:name w:val="annotation reference"/>
    <w:basedOn w:val="DefaultParagraphFont"/>
    <w:uiPriority w:val="99"/>
    <w:unhideWhenUsed/>
    <w:rsid w:val="00F45072"/>
    <w:rPr>
      <w:sz w:val="18"/>
      <w:szCs w:val="18"/>
    </w:rPr>
  </w:style>
  <w:style w:type="paragraph" w:styleId="CommentText">
    <w:name w:val="annotation text"/>
    <w:basedOn w:val="Normal"/>
    <w:link w:val="CommentTextChar"/>
    <w:uiPriority w:val="99"/>
    <w:unhideWhenUsed/>
    <w:rsid w:val="00F45072"/>
    <w:pPr>
      <w:spacing w:after="200"/>
    </w:pPr>
    <w:rPr>
      <w:lang w:val="en-GB"/>
    </w:rPr>
  </w:style>
  <w:style w:type="character" w:customStyle="1" w:styleId="CommentTextChar">
    <w:name w:val="Comment Text Char"/>
    <w:basedOn w:val="DefaultParagraphFont"/>
    <w:link w:val="CommentText"/>
    <w:uiPriority w:val="99"/>
    <w:rsid w:val="00F45072"/>
    <w:rPr>
      <w:sz w:val="24"/>
      <w:szCs w:val="24"/>
      <w:lang w:val="en-GB"/>
    </w:rPr>
  </w:style>
  <w:style w:type="paragraph" w:styleId="BalloonText">
    <w:name w:val="Balloon Text"/>
    <w:basedOn w:val="Normal"/>
    <w:link w:val="BalloonTextChar"/>
    <w:uiPriority w:val="99"/>
    <w:semiHidden/>
    <w:unhideWhenUsed/>
    <w:rsid w:val="00F450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5072"/>
    <w:rPr>
      <w:rFonts w:ascii="Segoe UI" w:hAnsi="Segoe UI" w:cs="Segoe UI"/>
      <w:sz w:val="18"/>
      <w:szCs w:val="18"/>
    </w:rPr>
  </w:style>
  <w:style w:type="paragraph" w:customStyle="1" w:styleId="Thesis">
    <w:name w:val="Thesis"/>
    <w:basedOn w:val="Normal"/>
    <w:link w:val="ThesisChar"/>
    <w:rsid w:val="00F45072"/>
    <w:pPr>
      <w:spacing w:line="480" w:lineRule="auto"/>
      <w:jc w:val="both"/>
    </w:pPr>
    <w:rPr>
      <w:szCs w:val="20"/>
      <w:lang w:val="en-US"/>
    </w:rPr>
  </w:style>
  <w:style w:type="character" w:customStyle="1" w:styleId="ThesisChar">
    <w:name w:val="Thesis Char"/>
    <w:link w:val="Thesis"/>
    <w:rsid w:val="00F45072"/>
    <w:rPr>
      <w:rFonts w:ascii="Times New Roman" w:eastAsia="Times New Roman" w:hAnsi="Times New Roman" w:cs="Times New Roman"/>
      <w:sz w:val="24"/>
      <w:szCs w:val="20"/>
      <w:lang w:val="en-US"/>
    </w:rPr>
  </w:style>
  <w:style w:type="character" w:styleId="Hyperlink">
    <w:name w:val="Hyperlink"/>
    <w:uiPriority w:val="99"/>
    <w:rsid w:val="00F45072"/>
    <w:rPr>
      <w:color w:val="0000FF"/>
      <w:u w:val="single"/>
    </w:rPr>
  </w:style>
  <w:style w:type="paragraph" w:styleId="TOC1">
    <w:name w:val="toc 1"/>
    <w:basedOn w:val="Normal"/>
    <w:next w:val="Normal"/>
    <w:autoRedefine/>
    <w:uiPriority w:val="39"/>
    <w:rsid w:val="00C25986"/>
    <w:pPr>
      <w:tabs>
        <w:tab w:val="right" w:pos="9016"/>
      </w:tabs>
      <w:jc w:val="center"/>
    </w:pPr>
    <w:rPr>
      <w:lang w:val="en-US"/>
    </w:rPr>
  </w:style>
  <w:style w:type="paragraph" w:styleId="TOC2">
    <w:name w:val="toc 2"/>
    <w:basedOn w:val="Normal"/>
    <w:next w:val="Normal"/>
    <w:autoRedefine/>
    <w:uiPriority w:val="39"/>
    <w:rsid w:val="00F45072"/>
    <w:pPr>
      <w:ind w:left="240"/>
    </w:pPr>
    <w:rPr>
      <w:lang w:val="en-US"/>
    </w:rPr>
  </w:style>
  <w:style w:type="table" w:customStyle="1" w:styleId="TableGrid1">
    <w:name w:val="Table Grid1"/>
    <w:basedOn w:val="TableNormal"/>
    <w:uiPriority w:val="59"/>
    <w:rsid w:val="0090793D"/>
    <w:pPr>
      <w:spacing w:after="0" w:line="240" w:lineRule="auto"/>
    </w:pPr>
    <w:rPr>
      <w:rFonts w:eastAsiaTheme="minorEastAsia"/>
      <w:lang w:val="en-US" w:eastAsia="en-AU" w:bidi="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
    <w:name w:val="Table Grid"/>
    <w:basedOn w:val="TableNormal"/>
    <w:uiPriority w:val="59"/>
    <w:rsid w:val="005366D3"/>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6171A"/>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D6171A"/>
    <w:pPr>
      <w:outlineLvl w:val="9"/>
    </w:pPr>
    <w:rPr>
      <w:lang w:val="en-US"/>
    </w:rPr>
  </w:style>
  <w:style w:type="paragraph" w:styleId="TOC3">
    <w:name w:val="toc 3"/>
    <w:basedOn w:val="Normal"/>
    <w:next w:val="Normal"/>
    <w:autoRedefine/>
    <w:uiPriority w:val="39"/>
    <w:unhideWhenUsed/>
    <w:rsid w:val="00D6171A"/>
    <w:pPr>
      <w:spacing w:after="100"/>
      <w:ind w:left="440"/>
    </w:pPr>
    <w:rPr>
      <w:rFonts w:eastAsiaTheme="minorEastAsia"/>
      <w:lang w:val="en-US"/>
    </w:rPr>
  </w:style>
  <w:style w:type="paragraph" w:styleId="CommentSubject">
    <w:name w:val="annotation subject"/>
    <w:basedOn w:val="CommentText"/>
    <w:next w:val="CommentText"/>
    <w:link w:val="CommentSubjectChar"/>
    <w:uiPriority w:val="99"/>
    <w:semiHidden/>
    <w:unhideWhenUsed/>
    <w:rsid w:val="00564656"/>
    <w:pPr>
      <w:spacing w:after="160"/>
    </w:pPr>
    <w:rPr>
      <w:b/>
      <w:bCs/>
      <w:sz w:val="20"/>
      <w:szCs w:val="20"/>
      <w:lang w:val="en-AU"/>
    </w:rPr>
  </w:style>
  <w:style w:type="character" w:customStyle="1" w:styleId="CommentSubjectChar">
    <w:name w:val="Comment Subject Char"/>
    <w:basedOn w:val="CommentTextChar"/>
    <w:link w:val="CommentSubject"/>
    <w:uiPriority w:val="99"/>
    <w:semiHidden/>
    <w:rsid w:val="00564656"/>
    <w:rPr>
      <w:b/>
      <w:bCs/>
      <w:sz w:val="20"/>
      <w:szCs w:val="20"/>
      <w:lang w:val="en-GB"/>
    </w:rPr>
  </w:style>
  <w:style w:type="paragraph" w:customStyle="1" w:styleId="10Singlecolumntable">
    <w:name w:val="10 Single column table"/>
    <w:rsid w:val="00DF6309"/>
    <w:pPr>
      <w:spacing w:after="0" w:line="180" w:lineRule="exact"/>
      <w:jc w:val="both"/>
    </w:pPr>
    <w:rPr>
      <w:rFonts w:ascii="Times New Roman" w:eastAsia="Times New Roman" w:hAnsi="Times New Roman" w:cs="Times New Roman"/>
      <w:sz w:val="16"/>
      <w:szCs w:val="20"/>
    </w:rPr>
  </w:style>
  <w:style w:type="paragraph" w:customStyle="1" w:styleId="G4cTableFootnote">
    <w:name w:val="G4c Table Footnote"/>
    <w:basedOn w:val="Normal"/>
    <w:next w:val="Normal"/>
    <w:link w:val="G4cTableFootnoteChar"/>
    <w:qFormat/>
    <w:rsid w:val="00DF6309"/>
    <w:pPr>
      <w:keepLines/>
      <w:pBdr>
        <w:bottom w:val="single" w:sz="12" w:space="1" w:color="999999"/>
      </w:pBdr>
      <w:spacing w:before="120"/>
    </w:pPr>
    <w:rPr>
      <w:sz w:val="16"/>
      <w:szCs w:val="20"/>
      <w:lang w:val="en-GB"/>
    </w:rPr>
  </w:style>
  <w:style w:type="character" w:customStyle="1" w:styleId="G4cTableFootnoteChar">
    <w:name w:val="G4c Table Footnote Char"/>
    <w:link w:val="G4cTableFootnote"/>
    <w:rsid w:val="00DF6309"/>
    <w:rPr>
      <w:rFonts w:ascii="Times New Roman" w:eastAsia="Times New Roman" w:hAnsi="Times New Roman" w:cs="Times New Roman"/>
      <w:sz w:val="16"/>
      <w:szCs w:val="20"/>
      <w:lang w:val="en-GB" w:eastAsia="en-GB"/>
    </w:rPr>
  </w:style>
  <w:style w:type="character" w:styleId="PlaceholderText">
    <w:name w:val="Placeholder Text"/>
    <w:basedOn w:val="DefaultParagraphFont"/>
    <w:uiPriority w:val="99"/>
    <w:semiHidden/>
    <w:rsid w:val="00F82F12"/>
    <w:rPr>
      <w:color w:val="808080"/>
    </w:rPr>
  </w:style>
  <w:style w:type="paragraph" w:styleId="ListParagraph">
    <w:name w:val="List Paragraph"/>
    <w:basedOn w:val="Normal"/>
    <w:uiPriority w:val="34"/>
    <w:qFormat/>
    <w:rsid w:val="00157940"/>
    <w:pPr>
      <w:ind w:left="720"/>
      <w:contextualSpacing/>
    </w:pPr>
  </w:style>
  <w:style w:type="paragraph" w:styleId="Header">
    <w:name w:val="header"/>
    <w:basedOn w:val="Normal"/>
    <w:link w:val="HeaderChar"/>
    <w:uiPriority w:val="99"/>
    <w:unhideWhenUsed/>
    <w:rsid w:val="00433CAD"/>
    <w:pPr>
      <w:tabs>
        <w:tab w:val="center" w:pos="4513"/>
        <w:tab w:val="right" w:pos="9026"/>
      </w:tabs>
    </w:pPr>
  </w:style>
  <w:style w:type="character" w:customStyle="1" w:styleId="HeaderChar">
    <w:name w:val="Header Char"/>
    <w:basedOn w:val="DefaultParagraphFont"/>
    <w:link w:val="Header"/>
    <w:uiPriority w:val="99"/>
    <w:rsid w:val="00433CAD"/>
  </w:style>
  <w:style w:type="paragraph" w:styleId="Footer">
    <w:name w:val="footer"/>
    <w:basedOn w:val="Normal"/>
    <w:link w:val="FooterChar"/>
    <w:uiPriority w:val="99"/>
    <w:unhideWhenUsed/>
    <w:rsid w:val="00433CAD"/>
    <w:pPr>
      <w:tabs>
        <w:tab w:val="center" w:pos="4513"/>
        <w:tab w:val="right" w:pos="9026"/>
      </w:tabs>
    </w:pPr>
  </w:style>
  <w:style w:type="character" w:customStyle="1" w:styleId="FooterChar">
    <w:name w:val="Footer Char"/>
    <w:basedOn w:val="DefaultParagraphFont"/>
    <w:link w:val="Footer"/>
    <w:uiPriority w:val="99"/>
    <w:rsid w:val="00433CAD"/>
  </w:style>
  <w:style w:type="paragraph" w:customStyle="1" w:styleId="EndNoteBibliographyTitle">
    <w:name w:val="EndNote Bibliography Title"/>
    <w:basedOn w:val="Normal"/>
    <w:rsid w:val="0082220C"/>
    <w:pPr>
      <w:jc w:val="center"/>
    </w:pPr>
    <w:rPr>
      <w:sz w:val="22"/>
      <w:lang w:val="en-US"/>
    </w:rPr>
  </w:style>
  <w:style w:type="paragraph" w:customStyle="1" w:styleId="EndNoteBibliography">
    <w:name w:val="EndNote Bibliography"/>
    <w:basedOn w:val="Normal"/>
    <w:link w:val="EndNoteBibliographyChar"/>
    <w:rsid w:val="0082220C"/>
    <w:pPr>
      <w:jc w:val="center"/>
    </w:pPr>
    <w:rPr>
      <w:sz w:val="22"/>
      <w:lang w:val="en-US"/>
    </w:rPr>
  </w:style>
  <w:style w:type="paragraph" w:styleId="Revision">
    <w:name w:val="Revision"/>
    <w:hidden/>
    <w:uiPriority w:val="99"/>
    <w:semiHidden/>
    <w:rsid w:val="00952394"/>
    <w:pPr>
      <w:spacing w:after="0" w:line="240" w:lineRule="auto"/>
    </w:pPr>
  </w:style>
  <w:style w:type="character" w:customStyle="1" w:styleId="innercontentcontainer">
    <w:name w:val="innercontentcontainer"/>
    <w:basedOn w:val="DefaultParagraphFont"/>
    <w:rsid w:val="00857CD6"/>
  </w:style>
  <w:style w:type="paragraph" w:customStyle="1" w:styleId="CDBESINMRs">
    <w:name w:val="CDB_ESI_NMRs"/>
    <w:basedOn w:val="Normal"/>
    <w:link w:val="CDBESINMRsChar"/>
    <w:qFormat/>
    <w:rsid w:val="006F1A95"/>
    <w:rPr>
      <w:sz w:val="20"/>
      <w:szCs w:val="32"/>
      <w:lang w:val="en-US"/>
    </w:rPr>
  </w:style>
  <w:style w:type="character" w:customStyle="1" w:styleId="CDBESINMRsChar">
    <w:name w:val="CDB_ESI_NMRs Char"/>
    <w:basedOn w:val="DefaultParagraphFont"/>
    <w:link w:val="CDBESINMRs"/>
    <w:rsid w:val="006F1A95"/>
    <w:rPr>
      <w:rFonts w:ascii="Times New Roman" w:hAnsi="Times New Roman" w:cs="Times New Roman"/>
      <w:sz w:val="20"/>
      <w:szCs w:val="32"/>
      <w:lang w:val="en-US"/>
    </w:rPr>
  </w:style>
  <w:style w:type="character" w:customStyle="1" w:styleId="fontstyle01">
    <w:name w:val="fontstyle01"/>
    <w:basedOn w:val="DefaultParagraphFont"/>
    <w:rsid w:val="00DC1706"/>
    <w:rPr>
      <w:rFonts w:ascii="NimbusRomNo9L-Regu" w:hAnsi="NimbusRomNo9L-Regu" w:hint="default"/>
      <w:b w:val="0"/>
      <w:bCs w:val="0"/>
      <w:i w:val="0"/>
      <w:iCs w:val="0"/>
      <w:color w:val="000000"/>
      <w:sz w:val="24"/>
      <w:szCs w:val="24"/>
    </w:rPr>
  </w:style>
  <w:style w:type="character" w:customStyle="1" w:styleId="fontstyle21">
    <w:name w:val="fontstyle21"/>
    <w:basedOn w:val="DefaultParagraphFont"/>
    <w:rsid w:val="00DC1706"/>
    <w:rPr>
      <w:rFonts w:ascii="NimbusRomNo9L-ReguItal" w:hAnsi="NimbusRomNo9L-ReguItal" w:hint="default"/>
      <w:b w:val="0"/>
      <w:bCs w:val="0"/>
      <w:i/>
      <w:iCs/>
      <w:color w:val="000000"/>
      <w:sz w:val="24"/>
      <w:szCs w:val="24"/>
    </w:rPr>
  </w:style>
  <w:style w:type="character" w:customStyle="1" w:styleId="fontstyle31">
    <w:name w:val="fontstyle31"/>
    <w:basedOn w:val="DefaultParagraphFont"/>
    <w:rsid w:val="00DC1706"/>
    <w:rPr>
      <w:rFonts w:ascii="NimbusRomNo9L-Medi" w:hAnsi="NimbusRomNo9L-Medi" w:hint="default"/>
      <w:b/>
      <w:bCs/>
      <w:i w:val="0"/>
      <w:iCs w:val="0"/>
      <w:color w:val="000000"/>
      <w:sz w:val="24"/>
      <w:szCs w:val="24"/>
    </w:rPr>
  </w:style>
  <w:style w:type="character" w:customStyle="1" w:styleId="fontstyle11">
    <w:name w:val="fontstyle11"/>
    <w:basedOn w:val="DefaultParagraphFont"/>
    <w:rsid w:val="00F77EF5"/>
    <w:rPr>
      <w:rFonts w:ascii="NimbusRomNo9L-Medi" w:hAnsi="NimbusRomNo9L-Medi" w:hint="default"/>
      <w:b/>
      <w:bCs/>
      <w:i w:val="0"/>
      <w:iCs w:val="0"/>
      <w:color w:val="000000"/>
      <w:sz w:val="24"/>
      <w:szCs w:val="24"/>
    </w:rPr>
  </w:style>
  <w:style w:type="character" w:customStyle="1" w:styleId="fontstyle41">
    <w:name w:val="fontstyle41"/>
    <w:basedOn w:val="DefaultParagraphFont"/>
    <w:rsid w:val="00F77EF5"/>
    <w:rPr>
      <w:rFonts w:ascii="CMSY8" w:hAnsi="CMSY8" w:hint="default"/>
      <w:b w:val="0"/>
      <w:bCs w:val="0"/>
      <w:i/>
      <w:iCs/>
      <w:color w:val="000000"/>
      <w:sz w:val="16"/>
      <w:szCs w:val="16"/>
    </w:rPr>
  </w:style>
  <w:style w:type="character" w:customStyle="1" w:styleId="fontstyle51">
    <w:name w:val="fontstyle51"/>
    <w:basedOn w:val="DefaultParagraphFont"/>
    <w:rsid w:val="00F77EF5"/>
    <w:rPr>
      <w:rFonts w:ascii="CMMI12" w:hAnsi="CMMI12" w:hint="default"/>
      <w:b w:val="0"/>
      <w:bCs w:val="0"/>
      <w:i/>
      <w:iCs/>
      <w:color w:val="000000"/>
      <w:sz w:val="24"/>
      <w:szCs w:val="24"/>
    </w:rPr>
  </w:style>
  <w:style w:type="character" w:customStyle="1" w:styleId="fontstyle61">
    <w:name w:val="fontstyle61"/>
    <w:basedOn w:val="DefaultParagraphFont"/>
    <w:rsid w:val="00F77EF5"/>
    <w:rPr>
      <w:rFonts w:ascii="CMR8" w:hAnsi="CMR8" w:hint="default"/>
      <w:b w:val="0"/>
      <w:bCs w:val="0"/>
      <w:i w:val="0"/>
      <w:iCs w:val="0"/>
      <w:color w:val="000000"/>
      <w:sz w:val="16"/>
      <w:szCs w:val="16"/>
    </w:rPr>
  </w:style>
  <w:style w:type="character" w:customStyle="1" w:styleId="fontstyle71">
    <w:name w:val="fontstyle71"/>
    <w:basedOn w:val="DefaultParagraphFont"/>
    <w:rsid w:val="00F77EF5"/>
    <w:rPr>
      <w:rFonts w:ascii="CMR12" w:hAnsi="CMR12" w:hint="default"/>
      <w:b w:val="0"/>
      <w:bCs w:val="0"/>
      <w:i w:val="0"/>
      <w:iCs w:val="0"/>
      <w:color w:val="000000"/>
      <w:sz w:val="24"/>
      <w:szCs w:val="24"/>
    </w:rPr>
  </w:style>
  <w:style w:type="paragraph" w:styleId="FootnoteText">
    <w:name w:val="footnote text"/>
    <w:basedOn w:val="Normal"/>
    <w:link w:val="FootnoteTextChar"/>
    <w:uiPriority w:val="99"/>
    <w:semiHidden/>
    <w:unhideWhenUsed/>
    <w:rsid w:val="00947750"/>
    <w:rPr>
      <w:sz w:val="20"/>
      <w:szCs w:val="20"/>
    </w:rPr>
  </w:style>
  <w:style w:type="character" w:customStyle="1" w:styleId="FootnoteTextChar">
    <w:name w:val="Footnote Text Char"/>
    <w:basedOn w:val="DefaultParagraphFont"/>
    <w:link w:val="FootnoteText"/>
    <w:uiPriority w:val="99"/>
    <w:semiHidden/>
    <w:rsid w:val="00947750"/>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947750"/>
    <w:rPr>
      <w:vertAlign w:val="superscript"/>
    </w:rPr>
  </w:style>
  <w:style w:type="paragraph" w:styleId="Caption">
    <w:name w:val="caption"/>
    <w:basedOn w:val="Normal"/>
    <w:next w:val="Normal"/>
    <w:uiPriority w:val="35"/>
    <w:unhideWhenUsed/>
    <w:qFormat/>
    <w:rsid w:val="008B6372"/>
    <w:rPr>
      <w:rFonts w:eastAsia="MS Mincho"/>
      <w:b/>
      <w:bCs/>
      <w:sz w:val="20"/>
      <w:szCs w:val="20"/>
      <w:lang w:val="de-DE" w:eastAsia="ja-JP"/>
    </w:rPr>
  </w:style>
  <w:style w:type="paragraph" w:customStyle="1" w:styleId="FigureCaption">
    <w:name w:val="FigureCaption"/>
    <w:basedOn w:val="Normal"/>
    <w:rsid w:val="008B6372"/>
    <w:pPr>
      <w:spacing w:before="230" w:after="460" w:line="180" w:lineRule="exact"/>
      <w:jc w:val="both"/>
    </w:pPr>
    <w:rPr>
      <w:rFonts w:ascii="Arial" w:eastAsia="MS Mincho" w:hAnsi="Arial"/>
      <w:sz w:val="14"/>
      <w:szCs w:val="14"/>
      <w:lang w:val="en-GB" w:eastAsia="ja-JP"/>
    </w:rPr>
  </w:style>
  <w:style w:type="paragraph" w:customStyle="1" w:styleId="TableCaption">
    <w:name w:val="TableCaption"/>
    <w:basedOn w:val="Normal"/>
    <w:qFormat/>
    <w:rsid w:val="008B6372"/>
    <w:pPr>
      <w:spacing w:after="120" w:line="180" w:lineRule="exact"/>
      <w:jc w:val="both"/>
    </w:pPr>
    <w:rPr>
      <w:rFonts w:ascii="Arial" w:eastAsia="MS Mincho" w:hAnsi="Arial"/>
      <w:sz w:val="14"/>
      <w:szCs w:val="14"/>
      <w:lang w:val="en-GB" w:eastAsia="ja-JP"/>
    </w:rPr>
  </w:style>
  <w:style w:type="paragraph" w:customStyle="1" w:styleId="TableHead">
    <w:name w:val="TableHead"/>
    <w:basedOn w:val="TableCaption"/>
    <w:qFormat/>
    <w:rsid w:val="008B6372"/>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B6372"/>
  </w:style>
  <w:style w:type="character" w:customStyle="1" w:styleId="P1Char">
    <w:name w:val="P1 Char"/>
    <w:link w:val="P1"/>
    <w:locked/>
    <w:rsid w:val="008B6372"/>
    <w:rPr>
      <w:rFonts w:ascii="Arial" w:hAnsi="Arial" w:cs="Arial"/>
      <w:sz w:val="17"/>
      <w:szCs w:val="24"/>
      <w:lang w:val="en-US" w:eastAsia="ja-JP"/>
    </w:rPr>
  </w:style>
  <w:style w:type="paragraph" w:customStyle="1" w:styleId="P1">
    <w:name w:val="P1"/>
    <w:basedOn w:val="Normal"/>
    <w:link w:val="P1Char"/>
    <w:qFormat/>
    <w:rsid w:val="008B6372"/>
    <w:pPr>
      <w:spacing w:line="225" w:lineRule="exact"/>
      <w:jc w:val="both"/>
    </w:pPr>
    <w:rPr>
      <w:rFonts w:ascii="Arial" w:eastAsiaTheme="minorHAnsi" w:hAnsi="Arial" w:cs="Arial"/>
      <w:sz w:val="17"/>
      <w:lang w:val="en-US" w:eastAsia="ja-JP"/>
    </w:rPr>
  </w:style>
  <w:style w:type="paragraph" w:customStyle="1" w:styleId="H1">
    <w:name w:val="H1"/>
    <w:basedOn w:val="Normal"/>
    <w:qFormat/>
    <w:rsid w:val="008B6372"/>
    <w:pPr>
      <w:spacing w:before="480" w:after="230" w:line="225" w:lineRule="exact"/>
    </w:pPr>
    <w:rPr>
      <w:rFonts w:ascii="Arial" w:eastAsia="MS Mincho" w:hAnsi="Arial"/>
      <w:b/>
      <w:sz w:val="22"/>
      <w:lang w:val="en-GB" w:eastAsia="ja-JP"/>
    </w:rPr>
  </w:style>
  <w:style w:type="character" w:customStyle="1" w:styleId="EndNoteBibliographyChar">
    <w:name w:val="EndNote Bibliography Char"/>
    <w:link w:val="EndNoteBibliography"/>
    <w:locked/>
    <w:rsid w:val="008B6372"/>
    <w:rPr>
      <w:rFonts w:ascii="Times New Roman" w:eastAsia="Times New Roman" w:hAnsi="Times New Roman" w:cs="Times New Roman"/>
      <w:szCs w:val="24"/>
      <w:lang w:val="en-US" w:eastAsia="en-GB"/>
    </w:rPr>
  </w:style>
  <w:style w:type="character" w:customStyle="1" w:styleId="code">
    <w:name w:val="code"/>
    <w:basedOn w:val="DefaultParagraphFont"/>
    <w:rsid w:val="00E70274"/>
  </w:style>
  <w:style w:type="character" w:styleId="FollowedHyperlink">
    <w:name w:val="FollowedHyperlink"/>
    <w:basedOn w:val="DefaultParagraphFont"/>
    <w:uiPriority w:val="99"/>
    <w:semiHidden/>
    <w:unhideWhenUsed/>
    <w:rsid w:val="00750137"/>
    <w:rPr>
      <w:color w:val="954F72" w:themeColor="followedHyperlink"/>
      <w:u w:val="single"/>
    </w:rPr>
  </w:style>
  <w:style w:type="paragraph" w:customStyle="1" w:styleId="TAMainText">
    <w:name w:val="TA_Main_Text"/>
    <w:basedOn w:val="Normal"/>
    <w:link w:val="TAMainTextChar"/>
    <w:autoRedefine/>
    <w:rsid w:val="007C5949"/>
    <w:pPr>
      <w:spacing w:after="60"/>
      <w:jc w:val="both"/>
    </w:pPr>
    <w:rPr>
      <w:rFonts w:ascii="Arno Pro" w:hAnsi="Arno Pro" w:cs="Calibri"/>
      <w:kern w:val="21"/>
      <w:sz w:val="19"/>
      <w:lang w:val="en-GB" w:eastAsia="en-US"/>
    </w:rPr>
  </w:style>
  <w:style w:type="paragraph" w:customStyle="1" w:styleId="VAFigureCaption">
    <w:name w:val="VA_Figure_Caption"/>
    <w:basedOn w:val="Normal"/>
    <w:next w:val="Normal"/>
    <w:autoRedefine/>
    <w:rsid w:val="000F7CEA"/>
    <w:pPr>
      <w:spacing w:before="200" w:after="120"/>
      <w:jc w:val="both"/>
    </w:pPr>
    <w:rPr>
      <w:rFonts w:ascii="Arno Pro" w:hAnsi="Arno Pro"/>
      <w:kern w:val="20"/>
      <w:sz w:val="18"/>
      <w:szCs w:val="20"/>
      <w:lang w:val="en-US" w:eastAsia="en-US"/>
    </w:rPr>
  </w:style>
  <w:style w:type="character" w:customStyle="1" w:styleId="TAMainTextChar">
    <w:name w:val="TA_Main_Text Char"/>
    <w:basedOn w:val="DefaultParagraphFont"/>
    <w:link w:val="TAMainText"/>
    <w:rsid w:val="007C5949"/>
    <w:rPr>
      <w:rFonts w:ascii="Arno Pro" w:eastAsia="Times New Roman" w:hAnsi="Arno Pro" w:cs="Calibri"/>
      <w:kern w:val="21"/>
      <w:sz w:val="19"/>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11870">
      <w:bodyDiv w:val="1"/>
      <w:marLeft w:val="0"/>
      <w:marRight w:val="0"/>
      <w:marTop w:val="0"/>
      <w:marBottom w:val="0"/>
      <w:divBdr>
        <w:top w:val="none" w:sz="0" w:space="0" w:color="auto"/>
        <w:left w:val="none" w:sz="0" w:space="0" w:color="auto"/>
        <w:bottom w:val="none" w:sz="0" w:space="0" w:color="auto"/>
        <w:right w:val="none" w:sz="0" w:space="0" w:color="auto"/>
      </w:divBdr>
    </w:div>
    <w:div w:id="77750138">
      <w:bodyDiv w:val="1"/>
      <w:marLeft w:val="0"/>
      <w:marRight w:val="0"/>
      <w:marTop w:val="0"/>
      <w:marBottom w:val="0"/>
      <w:divBdr>
        <w:top w:val="none" w:sz="0" w:space="0" w:color="auto"/>
        <w:left w:val="none" w:sz="0" w:space="0" w:color="auto"/>
        <w:bottom w:val="none" w:sz="0" w:space="0" w:color="auto"/>
        <w:right w:val="none" w:sz="0" w:space="0" w:color="auto"/>
      </w:divBdr>
    </w:div>
    <w:div w:id="148988281">
      <w:bodyDiv w:val="1"/>
      <w:marLeft w:val="0"/>
      <w:marRight w:val="0"/>
      <w:marTop w:val="0"/>
      <w:marBottom w:val="0"/>
      <w:divBdr>
        <w:top w:val="none" w:sz="0" w:space="0" w:color="auto"/>
        <w:left w:val="none" w:sz="0" w:space="0" w:color="auto"/>
        <w:bottom w:val="none" w:sz="0" w:space="0" w:color="auto"/>
        <w:right w:val="none" w:sz="0" w:space="0" w:color="auto"/>
      </w:divBdr>
    </w:div>
    <w:div w:id="176122817">
      <w:bodyDiv w:val="1"/>
      <w:marLeft w:val="0"/>
      <w:marRight w:val="0"/>
      <w:marTop w:val="0"/>
      <w:marBottom w:val="0"/>
      <w:divBdr>
        <w:top w:val="none" w:sz="0" w:space="0" w:color="auto"/>
        <w:left w:val="none" w:sz="0" w:space="0" w:color="auto"/>
        <w:bottom w:val="none" w:sz="0" w:space="0" w:color="auto"/>
        <w:right w:val="none" w:sz="0" w:space="0" w:color="auto"/>
      </w:divBdr>
    </w:div>
    <w:div w:id="266666618">
      <w:bodyDiv w:val="1"/>
      <w:marLeft w:val="0"/>
      <w:marRight w:val="0"/>
      <w:marTop w:val="0"/>
      <w:marBottom w:val="0"/>
      <w:divBdr>
        <w:top w:val="none" w:sz="0" w:space="0" w:color="auto"/>
        <w:left w:val="none" w:sz="0" w:space="0" w:color="auto"/>
        <w:bottom w:val="none" w:sz="0" w:space="0" w:color="auto"/>
        <w:right w:val="none" w:sz="0" w:space="0" w:color="auto"/>
      </w:divBdr>
    </w:div>
    <w:div w:id="346366162">
      <w:bodyDiv w:val="1"/>
      <w:marLeft w:val="0"/>
      <w:marRight w:val="0"/>
      <w:marTop w:val="0"/>
      <w:marBottom w:val="0"/>
      <w:divBdr>
        <w:top w:val="none" w:sz="0" w:space="0" w:color="auto"/>
        <w:left w:val="none" w:sz="0" w:space="0" w:color="auto"/>
        <w:bottom w:val="none" w:sz="0" w:space="0" w:color="auto"/>
        <w:right w:val="none" w:sz="0" w:space="0" w:color="auto"/>
      </w:divBdr>
    </w:div>
    <w:div w:id="370423304">
      <w:bodyDiv w:val="1"/>
      <w:marLeft w:val="0"/>
      <w:marRight w:val="0"/>
      <w:marTop w:val="0"/>
      <w:marBottom w:val="0"/>
      <w:divBdr>
        <w:top w:val="none" w:sz="0" w:space="0" w:color="auto"/>
        <w:left w:val="none" w:sz="0" w:space="0" w:color="auto"/>
        <w:bottom w:val="none" w:sz="0" w:space="0" w:color="auto"/>
        <w:right w:val="none" w:sz="0" w:space="0" w:color="auto"/>
      </w:divBdr>
    </w:div>
    <w:div w:id="377776855">
      <w:bodyDiv w:val="1"/>
      <w:marLeft w:val="0"/>
      <w:marRight w:val="0"/>
      <w:marTop w:val="0"/>
      <w:marBottom w:val="0"/>
      <w:divBdr>
        <w:top w:val="none" w:sz="0" w:space="0" w:color="auto"/>
        <w:left w:val="none" w:sz="0" w:space="0" w:color="auto"/>
        <w:bottom w:val="none" w:sz="0" w:space="0" w:color="auto"/>
        <w:right w:val="none" w:sz="0" w:space="0" w:color="auto"/>
      </w:divBdr>
    </w:div>
    <w:div w:id="380136928">
      <w:bodyDiv w:val="1"/>
      <w:marLeft w:val="0"/>
      <w:marRight w:val="0"/>
      <w:marTop w:val="0"/>
      <w:marBottom w:val="0"/>
      <w:divBdr>
        <w:top w:val="none" w:sz="0" w:space="0" w:color="auto"/>
        <w:left w:val="none" w:sz="0" w:space="0" w:color="auto"/>
        <w:bottom w:val="none" w:sz="0" w:space="0" w:color="auto"/>
        <w:right w:val="none" w:sz="0" w:space="0" w:color="auto"/>
      </w:divBdr>
    </w:div>
    <w:div w:id="389496587">
      <w:bodyDiv w:val="1"/>
      <w:marLeft w:val="0"/>
      <w:marRight w:val="0"/>
      <w:marTop w:val="0"/>
      <w:marBottom w:val="0"/>
      <w:divBdr>
        <w:top w:val="none" w:sz="0" w:space="0" w:color="auto"/>
        <w:left w:val="none" w:sz="0" w:space="0" w:color="auto"/>
        <w:bottom w:val="none" w:sz="0" w:space="0" w:color="auto"/>
        <w:right w:val="none" w:sz="0" w:space="0" w:color="auto"/>
      </w:divBdr>
    </w:div>
    <w:div w:id="464156922">
      <w:bodyDiv w:val="1"/>
      <w:marLeft w:val="0"/>
      <w:marRight w:val="0"/>
      <w:marTop w:val="0"/>
      <w:marBottom w:val="0"/>
      <w:divBdr>
        <w:top w:val="none" w:sz="0" w:space="0" w:color="auto"/>
        <w:left w:val="none" w:sz="0" w:space="0" w:color="auto"/>
        <w:bottom w:val="none" w:sz="0" w:space="0" w:color="auto"/>
        <w:right w:val="none" w:sz="0" w:space="0" w:color="auto"/>
      </w:divBdr>
    </w:div>
    <w:div w:id="565802087">
      <w:bodyDiv w:val="1"/>
      <w:marLeft w:val="0"/>
      <w:marRight w:val="0"/>
      <w:marTop w:val="0"/>
      <w:marBottom w:val="0"/>
      <w:divBdr>
        <w:top w:val="none" w:sz="0" w:space="0" w:color="auto"/>
        <w:left w:val="none" w:sz="0" w:space="0" w:color="auto"/>
        <w:bottom w:val="none" w:sz="0" w:space="0" w:color="auto"/>
        <w:right w:val="none" w:sz="0" w:space="0" w:color="auto"/>
      </w:divBdr>
    </w:div>
    <w:div w:id="607853399">
      <w:bodyDiv w:val="1"/>
      <w:marLeft w:val="0"/>
      <w:marRight w:val="0"/>
      <w:marTop w:val="0"/>
      <w:marBottom w:val="0"/>
      <w:divBdr>
        <w:top w:val="none" w:sz="0" w:space="0" w:color="auto"/>
        <w:left w:val="none" w:sz="0" w:space="0" w:color="auto"/>
        <w:bottom w:val="none" w:sz="0" w:space="0" w:color="auto"/>
        <w:right w:val="none" w:sz="0" w:space="0" w:color="auto"/>
      </w:divBdr>
    </w:div>
    <w:div w:id="641545176">
      <w:bodyDiv w:val="1"/>
      <w:marLeft w:val="0"/>
      <w:marRight w:val="0"/>
      <w:marTop w:val="0"/>
      <w:marBottom w:val="0"/>
      <w:divBdr>
        <w:top w:val="none" w:sz="0" w:space="0" w:color="auto"/>
        <w:left w:val="none" w:sz="0" w:space="0" w:color="auto"/>
        <w:bottom w:val="none" w:sz="0" w:space="0" w:color="auto"/>
        <w:right w:val="none" w:sz="0" w:space="0" w:color="auto"/>
      </w:divBdr>
    </w:div>
    <w:div w:id="643507250">
      <w:bodyDiv w:val="1"/>
      <w:marLeft w:val="0"/>
      <w:marRight w:val="0"/>
      <w:marTop w:val="0"/>
      <w:marBottom w:val="0"/>
      <w:divBdr>
        <w:top w:val="none" w:sz="0" w:space="0" w:color="auto"/>
        <w:left w:val="none" w:sz="0" w:space="0" w:color="auto"/>
        <w:bottom w:val="none" w:sz="0" w:space="0" w:color="auto"/>
        <w:right w:val="none" w:sz="0" w:space="0" w:color="auto"/>
      </w:divBdr>
    </w:div>
    <w:div w:id="735787411">
      <w:bodyDiv w:val="1"/>
      <w:marLeft w:val="0"/>
      <w:marRight w:val="0"/>
      <w:marTop w:val="0"/>
      <w:marBottom w:val="0"/>
      <w:divBdr>
        <w:top w:val="none" w:sz="0" w:space="0" w:color="auto"/>
        <w:left w:val="none" w:sz="0" w:space="0" w:color="auto"/>
        <w:bottom w:val="none" w:sz="0" w:space="0" w:color="auto"/>
        <w:right w:val="none" w:sz="0" w:space="0" w:color="auto"/>
      </w:divBdr>
    </w:div>
    <w:div w:id="818570751">
      <w:bodyDiv w:val="1"/>
      <w:marLeft w:val="0"/>
      <w:marRight w:val="0"/>
      <w:marTop w:val="0"/>
      <w:marBottom w:val="0"/>
      <w:divBdr>
        <w:top w:val="none" w:sz="0" w:space="0" w:color="auto"/>
        <w:left w:val="none" w:sz="0" w:space="0" w:color="auto"/>
        <w:bottom w:val="none" w:sz="0" w:space="0" w:color="auto"/>
        <w:right w:val="none" w:sz="0" w:space="0" w:color="auto"/>
      </w:divBdr>
    </w:div>
    <w:div w:id="818770535">
      <w:bodyDiv w:val="1"/>
      <w:marLeft w:val="0"/>
      <w:marRight w:val="0"/>
      <w:marTop w:val="0"/>
      <w:marBottom w:val="0"/>
      <w:divBdr>
        <w:top w:val="none" w:sz="0" w:space="0" w:color="auto"/>
        <w:left w:val="none" w:sz="0" w:space="0" w:color="auto"/>
        <w:bottom w:val="none" w:sz="0" w:space="0" w:color="auto"/>
        <w:right w:val="none" w:sz="0" w:space="0" w:color="auto"/>
      </w:divBdr>
    </w:div>
    <w:div w:id="849180363">
      <w:bodyDiv w:val="1"/>
      <w:marLeft w:val="0"/>
      <w:marRight w:val="0"/>
      <w:marTop w:val="0"/>
      <w:marBottom w:val="0"/>
      <w:divBdr>
        <w:top w:val="none" w:sz="0" w:space="0" w:color="auto"/>
        <w:left w:val="none" w:sz="0" w:space="0" w:color="auto"/>
        <w:bottom w:val="none" w:sz="0" w:space="0" w:color="auto"/>
        <w:right w:val="none" w:sz="0" w:space="0" w:color="auto"/>
      </w:divBdr>
    </w:div>
    <w:div w:id="872310280">
      <w:bodyDiv w:val="1"/>
      <w:marLeft w:val="0"/>
      <w:marRight w:val="0"/>
      <w:marTop w:val="0"/>
      <w:marBottom w:val="0"/>
      <w:divBdr>
        <w:top w:val="none" w:sz="0" w:space="0" w:color="auto"/>
        <w:left w:val="none" w:sz="0" w:space="0" w:color="auto"/>
        <w:bottom w:val="none" w:sz="0" w:space="0" w:color="auto"/>
        <w:right w:val="none" w:sz="0" w:space="0" w:color="auto"/>
      </w:divBdr>
    </w:div>
    <w:div w:id="896012913">
      <w:bodyDiv w:val="1"/>
      <w:marLeft w:val="0"/>
      <w:marRight w:val="0"/>
      <w:marTop w:val="0"/>
      <w:marBottom w:val="0"/>
      <w:divBdr>
        <w:top w:val="none" w:sz="0" w:space="0" w:color="auto"/>
        <w:left w:val="none" w:sz="0" w:space="0" w:color="auto"/>
        <w:bottom w:val="none" w:sz="0" w:space="0" w:color="auto"/>
        <w:right w:val="none" w:sz="0" w:space="0" w:color="auto"/>
      </w:divBdr>
    </w:div>
    <w:div w:id="940527502">
      <w:bodyDiv w:val="1"/>
      <w:marLeft w:val="0"/>
      <w:marRight w:val="0"/>
      <w:marTop w:val="0"/>
      <w:marBottom w:val="0"/>
      <w:divBdr>
        <w:top w:val="none" w:sz="0" w:space="0" w:color="auto"/>
        <w:left w:val="none" w:sz="0" w:space="0" w:color="auto"/>
        <w:bottom w:val="none" w:sz="0" w:space="0" w:color="auto"/>
        <w:right w:val="none" w:sz="0" w:space="0" w:color="auto"/>
      </w:divBdr>
    </w:div>
    <w:div w:id="946277924">
      <w:bodyDiv w:val="1"/>
      <w:marLeft w:val="0"/>
      <w:marRight w:val="0"/>
      <w:marTop w:val="0"/>
      <w:marBottom w:val="0"/>
      <w:divBdr>
        <w:top w:val="none" w:sz="0" w:space="0" w:color="auto"/>
        <w:left w:val="none" w:sz="0" w:space="0" w:color="auto"/>
        <w:bottom w:val="none" w:sz="0" w:space="0" w:color="auto"/>
        <w:right w:val="none" w:sz="0" w:space="0" w:color="auto"/>
      </w:divBdr>
    </w:div>
    <w:div w:id="954100483">
      <w:bodyDiv w:val="1"/>
      <w:marLeft w:val="0"/>
      <w:marRight w:val="0"/>
      <w:marTop w:val="0"/>
      <w:marBottom w:val="0"/>
      <w:divBdr>
        <w:top w:val="none" w:sz="0" w:space="0" w:color="auto"/>
        <w:left w:val="none" w:sz="0" w:space="0" w:color="auto"/>
        <w:bottom w:val="none" w:sz="0" w:space="0" w:color="auto"/>
        <w:right w:val="none" w:sz="0" w:space="0" w:color="auto"/>
      </w:divBdr>
    </w:div>
    <w:div w:id="963852908">
      <w:bodyDiv w:val="1"/>
      <w:marLeft w:val="0"/>
      <w:marRight w:val="0"/>
      <w:marTop w:val="0"/>
      <w:marBottom w:val="0"/>
      <w:divBdr>
        <w:top w:val="none" w:sz="0" w:space="0" w:color="auto"/>
        <w:left w:val="none" w:sz="0" w:space="0" w:color="auto"/>
        <w:bottom w:val="none" w:sz="0" w:space="0" w:color="auto"/>
        <w:right w:val="none" w:sz="0" w:space="0" w:color="auto"/>
      </w:divBdr>
    </w:div>
    <w:div w:id="975986400">
      <w:bodyDiv w:val="1"/>
      <w:marLeft w:val="0"/>
      <w:marRight w:val="0"/>
      <w:marTop w:val="0"/>
      <w:marBottom w:val="0"/>
      <w:divBdr>
        <w:top w:val="none" w:sz="0" w:space="0" w:color="auto"/>
        <w:left w:val="none" w:sz="0" w:space="0" w:color="auto"/>
        <w:bottom w:val="none" w:sz="0" w:space="0" w:color="auto"/>
        <w:right w:val="none" w:sz="0" w:space="0" w:color="auto"/>
      </w:divBdr>
    </w:div>
    <w:div w:id="1026172114">
      <w:bodyDiv w:val="1"/>
      <w:marLeft w:val="0"/>
      <w:marRight w:val="0"/>
      <w:marTop w:val="0"/>
      <w:marBottom w:val="0"/>
      <w:divBdr>
        <w:top w:val="none" w:sz="0" w:space="0" w:color="auto"/>
        <w:left w:val="none" w:sz="0" w:space="0" w:color="auto"/>
        <w:bottom w:val="none" w:sz="0" w:space="0" w:color="auto"/>
        <w:right w:val="none" w:sz="0" w:space="0" w:color="auto"/>
      </w:divBdr>
    </w:div>
    <w:div w:id="1027802271">
      <w:bodyDiv w:val="1"/>
      <w:marLeft w:val="0"/>
      <w:marRight w:val="0"/>
      <w:marTop w:val="0"/>
      <w:marBottom w:val="0"/>
      <w:divBdr>
        <w:top w:val="none" w:sz="0" w:space="0" w:color="auto"/>
        <w:left w:val="none" w:sz="0" w:space="0" w:color="auto"/>
        <w:bottom w:val="none" w:sz="0" w:space="0" w:color="auto"/>
        <w:right w:val="none" w:sz="0" w:space="0" w:color="auto"/>
      </w:divBdr>
    </w:div>
    <w:div w:id="1075131489">
      <w:bodyDiv w:val="1"/>
      <w:marLeft w:val="0"/>
      <w:marRight w:val="0"/>
      <w:marTop w:val="0"/>
      <w:marBottom w:val="0"/>
      <w:divBdr>
        <w:top w:val="none" w:sz="0" w:space="0" w:color="auto"/>
        <w:left w:val="none" w:sz="0" w:space="0" w:color="auto"/>
        <w:bottom w:val="none" w:sz="0" w:space="0" w:color="auto"/>
        <w:right w:val="none" w:sz="0" w:space="0" w:color="auto"/>
      </w:divBdr>
    </w:div>
    <w:div w:id="1121722637">
      <w:bodyDiv w:val="1"/>
      <w:marLeft w:val="0"/>
      <w:marRight w:val="0"/>
      <w:marTop w:val="0"/>
      <w:marBottom w:val="0"/>
      <w:divBdr>
        <w:top w:val="none" w:sz="0" w:space="0" w:color="auto"/>
        <w:left w:val="none" w:sz="0" w:space="0" w:color="auto"/>
        <w:bottom w:val="none" w:sz="0" w:space="0" w:color="auto"/>
        <w:right w:val="none" w:sz="0" w:space="0" w:color="auto"/>
      </w:divBdr>
    </w:div>
    <w:div w:id="1162240769">
      <w:bodyDiv w:val="1"/>
      <w:marLeft w:val="0"/>
      <w:marRight w:val="0"/>
      <w:marTop w:val="0"/>
      <w:marBottom w:val="0"/>
      <w:divBdr>
        <w:top w:val="none" w:sz="0" w:space="0" w:color="auto"/>
        <w:left w:val="none" w:sz="0" w:space="0" w:color="auto"/>
        <w:bottom w:val="none" w:sz="0" w:space="0" w:color="auto"/>
        <w:right w:val="none" w:sz="0" w:space="0" w:color="auto"/>
      </w:divBdr>
    </w:div>
    <w:div w:id="1183663349">
      <w:bodyDiv w:val="1"/>
      <w:marLeft w:val="0"/>
      <w:marRight w:val="0"/>
      <w:marTop w:val="0"/>
      <w:marBottom w:val="0"/>
      <w:divBdr>
        <w:top w:val="none" w:sz="0" w:space="0" w:color="auto"/>
        <w:left w:val="none" w:sz="0" w:space="0" w:color="auto"/>
        <w:bottom w:val="none" w:sz="0" w:space="0" w:color="auto"/>
        <w:right w:val="none" w:sz="0" w:space="0" w:color="auto"/>
      </w:divBdr>
    </w:div>
    <w:div w:id="1188718408">
      <w:bodyDiv w:val="1"/>
      <w:marLeft w:val="0"/>
      <w:marRight w:val="0"/>
      <w:marTop w:val="0"/>
      <w:marBottom w:val="0"/>
      <w:divBdr>
        <w:top w:val="none" w:sz="0" w:space="0" w:color="auto"/>
        <w:left w:val="none" w:sz="0" w:space="0" w:color="auto"/>
        <w:bottom w:val="none" w:sz="0" w:space="0" w:color="auto"/>
        <w:right w:val="none" w:sz="0" w:space="0" w:color="auto"/>
      </w:divBdr>
    </w:div>
    <w:div w:id="1267154989">
      <w:bodyDiv w:val="1"/>
      <w:marLeft w:val="0"/>
      <w:marRight w:val="0"/>
      <w:marTop w:val="0"/>
      <w:marBottom w:val="0"/>
      <w:divBdr>
        <w:top w:val="none" w:sz="0" w:space="0" w:color="auto"/>
        <w:left w:val="none" w:sz="0" w:space="0" w:color="auto"/>
        <w:bottom w:val="none" w:sz="0" w:space="0" w:color="auto"/>
        <w:right w:val="none" w:sz="0" w:space="0" w:color="auto"/>
      </w:divBdr>
    </w:div>
    <w:div w:id="1274824404">
      <w:bodyDiv w:val="1"/>
      <w:marLeft w:val="0"/>
      <w:marRight w:val="0"/>
      <w:marTop w:val="0"/>
      <w:marBottom w:val="0"/>
      <w:divBdr>
        <w:top w:val="none" w:sz="0" w:space="0" w:color="auto"/>
        <w:left w:val="none" w:sz="0" w:space="0" w:color="auto"/>
        <w:bottom w:val="none" w:sz="0" w:space="0" w:color="auto"/>
        <w:right w:val="none" w:sz="0" w:space="0" w:color="auto"/>
      </w:divBdr>
    </w:div>
    <w:div w:id="1383867075">
      <w:bodyDiv w:val="1"/>
      <w:marLeft w:val="0"/>
      <w:marRight w:val="0"/>
      <w:marTop w:val="0"/>
      <w:marBottom w:val="0"/>
      <w:divBdr>
        <w:top w:val="none" w:sz="0" w:space="0" w:color="auto"/>
        <w:left w:val="none" w:sz="0" w:space="0" w:color="auto"/>
        <w:bottom w:val="none" w:sz="0" w:space="0" w:color="auto"/>
        <w:right w:val="none" w:sz="0" w:space="0" w:color="auto"/>
      </w:divBdr>
    </w:div>
    <w:div w:id="1420104959">
      <w:bodyDiv w:val="1"/>
      <w:marLeft w:val="0"/>
      <w:marRight w:val="0"/>
      <w:marTop w:val="0"/>
      <w:marBottom w:val="0"/>
      <w:divBdr>
        <w:top w:val="none" w:sz="0" w:space="0" w:color="auto"/>
        <w:left w:val="none" w:sz="0" w:space="0" w:color="auto"/>
        <w:bottom w:val="none" w:sz="0" w:space="0" w:color="auto"/>
        <w:right w:val="none" w:sz="0" w:space="0" w:color="auto"/>
      </w:divBdr>
    </w:div>
    <w:div w:id="1487744937">
      <w:bodyDiv w:val="1"/>
      <w:marLeft w:val="0"/>
      <w:marRight w:val="0"/>
      <w:marTop w:val="0"/>
      <w:marBottom w:val="0"/>
      <w:divBdr>
        <w:top w:val="none" w:sz="0" w:space="0" w:color="auto"/>
        <w:left w:val="none" w:sz="0" w:space="0" w:color="auto"/>
        <w:bottom w:val="none" w:sz="0" w:space="0" w:color="auto"/>
        <w:right w:val="none" w:sz="0" w:space="0" w:color="auto"/>
      </w:divBdr>
    </w:div>
    <w:div w:id="1490901692">
      <w:bodyDiv w:val="1"/>
      <w:marLeft w:val="0"/>
      <w:marRight w:val="0"/>
      <w:marTop w:val="0"/>
      <w:marBottom w:val="0"/>
      <w:divBdr>
        <w:top w:val="none" w:sz="0" w:space="0" w:color="auto"/>
        <w:left w:val="none" w:sz="0" w:space="0" w:color="auto"/>
        <w:bottom w:val="none" w:sz="0" w:space="0" w:color="auto"/>
        <w:right w:val="none" w:sz="0" w:space="0" w:color="auto"/>
      </w:divBdr>
    </w:div>
    <w:div w:id="1507788942">
      <w:bodyDiv w:val="1"/>
      <w:marLeft w:val="0"/>
      <w:marRight w:val="0"/>
      <w:marTop w:val="0"/>
      <w:marBottom w:val="0"/>
      <w:divBdr>
        <w:top w:val="none" w:sz="0" w:space="0" w:color="auto"/>
        <w:left w:val="none" w:sz="0" w:space="0" w:color="auto"/>
        <w:bottom w:val="none" w:sz="0" w:space="0" w:color="auto"/>
        <w:right w:val="none" w:sz="0" w:space="0" w:color="auto"/>
      </w:divBdr>
    </w:div>
    <w:div w:id="1579168262">
      <w:bodyDiv w:val="1"/>
      <w:marLeft w:val="0"/>
      <w:marRight w:val="0"/>
      <w:marTop w:val="0"/>
      <w:marBottom w:val="0"/>
      <w:divBdr>
        <w:top w:val="none" w:sz="0" w:space="0" w:color="auto"/>
        <w:left w:val="none" w:sz="0" w:space="0" w:color="auto"/>
        <w:bottom w:val="none" w:sz="0" w:space="0" w:color="auto"/>
        <w:right w:val="none" w:sz="0" w:space="0" w:color="auto"/>
      </w:divBdr>
    </w:div>
    <w:div w:id="1609963888">
      <w:bodyDiv w:val="1"/>
      <w:marLeft w:val="0"/>
      <w:marRight w:val="0"/>
      <w:marTop w:val="0"/>
      <w:marBottom w:val="0"/>
      <w:divBdr>
        <w:top w:val="none" w:sz="0" w:space="0" w:color="auto"/>
        <w:left w:val="none" w:sz="0" w:space="0" w:color="auto"/>
        <w:bottom w:val="none" w:sz="0" w:space="0" w:color="auto"/>
        <w:right w:val="none" w:sz="0" w:space="0" w:color="auto"/>
      </w:divBdr>
    </w:div>
    <w:div w:id="1612591155">
      <w:bodyDiv w:val="1"/>
      <w:marLeft w:val="0"/>
      <w:marRight w:val="0"/>
      <w:marTop w:val="0"/>
      <w:marBottom w:val="0"/>
      <w:divBdr>
        <w:top w:val="none" w:sz="0" w:space="0" w:color="auto"/>
        <w:left w:val="none" w:sz="0" w:space="0" w:color="auto"/>
        <w:bottom w:val="none" w:sz="0" w:space="0" w:color="auto"/>
        <w:right w:val="none" w:sz="0" w:space="0" w:color="auto"/>
      </w:divBdr>
    </w:div>
    <w:div w:id="1621256034">
      <w:bodyDiv w:val="1"/>
      <w:marLeft w:val="0"/>
      <w:marRight w:val="0"/>
      <w:marTop w:val="0"/>
      <w:marBottom w:val="0"/>
      <w:divBdr>
        <w:top w:val="none" w:sz="0" w:space="0" w:color="auto"/>
        <w:left w:val="none" w:sz="0" w:space="0" w:color="auto"/>
        <w:bottom w:val="none" w:sz="0" w:space="0" w:color="auto"/>
        <w:right w:val="none" w:sz="0" w:space="0" w:color="auto"/>
      </w:divBdr>
    </w:div>
    <w:div w:id="1624188827">
      <w:bodyDiv w:val="1"/>
      <w:marLeft w:val="0"/>
      <w:marRight w:val="0"/>
      <w:marTop w:val="0"/>
      <w:marBottom w:val="0"/>
      <w:divBdr>
        <w:top w:val="none" w:sz="0" w:space="0" w:color="auto"/>
        <w:left w:val="none" w:sz="0" w:space="0" w:color="auto"/>
        <w:bottom w:val="none" w:sz="0" w:space="0" w:color="auto"/>
        <w:right w:val="none" w:sz="0" w:space="0" w:color="auto"/>
      </w:divBdr>
    </w:div>
    <w:div w:id="1625770858">
      <w:bodyDiv w:val="1"/>
      <w:marLeft w:val="0"/>
      <w:marRight w:val="0"/>
      <w:marTop w:val="0"/>
      <w:marBottom w:val="0"/>
      <w:divBdr>
        <w:top w:val="none" w:sz="0" w:space="0" w:color="auto"/>
        <w:left w:val="none" w:sz="0" w:space="0" w:color="auto"/>
        <w:bottom w:val="none" w:sz="0" w:space="0" w:color="auto"/>
        <w:right w:val="none" w:sz="0" w:space="0" w:color="auto"/>
      </w:divBdr>
    </w:div>
    <w:div w:id="1658192693">
      <w:bodyDiv w:val="1"/>
      <w:marLeft w:val="0"/>
      <w:marRight w:val="0"/>
      <w:marTop w:val="0"/>
      <w:marBottom w:val="0"/>
      <w:divBdr>
        <w:top w:val="none" w:sz="0" w:space="0" w:color="auto"/>
        <w:left w:val="none" w:sz="0" w:space="0" w:color="auto"/>
        <w:bottom w:val="none" w:sz="0" w:space="0" w:color="auto"/>
        <w:right w:val="none" w:sz="0" w:space="0" w:color="auto"/>
      </w:divBdr>
    </w:div>
    <w:div w:id="1676955677">
      <w:bodyDiv w:val="1"/>
      <w:marLeft w:val="0"/>
      <w:marRight w:val="0"/>
      <w:marTop w:val="0"/>
      <w:marBottom w:val="0"/>
      <w:divBdr>
        <w:top w:val="none" w:sz="0" w:space="0" w:color="auto"/>
        <w:left w:val="none" w:sz="0" w:space="0" w:color="auto"/>
        <w:bottom w:val="none" w:sz="0" w:space="0" w:color="auto"/>
        <w:right w:val="none" w:sz="0" w:space="0" w:color="auto"/>
      </w:divBdr>
    </w:div>
    <w:div w:id="1733847169">
      <w:bodyDiv w:val="1"/>
      <w:marLeft w:val="0"/>
      <w:marRight w:val="0"/>
      <w:marTop w:val="0"/>
      <w:marBottom w:val="0"/>
      <w:divBdr>
        <w:top w:val="none" w:sz="0" w:space="0" w:color="auto"/>
        <w:left w:val="none" w:sz="0" w:space="0" w:color="auto"/>
        <w:bottom w:val="none" w:sz="0" w:space="0" w:color="auto"/>
        <w:right w:val="none" w:sz="0" w:space="0" w:color="auto"/>
      </w:divBdr>
    </w:div>
    <w:div w:id="1758094405">
      <w:bodyDiv w:val="1"/>
      <w:marLeft w:val="0"/>
      <w:marRight w:val="0"/>
      <w:marTop w:val="0"/>
      <w:marBottom w:val="0"/>
      <w:divBdr>
        <w:top w:val="none" w:sz="0" w:space="0" w:color="auto"/>
        <w:left w:val="none" w:sz="0" w:space="0" w:color="auto"/>
        <w:bottom w:val="none" w:sz="0" w:space="0" w:color="auto"/>
        <w:right w:val="none" w:sz="0" w:space="0" w:color="auto"/>
      </w:divBdr>
    </w:div>
    <w:div w:id="1774743776">
      <w:bodyDiv w:val="1"/>
      <w:marLeft w:val="0"/>
      <w:marRight w:val="0"/>
      <w:marTop w:val="0"/>
      <w:marBottom w:val="0"/>
      <w:divBdr>
        <w:top w:val="none" w:sz="0" w:space="0" w:color="auto"/>
        <w:left w:val="none" w:sz="0" w:space="0" w:color="auto"/>
        <w:bottom w:val="none" w:sz="0" w:space="0" w:color="auto"/>
        <w:right w:val="none" w:sz="0" w:space="0" w:color="auto"/>
      </w:divBdr>
    </w:div>
    <w:div w:id="1792899178">
      <w:bodyDiv w:val="1"/>
      <w:marLeft w:val="0"/>
      <w:marRight w:val="0"/>
      <w:marTop w:val="0"/>
      <w:marBottom w:val="0"/>
      <w:divBdr>
        <w:top w:val="none" w:sz="0" w:space="0" w:color="auto"/>
        <w:left w:val="none" w:sz="0" w:space="0" w:color="auto"/>
        <w:bottom w:val="none" w:sz="0" w:space="0" w:color="auto"/>
        <w:right w:val="none" w:sz="0" w:space="0" w:color="auto"/>
      </w:divBdr>
    </w:div>
    <w:div w:id="1832600623">
      <w:bodyDiv w:val="1"/>
      <w:marLeft w:val="0"/>
      <w:marRight w:val="0"/>
      <w:marTop w:val="0"/>
      <w:marBottom w:val="0"/>
      <w:divBdr>
        <w:top w:val="none" w:sz="0" w:space="0" w:color="auto"/>
        <w:left w:val="none" w:sz="0" w:space="0" w:color="auto"/>
        <w:bottom w:val="none" w:sz="0" w:space="0" w:color="auto"/>
        <w:right w:val="none" w:sz="0" w:space="0" w:color="auto"/>
      </w:divBdr>
    </w:div>
    <w:div w:id="1861580103">
      <w:bodyDiv w:val="1"/>
      <w:marLeft w:val="0"/>
      <w:marRight w:val="0"/>
      <w:marTop w:val="0"/>
      <w:marBottom w:val="0"/>
      <w:divBdr>
        <w:top w:val="none" w:sz="0" w:space="0" w:color="auto"/>
        <w:left w:val="none" w:sz="0" w:space="0" w:color="auto"/>
        <w:bottom w:val="none" w:sz="0" w:space="0" w:color="auto"/>
        <w:right w:val="none" w:sz="0" w:space="0" w:color="auto"/>
      </w:divBdr>
    </w:div>
    <w:div w:id="1863476852">
      <w:bodyDiv w:val="1"/>
      <w:marLeft w:val="0"/>
      <w:marRight w:val="0"/>
      <w:marTop w:val="0"/>
      <w:marBottom w:val="0"/>
      <w:divBdr>
        <w:top w:val="none" w:sz="0" w:space="0" w:color="auto"/>
        <w:left w:val="none" w:sz="0" w:space="0" w:color="auto"/>
        <w:bottom w:val="none" w:sz="0" w:space="0" w:color="auto"/>
        <w:right w:val="none" w:sz="0" w:space="0" w:color="auto"/>
      </w:divBdr>
    </w:div>
    <w:div w:id="1913199585">
      <w:bodyDiv w:val="1"/>
      <w:marLeft w:val="0"/>
      <w:marRight w:val="0"/>
      <w:marTop w:val="0"/>
      <w:marBottom w:val="0"/>
      <w:divBdr>
        <w:top w:val="none" w:sz="0" w:space="0" w:color="auto"/>
        <w:left w:val="none" w:sz="0" w:space="0" w:color="auto"/>
        <w:bottom w:val="none" w:sz="0" w:space="0" w:color="auto"/>
        <w:right w:val="none" w:sz="0" w:space="0" w:color="auto"/>
      </w:divBdr>
    </w:div>
    <w:div w:id="1965111160">
      <w:bodyDiv w:val="1"/>
      <w:marLeft w:val="0"/>
      <w:marRight w:val="0"/>
      <w:marTop w:val="0"/>
      <w:marBottom w:val="0"/>
      <w:divBdr>
        <w:top w:val="none" w:sz="0" w:space="0" w:color="auto"/>
        <w:left w:val="none" w:sz="0" w:space="0" w:color="auto"/>
        <w:bottom w:val="none" w:sz="0" w:space="0" w:color="auto"/>
        <w:right w:val="none" w:sz="0" w:space="0" w:color="auto"/>
      </w:divBdr>
    </w:div>
    <w:div w:id="1965886527">
      <w:bodyDiv w:val="1"/>
      <w:marLeft w:val="0"/>
      <w:marRight w:val="0"/>
      <w:marTop w:val="0"/>
      <w:marBottom w:val="0"/>
      <w:divBdr>
        <w:top w:val="none" w:sz="0" w:space="0" w:color="auto"/>
        <w:left w:val="none" w:sz="0" w:space="0" w:color="auto"/>
        <w:bottom w:val="none" w:sz="0" w:space="0" w:color="auto"/>
        <w:right w:val="none" w:sz="0" w:space="0" w:color="auto"/>
      </w:divBdr>
    </w:div>
    <w:div w:id="1966736958">
      <w:bodyDiv w:val="1"/>
      <w:marLeft w:val="0"/>
      <w:marRight w:val="0"/>
      <w:marTop w:val="0"/>
      <w:marBottom w:val="0"/>
      <w:divBdr>
        <w:top w:val="none" w:sz="0" w:space="0" w:color="auto"/>
        <w:left w:val="none" w:sz="0" w:space="0" w:color="auto"/>
        <w:bottom w:val="none" w:sz="0" w:space="0" w:color="auto"/>
        <w:right w:val="none" w:sz="0" w:space="0" w:color="auto"/>
      </w:divBdr>
    </w:div>
    <w:div w:id="2008094670">
      <w:bodyDiv w:val="1"/>
      <w:marLeft w:val="0"/>
      <w:marRight w:val="0"/>
      <w:marTop w:val="0"/>
      <w:marBottom w:val="0"/>
      <w:divBdr>
        <w:top w:val="none" w:sz="0" w:space="0" w:color="auto"/>
        <w:left w:val="none" w:sz="0" w:space="0" w:color="auto"/>
        <w:bottom w:val="none" w:sz="0" w:space="0" w:color="auto"/>
        <w:right w:val="none" w:sz="0" w:space="0" w:color="auto"/>
      </w:divBdr>
    </w:div>
    <w:div w:id="2030250884">
      <w:bodyDiv w:val="1"/>
      <w:marLeft w:val="0"/>
      <w:marRight w:val="0"/>
      <w:marTop w:val="0"/>
      <w:marBottom w:val="0"/>
      <w:divBdr>
        <w:top w:val="none" w:sz="0" w:space="0" w:color="auto"/>
        <w:left w:val="none" w:sz="0" w:space="0" w:color="auto"/>
        <w:bottom w:val="none" w:sz="0" w:space="0" w:color="auto"/>
        <w:right w:val="none" w:sz="0" w:space="0" w:color="auto"/>
      </w:divBdr>
    </w:div>
    <w:div w:id="2042247426">
      <w:bodyDiv w:val="1"/>
      <w:marLeft w:val="0"/>
      <w:marRight w:val="0"/>
      <w:marTop w:val="0"/>
      <w:marBottom w:val="0"/>
      <w:divBdr>
        <w:top w:val="none" w:sz="0" w:space="0" w:color="auto"/>
        <w:left w:val="none" w:sz="0" w:space="0" w:color="auto"/>
        <w:bottom w:val="none" w:sz="0" w:space="0" w:color="auto"/>
        <w:right w:val="none" w:sz="0" w:space="0" w:color="auto"/>
      </w:divBdr>
    </w:div>
    <w:div w:id="2080980187">
      <w:bodyDiv w:val="1"/>
      <w:marLeft w:val="0"/>
      <w:marRight w:val="0"/>
      <w:marTop w:val="0"/>
      <w:marBottom w:val="0"/>
      <w:divBdr>
        <w:top w:val="none" w:sz="0" w:space="0" w:color="auto"/>
        <w:left w:val="none" w:sz="0" w:space="0" w:color="auto"/>
        <w:bottom w:val="none" w:sz="0" w:space="0" w:color="auto"/>
        <w:right w:val="none" w:sz="0" w:space="0" w:color="auto"/>
      </w:divBdr>
    </w:div>
    <w:div w:id="2095082989">
      <w:bodyDiv w:val="1"/>
      <w:marLeft w:val="0"/>
      <w:marRight w:val="0"/>
      <w:marTop w:val="0"/>
      <w:marBottom w:val="0"/>
      <w:divBdr>
        <w:top w:val="none" w:sz="0" w:space="0" w:color="auto"/>
        <w:left w:val="none" w:sz="0" w:space="0" w:color="auto"/>
        <w:bottom w:val="none" w:sz="0" w:space="0" w:color="auto"/>
        <w:right w:val="none" w:sz="0" w:space="0" w:color="auto"/>
      </w:divBdr>
    </w:div>
    <w:div w:id="2098138798">
      <w:bodyDiv w:val="1"/>
      <w:marLeft w:val="0"/>
      <w:marRight w:val="0"/>
      <w:marTop w:val="0"/>
      <w:marBottom w:val="0"/>
      <w:divBdr>
        <w:top w:val="none" w:sz="0" w:space="0" w:color="auto"/>
        <w:left w:val="none" w:sz="0" w:space="0" w:color="auto"/>
        <w:bottom w:val="none" w:sz="0" w:space="0" w:color="auto"/>
        <w:right w:val="none" w:sz="0" w:space="0" w:color="auto"/>
      </w:divBdr>
    </w:div>
    <w:div w:id="212195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image" Target="media/image32.emf"/><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image" Target="media/image35.emf"/><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image" Target="media/image33.emf"/><Relationship Id="rId45" Type="http://schemas.openxmlformats.org/officeDocument/2006/relationships/image" Target="media/image38.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10" Type="http://schemas.openxmlformats.org/officeDocument/2006/relationships/image" Target="media/image3.jpeg"/><Relationship Id="rId19" Type="http://schemas.openxmlformats.org/officeDocument/2006/relationships/image" Target="media/image12.emf"/><Relationship Id="rId31" Type="http://schemas.openxmlformats.org/officeDocument/2006/relationships/image" Target="media/image24.emf"/><Relationship Id="rId44" Type="http://schemas.openxmlformats.org/officeDocument/2006/relationships/image" Target="media/image37.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43" Type="http://schemas.openxmlformats.org/officeDocument/2006/relationships/image" Target="media/image36.emf"/><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1.emf"/><Relationship Id="rId46" Type="http://schemas.openxmlformats.org/officeDocument/2006/relationships/image" Target="media/image39.emf"/><Relationship Id="rId20" Type="http://schemas.openxmlformats.org/officeDocument/2006/relationships/image" Target="media/image13.emf"/><Relationship Id="rId41" Type="http://schemas.openxmlformats.org/officeDocument/2006/relationships/image" Target="media/image3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C5FC5-7CC2-478C-957B-05264A283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3910</TotalTime>
  <Pages>23</Pages>
  <Words>3184</Words>
  <Characters>18149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Uni</dc:creator>
  <cp:keywords/>
  <dc:description/>
  <cp:lastModifiedBy>Jason Harper</cp:lastModifiedBy>
  <cp:revision>650</cp:revision>
  <dcterms:created xsi:type="dcterms:W3CDTF">2017-02-27T05:31:00Z</dcterms:created>
  <dcterms:modified xsi:type="dcterms:W3CDTF">2021-08-25T01:49:00Z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