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2F2154" w14:textId="77777777" w:rsidR="00674E4C" w:rsidRPr="00597EE3" w:rsidRDefault="00191B41">
      <w:pPr>
        <w:spacing w:afterLines="50" w:after="156" w:line="480" w:lineRule="auto"/>
        <w:jc w:val="center"/>
        <w:rPr>
          <w:rFonts w:ascii="Times New Roman" w:hAnsi="Times New Roman"/>
          <w:b/>
          <w:bCs/>
          <w:color w:val="0D0D0D" w:themeColor="text1" w:themeTint="F2"/>
          <w:sz w:val="30"/>
          <w:szCs w:val="30"/>
        </w:rPr>
      </w:pPr>
      <w:r w:rsidRPr="00597EE3">
        <w:rPr>
          <w:rFonts w:ascii="Times New Roman" w:hAnsi="Times New Roman"/>
          <w:b/>
          <w:color w:val="0D0D0D" w:themeColor="text1" w:themeTint="F2"/>
          <w:sz w:val="30"/>
          <w:szCs w:val="30"/>
        </w:rPr>
        <w:t>Supplementary Information</w:t>
      </w:r>
      <w:r w:rsidRPr="00597EE3">
        <w:rPr>
          <w:rFonts w:ascii="Times New Roman" w:hAnsi="Times New Roman" w:hint="eastAsia"/>
          <w:b/>
          <w:color w:val="0D0D0D" w:themeColor="text1" w:themeTint="F2"/>
          <w:sz w:val="30"/>
          <w:szCs w:val="30"/>
        </w:rPr>
        <w:t xml:space="preserve"> for</w:t>
      </w:r>
    </w:p>
    <w:p w14:paraId="7F1E7871" w14:textId="3FAF0C0A" w:rsidR="00674E4C" w:rsidRPr="00597EE3" w:rsidRDefault="00507394">
      <w:pPr>
        <w:autoSpaceDE w:val="0"/>
        <w:autoSpaceDN w:val="0"/>
        <w:adjustRightInd w:val="0"/>
        <w:snapToGrid w:val="0"/>
        <w:spacing w:beforeLines="100" w:before="312" w:line="36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32"/>
          <w:szCs w:val="32"/>
        </w:rPr>
      </w:pP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32"/>
          <w:szCs w:val="32"/>
        </w:rPr>
        <w:t>Identification of intrinsic active sites in ternary CuZnTi catalysts toward low-temperature water gas shift reaction</w:t>
      </w:r>
    </w:p>
    <w:p w14:paraId="396DAE0E" w14:textId="77777777" w:rsidR="002254C2" w:rsidRPr="00597EE3" w:rsidRDefault="00191B41">
      <w:pPr>
        <w:autoSpaceDE w:val="0"/>
        <w:autoSpaceDN w:val="0"/>
        <w:adjustRightInd w:val="0"/>
        <w:snapToGrid w:val="0"/>
        <w:spacing w:beforeLines="100" w:before="312" w:line="360" w:lineRule="auto"/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597EE3">
        <w:rPr>
          <w:rStyle w:val="af1"/>
          <w:rFonts w:ascii="Times New Roman" w:hAnsi="Times New Roman" w:cs="Times New Roman"/>
          <w:color w:val="0D0D0D" w:themeColor="text1" w:themeTint="F2"/>
          <w:sz w:val="24"/>
          <w:szCs w:val="24"/>
        </w:rPr>
        <w:t>Jian Zhang,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  <w:vertAlign w:val="superscript"/>
        </w:rPr>
        <w:t>#1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</w:rPr>
        <w:t>P</w:t>
      </w:r>
      <w:r w:rsidRPr="00597EE3">
        <w:rPr>
          <w:rFonts w:ascii="Times New Roman" w:eastAsia="黑体" w:hAnsi="Times New Roman" w:cs="Times New Roman" w:hint="eastAsia"/>
          <w:b/>
          <w:bCs/>
          <w:color w:val="0D0D0D" w:themeColor="text1" w:themeTint="F2"/>
          <w:sz w:val="24"/>
          <w:szCs w:val="24"/>
        </w:rPr>
        <w:t>an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</w:rPr>
        <w:t xml:space="preserve"> Yin,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  <w:vertAlign w:val="superscript"/>
        </w:rPr>
        <w:t>#1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</w:rPr>
        <w:t>Ming Xu,*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  <w:vertAlign w:val="superscript"/>
        </w:rPr>
        <w:t>1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黑体" w:hAnsi="Times New Roman" w:cs="Times New Roman" w:hint="eastAsia"/>
          <w:b/>
          <w:bCs/>
          <w:color w:val="0D0D0D" w:themeColor="text1" w:themeTint="F2"/>
          <w:sz w:val="24"/>
          <w:szCs w:val="24"/>
        </w:rPr>
        <w:t>G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</w:rPr>
        <w:t>uoqing Cui,</w:t>
      </w:r>
      <w:r w:rsidR="00507394"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  <w:vertAlign w:val="superscript"/>
        </w:rPr>
        <w:t>1</w:t>
      </w:r>
      <w:r w:rsidR="00507394" w:rsidRPr="00597EE3">
        <w:rPr>
          <w:rFonts w:ascii="Times New Roman" w:eastAsia="黑体" w:hAnsi="Times New Roman" w:cs="Times New Roman" w:hint="eastAsia"/>
          <w:b/>
          <w:bCs/>
          <w:color w:val="0D0D0D" w:themeColor="text1" w:themeTint="F2"/>
          <w:sz w:val="24"/>
          <w:szCs w:val="24"/>
          <w:vertAlign w:val="superscript"/>
        </w:rPr>
        <w:t>,</w:t>
      </w:r>
      <w:r w:rsidR="006708D4"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  <w:vertAlign w:val="superscript"/>
        </w:rPr>
        <w:t>2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</w:rPr>
        <w:t xml:space="preserve"> Jun Yu</w:t>
      </w:r>
      <w:r w:rsidRPr="00597EE3">
        <w:rPr>
          <w:rFonts w:ascii="Times New Roman" w:eastAsia="黑体" w:hAnsi="Times New Roman" w:cs="Times New Roman" w:hint="eastAsia"/>
          <w:b/>
          <w:bCs/>
          <w:color w:val="0D0D0D" w:themeColor="text1" w:themeTint="F2"/>
          <w:sz w:val="24"/>
          <w:szCs w:val="24"/>
        </w:rPr>
        <w:t>,</w:t>
      </w:r>
      <w:r w:rsidRPr="00597EE3">
        <w:rPr>
          <w:rFonts w:ascii="Times New Roman" w:eastAsia="黑体" w:hAnsi="Times New Roman" w:cs="Times New Roman" w:hint="eastAsia"/>
          <w:b/>
          <w:bCs/>
          <w:color w:val="0D0D0D" w:themeColor="text1" w:themeTint="F2"/>
          <w:sz w:val="24"/>
          <w:szCs w:val="24"/>
          <w:vertAlign w:val="superscript"/>
        </w:rPr>
        <w:t>1</w:t>
      </w:r>
      <w:r w:rsidRPr="00597EE3">
        <w:rPr>
          <w:rFonts w:ascii="Times New Roman" w:eastAsia="黑体" w:hAnsi="Times New Roman" w:cs="Times New Roman" w:hint="eastAsia"/>
          <w:b/>
          <w:bCs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</w:rPr>
        <w:t>Ning Liu,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  <w:vertAlign w:val="superscript"/>
        </w:rPr>
        <w:t>1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S</w:t>
      </w:r>
      <w:r w:rsidRPr="00597EE3">
        <w:rPr>
          <w:rStyle w:val="af1"/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>ong</w:t>
      </w:r>
      <w:r w:rsidRPr="00597EE3">
        <w:rPr>
          <w:rStyle w:val="af1"/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Hong,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  <w:vertAlign w:val="superscript"/>
        </w:rPr>
        <w:t>1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</w:t>
      </w:r>
    </w:p>
    <w:p w14:paraId="4EFF7A97" w14:textId="3FBB216F" w:rsidR="00674E4C" w:rsidRPr="00597EE3" w:rsidRDefault="00191B41">
      <w:pPr>
        <w:autoSpaceDE w:val="0"/>
        <w:autoSpaceDN w:val="0"/>
        <w:adjustRightInd w:val="0"/>
        <w:snapToGrid w:val="0"/>
        <w:spacing w:beforeLines="100" w:before="312" w:line="360" w:lineRule="auto"/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597EE3">
        <w:rPr>
          <w:rStyle w:val="af1"/>
          <w:rFonts w:ascii="Times New Roman" w:hAnsi="Times New Roman" w:cs="Times New Roman"/>
          <w:color w:val="0D0D0D" w:themeColor="text1" w:themeTint="F2"/>
          <w:sz w:val="24"/>
          <w:szCs w:val="24"/>
        </w:rPr>
        <w:t>Lirong Zheng,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*</w:t>
      </w:r>
      <w:r w:rsidR="006708D4"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  <w:vertAlign w:val="superscript"/>
        </w:rPr>
        <w:t>3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黑体" w:hAnsi="Times New Roman" w:cs="Times New Roman"/>
          <w:b/>
          <w:bCs/>
          <w:color w:val="0D0D0D" w:themeColor="text1" w:themeTint="F2"/>
          <w:sz w:val="24"/>
          <w:szCs w:val="24"/>
        </w:rPr>
        <w:t>Min Wei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*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  <w:vertAlign w:val="superscript"/>
        </w:rPr>
        <w:t>1</w:t>
      </w:r>
    </w:p>
    <w:p w14:paraId="3A0ED04B" w14:textId="0A8489E4" w:rsidR="00674E4C" w:rsidRPr="00597EE3" w:rsidRDefault="00191B41" w:rsidP="00C917F8">
      <w:pPr>
        <w:spacing w:line="480" w:lineRule="auto"/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  <w:vertAlign w:val="superscript"/>
        </w:rPr>
        <w:t>1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State Key Laboratory of Chemical Resource Engineering, Beijing Advanced Innovation Center for Soft Matter Science and Engineering, Beijing University of Chemical Technology, Beijing 100029, P. R. China</w:t>
      </w:r>
      <w:bookmarkStart w:id="0" w:name="OLE_LINK19"/>
      <w:bookmarkStart w:id="1" w:name="OLE_LINK20"/>
    </w:p>
    <w:p w14:paraId="19AAB24B" w14:textId="68F3261B" w:rsidR="00C917F8" w:rsidRPr="00597EE3" w:rsidRDefault="00C917F8" w:rsidP="00C917F8">
      <w:pPr>
        <w:spacing w:line="480" w:lineRule="auto"/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</w:pPr>
      <w:bookmarkStart w:id="2" w:name="_Hlk79995951"/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  <w:vertAlign w:val="superscript"/>
        </w:rPr>
        <w:t>2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State Key Laboratory of Heavy Oil Processing, China University of Petroleum, Beijing 102249, P. R. China</w:t>
      </w:r>
    </w:p>
    <w:bookmarkEnd w:id="2"/>
    <w:p w14:paraId="38948962" w14:textId="73A19892" w:rsidR="00674E4C" w:rsidRPr="00597EE3" w:rsidRDefault="006708D4" w:rsidP="00C917F8">
      <w:pPr>
        <w:spacing w:line="480" w:lineRule="auto"/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  <w:vertAlign w:val="superscript"/>
        </w:rPr>
        <w:t>3</w:t>
      </w:r>
      <w:r w:rsidR="00191B41"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 xml:space="preserve">Institute </w:t>
      </w:r>
      <w:bookmarkEnd w:id="0"/>
      <w:bookmarkEnd w:id="1"/>
      <w:r w:rsidR="00191B41"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of High Energy Physics, the Chinese Academy of Sciences, Beijing 100049, P. R. China</w:t>
      </w:r>
    </w:p>
    <w:p w14:paraId="2BF3AF20" w14:textId="77777777" w:rsidR="00C917F8" w:rsidRPr="00597EE3" w:rsidRDefault="00C917F8" w:rsidP="00C917F8">
      <w:pPr>
        <w:spacing w:line="480" w:lineRule="auto"/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</w:pPr>
    </w:p>
    <w:p w14:paraId="1FDC8CAB" w14:textId="6B0D3464" w:rsidR="00C917F8" w:rsidRPr="00597EE3" w:rsidRDefault="008D60C6">
      <w:pPr>
        <w:spacing w:line="480" w:lineRule="auto"/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iCs/>
          <w:color w:val="0D0D0D" w:themeColor="text1" w:themeTint="F2"/>
          <w:sz w:val="24"/>
          <w:szCs w:val="24"/>
          <w:vertAlign w:val="superscript"/>
        </w:rPr>
        <w:t>#</w:t>
      </w:r>
      <w:r w:rsidRPr="00597EE3">
        <w:rPr>
          <w:rFonts w:ascii="Times New Roman" w:hAnsi="Times New Roman" w:cs="Times New Roman"/>
          <w:iCs/>
          <w:color w:val="0D0D0D" w:themeColor="text1" w:themeTint="F2"/>
          <w:sz w:val="24"/>
          <w:szCs w:val="24"/>
        </w:rPr>
        <w:t xml:space="preserve"> This authors contributed equally to this work.</w:t>
      </w:r>
    </w:p>
    <w:p w14:paraId="356754CF" w14:textId="77777777" w:rsidR="00674E4C" w:rsidRPr="00597EE3" w:rsidRDefault="00191B41">
      <w:pPr>
        <w:spacing w:line="480" w:lineRule="auto"/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 xml:space="preserve">*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Corresponding authors. Tel: +86-10-64412131; Fax: +86-10-64425385.</w:t>
      </w:r>
    </w:p>
    <w:p w14:paraId="618AB94D" w14:textId="3E922043" w:rsidR="00674E4C" w:rsidRPr="00597EE3" w:rsidRDefault="00191B41" w:rsidP="00C917F8">
      <w:pPr>
        <w:spacing w:afterLines="100" w:after="312"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E-mail addresses: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hyperlink r:id="rId8" w:history="1">
        <w:r w:rsidRPr="00597EE3">
          <w:rPr>
            <w:rStyle w:val="af2"/>
            <w:rFonts w:ascii="Times New Roman" w:hAnsi="Times New Roman" w:cs="Times New Roman" w:hint="eastAsia"/>
            <w:color w:val="0D0D0D" w:themeColor="text1" w:themeTint="F2"/>
            <w:sz w:val="24"/>
            <w:szCs w:val="24"/>
          </w:rPr>
          <w:t>ming</w:t>
        </w:r>
        <w:r w:rsidRPr="00597EE3">
          <w:rPr>
            <w:rStyle w:val="af2"/>
            <w:rFonts w:ascii="Times New Roman" w:hAnsi="Times New Roman" w:cs="Times New Roman"/>
            <w:color w:val="0D0D0D" w:themeColor="text1" w:themeTint="F2"/>
            <w:sz w:val="24"/>
            <w:szCs w:val="24"/>
          </w:rPr>
          <w:t>xu@mail.buct.edu.cn</w:t>
        </w:r>
      </w:hyperlink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(M. Xu);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hyperlink r:id="rId9" w:history="1">
        <w:r w:rsidRPr="00597EE3">
          <w:rPr>
            <w:rStyle w:val="af2"/>
            <w:rFonts w:ascii="Times New Roman" w:hAnsi="Times New Roman" w:cs="Times New Roman"/>
            <w:color w:val="0D0D0D" w:themeColor="text1" w:themeTint="F2"/>
            <w:sz w:val="24"/>
            <w:szCs w:val="24"/>
          </w:rPr>
          <w:t>zhenglr@ihep.ac.cn</w:t>
        </w:r>
      </w:hyperlink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(L. Zheng);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  <w:t>weimin@mail.buct.edu.cn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(M. Wei)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>.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</w:p>
    <w:p w14:paraId="21F3AD0B" w14:textId="77777777" w:rsidR="00674E4C" w:rsidRPr="00597EE3" w:rsidRDefault="00191B41">
      <w:pPr>
        <w:spacing w:line="360" w:lineRule="auto"/>
        <w:rPr>
          <w:rFonts w:ascii="Times New Roman" w:hAnsi="Times New Roman" w:cs="Times New Roman"/>
          <w:b/>
          <w:bCs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This file includes:</w:t>
      </w:r>
    </w:p>
    <w:p w14:paraId="1C425252" w14:textId="77777777" w:rsidR="00674E4C" w:rsidRPr="00597EE3" w:rsidRDefault="00191B41">
      <w:pPr>
        <w:spacing w:line="360" w:lineRule="auto"/>
        <w:rPr>
          <w:rFonts w:ascii="Times New Roman" w:hAnsi="Times New Roman" w:cs="Times New Roman"/>
          <w:b/>
          <w:bCs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Supplementary Methods</w:t>
      </w:r>
    </w:p>
    <w:p w14:paraId="375CC6AB" w14:textId="77777777" w:rsidR="00674E4C" w:rsidRPr="00597EE3" w:rsidRDefault="00191B41">
      <w:pPr>
        <w:spacing w:line="360" w:lineRule="auto"/>
        <w:rPr>
          <w:rFonts w:ascii="Times New Roman" w:hAnsi="Times New Roman" w:cs="Times New Roman"/>
          <w:b/>
          <w:bCs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Supplementary Discussion</w:t>
      </w:r>
    </w:p>
    <w:p w14:paraId="7D3E4E68" w14:textId="77777777" w:rsidR="00674E4C" w:rsidRPr="00597EE3" w:rsidRDefault="00191B41">
      <w:pPr>
        <w:spacing w:line="360" w:lineRule="auto"/>
        <w:rPr>
          <w:rFonts w:ascii="Times New Roman" w:hAnsi="Times New Roman" w:cs="Times New Roman"/>
          <w:b/>
          <w:bCs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Supplementary Figures 1</w:t>
      </w:r>
      <w:r w:rsidRPr="00597EE3">
        <w:rPr>
          <w:rFonts w:ascii="Times New Roman" w:hAnsi="Times New Roman" w:cs="Times New Roman" w:hint="eastAsia"/>
          <w:b/>
          <w:bCs/>
          <w:color w:val="0D0D0D" w:themeColor="text1" w:themeTint="F2"/>
          <w:sz w:val="24"/>
        </w:rPr>
        <w:t>4</w:t>
      </w:r>
    </w:p>
    <w:p w14:paraId="5A52E623" w14:textId="77777777" w:rsidR="00674E4C" w:rsidRPr="00597EE3" w:rsidRDefault="00191B41">
      <w:pPr>
        <w:spacing w:line="360" w:lineRule="auto"/>
        <w:rPr>
          <w:rFonts w:ascii="Times New Roman" w:hAnsi="Times New Roman" w:cs="Times New Roman"/>
          <w:b/>
          <w:bCs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Supplementary Tables 5</w:t>
      </w:r>
    </w:p>
    <w:p w14:paraId="56C40CDA" w14:textId="06EC88AE" w:rsidR="00674E4C" w:rsidRPr="00597EE3" w:rsidRDefault="00191B41">
      <w:pPr>
        <w:spacing w:line="360" w:lineRule="auto"/>
        <w:rPr>
          <w:rFonts w:ascii="Times New Roman" w:hAnsi="Times New Roman" w:cs="Times New Roman"/>
          <w:b/>
          <w:bCs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Supplementary References</w:t>
      </w:r>
    </w:p>
    <w:p w14:paraId="3B4422A0" w14:textId="77777777" w:rsidR="00C917F8" w:rsidRPr="00597EE3" w:rsidRDefault="00C917F8">
      <w:pPr>
        <w:spacing w:line="360" w:lineRule="auto"/>
        <w:rPr>
          <w:rFonts w:ascii="Times New Roman" w:hAnsi="Times New Roman" w:cs="Times New Roman"/>
          <w:b/>
          <w:bCs/>
          <w:color w:val="0D0D0D" w:themeColor="text1" w:themeTint="F2"/>
          <w:sz w:val="24"/>
        </w:rPr>
      </w:pPr>
    </w:p>
    <w:p w14:paraId="3A2DF1F8" w14:textId="77777777" w:rsidR="00674E4C" w:rsidRPr="00597EE3" w:rsidRDefault="00191B41">
      <w:pPr>
        <w:spacing w:line="360" w:lineRule="auto"/>
        <w:rPr>
          <w:rFonts w:ascii="Times New Roman" w:hAnsi="Times New Roman" w:cs="Times New Roman"/>
          <w:b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lastRenderedPageBreak/>
        <w:t>Supplementary Methods</w:t>
      </w:r>
    </w:p>
    <w:p w14:paraId="0FA88AB8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 w:hint="eastAsia"/>
          <w:b/>
          <w:color w:val="0D0D0D" w:themeColor="text1" w:themeTint="F2"/>
          <w:sz w:val="24"/>
          <w:szCs w:val="24"/>
        </w:rPr>
        <w:t>1.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  <w:t xml:space="preserve"> N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  <w:t xml:space="preserve">O titration characterization.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The hydrogen pulse reduction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(N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 titration) that provides the dispersion and specific surface area of Cu species, was performed on a Micromeritics Autochem II 2920 instrument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equipped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with a TCD detector. Firstly, Cu/ZnTi-MMO(H300) was pretreated with Ar flow at 473 K for 0.5 h, followed by introduction of 10%H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/Ar flow (50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) at 573 K for 1 h, and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the amount of hydrogen consumption was denoted as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X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; Subsequently, Ar was flushed for 0.5 h and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cooled down to 323 K, then a pure 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 flow (50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) was introduced for 2.0 h, completing the process 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[2Cu (s) + N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O 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→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Cu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O (s) + N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)]. Finally, a successive 10%H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/Ar flow (50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) was purged at 573 K for the reduction of surface Cu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 to metallic Cu and the amount of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consumption was denoted as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Y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.</w:t>
      </w:r>
      <w:r w:rsidRPr="00597EE3">
        <w:rPr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The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dispersion degree and specific surface area of metallic Cu (D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Cu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%) were obtained by Eq. (1) and (2)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.</w:t>
      </w:r>
    </w:p>
    <w:p w14:paraId="4FDE5D3B" w14:textId="77777777" w:rsidR="00674E4C" w:rsidRPr="00597EE3" w:rsidRDefault="00191B41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 xml:space="preserve">         D</m:t>
          </m:r>
          <m:r>
            <m:rPr>
              <m:nor/>
            </m:rPr>
            <w:rPr>
              <w:rFonts w:ascii="Times New Roman" w:eastAsia="宋体" w:hAnsi="Times New Roman" w:cs="Times New Roman"/>
              <w:color w:val="0D0D0D" w:themeColor="text1" w:themeTint="F2"/>
              <w:sz w:val="24"/>
              <w:szCs w:val="24"/>
              <w:vertAlign w:val="subscript"/>
            </w:rPr>
            <m:t>Cu</m:t>
          </m:r>
          <m:d>
            <m:dPr>
              <m:ctrl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%</m:t>
              </m:r>
            </m:e>
          </m:d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2Y</m:t>
              </m:r>
            </m:num>
            <m:den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X</m:t>
              </m:r>
            </m:den>
          </m:f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 xml:space="preserve">×100    </m:t>
          </m:r>
          <m: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 xml:space="preserve">                   </m:t>
          </m:r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>（</m:t>
          </m:r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>1</m:t>
          </m:r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>）</m:t>
          </m:r>
        </m:oMath>
      </m:oMathPara>
    </w:p>
    <w:p w14:paraId="20AB769A" w14:textId="77777777" w:rsidR="00674E4C" w:rsidRPr="00597EE3" w:rsidRDefault="001D0BB2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Cu</m:t>
              </m:r>
            </m:sub>
          </m:sSub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2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A</m:t>
                  </m:r>
                </m:sub>
              </m:sSub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Y</m:t>
              </m:r>
            </m:num>
            <m:den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1.4×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19</m:t>
                  </m:r>
                </m:sup>
              </m:sSup>
              <m:sSub>
                <m:sSubPr>
                  <m:ctrl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Cu</m:t>
                  </m:r>
                </m:sub>
              </m:sSub>
              <m:sSub>
                <m:sSubPr>
                  <m:ctrl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Wt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Cu</m:t>
                  </m:r>
                </m:sub>
              </m:sSub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%</m:t>
              </m:r>
            </m:den>
          </m:f>
          <m: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 xml:space="preserve">               </m:t>
          </m:r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>（</m:t>
          </m:r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>2</m:t>
          </m:r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>）</m:t>
          </m:r>
        </m:oMath>
      </m:oMathPara>
    </w:p>
    <w:p w14:paraId="6CF1C770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Where D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Cu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(%) is defined as the ratio of exposed Cu on the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surface to total Cu; S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Cu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is the exposed Cu surface area per gram of Cu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metal;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M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Cu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, Wt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Cu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% and 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A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are the molecular weight of Cu, mass percentages of copper species, Avogadro’s constant, respectively, 1.4</w:t>
      </w:r>
      <w:r w:rsidRPr="00597EE3">
        <w:rPr>
          <w:rFonts w:ascii="宋体" w:eastAsia="宋体" w:hAnsi="宋体" w:cs="Times New Roman" w:hint="eastAsia"/>
          <w:color w:val="0D0D0D" w:themeColor="text1" w:themeTint="F2"/>
          <w:sz w:val="24"/>
          <w:szCs w:val="24"/>
        </w:rPr>
        <w:t>×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10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19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is the number of copper atoms per square meter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[1]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.</w:t>
      </w:r>
    </w:p>
    <w:p w14:paraId="127CF732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  <w:t xml:space="preserve">2. XAS characterizations.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In situ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EXAFS at the Cu and Ti </w:t>
      </w: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</w:rPr>
        <w:t>K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-edge was measured on the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1W1B beamline of the Beijing Synchrotron Radiation Facility (BSRF), Institute of High Energy Physics (IHEP),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Chinese Academy of Sciences (CAS), operated at 2.5 GeV at the typical energy of the storage ring with a constant current of 250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mA.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The Si (111) double crystal monochromator was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lastRenderedPageBreak/>
        <w:t>used. The powdered sample (60 mg) was first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pressed into sheet with a diameter of 13 cm and put into a reactor cell equipped with polyimide windows. The detailed experiment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was described as follows: </w:t>
      </w:r>
    </w:p>
    <w:p w14:paraId="5F23F508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(1)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EXAFS spectra: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The</w:t>
      </w:r>
      <w:r w:rsidRPr="00597EE3">
        <w:rPr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Cu/ZnTi-MMO catalyst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was pretreated in a 5%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/He stream at 350 °C for 2 h at a heating rate of 5 °C min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  <w:vertAlign w:val="superscript"/>
        </w:rPr>
        <w:sym w:font="Symbol" w:char="F02D"/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, then a high purity He flow (50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) was introduced and slowly cooled to 25 °C for the measurement of EXAFS spectra.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AdvGulliv-R" w:hAnsi="Times New Roman" w:cs="Times New Roman"/>
          <w:color w:val="0D0D0D" w:themeColor="text1" w:themeTint="F2"/>
          <w:kern w:val="0"/>
          <w:sz w:val="24"/>
          <w:szCs w:val="24"/>
        </w:rPr>
        <w:t>Cu/ZnO and Cu/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</w:rPr>
        <w:t xml:space="preserve"> TiO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  <w:vertAlign w:val="subscript"/>
        </w:rPr>
        <w:t xml:space="preserve">2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were reduced at 300 °C for 2 h, followed by the same treatments as the Cu/ZnTi-MMO catalyst.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Finally, the EXAFS spectra were collected (as shown in Fig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.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3).</w:t>
      </w:r>
    </w:p>
    <w:p w14:paraId="017C12C5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(2)</w:t>
      </w:r>
      <w:r w:rsidRPr="00597EE3">
        <w:rPr>
          <w:rFonts w:ascii="Times New Roman" w:eastAsia="宋体" w:hAnsi="Times New Roman" w:cs="Times New Roman" w:hint="eastAsia"/>
          <w:i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EXAFS spectra at Cu and Ti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</w:rPr>
        <w:t>K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-edge with the introduction of reagent: The Cu/ZnTi-MMO catalyst was firstly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reduced in a 5 %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/He stream at 350 °C for 2 h at a heating rate of 5 °C min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  <w:vertAlign w:val="superscript"/>
        </w:rPr>
        <w:sym w:font="Symbol" w:char="F02D"/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, followed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by flowing a high purity He (50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) and cooling to 250 °C, and then EXAFS spectra at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Cu and Ti </w:t>
      </w: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</w:rPr>
        <w:t>K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-edge were collected. Subsequently,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O vapor was introduced into the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reaction cell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via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a HPLC pump, and Cu and Ti EXAFS spectra were collected within 30 min. Finally, a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switch to 5 volume % CO/He atmosphere was performed for the collection of Cu and Ti </w:t>
      </w: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</w:rPr>
        <w:t>K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-edge EXAFS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spectra for another 30 min (as shown in Fig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.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7A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sym w:font="Symbol" w:char="F02D"/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A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3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).</w:t>
      </w:r>
    </w:p>
    <w:p w14:paraId="0FE8C166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(3)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Operando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EXAFS spectra at Cu and Ti </w:t>
      </w: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</w:rPr>
        <w:t>K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-edge: The Cu/ZnTi-MMO sample was firstly reduced in a 5%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/He stream at 350 °C for 2 h at a heating rate of 5 °C min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  <w:vertAlign w:val="superscript"/>
        </w:rPr>
        <w:sym w:font="Symbol" w:char="F02D"/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, followed by flowing a high purity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He (50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) and cooling to 250 °C, and then EXAFS spectra at Cu and Ti </w:t>
      </w: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</w:rPr>
        <w:t>K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-edge were collected.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Subsequently, a mixture of CO,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 and He (6% CO, 25%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 and 69% He) was introduced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into the reactor with a total flux of 100 ml min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  <w:vertAlign w:val="superscript"/>
        </w:rPr>
        <w:sym w:font="Symbol" w:char="F02D"/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, and then Cu </w:t>
      </w: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</w:rPr>
        <w:t>K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-edge EXAFS spectra were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collected under stable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operando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conditions at 250 °C for 15 and 30 min; Ti </w:t>
      </w: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</w:rPr>
        <w:t>K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-edge EXAFS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lastRenderedPageBreak/>
        <w:t>spectra were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collected under stable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operando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conditions at 250 °C for 20 min (as shown in Fig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.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7B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sym w:font="Symbol" w:char="F02D"/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B3).</w:t>
      </w:r>
    </w:p>
    <w:p w14:paraId="6F501183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  <w:t xml:space="preserve">3. </w:t>
      </w:r>
      <w:r w:rsidRPr="00597EE3">
        <w:rPr>
          <w:rFonts w:ascii="Times New Roman" w:eastAsia="宋体" w:hAnsi="Times New Roman" w:cs="Times New Roman"/>
          <w:b/>
          <w:i/>
          <w:color w:val="0D0D0D" w:themeColor="text1" w:themeTint="F2"/>
          <w:sz w:val="24"/>
          <w:szCs w:val="24"/>
        </w:rPr>
        <w:t>Quasi in situ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  <w:t xml:space="preserve"> XPS characterizations.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Quasi 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X-ray photoelectron spectra (XPS) and X-ray excited Auger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electron spectra (XAES) were carried out on an AXIS SUPRA X-ray photoelectron spectrometer equipped with Al Kα radiation (1486.6 eV) operated at a pressure of 2 ×10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−9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Torr. The sample was first reduced in a micro quartz tube reactor, and then transferred in a vacuum glove box by a transport chamber seriously preventing from air during the whole process. The contaminated carbon C 1s signal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(284.6 eV) was applied to calibrate above binding energy.</w:t>
      </w:r>
    </w:p>
    <w:p w14:paraId="6DBCC16A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  <w:t xml:space="preserve">4. </w:t>
      </w:r>
      <w:r w:rsidRPr="00597EE3">
        <w:rPr>
          <w:rFonts w:ascii="Times New Roman" w:eastAsia="宋体" w:hAnsi="Times New Roman" w:cs="Times New Roman"/>
          <w:b/>
          <w:i/>
          <w:color w:val="0D0D0D" w:themeColor="text1" w:themeTint="F2"/>
          <w:sz w:val="24"/>
          <w:szCs w:val="24"/>
        </w:rPr>
        <w:t>In situ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  <w:t xml:space="preserve"> DRIFTS characterizations.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In situ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DRIFTS was performed in a</w:t>
      </w:r>
      <w:r w:rsidRPr="00597EE3">
        <w:rPr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home-made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 xml:space="preserve"> 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reaction cell on a Bruker TENSOR II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spectrometer equipped with an MCT narrow-band detector. The details of pre-treatment and test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conditions are given as follows:</w:t>
      </w:r>
    </w:p>
    <w:p w14:paraId="7D54FA9D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(1)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 xml:space="preserve"> 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DRIFTS spectra at 25 °C: Firstly, 20 mg of the Cu/ZnTi-MMO sample was loaded into the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 xml:space="preserve"> 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reaction cell, and then was pre-treated in a flow stream of 5%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/He (40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) at different temperatures (300, 350, 400 °C) for 2 h at a heating rate of 5 °C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and then cooled to 25 °C. Subsequently, the gas flow was switched to high purity He to collect background spectrum, followed by introduction of 5% CO/He (40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-1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), and then DRIFTS spectra were collected until the CO adsorption signal kept stable. </w:t>
      </w:r>
      <w:r w:rsidRPr="00597EE3">
        <w:rPr>
          <w:rFonts w:ascii="Times New Roman" w:eastAsia="AdvGulliv-R" w:hAnsi="Times New Roman" w:cs="Times New Roman"/>
          <w:color w:val="0D0D0D" w:themeColor="text1" w:themeTint="F2"/>
          <w:kern w:val="0"/>
          <w:sz w:val="24"/>
          <w:szCs w:val="24"/>
        </w:rPr>
        <w:t>Cu/ZnO and Cu/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</w:rPr>
        <w:t xml:space="preserve"> TiO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  <w:vertAlign w:val="subscript"/>
        </w:rPr>
        <w:t xml:space="preserve">2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were reduced at 300 °C for 2 h, followed by the same treatments as the Cu/ZnTi-MMO (as shown in Fig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.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4C).</w:t>
      </w:r>
    </w:p>
    <w:p w14:paraId="401F43A9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(2)</w:t>
      </w:r>
      <w:r w:rsidRPr="00597EE3">
        <w:rPr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DRIFTS spectra for Cu/ZnTi-MMO(H350) and </w:t>
      </w:r>
      <w:r w:rsidRPr="00597EE3">
        <w:rPr>
          <w:rFonts w:ascii="Times New Roman" w:eastAsia="AdvGulliv-R" w:hAnsi="Times New Roman" w:cs="Times New Roman"/>
          <w:color w:val="0D0D0D" w:themeColor="text1" w:themeTint="F2"/>
          <w:kern w:val="0"/>
          <w:sz w:val="24"/>
          <w:szCs w:val="24"/>
        </w:rPr>
        <w:t>Cu/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</w:rPr>
        <w:t>TiO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: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The Cu/ZnTi-MMO(H350) sample (20 mg) was loaded into the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reactor cell, pretreated in a flow stream of 5%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/He (40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) at 350 °C for 2 h at a heating rate of 5 °C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and then cooled to 250 °C. The gas flow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lastRenderedPageBreak/>
        <w:t>was switched to a high purity He to collect background spectrum. Subsequently,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O vapor was introduced into the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reaction cell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via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a high purity He flow for 10 min, then a switch to 5% CO/He atmosphere was performed for the collection of the time-resolved DRIFTS spectra using a 64-scan quick sweep mode with a resolution of 4 cm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(as shown in Fi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g.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6).</w:t>
      </w:r>
    </w:p>
    <w:p w14:paraId="0A737028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  <w:t xml:space="preserve">5. TPSR-MASS characterizations.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The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temperature-programed surface reaction (TPSR)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-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MASS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experiments were carried out to further explore the reaction mechanism of WGS over the Cu/ZnTi-MMO(H350)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catalyst. The TPSR-MASS measurements were carried out on a Micromeritics ChemiSorb 2070 with a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thermal conductivity detector (TCD). The detailed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experimental process is given as follows:</w:t>
      </w:r>
    </w:p>
    <w:p w14:paraId="09A26622" w14:textId="77777777" w:rsidR="00674E4C" w:rsidRPr="00597EE3" w:rsidRDefault="00191B41">
      <w:pPr>
        <w:spacing w:beforeLines="50" w:before="156" w:line="480" w:lineRule="auto"/>
        <w:ind w:firstLineChars="150" w:firstLine="360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In a typical CO+H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O-TPSR process, ~100 mg of sample was sealed in a quartz tube reactor and reduced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in a stream of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/Ar (1:9, v/v; a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total flow rate of 40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–1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) at 350 °C for 2 h at a heating rate of 5 °C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–1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and flushed with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a high purity He for 30 min. The sample was slowly cooled to 100 °C in a He atmosphere.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Then, a mixture of CO,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 and Ar (molar composition: 6% CO, 24%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 and 70% Ar) was introduced into the reactor with a total flux of 100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–1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. The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Mass signals of CO,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O, CO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, and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were collected within the temperature range from 100 °C to 350 °C at a heating rate of 5 °C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–1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(as shown in </w:t>
      </w:r>
      <w:r w:rsidRPr="00597EE3">
        <w:rPr>
          <w:rFonts w:ascii="Times New Roman" w:hAnsi="Times New Roman" w:cs="Times New Roman"/>
          <w:bCs/>
          <w:color w:val="0D0D0D" w:themeColor="text1" w:themeTint="F2"/>
          <w:sz w:val="24"/>
        </w:rPr>
        <w:t>Supplementary Fig.</w:t>
      </w:r>
      <w:r w:rsidRPr="00597EE3">
        <w:rPr>
          <w:rFonts w:ascii="Times New Roman" w:hAnsi="Times New Roman" w:cs="Times New Roman" w:hint="eastAsia"/>
          <w:b/>
          <w:color w:val="0D0D0D" w:themeColor="text1" w:themeTint="F2"/>
          <w:sz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9A). Subsequently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,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CO-TPSR experiment was carried out to further investigate the catalytic mechanism of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Cu/ZnTi-MMO(H350) catalyst. The sample (100 mg) was reduced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in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/Ar (1:9, v/v; a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total flow rate of 40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–1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) at 350 °C for 2 h and flushed with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a high purity He for 30 min. After a water vapor treatment at 250 °C for 15 min, the sample was slowly cooled to 120 °C in a He atmosphere. Then, 5%CO/He was introduced into the reactor and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Mass signals of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O, CO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, and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were collected within the temperature range from 120 °C to 350 °C at a heating rate of 5 °C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–1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(as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lastRenderedPageBreak/>
        <w:t>shown in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hAnsi="Times New Roman" w:cs="Times New Roman"/>
          <w:bCs/>
          <w:color w:val="0D0D0D" w:themeColor="text1" w:themeTint="F2"/>
          <w:sz w:val="24"/>
        </w:rPr>
        <w:t>Supplementary Fig.</w:t>
      </w:r>
      <w:r w:rsidRPr="00597EE3">
        <w:rPr>
          <w:rFonts w:ascii="Times New Roman" w:hAnsi="Times New Roman" w:cs="Times New Roman" w:hint="eastAsia"/>
          <w:bCs/>
          <w:color w:val="0D0D0D" w:themeColor="text1" w:themeTint="F2"/>
          <w:sz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9B).</w:t>
      </w:r>
    </w:p>
    <w:p w14:paraId="3634D149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  <w:t>6. Catalytic evaluations.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The low-temperature water gas shift (WGS) reaction was performed on a continuous flow fixed-bed with a quartz reactor (inner diameter: 8 mm) at atmospheric pressure. Briefly, 0.5 g of Cu/ZnTi-MMO precursor was diluted with silicon carbide, and pretreated in a mixture gas of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/N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(2:3, v/v; a total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gas flow of 100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–1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) at 300 °C, 350 °C, 400 °C for 2 h at the ramping rate 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of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5 °C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–1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, respectively, followed by cooling to 120 °C in a high purity 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stream. For the reference sample,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Cu/ZnO and Cu/TiO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 xml:space="preserve">2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were reduced in the same stream at 300 °C for 2 h. After reduction, the catalyst was exposed to the mixed gas (CO: 6%,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O: 25%, Ar: 69%).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Meanwhile, water was introduced into the system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by a HPLC pump and mixed with CO in a vaporizer maintained at 150 °C. The measurements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were performed at a total gas flow of 110 mL min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, using a fixed amount of diluted catalysts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to ensure the weight hourly space velocity (WHSV) maintained at 13200 mL gcat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h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−1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.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The evaluation was carried out within temperature range from 120 °C to 350 °C. Influent and effluent gases were analyzed by online gas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chromatography with a TDX-01column and TCD detector. Ar internal standard method was used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to determine the composition of the outlet gas. The coefficients of CO and CO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were determined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using standard samples.</w:t>
      </w:r>
      <w:r w:rsidRPr="00597EE3">
        <w:rPr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At each temperature, the collection was repeated for 3 times</w:t>
      </w:r>
      <w:r w:rsidRPr="00597EE3">
        <w:rPr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to obtain accurate catalyst performance. In the quantification, CO conversion was calculated based on the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following formula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[2]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:</w:t>
      </w:r>
    </w:p>
    <w:p w14:paraId="234DBA6F" w14:textId="77777777" w:rsidR="00674E4C" w:rsidRPr="00597EE3" w:rsidRDefault="001D0BB2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 xml:space="preserve">                  X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CO</m:t>
              </m:r>
            </m:sub>
          </m:sSub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 xml:space="preserve"> [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color w:val="0D0D0D" w:themeColor="text1" w:themeTint="F2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color w:val="0D0D0D" w:themeColor="text1" w:themeTint="F2"/>
                          <w:sz w:val="24"/>
                          <w:szCs w:val="24"/>
                        </w:rPr>
                        <m:t>CO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color w:val="0D0D0D" w:themeColor="text1" w:themeTint="F2"/>
                          <w:sz w:val="24"/>
                          <w:szCs w:val="24"/>
                        </w:rPr>
                        <m:t>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]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out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 xml:space="preserve"> [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color w:val="0D0D0D" w:themeColor="text1" w:themeTint="F2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color w:val="0D0D0D" w:themeColor="text1" w:themeTint="F2"/>
                          <w:sz w:val="24"/>
                          <w:szCs w:val="24"/>
                        </w:rPr>
                        <m:t>CO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color w:val="0D0D0D" w:themeColor="text1" w:themeTint="F2"/>
                          <w:sz w:val="24"/>
                          <w:szCs w:val="24"/>
                        </w:rPr>
                        <m:t>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]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out</m:t>
                  </m:r>
                </m:sub>
              </m:sSub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 xml:space="preserve"> [CO]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color w:val="0D0D0D" w:themeColor="text1" w:themeTint="F2"/>
                      <w:sz w:val="24"/>
                      <w:szCs w:val="24"/>
                    </w:rPr>
                    <m:t>out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 xml:space="preserve">    </m:t>
          </m:r>
          <m:r>
            <w:rPr>
              <w:rFonts w:ascii="Cambria Math" w:eastAsia="宋体" w:hAnsi="Cambria Math" w:cs="Times New Roman"/>
              <w:color w:val="0D0D0D" w:themeColor="text1" w:themeTint="F2"/>
              <w:sz w:val="24"/>
              <w:szCs w:val="24"/>
            </w:rPr>
            <m:t xml:space="preserve">                         (3)</m:t>
          </m:r>
        </m:oMath>
      </m:oMathPara>
    </w:p>
    <w:p w14:paraId="77F5F0CA" w14:textId="77777777" w:rsidR="00674E4C" w:rsidRPr="00597EE3" w:rsidRDefault="00191B41">
      <w:pPr>
        <w:spacing w:beforeLines="50" w:before="156"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The CO conversion was kept below 15% to obtain the accurate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reaction rate and TOF value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[2]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:</w:t>
      </w:r>
    </w:p>
    <w:p w14:paraId="312365A0" w14:textId="77777777" w:rsidR="00674E4C" w:rsidRPr="00597EE3" w:rsidRDefault="00191B41">
      <w:pPr>
        <w:spacing w:beforeLines="50" w:before="156"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color w:val="0D0D0D" w:themeColor="text1" w:themeTint="F2"/>
              <w:sz w:val="24"/>
              <w:szCs w:val="24"/>
            </w:rPr>
            <m:t>Reaction rate=</m:t>
          </m:r>
          <m:f>
            <m:fPr>
              <m:ctrlPr>
                <w:rPr>
                  <w:rFonts w:ascii="Cambria Math" w:hAnsi="Cambria Math" w:cs="Times New Roman"/>
                  <w:color w:val="0D0D0D" w:themeColor="text1" w:themeTint="F2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D0D0D" w:themeColor="text1" w:themeTint="F2"/>
                  <w:sz w:val="24"/>
                  <w:szCs w:val="24"/>
                </w:rPr>
                <m:t>Mol of CO converted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D0D0D" w:themeColor="text1" w:themeTint="F2"/>
                  <w:sz w:val="24"/>
                  <w:szCs w:val="24"/>
                </w:rPr>
                <m:t>mass of catalyst(g)</m:t>
              </m:r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  <w:color w:val="0D0D0D" w:themeColor="text1" w:themeTint="F2"/>
                  <w:sz w:val="24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D0D0D" w:themeColor="text1" w:themeTint="F2"/>
                  <w:sz w:val="24"/>
                  <w:szCs w:val="24"/>
                </w:rPr>
                <m:t>time(s)</m:t>
              </m:r>
            </m:den>
          </m:f>
          <m:r>
            <w:rPr>
              <w:rFonts w:ascii="Cambria Math" w:hAnsi="Cambria Math" w:cs="Times New Roman"/>
              <w:color w:val="0D0D0D" w:themeColor="text1" w:themeTint="F2"/>
              <w:sz w:val="24"/>
              <w:szCs w:val="24"/>
            </w:rPr>
            <m:t xml:space="preserve">          (4)</m:t>
          </m:r>
        </m:oMath>
      </m:oMathPara>
    </w:p>
    <w:p w14:paraId="35FE88DC" w14:textId="77777777" w:rsidR="00674E4C" w:rsidRPr="00597EE3" w:rsidRDefault="00191B41">
      <w:pPr>
        <w:spacing w:beforeLines="50" w:before="156"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color w:val="0D0D0D" w:themeColor="text1" w:themeTint="F2"/>
              <w:sz w:val="24"/>
              <w:szCs w:val="24"/>
            </w:rPr>
            <w:lastRenderedPageBreak/>
            <m:t>TOF=</m:t>
          </m:r>
          <m:f>
            <m:fPr>
              <m:ctrlPr>
                <w:rPr>
                  <w:rFonts w:ascii="Cambria Math" w:hAnsi="Cambria Math" w:cs="Times New Roman"/>
                  <w:color w:val="0D0D0D" w:themeColor="text1" w:themeTint="F2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D0D0D" w:themeColor="text1" w:themeTint="F2"/>
                  <w:sz w:val="24"/>
                  <w:szCs w:val="24"/>
                </w:rPr>
                <m:t>Mol of CO converted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D0D0D" w:themeColor="text1" w:themeTint="F2"/>
                  <w:sz w:val="24"/>
                  <w:szCs w:val="24"/>
                </w:rPr>
                <m:t>Mol of metallic Cu surface atom</m:t>
              </m:r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D0D0D" w:themeColor="text1" w:themeTint="F2"/>
                  <w:sz w:val="24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D0D0D" w:themeColor="text1" w:themeTint="F2"/>
                  <w:sz w:val="24"/>
                  <w:szCs w:val="24"/>
                </w:rPr>
                <m:t>time(s)</m:t>
              </m:r>
            </m:den>
          </m:f>
          <m:r>
            <w:rPr>
              <w:rFonts w:ascii="Cambria Math" w:hAnsi="Cambria Math" w:cs="Times New Roman"/>
              <w:color w:val="0D0D0D" w:themeColor="text1" w:themeTint="F2"/>
              <w:sz w:val="24"/>
              <w:szCs w:val="24"/>
            </w:rPr>
            <m:t xml:space="preserve">     (5)</m:t>
          </m:r>
        </m:oMath>
      </m:oMathPara>
    </w:p>
    <w:p w14:paraId="00D542AE" w14:textId="77777777" w:rsidR="00674E4C" w:rsidRPr="00597EE3" w:rsidRDefault="00191B41">
      <w:pPr>
        <w:spacing w:beforeLines="50" w:before="156" w:line="480" w:lineRule="auto"/>
        <w:ind w:firstLineChars="150" w:firstLine="360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As for the stability test, the catalyst was pretreated under the same conditions and exposed to the mixed gas at 250 °C for 60 h.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 start/stop cycles test was carried out for five cycles. Meanwhile, the running temperature was raised to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300 °C for 1 h to evaluate catalytic performance, and then cooled to room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temperature for another 1 h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>.</w:t>
      </w:r>
    </w:p>
    <w:p w14:paraId="106BD020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131C16F9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37AA080A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110344F6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45793A94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56C915DB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7B586772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0985680B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5DF52990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214862AA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70FDD611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550A40DC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05672D57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624307EB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4093ADBE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7C7D3706" w14:textId="77777777" w:rsidR="00674E4C" w:rsidRPr="00597EE3" w:rsidRDefault="00674E4C">
      <w:pPr>
        <w:widowControl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6AB4DBAF" w14:textId="77777777" w:rsidR="00674E4C" w:rsidRPr="00597EE3" w:rsidRDefault="00674E4C">
      <w:pPr>
        <w:widowControl/>
        <w:spacing w:line="480" w:lineRule="auto"/>
        <w:jc w:val="lef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375CC82E" w14:textId="77777777" w:rsidR="00674E4C" w:rsidRPr="00597EE3" w:rsidRDefault="00191B41">
      <w:pPr>
        <w:jc w:val="center"/>
        <w:rPr>
          <w:color w:val="0D0D0D" w:themeColor="text1" w:themeTint="F2"/>
        </w:rPr>
      </w:pPr>
      <w:r w:rsidRPr="00597EE3">
        <w:rPr>
          <w:noProof/>
          <w:color w:val="0D0D0D" w:themeColor="text1" w:themeTint="F2"/>
        </w:rPr>
        <w:lastRenderedPageBreak/>
        <w:drawing>
          <wp:inline distT="0" distB="0" distL="0" distR="0" wp14:anchorId="3028F02E" wp14:editId="2D92D081">
            <wp:extent cx="5274310" cy="2367915"/>
            <wp:effectExtent l="0" t="0" r="2540" b="0"/>
            <wp:docPr id="2" name="图片 2" descr="C:\Users\xm\Desktop\论文用图-2\CZT-S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xm\Desktop\论文用图-2\CZT-SEM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84CFF" w14:textId="77777777" w:rsidR="00674E4C" w:rsidRPr="00597EE3" w:rsidRDefault="00191B41">
      <w:pPr>
        <w:spacing w:before="240" w:line="360" w:lineRule="auto"/>
        <w:ind w:rightChars="40" w:right="84"/>
        <w:rPr>
          <w:rFonts w:ascii="Times New Roman" w:hAnsi="Times New Roman" w:cs="Times New Roman"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 w:hint="eastAsia"/>
          <w:b/>
          <w:color w:val="0D0D0D" w:themeColor="text1" w:themeTint="F2"/>
          <w:sz w:val="24"/>
        </w:rPr>
        <w:t>Supplementary Fig. 1</w:t>
      </w:r>
      <w:r w:rsidRPr="00597EE3">
        <w:rPr>
          <w:rFonts w:ascii="Times New Roman" w:hAnsi="Times New Roman" w:cs="Times New Roman"/>
          <w:color w:val="0D0D0D" w:themeColor="text1" w:themeTint="F2"/>
          <w:sz w:val="24"/>
        </w:rPr>
        <w:t xml:space="preserve"> SEM images of (</w:t>
      </w: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A</w:t>
      </w:r>
      <w:r w:rsidRPr="00597EE3">
        <w:rPr>
          <w:rFonts w:ascii="Times New Roman" w:hAnsi="Times New Roman" w:cs="Times New Roman"/>
          <w:color w:val="0D0D0D" w:themeColor="text1" w:themeTint="F2"/>
          <w:sz w:val="24"/>
        </w:rPr>
        <w:t>) Cu/ZnTi-LDHs, (</w:t>
      </w: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B</w:t>
      </w:r>
      <w:r w:rsidRPr="00597EE3">
        <w:rPr>
          <w:rFonts w:ascii="Times New Roman" w:hAnsi="Times New Roman" w:cs="Times New Roman"/>
          <w:color w:val="0D0D0D" w:themeColor="text1" w:themeTint="F2"/>
          <w:sz w:val="24"/>
        </w:rPr>
        <w:t>) Cu/ZnTi-MMO(H300), (</w:t>
      </w: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4"/>
        </w:rPr>
        <w:t>) Cu/ZnTi-MMO(H350), (</w:t>
      </w: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D</w:t>
      </w:r>
      <w:r w:rsidRPr="00597EE3">
        <w:rPr>
          <w:rFonts w:ascii="Times New Roman" w:hAnsi="Times New Roman" w:cs="Times New Roman"/>
          <w:color w:val="0D0D0D" w:themeColor="text1" w:themeTint="F2"/>
          <w:sz w:val="24"/>
        </w:rPr>
        <w:t>) Cu/ZnTi-MMO(H400), (</w:t>
      </w: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E</w:t>
      </w:r>
      <w:r w:rsidRPr="00597EE3">
        <w:rPr>
          <w:rFonts w:ascii="Times New Roman" w:hAnsi="Times New Roman" w:cs="Times New Roman"/>
          <w:color w:val="0D0D0D" w:themeColor="text1" w:themeTint="F2"/>
          <w:sz w:val="24"/>
        </w:rPr>
        <w:t>) Cu/ZnO, (</w:t>
      </w: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4"/>
        </w:rPr>
        <w:t>F</w:t>
      </w:r>
      <w:r w:rsidRPr="00597EE3">
        <w:rPr>
          <w:rFonts w:ascii="Times New Roman" w:hAnsi="Times New Roman" w:cs="Times New Roman"/>
          <w:color w:val="0D0D0D" w:themeColor="text1" w:themeTint="F2"/>
          <w:sz w:val="24"/>
        </w:rPr>
        <w:t>) Cu/TiO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vertAlign w:val="subscript"/>
        </w:rPr>
        <w:t>2</w:t>
      </w:r>
      <w:r w:rsidRPr="00597EE3">
        <w:rPr>
          <w:rFonts w:ascii="Times New Roman" w:hAnsi="Times New Roman" w:cs="Times New Roman"/>
          <w:color w:val="0D0D0D" w:themeColor="text1" w:themeTint="F2"/>
          <w:sz w:val="24"/>
        </w:rPr>
        <w:t>.</w:t>
      </w:r>
    </w:p>
    <w:p w14:paraId="0B2ECD00" w14:textId="77777777" w:rsidR="00674E4C" w:rsidRPr="00597EE3" w:rsidRDefault="00674E4C">
      <w:pPr>
        <w:spacing w:line="480" w:lineRule="auto"/>
        <w:ind w:rightChars="40" w:right="84"/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1D7B1DF1" w14:textId="77777777" w:rsidR="00674E4C" w:rsidRPr="00597EE3" w:rsidRDefault="00674E4C">
      <w:pPr>
        <w:spacing w:line="480" w:lineRule="auto"/>
        <w:ind w:rightChars="40" w:right="84"/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17386F16" w14:textId="77777777" w:rsidR="00674E4C" w:rsidRPr="00597EE3" w:rsidRDefault="00674E4C">
      <w:pPr>
        <w:spacing w:line="480" w:lineRule="auto"/>
        <w:ind w:rightChars="40" w:right="84"/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6B0A4BDF" w14:textId="77777777" w:rsidR="00674E4C" w:rsidRPr="00597EE3" w:rsidRDefault="00674E4C">
      <w:pPr>
        <w:spacing w:line="480" w:lineRule="auto"/>
        <w:ind w:rightChars="40" w:right="84"/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050DA2A6" w14:textId="77777777" w:rsidR="00674E4C" w:rsidRPr="00597EE3" w:rsidRDefault="00674E4C">
      <w:pPr>
        <w:spacing w:line="480" w:lineRule="auto"/>
        <w:ind w:rightChars="40" w:right="84"/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77257EDC" w14:textId="77777777" w:rsidR="00674E4C" w:rsidRPr="00597EE3" w:rsidRDefault="00674E4C">
      <w:pPr>
        <w:spacing w:line="480" w:lineRule="auto"/>
        <w:ind w:rightChars="40" w:right="84"/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7480C5D7" w14:textId="77777777" w:rsidR="00674E4C" w:rsidRPr="00597EE3" w:rsidRDefault="00674E4C">
      <w:pPr>
        <w:spacing w:line="480" w:lineRule="auto"/>
        <w:ind w:rightChars="40" w:right="84"/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0B32B621" w14:textId="77777777" w:rsidR="00674E4C" w:rsidRPr="00597EE3" w:rsidRDefault="00674E4C">
      <w:pPr>
        <w:spacing w:line="480" w:lineRule="auto"/>
        <w:ind w:rightChars="40" w:right="84"/>
        <w:rPr>
          <w:rFonts w:ascii="Times New Roman" w:hAnsi="Times New Roman" w:cs="Times New Roman"/>
          <w:color w:val="0D0D0D" w:themeColor="text1" w:themeTint="F2"/>
          <w:sz w:val="24"/>
        </w:rPr>
      </w:pPr>
    </w:p>
    <w:p w14:paraId="3381CE8E" w14:textId="77777777" w:rsidR="00674E4C" w:rsidRPr="00597EE3" w:rsidRDefault="00674E4C">
      <w:pPr>
        <w:spacing w:line="48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15DDEAC4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7D84181F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4F9E62EF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0A464677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4509FC53" w14:textId="77777777" w:rsidR="00674E4C" w:rsidRPr="00597EE3" w:rsidRDefault="00191B41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eastAsia="宋体" w:hAnsi="Times New Roman" w:cs="Times New Roman"/>
          <w:b/>
          <w:noProof/>
          <w:color w:val="0D0D0D" w:themeColor="text1" w:themeTint="F2"/>
          <w:sz w:val="24"/>
          <w:szCs w:val="24"/>
        </w:rPr>
        <w:lastRenderedPageBreak/>
        <w:drawing>
          <wp:inline distT="0" distB="0" distL="0" distR="0" wp14:anchorId="7455BCC0" wp14:editId="1837146D">
            <wp:extent cx="3073400" cy="2699385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4026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1E5BA" w14:textId="77777777" w:rsidR="00674E4C" w:rsidRPr="00597EE3" w:rsidRDefault="00191B41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eastAsia="宋体" w:hAnsi="Times New Roman" w:cs="Times New Roman" w:hint="eastAsia"/>
          <w:b/>
          <w:color w:val="0D0D0D" w:themeColor="text1" w:themeTint="F2"/>
          <w:sz w:val="24"/>
        </w:rPr>
        <w:t>Supplementary Fig. 2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 xml:space="preserve"> H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>-TPR profiles of (</w:t>
      </w:r>
      <w:r w:rsidRPr="00597EE3">
        <w:rPr>
          <w:rFonts w:ascii="Times New Roman" w:eastAsia="宋体" w:hAnsi="Times New Roman" w:cs="Times New Roman"/>
          <w:b/>
          <w:bCs/>
          <w:color w:val="0D0D0D" w:themeColor="text1" w:themeTint="F2"/>
          <w:kern w:val="0"/>
          <w:sz w:val="24"/>
          <w:szCs w:val="24"/>
        </w:rPr>
        <w:t>a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>)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CuO/ZnO, 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>(</w:t>
      </w:r>
      <w:r w:rsidRPr="00597EE3">
        <w:rPr>
          <w:rFonts w:ascii="Times New Roman" w:eastAsia="宋体" w:hAnsi="Times New Roman" w:cs="Times New Roman"/>
          <w:b/>
          <w:bCs/>
          <w:color w:val="0D0D0D" w:themeColor="text1" w:themeTint="F2"/>
          <w:kern w:val="0"/>
          <w:sz w:val="24"/>
          <w:szCs w:val="24"/>
        </w:rPr>
        <w:t>b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>)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CuO/TiO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>, (</w:t>
      </w:r>
      <w:r w:rsidRPr="00597EE3">
        <w:rPr>
          <w:rFonts w:ascii="Times New Roman" w:eastAsia="宋体" w:hAnsi="Times New Roman" w:cs="Times New Roman" w:hint="eastAsia"/>
          <w:b/>
          <w:bCs/>
          <w:color w:val="0D0D0D" w:themeColor="text1" w:themeTint="F2"/>
          <w:kern w:val="0"/>
          <w:sz w:val="24"/>
          <w:szCs w:val="24"/>
        </w:rPr>
        <w:t>c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 xml:space="preserve">) 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CuZnTi-LDH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>s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.</w:t>
      </w:r>
    </w:p>
    <w:p w14:paraId="4E76E7C9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42A6F458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19F8A425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72BDE08D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795C7B81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6BFAEE7C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149BF72C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3E660AA8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6BB3A74B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6625E766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572B1755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2B2B0B92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2D67A4E6" w14:textId="77777777" w:rsidR="00674E4C" w:rsidRPr="00597EE3" w:rsidRDefault="00674E4C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</w:p>
    <w:p w14:paraId="7C2DE29E" w14:textId="77777777" w:rsidR="00674E4C" w:rsidRPr="00597EE3" w:rsidRDefault="00191B41">
      <w:pPr>
        <w:widowControl/>
        <w:spacing w:beforeLines="100" w:before="312" w:line="360" w:lineRule="auto"/>
        <w:jc w:val="center"/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eastAsia="宋体" w:hAnsi="Times New Roman" w:cs="宋体"/>
          <w:b/>
          <w:noProof/>
          <w:color w:val="0D0D0D" w:themeColor="text1" w:themeTint="F2"/>
          <w:kern w:val="0"/>
          <w:sz w:val="24"/>
          <w:szCs w:val="24"/>
        </w:rPr>
        <w:drawing>
          <wp:inline distT="0" distB="0" distL="0" distR="0" wp14:anchorId="14176B0C" wp14:editId="61726FD8">
            <wp:extent cx="5274310" cy="2171700"/>
            <wp:effectExtent l="0" t="0" r="2540" b="0"/>
            <wp:docPr id="3" name="图片 3" descr="C:\Users\xm\Desktop\论文用图-3\SI\TEM\TEM-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xm\Desktop\论文用图-3\SI\TEM\TEM-jpg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2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BCA27" w14:textId="77777777" w:rsidR="00674E4C" w:rsidRPr="00597EE3" w:rsidRDefault="00191B41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3</w:t>
      </w:r>
      <w:r w:rsidRPr="00597EE3">
        <w:rPr>
          <w:rFonts w:ascii="Times New Roman" w:eastAsia="宋体" w:hAnsi="Times New Roman" w:cs="宋体"/>
          <w:b/>
          <w:color w:val="0D0D0D" w:themeColor="text1" w:themeTint="F2"/>
          <w:kern w:val="0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  <w:t>TEM and HRTEM images of (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>A</w:t>
      </w:r>
      <w:r w:rsidRPr="00597EE3"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  <w:t>) Cu/ZnTi-MMO(H300), (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>B</w:t>
      </w:r>
      <w:r w:rsidRPr="00597EE3"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  <w:t>) Cu/ZnTi</w:t>
      </w:r>
      <w:r w:rsidRPr="00597EE3">
        <w:rPr>
          <w:rFonts w:ascii="Times New Roman" w:eastAsia="宋体" w:hAnsi="Times New Roman" w:cs="宋体" w:hint="eastAsia"/>
          <w:color w:val="0D0D0D" w:themeColor="text1" w:themeTint="F2"/>
          <w:kern w:val="0"/>
          <w:sz w:val="24"/>
          <w:szCs w:val="24"/>
        </w:rPr>
        <w:t>-</w:t>
      </w:r>
      <w:r w:rsidRPr="00597EE3"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  <w:t>MMO(H350), (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>C</w:t>
      </w:r>
      <w:r w:rsidRPr="00597EE3"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  <w:t>) Cu/ZnTi-MMO(H400), (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>D</w:t>
      </w:r>
      <w:r w:rsidRPr="00597EE3"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  <w:t>) Cu/ZnO, (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>E</w:t>
      </w:r>
      <w:r w:rsidRPr="00597EE3"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  <w:t>) Cu/TiO</w:t>
      </w:r>
      <w:r w:rsidRPr="00597EE3"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  <w:t>.</w:t>
      </w:r>
    </w:p>
    <w:p w14:paraId="6766EC4B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</w:p>
    <w:p w14:paraId="7283E6F0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</w:p>
    <w:p w14:paraId="493F8264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</w:p>
    <w:p w14:paraId="247A2440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</w:p>
    <w:p w14:paraId="7CCD70A1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</w:p>
    <w:p w14:paraId="7066D855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</w:p>
    <w:p w14:paraId="34861ADB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</w:p>
    <w:p w14:paraId="17C125A4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</w:p>
    <w:p w14:paraId="67CDD580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</w:p>
    <w:p w14:paraId="5E846FEE" w14:textId="77777777" w:rsidR="00674E4C" w:rsidRPr="00597EE3" w:rsidRDefault="00674E4C">
      <w:pPr>
        <w:widowControl/>
        <w:spacing w:beforeLines="100" w:before="312" w:line="360" w:lineRule="auto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</w:p>
    <w:p w14:paraId="19C6F4E6" w14:textId="77777777" w:rsidR="00674E4C" w:rsidRPr="00597EE3" w:rsidRDefault="00191B41">
      <w:pPr>
        <w:spacing w:line="360" w:lineRule="auto"/>
        <w:ind w:rightChars="40" w:right="84"/>
        <w:jc w:val="center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eastAsia="宋体" w:hAnsi="Times New Roman" w:cs="Times New Roman"/>
          <w:noProof/>
          <w:color w:val="0D0D0D" w:themeColor="text1" w:themeTint="F2"/>
          <w:kern w:val="0"/>
          <w:sz w:val="24"/>
          <w:szCs w:val="24"/>
        </w:rPr>
        <w:lastRenderedPageBreak/>
        <w:drawing>
          <wp:inline distT="0" distB="0" distL="0" distR="0" wp14:anchorId="7E398C0E" wp14:editId="00BEE615">
            <wp:extent cx="3585210" cy="3599815"/>
            <wp:effectExtent l="0" t="0" r="0" b="635"/>
            <wp:docPr id="7" name="图片 7" descr="C:\Users\yshf\Desktop\论文用图-3\SI\CT-球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yshf\Desktop\论文用图-3\SI\CT-球差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56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DE391" w14:textId="77777777" w:rsidR="00674E4C" w:rsidRPr="00597EE3" w:rsidRDefault="00191B41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4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kern w:val="0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>(</w:t>
      </w:r>
      <w:r w:rsidRPr="00597EE3">
        <w:rPr>
          <w:rFonts w:ascii="Times New Roman" w:eastAsia="宋体" w:hAnsi="Times New Roman" w:cs="Times New Roman"/>
          <w:b/>
          <w:bCs/>
          <w:color w:val="0D0D0D" w:themeColor="text1" w:themeTint="F2"/>
          <w:kern w:val="0"/>
          <w:sz w:val="24"/>
          <w:szCs w:val="24"/>
        </w:rPr>
        <w:t>A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) Low magnification ac-HAADF-STEM image of the 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>Cu/ZnTi-MMO(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H350) sample. 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>(</w:t>
      </w:r>
      <w:r w:rsidRPr="00597EE3">
        <w:rPr>
          <w:rFonts w:ascii="Times New Roman" w:eastAsia="宋体" w:hAnsi="Times New Roman" w:cs="Times New Roman"/>
          <w:b/>
          <w:bCs/>
          <w:color w:val="0D0D0D" w:themeColor="text1" w:themeTint="F2"/>
          <w:kern w:val="0"/>
          <w:sz w:val="24"/>
          <w:szCs w:val="24"/>
        </w:rPr>
        <w:t>B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-</w:t>
      </w:r>
      <w:r w:rsidRPr="00597EE3">
        <w:rPr>
          <w:rFonts w:ascii="Times New Roman" w:eastAsia="宋体" w:hAnsi="Times New Roman" w:cs="Times New Roman"/>
          <w:b/>
          <w:bCs/>
          <w:color w:val="0D0D0D" w:themeColor="text1" w:themeTint="F2"/>
          <w:kern w:val="0"/>
          <w:sz w:val="24"/>
          <w:szCs w:val="24"/>
        </w:rPr>
        <w:t>D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) Element EDS mapping images of Cu, Ti and O, respectively. Cu nanoparticles are spotted by pink circle.</w:t>
      </w:r>
    </w:p>
    <w:p w14:paraId="29FFD425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567A5832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2E9669D1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5B664B72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7E692A0E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237F4C88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65A7B12E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6D451F41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0FCCEFE3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441B80E6" w14:textId="77777777" w:rsidR="00674E4C" w:rsidRPr="00597EE3" w:rsidRDefault="00674E4C">
      <w:pPr>
        <w:spacing w:line="360" w:lineRule="auto"/>
        <w:ind w:rightChars="40" w:right="84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6E2CE28D" w14:textId="77777777" w:rsidR="00674E4C" w:rsidRPr="00597EE3" w:rsidRDefault="00191B41">
      <w:pPr>
        <w:jc w:val="center"/>
        <w:rPr>
          <w:rFonts w:ascii="Times New Roman" w:hAnsi="Times New Roman"/>
          <w:color w:val="0D0D0D" w:themeColor="text1" w:themeTint="F2"/>
        </w:rPr>
      </w:pPr>
      <w:r w:rsidRPr="00597EE3">
        <w:rPr>
          <w:rFonts w:ascii="Times New Roman" w:hAnsi="Times New Roman"/>
          <w:noProof/>
          <w:color w:val="0D0D0D" w:themeColor="text1" w:themeTint="F2"/>
        </w:rPr>
        <w:lastRenderedPageBreak/>
        <w:drawing>
          <wp:inline distT="0" distB="0" distL="0" distR="0" wp14:anchorId="368D63CF" wp14:editId="693ACE2B">
            <wp:extent cx="4555490" cy="6129020"/>
            <wp:effectExtent l="0" t="0" r="0" b="5080"/>
            <wp:docPr id="5" name="图片 5" descr="C:\Users\yshf\Desktop\EXAFS拟合相关\CuZnTi-拟合曲线\CZT-拟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yshf\Desktop\EXAFS拟合相关\CuZnTi-拟合曲线\CZT-拟合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5490" cy="612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C23BF" w14:textId="77777777" w:rsidR="00674E4C" w:rsidRPr="00597EE3" w:rsidRDefault="00191B41">
      <w:pPr>
        <w:spacing w:line="360" w:lineRule="auto"/>
        <w:rPr>
          <w:rStyle w:val="fontstyle21"/>
          <w:color w:val="0D0D0D" w:themeColor="text1" w:themeTint="F2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5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</w:t>
      </w:r>
      <w:r w:rsidRPr="00597EE3">
        <w:rPr>
          <w:rStyle w:val="fontstyle21"/>
          <w:color w:val="0D0D0D" w:themeColor="text1" w:themeTint="F2"/>
        </w:rPr>
        <w:t>Fourier-transform EXAFS spectra and fitting at Cu K-edge for: (</w:t>
      </w:r>
      <w:r w:rsidRPr="00597EE3">
        <w:rPr>
          <w:rStyle w:val="fontstyle21"/>
          <w:b/>
          <w:bCs/>
          <w:color w:val="0D0D0D" w:themeColor="text1" w:themeTint="F2"/>
        </w:rPr>
        <w:t>A</w:t>
      </w:r>
      <w:r w:rsidRPr="00597EE3">
        <w:rPr>
          <w:rStyle w:val="fontstyle21"/>
          <w:color w:val="0D0D0D" w:themeColor="text1" w:themeTint="F2"/>
        </w:rPr>
        <w:t>) Cu/ZnTi-MMO(H300), (</w:t>
      </w:r>
      <w:r w:rsidRPr="00597EE3">
        <w:rPr>
          <w:rStyle w:val="fontstyle21"/>
          <w:b/>
          <w:bCs/>
          <w:color w:val="0D0D0D" w:themeColor="text1" w:themeTint="F2"/>
        </w:rPr>
        <w:t>B</w:t>
      </w:r>
      <w:r w:rsidRPr="00597EE3">
        <w:rPr>
          <w:rStyle w:val="fontstyle21"/>
          <w:color w:val="0D0D0D" w:themeColor="text1" w:themeTint="F2"/>
        </w:rPr>
        <w:t>) Cu/ZnTi-MMO(H350), (</w:t>
      </w:r>
      <w:r w:rsidRPr="00597EE3">
        <w:rPr>
          <w:rStyle w:val="fontstyle21"/>
          <w:b/>
          <w:bCs/>
          <w:color w:val="0D0D0D" w:themeColor="text1" w:themeTint="F2"/>
        </w:rPr>
        <w:t>C</w:t>
      </w:r>
      <w:r w:rsidRPr="00597EE3">
        <w:rPr>
          <w:rStyle w:val="fontstyle21"/>
          <w:color w:val="0D0D0D" w:themeColor="text1" w:themeTint="F2"/>
        </w:rPr>
        <w:t>) Cu/ZnTi-MMO(H400), (</w:t>
      </w:r>
      <w:r w:rsidRPr="00597EE3">
        <w:rPr>
          <w:rStyle w:val="fontstyle21"/>
          <w:b/>
          <w:bCs/>
          <w:color w:val="0D0D0D" w:themeColor="text1" w:themeTint="F2"/>
        </w:rPr>
        <w:t>D</w:t>
      </w:r>
      <w:r w:rsidRPr="00597EE3">
        <w:rPr>
          <w:rStyle w:val="fontstyle21"/>
          <w:color w:val="0D0D0D" w:themeColor="text1" w:themeTint="F2"/>
        </w:rPr>
        <w:t>) Cu/ZnO, (</w:t>
      </w:r>
      <w:r w:rsidRPr="00597EE3">
        <w:rPr>
          <w:rStyle w:val="fontstyle21"/>
          <w:b/>
          <w:bCs/>
          <w:color w:val="0D0D0D" w:themeColor="text1" w:themeTint="F2"/>
        </w:rPr>
        <w:t>E</w:t>
      </w:r>
      <w:r w:rsidRPr="00597EE3">
        <w:rPr>
          <w:rStyle w:val="fontstyle21"/>
          <w:color w:val="0D0D0D" w:themeColor="text1" w:themeTint="F2"/>
        </w:rPr>
        <w:t xml:space="preserve">) </w:t>
      </w:r>
      <w:r w:rsidRPr="00597EE3">
        <w:rPr>
          <w:rFonts w:ascii="Times New Roman" w:hAnsi="Times New Roman"/>
          <w:color w:val="0D0D0D" w:themeColor="text1" w:themeTint="F2"/>
          <w:sz w:val="24"/>
          <w:szCs w:val="24"/>
        </w:rPr>
        <w:t>Cu/TiO</w:t>
      </w:r>
      <w:r w:rsidRPr="00597EE3">
        <w:rPr>
          <w:rFonts w:ascii="Times New Roman" w:hAnsi="Times New Roman"/>
          <w:color w:val="0D0D0D" w:themeColor="text1" w:themeTint="F2"/>
          <w:sz w:val="24"/>
          <w:szCs w:val="24"/>
          <w:vertAlign w:val="subscript"/>
        </w:rPr>
        <w:t xml:space="preserve">2 </w:t>
      </w:r>
      <w:r w:rsidRPr="00597EE3">
        <w:rPr>
          <w:rStyle w:val="fontstyle21"/>
          <w:color w:val="0D0D0D" w:themeColor="text1" w:themeTint="F2"/>
        </w:rPr>
        <w:t>and (</w:t>
      </w:r>
      <w:r w:rsidRPr="00597EE3">
        <w:rPr>
          <w:rStyle w:val="fontstyle21"/>
          <w:b/>
          <w:bCs/>
          <w:color w:val="0D0D0D" w:themeColor="text1" w:themeTint="F2"/>
        </w:rPr>
        <w:t>F</w:t>
      </w:r>
      <w:r w:rsidRPr="00597EE3">
        <w:rPr>
          <w:rStyle w:val="fontstyle21"/>
          <w:color w:val="0D0D0D" w:themeColor="text1" w:themeTint="F2"/>
        </w:rPr>
        <w:t>)</w:t>
      </w:r>
      <w:r w:rsidRPr="00597EE3">
        <w:rPr>
          <w:rStyle w:val="fontstyle21"/>
          <w:color w:val="0D0D0D" w:themeColor="text1" w:themeTint="F2"/>
          <w:sz w:val="32"/>
        </w:rPr>
        <w:t xml:space="preserve"> </w:t>
      </w:r>
      <w:r w:rsidRPr="00597EE3">
        <w:rPr>
          <w:rFonts w:ascii="Times New Roman" w:hAnsi="Times New Roman"/>
          <w:color w:val="0D0D0D" w:themeColor="text1" w:themeTint="F2"/>
          <w:sz w:val="24"/>
          <w:szCs w:val="21"/>
        </w:rPr>
        <w:t>Cu foil</w:t>
      </w:r>
      <w:r w:rsidRPr="00597EE3">
        <w:rPr>
          <w:rStyle w:val="fontstyle21"/>
          <w:color w:val="0D0D0D" w:themeColor="text1" w:themeTint="F2"/>
        </w:rPr>
        <w:t>, respectively.</w:t>
      </w:r>
      <w:r w:rsidRPr="00597EE3">
        <w:rPr>
          <w:rFonts w:ascii="Times New Roman" w:hAnsi="Times New Roman"/>
          <w:color w:val="0D0D0D" w:themeColor="text1" w:themeTint="F2"/>
          <w:sz w:val="24"/>
          <w:szCs w:val="24"/>
        </w:rPr>
        <w:t xml:space="preserve"> </w:t>
      </w:r>
      <w:r w:rsidRPr="00597EE3">
        <w:rPr>
          <w:rStyle w:val="fontstyle21"/>
          <w:color w:val="0D0D0D" w:themeColor="text1" w:themeTint="F2"/>
        </w:rPr>
        <w:t>The dashed line: experimental data; the solid line: fitting curve.</w:t>
      </w:r>
    </w:p>
    <w:p w14:paraId="45F43F36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4629D8E0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4E71F68C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050C254A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3DFF45D9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052777FE" w14:textId="77777777" w:rsidR="00674E4C" w:rsidRPr="00597EE3" w:rsidRDefault="00191B41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eastAsia="宋体" w:hAnsi="Times New Roman" w:cs="Times New Roman"/>
          <w:noProof/>
          <w:color w:val="0D0D0D" w:themeColor="text1" w:themeTint="F2"/>
          <w:kern w:val="0"/>
          <w:sz w:val="24"/>
          <w:szCs w:val="24"/>
        </w:rPr>
        <w:drawing>
          <wp:inline distT="0" distB="0" distL="0" distR="0" wp14:anchorId="1004485A" wp14:editId="0F585A6C">
            <wp:extent cx="5274310" cy="3256915"/>
            <wp:effectExtent l="0" t="0" r="254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7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2FCCD" w14:textId="77777777" w:rsidR="00674E4C" w:rsidRPr="00597EE3" w:rsidRDefault="00191B41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6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kern w:val="0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(</w:t>
      </w:r>
      <w:r w:rsidRPr="00597EE3">
        <w:rPr>
          <w:rFonts w:ascii="Times New Roman" w:eastAsia="宋体" w:hAnsi="Times New Roman" w:cs="Times New Roman"/>
          <w:b/>
          <w:bCs/>
          <w:color w:val="0D0D0D" w:themeColor="text1" w:themeTint="F2"/>
          <w:sz w:val="24"/>
          <w:szCs w:val="24"/>
        </w:rPr>
        <w:t>A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)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Cu 2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p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XPS spectra of (a) Cu/ZnO, (b) Cu/TiO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, (c) Cu/ZnTi-MMO (H300), (d) Cu/ZnTi-MMO (H350), and (e) Cu/ZnTi-MMO (H400). 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(</w:t>
      </w:r>
      <w:r w:rsidRPr="00597EE3">
        <w:rPr>
          <w:rFonts w:ascii="Times New Roman" w:eastAsia="宋体" w:hAnsi="Times New Roman" w:cs="Times New Roman" w:hint="eastAsia"/>
          <w:b/>
          <w:bCs/>
          <w:color w:val="0D0D0D" w:themeColor="text1" w:themeTint="F2"/>
          <w:sz w:val="24"/>
          <w:szCs w:val="24"/>
        </w:rPr>
        <w:t>B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)</w:t>
      </w:r>
      <w:r w:rsidRPr="00597EE3">
        <w:rPr>
          <w:color w:val="0D0D0D" w:themeColor="text1" w:themeTint="F2"/>
        </w:rPr>
        <w:t xml:space="preserve">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Quasi in situ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XAES spectra of Cu LMM spectra for Cu/TiO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2.</w:t>
      </w:r>
    </w:p>
    <w:p w14:paraId="7D1920C8" w14:textId="77777777" w:rsidR="00674E4C" w:rsidRPr="00597EE3" w:rsidRDefault="00191B41">
      <w:pPr>
        <w:spacing w:beforeLines="100" w:before="312" w:line="360" w:lineRule="auto"/>
        <w:ind w:firstLineChars="200" w:firstLine="480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bCs/>
          <w:color w:val="0D0D0D" w:themeColor="text1" w:themeTint="F2"/>
          <w:sz w:val="24"/>
        </w:rPr>
        <w:t>Supplementary Fig.</w:t>
      </w:r>
      <w:r w:rsidRPr="00597EE3">
        <w:rPr>
          <w:rFonts w:ascii="Times New Roman" w:hAnsi="Times New Roman" w:cs="Times New Roman" w:hint="eastAsia"/>
          <w:bCs/>
          <w:color w:val="0D0D0D" w:themeColor="text1" w:themeTint="F2"/>
          <w:sz w:val="24"/>
        </w:rPr>
        <w:t xml:space="preserve"> 6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A shows two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peaks centered at </w:t>
      </w:r>
      <w:r w:rsidRPr="00597EE3">
        <w:rPr>
          <w:rFonts w:ascii="Cambria Math" w:eastAsia="宋体" w:hAnsi="Cambria Math" w:cs="Cambria Math"/>
          <w:color w:val="0D0D0D" w:themeColor="text1" w:themeTint="F2"/>
          <w:sz w:val="24"/>
          <w:szCs w:val="24"/>
        </w:rPr>
        <w:t>∼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931.9 and </w:t>
      </w:r>
      <w:r w:rsidRPr="00597EE3">
        <w:rPr>
          <w:rFonts w:ascii="Cambria Math" w:eastAsia="宋体" w:hAnsi="Cambria Math" w:cs="Cambria Math"/>
          <w:color w:val="0D0D0D" w:themeColor="text1" w:themeTint="F2"/>
          <w:sz w:val="24"/>
          <w:szCs w:val="24"/>
        </w:rPr>
        <w:t>∼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951.9 eV attributed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to Cu 2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p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3/2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and Cu 2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p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1/2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of Cu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0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and/or Cu</w:t>
      </w: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  <w:vertAlign w:val="superscript"/>
        </w:rPr>
        <w:t>δ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>+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,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respectively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.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Moreover, Cu 2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p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XPS spectra of three Cu/ZnTi-MMO samples shift to higher binding energies (~0.6 eV) relative to Cu/ZnO and Cu/TiO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samples. As shown in </w:t>
      </w:r>
      <w:r w:rsidRPr="00597EE3">
        <w:rPr>
          <w:rFonts w:ascii="Times New Roman" w:hAnsi="Times New Roman" w:cs="Times New Roman"/>
          <w:color w:val="0D0D0D" w:themeColor="text1" w:themeTint="F2"/>
          <w:sz w:val="24"/>
        </w:rPr>
        <w:t>Supplementary Fig.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4"/>
        </w:rPr>
        <w:t xml:space="preserve"> 6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B, Cu LMM spectra of Cu/TiO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was deconvoluted into three peaks centered at 917.1, 919.3 and 921.8 eV,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 xml:space="preserve"> [3]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corresponding to Cu</w:t>
      </w:r>
      <w:r w:rsidRPr="00597EE3">
        <w:rPr>
          <w:rFonts w:ascii="Times New Roman" w:eastAsia="宋体" w:hAnsi="Times New Roman" w:cs="Times New Roman"/>
          <w:i/>
          <w:iCs/>
          <w:color w:val="0D0D0D" w:themeColor="text1" w:themeTint="F2"/>
          <w:sz w:val="24"/>
          <w:szCs w:val="24"/>
          <w:vertAlign w:val="superscript"/>
        </w:rPr>
        <w:t>δ+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, Cu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perscript"/>
        </w:rPr>
        <w:t xml:space="preserve">0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species and the disturbance of Ti element.</w:t>
      </w:r>
    </w:p>
    <w:p w14:paraId="480B9077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7EB21026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102289BA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180A6B3B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62C074EC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0C526E4F" w14:textId="77777777" w:rsidR="00674E4C" w:rsidRPr="00597EE3" w:rsidRDefault="00191B41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/>
          <w:noProof/>
          <w:color w:val="0D0D0D" w:themeColor="text1" w:themeTint="F2"/>
          <w:sz w:val="24"/>
          <w:szCs w:val="24"/>
        </w:rPr>
        <w:drawing>
          <wp:inline distT="0" distB="0" distL="0" distR="0" wp14:anchorId="4B919DC7" wp14:editId="2C5EAC24">
            <wp:extent cx="5273675" cy="2392045"/>
            <wp:effectExtent l="0" t="0" r="3175" b="8255"/>
            <wp:docPr id="12" name="图片 12" descr="C:\Users\yshf\Desktop\论文用图-3\SI\与CZA性能比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yshf\Desktop\论文用图-3\SI\与CZA性能比较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9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E87BE" w14:textId="77777777" w:rsidR="00674E4C" w:rsidRPr="00597EE3" w:rsidRDefault="00191B41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bookmarkStart w:id="3" w:name="OLE_LINK1"/>
      <w:bookmarkStart w:id="4" w:name="OLE_LINK2"/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7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kern w:val="0"/>
          <w:sz w:val="24"/>
          <w:szCs w:val="24"/>
        </w:rPr>
        <w:t xml:space="preserve"> </w:t>
      </w:r>
      <w:bookmarkEnd w:id="3"/>
      <w:bookmarkEnd w:id="4"/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Catalytic performance for water–gas shift reaction (WGSR): (</w:t>
      </w:r>
      <w:r w:rsidRPr="00597EE3">
        <w:rPr>
          <w:rFonts w:ascii="Times New Roman" w:eastAsia="宋体" w:hAnsi="Times New Roman" w:cs="Times New Roman"/>
          <w:b/>
          <w:bCs/>
          <w:color w:val="0D0D0D" w:themeColor="text1" w:themeTint="F2"/>
          <w:sz w:val="24"/>
          <w:szCs w:val="24"/>
        </w:rPr>
        <w:t>A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>)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CO conversion as a function of reaction temperature over the Cu/ZnTi-MMO and commercial Cu/ZnO/Al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3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catalyst.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(</w:t>
      </w:r>
      <w:r w:rsidRPr="00597EE3">
        <w:rPr>
          <w:rFonts w:ascii="Times New Roman" w:eastAsia="宋体" w:hAnsi="Times New Roman" w:cs="Times New Roman"/>
          <w:b/>
          <w:bCs/>
          <w:color w:val="0D0D0D" w:themeColor="text1" w:themeTint="F2"/>
          <w:sz w:val="24"/>
          <w:szCs w:val="24"/>
        </w:rPr>
        <w:t>B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) 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Arrhenius plots of WGSR over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the Cu/ZnTi-MMO and commercial Cu/ZnO/Al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3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catalyst.</w:t>
      </w:r>
    </w:p>
    <w:p w14:paraId="328A62F5" w14:textId="77777777" w:rsidR="00674E4C" w:rsidRPr="00597EE3" w:rsidRDefault="00674E4C">
      <w:pPr>
        <w:spacing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0203302B" w14:textId="77777777" w:rsidR="00674E4C" w:rsidRPr="00597EE3" w:rsidRDefault="00674E4C">
      <w:pPr>
        <w:spacing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4F5B88F5" w14:textId="77777777" w:rsidR="00674E4C" w:rsidRPr="00597EE3" w:rsidRDefault="00674E4C">
      <w:pPr>
        <w:spacing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05A206B6" w14:textId="77777777" w:rsidR="00674E4C" w:rsidRPr="00597EE3" w:rsidRDefault="00674E4C">
      <w:pPr>
        <w:spacing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33E82738" w14:textId="77777777" w:rsidR="00674E4C" w:rsidRPr="00597EE3" w:rsidRDefault="00674E4C">
      <w:pPr>
        <w:spacing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6C356489" w14:textId="77777777" w:rsidR="00674E4C" w:rsidRPr="00597EE3" w:rsidRDefault="00674E4C">
      <w:pPr>
        <w:spacing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575EC9C3" w14:textId="77777777" w:rsidR="00674E4C" w:rsidRPr="00597EE3" w:rsidRDefault="00674E4C">
      <w:pPr>
        <w:spacing w:line="48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6A6F308E" w14:textId="77777777" w:rsidR="00674E4C" w:rsidRPr="00597EE3" w:rsidRDefault="00674E4C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46A694F2" w14:textId="77777777" w:rsidR="00674E4C" w:rsidRPr="00597EE3" w:rsidRDefault="00674E4C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7FACEE30" w14:textId="77777777" w:rsidR="00674E4C" w:rsidRPr="00597EE3" w:rsidRDefault="00674E4C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283AA552" w14:textId="77777777" w:rsidR="00674E4C" w:rsidRPr="00597EE3" w:rsidRDefault="00674E4C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6CE4F442" w14:textId="77777777" w:rsidR="00674E4C" w:rsidRPr="00597EE3" w:rsidRDefault="00674E4C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267B6E08" w14:textId="77777777" w:rsidR="00674E4C" w:rsidRPr="00597EE3" w:rsidRDefault="00674E4C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6838EBAA" w14:textId="77777777" w:rsidR="00674E4C" w:rsidRPr="00597EE3" w:rsidRDefault="00674E4C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6AB5D2E3" w14:textId="77777777" w:rsidR="00674E4C" w:rsidRPr="00597EE3" w:rsidRDefault="00191B41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eastAsia="宋体" w:hAnsi="Times New Roman" w:cs="Times New Roman" w:hint="eastAsia"/>
          <w:noProof/>
          <w:color w:val="0D0D0D" w:themeColor="text1" w:themeTint="F2"/>
          <w:sz w:val="24"/>
          <w:szCs w:val="24"/>
        </w:rPr>
        <w:drawing>
          <wp:inline distT="0" distB="0" distL="0" distR="0" wp14:anchorId="46FEBA8B" wp14:editId="35473BB1">
            <wp:extent cx="2880360" cy="25558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87405" cy="2561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85183" w14:textId="77777777" w:rsidR="00674E4C" w:rsidRPr="00597EE3" w:rsidRDefault="00191B41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8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kern w:val="0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Plots of CO conversion to CO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sz w:val="24"/>
          <w:szCs w:val="24"/>
        </w:rPr>
        <w:t>vs</w:t>
      </w:r>
      <w:r w:rsidRPr="00597EE3">
        <w:rPr>
          <w:rFonts w:ascii="Times New Roman" w:eastAsia="宋体" w:hAnsi="Times New Roman" w:cs="Times New Roman" w:hint="eastAsia"/>
          <w:i/>
          <w:color w:val="0D0D0D" w:themeColor="text1" w:themeTint="F2"/>
          <w:sz w:val="24"/>
          <w:szCs w:val="24"/>
        </w:rPr>
        <w:t>.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 reaction time at 250 °C for the sample of </w:t>
      </w:r>
      <w:bookmarkStart w:id="5" w:name="OLE_LINK4"/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Cu/ZnTi-MMO(H350)</w:t>
      </w:r>
      <w:bookmarkEnd w:id="5"/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 xml:space="preserve">. </w:t>
      </w:r>
    </w:p>
    <w:p w14:paraId="290C02E1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4CD747FB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79F144A4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37E34D53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261A4BD6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59DC0CAF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69DF7B66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3D8DF27D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099C779C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52A5591D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2C588547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5AFDC32B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5435224F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15721ACD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557AE5BD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66CC777F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4D113C4C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2942FE70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0A27C577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32CF113E" w14:textId="77777777" w:rsidR="00674E4C" w:rsidRPr="00597EE3" w:rsidRDefault="00674E4C">
      <w:pPr>
        <w:spacing w:line="360" w:lineRule="auto"/>
        <w:jc w:val="center"/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</w:pPr>
    </w:p>
    <w:p w14:paraId="4CD5350A" w14:textId="77777777" w:rsidR="00674E4C" w:rsidRPr="00597EE3" w:rsidRDefault="00191B41">
      <w:pPr>
        <w:widowControl/>
        <w:spacing w:line="360" w:lineRule="auto"/>
        <w:jc w:val="center"/>
        <w:rPr>
          <w:rFonts w:ascii="Times New Roman" w:eastAsia="宋体" w:hAnsi="Times New Roman" w:cs="宋体"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eastAsia="宋体" w:hAnsi="Times New Roman" w:cs="宋体"/>
          <w:noProof/>
          <w:color w:val="0D0D0D" w:themeColor="text1" w:themeTint="F2"/>
          <w:kern w:val="0"/>
          <w:sz w:val="24"/>
          <w:szCs w:val="24"/>
        </w:rPr>
        <w:drawing>
          <wp:inline distT="0" distB="0" distL="0" distR="0" wp14:anchorId="08C9BCF0" wp14:editId="3E61E92D">
            <wp:extent cx="5197475" cy="2451735"/>
            <wp:effectExtent l="0" t="0" r="3175" b="5715"/>
            <wp:docPr id="19" name="图片 19" descr="C:\Users\xm\Desktop\论文用图-3\SI\反应后样品TEM和XRD\拼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xm\Desktop\论文用图-3\SI\反应后样品TEM和XRD\拼图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5273" cy="2455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09F58" w14:textId="77777777" w:rsidR="00674E4C" w:rsidRPr="00597EE3" w:rsidRDefault="00191B41">
      <w:pPr>
        <w:widowControl/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9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kern w:val="0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  <w:t>(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>A</w:t>
      </w:r>
      <w:r w:rsidRPr="00597EE3"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  <w:t>) XRD patterns of the Cu/ZnTi-MMO(H350) catalyst: (a) the fresh sample, (b) the used sample after 100 h stability test; (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>B</w:t>
      </w:r>
      <w:r w:rsidRPr="00597EE3"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  <w:t>) HRTEM image of the used sample b in (A).</w:t>
      </w:r>
    </w:p>
    <w:p w14:paraId="57CDBD39" w14:textId="77777777" w:rsidR="00674E4C" w:rsidRPr="00597EE3" w:rsidRDefault="00674E4C">
      <w:pPr>
        <w:widowControl/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0AE10DC6" w14:textId="77777777" w:rsidR="00674E4C" w:rsidRPr="00597EE3" w:rsidRDefault="00674E4C">
      <w:pPr>
        <w:widowControl/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76DA2524" w14:textId="77777777" w:rsidR="00674E4C" w:rsidRPr="00597EE3" w:rsidRDefault="00674E4C">
      <w:pPr>
        <w:widowControl/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29CFC978" w14:textId="77777777" w:rsidR="00674E4C" w:rsidRPr="00597EE3" w:rsidRDefault="00674E4C">
      <w:pPr>
        <w:widowControl/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2370CFF2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39E6381A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50031855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21C95B62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44C384A9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1BC51ADE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73A47775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0787C848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7F1B2089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4EBC1251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201792A8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4361F9B8" w14:textId="77777777" w:rsidR="00674E4C" w:rsidRPr="00597EE3" w:rsidRDefault="00674E4C">
      <w:pPr>
        <w:spacing w:line="360" w:lineRule="auto"/>
        <w:rPr>
          <w:rFonts w:ascii="Times New Roman" w:eastAsia="宋体" w:hAnsi="Times New Roman" w:cs="宋体"/>
          <w:bCs/>
          <w:color w:val="0D0D0D" w:themeColor="text1" w:themeTint="F2"/>
          <w:kern w:val="0"/>
          <w:sz w:val="24"/>
          <w:szCs w:val="24"/>
        </w:rPr>
      </w:pPr>
    </w:p>
    <w:p w14:paraId="20B5D4A6" w14:textId="77777777" w:rsidR="00674E4C" w:rsidRPr="00597EE3" w:rsidRDefault="00674E4C">
      <w:pPr>
        <w:spacing w:beforeLines="50" w:before="156"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7AAB9EBF" w14:textId="77777777" w:rsidR="00674E4C" w:rsidRPr="00597EE3" w:rsidRDefault="00674E4C">
      <w:pPr>
        <w:spacing w:beforeLines="50" w:before="156"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24F5F94E" w14:textId="77777777" w:rsidR="00674E4C" w:rsidRPr="00597EE3" w:rsidRDefault="00191B41">
      <w:pPr>
        <w:spacing w:line="360" w:lineRule="auto"/>
        <w:jc w:val="center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  <w:r w:rsidRPr="00597EE3">
        <w:rPr>
          <w:noProof/>
          <w:color w:val="0D0D0D" w:themeColor="text1" w:themeTint="F2"/>
        </w:rPr>
        <w:drawing>
          <wp:inline distT="0" distB="0" distL="0" distR="0" wp14:anchorId="4D3B40B5" wp14:editId="752E4607">
            <wp:extent cx="2971800" cy="26511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6222" cy="265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9D8D1" w14:textId="77777777" w:rsidR="00674E4C" w:rsidRPr="00597EE3" w:rsidRDefault="00191B41">
      <w:pPr>
        <w:spacing w:line="360" w:lineRule="auto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1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0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kern w:val="0"/>
          <w:sz w:val="24"/>
          <w:szCs w:val="24"/>
        </w:rPr>
        <w:t xml:space="preserve"> 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N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ormalized MS signals of CO, H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O, CO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and H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during CO+H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bscript"/>
        </w:rPr>
        <w:t>2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O-TPSR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for the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Cu/ZnTi-MMO(H350)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catalyst.</w:t>
      </w:r>
    </w:p>
    <w:p w14:paraId="76AF753B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44315830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3410F7BD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09FCE062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4538D775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30AE84C3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3227FDD7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4341E225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518D7264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3A6A5513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1C4E7F37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0A731522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7BFE7D02" w14:textId="77777777" w:rsidR="00674E4C" w:rsidRPr="00597EE3" w:rsidRDefault="00674E4C">
      <w:pPr>
        <w:spacing w:beforeLines="50" w:before="156"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  <w:bookmarkStart w:id="6" w:name="OLE_LINK6"/>
      <w:bookmarkStart w:id="7" w:name="OLE_LINK5"/>
    </w:p>
    <w:p w14:paraId="6D0EB6C0" w14:textId="77777777" w:rsidR="00674E4C" w:rsidRPr="00597EE3" w:rsidRDefault="00674E4C">
      <w:pPr>
        <w:spacing w:beforeLines="50" w:before="156"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6885DBDC" w14:textId="77777777" w:rsidR="00674E4C" w:rsidRPr="00597EE3" w:rsidRDefault="00674E4C">
      <w:pPr>
        <w:spacing w:beforeLines="50" w:before="156"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7250675A" w14:textId="77777777" w:rsidR="00674E4C" w:rsidRPr="00597EE3" w:rsidRDefault="00674E4C">
      <w:pPr>
        <w:spacing w:beforeLines="50" w:before="156"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1199DF22" w14:textId="77777777" w:rsidR="00674E4C" w:rsidRPr="00597EE3" w:rsidRDefault="00674E4C">
      <w:pPr>
        <w:spacing w:beforeLines="50" w:before="156"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5711E382" w14:textId="77777777" w:rsidR="00674E4C" w:rsidRPr="00597EE3" w:rsidRDefault="00191B41">
      <w:pPr>
        <w:spacing w:beforeLines="50" w:before="156" w:line="360" w:lineRule="auto"/>
        <w:jc w:val="center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hAnsi="Times New Roman"/>
          <w:noProof/>
          <w:color w:val="0D0D0D" w:themeColor="text1" w:themeTint="F2"/>
          <w:kern w:val="0"/>
          <w:sz w:val="24"/>
          <w:szCs w:val="24"/>
        </w:rPr>
        <w:drawing>
          <wp:inline distT="0" distB="0" distL="0" distR="0" wp14:anchorId="0B41786D" wp14:editId="69B5A711">
            <wp:extent cx="5274310" cy="2157095"/>
            <wp:effectExtent l="0" t="0" r="2540" b="0"/>
            <wp:docPr id="11" name="图片 11" descr="C:\Users\yshf\Desktop\3-TPSR未处理版\高温低温下H2产量的比较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yshf\Desktop\3-TPSR未处理版\高温低温下H2产量的比较-3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7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1C8FE" w14:textId="77777777" w:rsidR="00674E4C" w:rsidRPr="00597EE3" w:rsidRDefault="00191B41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1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1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kern w:val="0"/>
          <w:sz w:val="24"/>
          <w:szCs w:val="24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MS signals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of H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and H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O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</w:rPr>
        <w:t xml:space="preserve"> under water vapor treatment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for the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Cu/ZnTi-MMO(H350)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catalyst 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</w:rPr>
        <w:t>at (</w:t>
      </w:r>
      <w:r w:rsidRPr="00597EE3">
        <w:rPr>
          <w:rFonts w:ascii="Times New Roman" w:hAnsi="Times New Roman"/>
          <w:b/>
          <w:bCs/>
          <w:color w:val="0D0D0D" w:themeColor="text1" w:themeTint="F2"/>
          <w:kern w:val="0"/>
          <w:sz w:val="24"/>
          <w:szCs w:val="24"/>
        </w:rPr>
        <w:t>A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</w:rPr>
        <w:t>)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</w:rPr>
        <w:t>150 °C and (</w:t>
      </w:r>
      <w:r w:rsidRPr="00597EE3">
        <w:rPr>
          <w:rFonts w:ascii="Times New Roman" w:hAnsi="Times New Roman"/>
          <w:b/>
          <w:bCs/>
          <w:color w:val="0D0D0D" w:themeColor="text1" w:themeTint="F2"/>
          <w:kern w:val="0"/>
          <w:sz w:val="24"/>
          <w:szCs w:val="24"/>
        </w:rPr>
        <w:t>B</w:t>
      </w: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</w:rPr>
        <w:t>) 250 °C for 60 min.</w:t>
      </w:r>
    </w:p>
    <w:p w14:paraId="30989F27" w14:textId="77777777" w:rsidR="00674E4C" w:rsidRPr="00597EE3" w:rsidRDefault="00191B41">
      <w:pPr>
        <w:widowControl/>
        <w:jc w:val="left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  <w:r w:rsidRPr="00597EE3">
        <w:rPr>
          <w:rFonts w:ascii="Times New Roman" w:hAnsi="Times New Roman"/>
          <w:color w:val="0D0D0D" w:themeColor="text1" w:themeTint="F2"/>
          <w:kern w:val="0"/>
          <w:sz w:val="24"/>
          <w:szCs w:val="24"/>
        </w:rPr>
        <w:br w:type="page"/>
      </w:r>
    </w:p>
    <w:p w14:paraId="6A1E5DB4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29FDA79F" w14:textId="77777777" w:rsidR="00674E4C" w:rsidRPr="00597EE3" w:rsidRDefault="00191B41">
      <w:pPr>
        <w:spacing w:line="480" w:lineRule="auto"/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b/>
          <w:noProof/>
          <w:color w:val="0D0D0D" w:themeColor="text1" w:themeTint="F2"/>
          <w:sz w:val="24"/>
          <w:szCs w:val="24"/>
        </w:rPr>
        <w:drawing>
          <wp:inline distT="0" distB="0" distL="0" distR="0" wp14:anchorId="78D71D3A" wp14:editId="6F89230B">
            <wp:extent cx="3171190" cy="2834640"/>
            <wp:effectExtent l="0" t="0" r="0" b="3810"/>
            <wp:docPr id="13" name="图片 13" descr="C:\Users\yshf\Desktop\3-TPSR未处理版\TPSR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yshf\Desktop\3-TPSR未处理版\TPSR-12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77374" cy="2840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44174" w14:textId="77777777" w:rsidR="00674E4C" w:rsidRPr="00597EE3" w:rsidRDefault="00191B41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1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2</w:t>
      </w:r>
      <w:r w:rsidRPr="00597EE3">
        <w:rPr>
          <w:rFonts w:ascii="Times New Roman" w:eastAsia="宋体" w:hAnsi="Times New Roman" w:cs="Times New Roman"/>
          <w:b/>
          <w:color w:val="0D0D0D" w:themeColor="text1" w:themeTint="F2"/>
          <w:kern w:val="0"/>
          <w:sz w:val="24"/>
          <w:szCs w:val="24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MS signals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of CO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>, H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and H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bscript"/>
        </w:rPr>
        <w:t>2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O during CO-TPSR for the 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24"/>
          <w:szCs w:val="24"/>
        </w:rPr>
        <w:t>Cu/ZnTi-MMO(H350)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  <w:t xml:space="preserve"> catalyst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</w:t>
      </w:r>
      <w:r w:rsidRPr="00597EE3">
        <w:rPr>
          <w:rFonts w:ascii="Times New Roman" w:eastAsia="宋体" w:hAnsi="Times New Roman" w:cs="Times New Roman" w:hint="eastAsia"/>
          <w:color w:val="0D0D0D" w:themeColor="text1" w:themeTint="F2"/>
          <w:kern w:val="0"/>
          <w:sz w:val="24"/>
          <w:szCs w:val="24"/>
        </w:rPr>
        <w:t xml:space="preserve"> </w:t>
      </w:r>
    </w:p>
    <w:p w14:paraId="3B1FA594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81FFF93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0E9C8EF6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7251DB4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5F14DEB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5470DCF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1E98515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6A34A06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15BA864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5457C07F" w14:textId="77777777" w:rsidR="00674E4C" w:rsidRPr="00597EE3" w:rsidRDefault="00191B41">
      <w:pPr>
        <w:jc w:val="center"/>
        <w:rPr>
          <w:color w:val="0D0D0D" w:themeColor="text1" w:themeTint="F2"/>
        </w:rPr>
      </w:pPr>
      <w:r w:rsidRPr="00597EE3">
        <w:rPr>
          <w:noProof/>
          <w:color w:val="0D0D0D" w:themeColor="text1" w:themeTint="F2"/>
        </w:rPr>
        <w:lastRenderedPageBreak/>
        <w:drawing>
          <wp:inline distT="0" distB="0" distL="0" distR="0" wp14:anchorId="7B124944" wp14:editId="0791A1AE">
            <wp:extent cx="4028440" cy="5909310"/>
            <wp:effectExtent l="0" t="0" r="0" b="0"/>
            <wp:docPr id="8" name="图片 8" descr="C:\Users\yshf\Desktop\WGSR-DF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yshf\Desktop\WGSR-DFT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8440" cy="590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09C82" w14:textId="77777777" w:rsidR="00674E4C" w:rsidRPr="00597EE3" w:rsidRDefault="00191B41">
      <w:pPr>
        <w:spacing w:line="360" w:lineRule="auto"/>
        <w:rPr>
          <w:rFonts w:ascii="Times New Roman" w:hAnsi="Times New Roman"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1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3</w:t>
      </w:r>
      <w:r w:rsidRPr="00597EE3">
        <w:rPr>
          <w:rFonts w:ascii="Times New Roman" w:hAnsi="Times New Roman"/>
          <w:color w:val="0D0D0D" w:themeColor="text1" w:themeTint="F2"/>
          <w:sz w:val="24"/>
        </w:rPr>
        <w:t xml:space="preserve"> Optimized structures for various steps of water dissociation over: (</w:t>
      </w:r>
      <w:r w:rsidRPr="00597EE3">
        <w:rPr>
          <w:rFonts w:ascii="Times New Roman" w:hAnsi="Times New Roman"/>
          <w:b/>
          <w:bCs/>
          <w:color w:val="0D0D0D" w:themeColor="text1" w:themeTint="F2"/>
          <w:sz w:val="24"/>
        </w:rPr>
        <w:t>a</w:t>
      </w:r>
      <w:r w:rsidRPr="00597EE3">
        <w:rPr>
          <w:rFonts w:ascii="Times New Roman" w:hAnsi="Times New Roman"/>
          <w:color w:val="0D0D0D" w:themeColor="text1" w:themeTint="F2"/>
          <w:sz w:val="24"/>
        </w:rPr>
        <w:t xml:space="preserve">) </w:t>
      </w:r>
      <w:bookmarkStart w:id="8" w:name="_Hlk71465299"/>
      <w:r w:rsidRPr="00597EE3">
        <w:rPr>
          <w:rFonts w:ascii="Times New Roman" w:hAnsi="Times New Roman"/>
          <w:color w:val="0D0D0D" w:themeColor="text1" w:themeTint="F2"/>
          <w:sz w:val="24"/>
        </w:rPr>
        <w:t>Cu/ZnO(101) interface, (</w:t>
      </w:r>
      <w:r w:rsidRPr="00597EE3">
        <w:rPr>
          <w:rFonts w:ascii="Times New Roman" w:hAnsi="Times New Roman"/>
          <w:b/>
          <w:bCs/>
          <w:color w:val="0D0D0D" w:themeColor="text1" w:themeTint="F2"/>
          <w:sz w:val="24"/>
        </w:rPr>
        <w:t>b</w:t>
      </w:r>
      <w:r w:rsidRPr="00597EE3">
        <w:rPr>
          <w:rFonts w:ascii="Times New Roman" w:hAnsi="Times New Roman"/>
          <w:color w:val="0D0D0D" w:themeColor="text1" w:themeTint="F2"/>
          <w:sz w:val="24"/>
        </w:rPr>
        <w:t>) Cu/TiO</w:t>
      </w:r>
      <w:r w:rsidRPr="00597EE3">
        <w:rPr>
          <w:rFonts w:ascii="Times New Roman" w:hAnsi="Times New Roman"/>
          <w:color w:val="0D0D0D" w:themeColor="text1" w:themeTint="F2"/>
          <w:sz w:val="24"/>
          <w:vertAlign w:val="subscript"/>
        </w:rPr>
        <w:t>2−</w:t>
      </w:r>
      <w:r w:rsidRPr="00597EE3">
        <w:rPr>
          <w:rFonts w:ascii="Times New Roman" w:hAnsi="Times New Roman"/>
          <w:i/>
          <w:color w:val="0D0D0D" w:themeColor="text1" w:themeTint="F2"/>
          <w:sz w:val="24"/>
          <w:vertAlign w:val="subscript"/>
        </w:rPr>
        <w:t>x</w:t>
      </w:r>
      <w:r w:rsidRPr="00597EE3">
        <w:rPr>
          <w:rFonts w:ascii="Times New Roman" w:hAnsi="Times New Roman"/>
          <w:color w:val="0D0D0D" w:themeColor="text1" w:themeTint="F2"/>
          <w:sz w:val="24"/>
        </w:rPr>
        <w:t>(101) interface</w:t>
      </w:r>
      <w:bookmarkEnd w:id="8"/>
      <w:r w:rsidRPr="00597EE3">
        <w:rPr>
          <w:rFonts w:ascii="Times New Roman" w:hAnsi="Times New Roman"/>
          <w:color w:val="0D0D0D" w:themeColor="text1" w:themeTint="F2"/>
          <w:sz w:val="24"/>
        </w:rPr>
        <w:t>, (</w:t>
      </w:r>
      <w:r w:rsidRPr="00597EE3">
        <w:rPr>
          <w:rFonts w:ascii="Times New Roman" w:hAnsi="Times New Roman"/>
          <w:b/>
          <w:bCs/>
          <w:color w:val="0D0D0D" w:themeColor="text1" w:themeTint="F2"/>
          <w:sz w:val="24"/>
        </w:rPr>
        <w:t>c</w:t>
      </w:r>
      <w:r w:rsidRPr="00597EE3">
        <w:rPr>
          <w:rFonts w:ascii="Times New Roman" w:hAnsi="Times New Roman"/>
          <w:color w:val="0D0D0D" w:themeColor="text1" w:themeTint="F2"/>
          <w:sz w:val="24"/>
        </w:rPr>
        <w:t>) Cu/ZnO/TiO</w:t>
      </w:r>
      <w:r w:rsidRPr="00597EE3">
        <w:rPr>
          <w:rFonts w:ascii="Times New Roman" w:hAnsi="Times New Roman"/>
          <w:color w:val="0D0D0D" w:themeColor="text1" w:themeTint="F2"/>
          <w:sz w:val="24"/>
          <w:vertAlign w:val="subscript"/>
        </w:rPr>
        <w:t>2−</w:t>
      </w:r>
      <w:r w:rsidRPr="00597EE3">
        <w:rPr>
          <w:rFonts w:ascii="Times New Roman" w:hAnsi="Times New Roman"/>
          <w:i/>
          <w:color w:val="0D0D0D" w:themeColor="text1" w:themeTint="F2"/>
          <w:sz w:val="24"/>
          <w:vertAlign w:val="subscript"/>
        </w:rPr>
        <w:t>x</w:t>
      </w:r>
      <w:r w:rsidRPr="00597EE3">
        <w:rPr>
          <w:rFonts w:ascii="Times New Roman" w:hAnsi="Times New Roman"/>
          <w:color w:val="0D0D0D" w:themeColor="text1" w:themeTint="F2"/>
          <w:sz w:val="24"/>
        </w:rPr>
        <w:t>(101) interface. Color code: Cu, rose red; Zn, blue; Ti, gray; O atom in TiO</w:t>
      </w:r>
      <w:r w:rsidRPr="00597EE3">
        <w:rPr>
          <w:rFonts w:ascii="Times New Roman" w:hAnsi="Times New Roman"/>
          <w:color w:val="0D0D0D" w:themeColor="text1" w:themeTint="F2"/>
          <w:sz w:val="24"/>
          <w:vertAlign w:val="subscript"/>
        </w:rPr>
        <w:t>2</w:t>
      </w:r>
      <w:r w:rsidRPr="00597EE3">
        <w:rPr>
          <w:rFonts w:ascii="Times New Roman" w:hAnsi="Times New Roman"/>
          <w:color w:val="0D0D0D" w:themeColor="text1" w:themeTint="F2"/>
          <w:sz w:val="24"/>
        </w:rPr>
        <w:t>, red; O atom in H</w:t>
      </w:r>
      <w:r w:rsidRPr="00597EE3">
        <w:rPr>
          <w:rFonts w:ascii="Times New Roman" w:hAnsi="Times New Roman"/>
          <w:color w:val="0D0D0D" w:themeColor="text1" w:themeTint="F2"/>
          <w:sz w:val="24"/>
          <w:vertAlign w:val="subscript"/>
        </w:rPr>
        <w:t>2</w:t>
      </w:r>
      <w:r w:rsidRPr="00597EE3">
        <w:rPr>
          <w:rFonts w:ascii="Times New Roman" w:hAnsi="Times New Roman"/>
          <w:color w:val="0D0D0D" w:themeColor="text1" w:themeTint="F2"/>
          <w:sz w:val="24"/>
        </w:rPr>
        <w:t>O, pink; H, white sphere, respectively. (</w:t>
      </w:r>
      <w:r w:rsidRPr="00597EE3">
        <w:rPr>
          <w:rFonts w:ascii="Times New Roman" w:hAnsi="Times New Roman"/>
          <w:b/>
          <w:bCs/>
          <w:color w:val="0D0D0D" w:themeColor="text1" w:themeTint="F2"/>
          <w:sz w:val="24"/>
        </w:rPr>
        <w:t>d</w:t>
      </w:r>
      <w:r w:rsidRPr="00597EE3">
        <w:rPr>
          <w:rFonts w:ascii="Times New Roman" w:hAnsi="Times New Roman"/>
          <w:color w:val="0D0D0D" w:themeColor="text1" w:themeTint="F2"/>
          <w:sz w:val="24"/>
        </w:rPr>
        <w:t>) Activation barrier of water dissociation over Cu/ZnO(101) interface, Cu/TiO</w:t>
      </w:r>
      <w:r w:rsidRPr="00597EE3">
        <w:rPr>
          <w:rFonts w:ascii="Times New Roman" w:hAnsi="Times New Roman"/>
          <w:color w:val="0D0D0D" w:themeColor="text1" w:themeTint="F2"/>
          <w:sz w:val="24"/>
          <w:vertAlign w:val="subscript"/>
        </w:rPr>
        <w:t>2−</w:t>
      </w:r>
      <w:r w:rsidRPr="00597EE3">
        <w:rPr>
          <w:rFonts w:ascii="Times New Roman" w:hAnsi="Times New Roman"/>
          <w:i/>
          <w:color w:val="0D0D0D" w:themeColor="text1" w:themeTint="F2"/>
          <w:sz w:val="24"/>
          <w:vertAlign w:val="subscript"/>
        </w:rPr>
        <w:t>x</w:t>
      </w:r>
      <w:r w:rsidRPr="00597EE3">
        <w:rPr>
          <w:rFonts w:ascii="Times New Roman" w:hAnsi="Times New Roman"/>
          <w:color w:val="0D0D0D" w:themeColor="text1" w:themeTint="F2"/>
          <w:sz w:val="24"/>
        </w:rPr>
        <w:t>(101) interface, and Cu/ZnO/TiO</w:t>
      </w:r>
      <w:r w:rsidRPr="00597EE3">
        <w:rPr>
          <w:rFonts w:ascii="Times New Roman" w:hAnsi="Times New Roman"/>
          <w:color w:val="0D0D0D" w:themeColor="text1" w:themeTint="F2"/>
          <w:sz w:val="24"/>
          <w:vertAlign w:val="subscript"/>
        </w:rPr>
        <w:t>2−</w:t>
      </w:r>
      <w:r w:rsidRPr="00597EE3">
        <w:rPr>
          <w:rFonts w:ascii="Times New Roman" w:hAnsi="Times New Roman"/>
          <w:i/>
          <w:color w:val="0D0D0D" w:themeColor="text1" w:themeTint="F2"/>
          <w:sz w:val="24"/>
          <w:vertAlign w:val="subscript"/>
        </w:rPr>
        <w:t>x</w:t>
      </w:r>
      <w:r w:rsidRPr="00597EE3">
        <w:rPr>
          <w:rFonts w:ascii="Times New Roman" w:hAnsi="Times New Roman"/>
          <w:color w:val="0D0D0D" w:themeColor="text1" w:themeTint="F2"/>
          <w:sz w:val="24"/>
        </w:rPr>
        <w:t>(101) interface, respectively.</w:t>
      </w:r>
    </w:p>
    <w:p w14:paraId="7200EEEE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28DB1A25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7886D6AE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67E6B7DC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19286D6F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EFAEE20" w14:textId="77777777" w:rsidR="00674E4C" w:rsidRPr="00597EE3" w:rsidRDefault="00674E4C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3B8E214F" w14:textId="77777777" w:rsidR="00674E4C" w:rsidRPr="00597EE3" w:rsidRDefault="00191B41">
      <w:pPr>
        <w:spacing w:line="480" w:lineRule="auto"/>
        <w:jc w:val="center"/>
        <w:rPr>
          <w:rStyle w:val="1"/>
          <w:i w:val="0"/>
          <w:color w:val="0D0D0D" w:themeColor="text1" w:themeTint="F2"/>
        </w:rPr>
      </w:pPr>
      <w:r w:rsidRPr="00597EE3">
        <w:rPr>
          <w:rStyle w:val="1"/>
          <w:i w:val="0"/>
          <w:noProof/>
          <w:color w:val="0D0D0D" w:themeColor="text1" w:themeTint="F2"/>
        </w:rPr>
        <w:drawing>
          <wp:inline distT="0" distB="0" distL="0" distR="0" wp14:anchorId="78F439F1" wp14:editId="4C5FD96C">
            <wp:extent cx="3959860" cy="3147695"/>
            <wp:effectExtent l="0" t="0" r="2540" b="0"/>
            <wp:docPr id="14" name="图片 14" descr="F:\2-博2下\2-Cu-ZnO-TiO2\图片\Figure S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:\2-博2下\2-Cu-ZnO-TiO2\图片\Figure S14.t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14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0ABD0" w14:textId="77777777" w:rsidR="00674E4C" w:rsidRPr="00597EE3" w:rsidRDefault="00191B41">
      <w:pPr>
        <w:spacing w:line="360" w:lineRule="auto"/>
        <w:rPr>
          <w:rFonts w:ascii="Times New Roman" w:hAnsi="Times New Roman"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eastAsia="宋体" w:hAnsi="Times New Roman" w:cs="宋体"/>
          <w:b/>
          <w:bCs/>
          <w:color w:val="0D0D0D" w:themeColor="text1" w:themeTint="F2"/>
          <w:kern w:val="0"/>
          <w:sz w:val="24"/>
          <w:szCs w:val="24"/>
        </w:rPr>
        <w:t xml:space="preserve"> Fig. 1</w:t>
      </w:r>
      <w:r w:rsidRPr="00597EE3">
        <w:rPr>
          <w:rFonts w:ascii="Times New Roman" w:eastAsia="宋体" w:hAnsi="Times New Roman" w:cs="宋体" w:hint="eastAsia"/>
          <w:b/>
          <w:bCs/>
          <w:color w:val="0D0D0D" w:themeColor="text1" w:themeTint="F2"/>
          <w:kern w:val="0"/>
          <w:sz w:val="24"/>
          <w:szCs w:val="24"/>
        </w:rPr>
        <w:t>4</w:t>
      </w:r>
      <w:r w:rsidRPr="00597EE3">
        <w:rPr>
          <w:rFonts w:ascii="Times New Roman" w:hAnsi="Times New Roman"/>
          <w:color w:val="0D0D0D" w:themeColor="text1" w:themeTint="F2"/>
          <w:sz w:val="24"/>
        </w:rPr>
        <w:t xml:space="preserve"> Gibbs energy profiles of R5 CO*+O* </w:t>
      </w:r>
      <w:r w:rsidRPr="00597EE3">
        <w:rPr>
          <w:rFonts w:ascii="Cambria Math" w:hAnsi="Cambria Math" w:cs="Cambria Math"/>
          <w:color w:val="0D0D0D" w:themeColor="text1" w:themeTint="F2"/>
          <w:sz w:val="24"/>
        </w:rPr>
        <w:t>⇌</w:t>
      </w:r>
      <w:r w:rsidRPr="00597EE3">
        <w:rPr>
          <w:rFonts w:ascii="Times New Roman" w:hAnsi="Times New Roman"/>
          <w:color w:val="0D0D0D" w:themeColor="text1" w:themeTint="F2"/>
          <w:sz w:val="24"/>
        </w:rPr>
        <w:t xml:space="preserve"> CO</w:t>
      </w:r>
      <w:r w:rsidRPr="00597EE3">
        <w:rPr>
          <w:rFonts w:ascii="Times New Roman" w:hAnsi="Times New Roman"/>
          <w:color w:val="0D0D0D" w:themeColor="text1" w:themeTint="F2"/>
          <w:sz w:val="24"/>
          <w:vertAlign w:val="subscript"/>
        </w:rPr>
        <w:t>2</w:t>
      </w:r>
      <w:r w:rsidRPr="00597EE3">
        <w:rPr>
          <w:rFonts w:ascii="Times New Roman" w:hAnsi="Times New Roman"/>
          <w:color w:val="0D0D0D" w:themeColor="text1" w:themeTint="F2"/>
          <w:sz w:val="24"/>
        </w:rPr>
        <w:t xml:space="preserve">* and R8 CO*+H* </w:t>
      </w:r>
      <w:r w:rsidRPr="00597EE3">
        <w:rPr>
          <w:rFonts w:ascii="Cambria Math" w:hAnsi="Cambria Math" w:cs="Cambria Math"/>
          <w:color w:val="0D0D0D" w:themeColor="text1" w:themeTint="F2"/>
          <w:sz w:val="24"/>
        </w:rPr>
        <w:t>⇌</w:t>
      </w:r>
      <w:r w:rsidRPr="00597EE3">
        <w:rPr>
          <w:rFonts w:ascii="Times New Roman" w:hAnsi="Times New Roman"/>
          <w:color w:val="0D0D0D" w:themeColor="text1" w:themeTint="F2"/>
          <w:sz w:val="24"/>
        </w:rPr>
        <w:t xml:space="preserve"> CHO* elemental reactions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as a function of temperature </w:t>
      </w:r>
      <w:r w:rsidRPr="00597EE3">
        <w:rPr>
          <w:rFonts w:ascii="Times New Roman" w:hAnsi="Times New Roman"/>
          <w:color w:val="0D0D0D" w:themeColor="text1" w:themeTint="F2"/>
          <w:sz w:val="24"/>
        </w:rPr>
        <w:t>at the Cu/ZnO/TiO</w:t>
      </w:r>
      <w:r w:rsidRPr="00597EE3">
        <w:rPr>
          <w:rFonts w:ascii="Times New Roman" w:hAnsi="Times New Roman"/>
          <w:color w:val="0D0D0D" w:themeColor="text1" w:themeTint="F2"/>
          <w:sz w:val="24"/>
          <w:vertAlign w:val="subscript"/>
        </w:rPr>
        <w:t>2−</w:t>
      </w:r>
      <w:r w:rsidRPr="00597EE3">
        <w:rPr>
          <w:rFonts w:ascii="Times New Roman" w:hAnsi="Times New Roman"/>
          <w:i/>
          <w:color w:val="0D0D0D" w:themeColor="text1" w:themeTint="F2"/>
          <w:sz w:val="24"/>
          <w:vertAlign w:val="subscript"/>
        </w:rPr>
        <w:t>x</w:t>
      </w:r>
      <w:r w:rsidRPr="00597EE3">
        <w:rPr>
          <w:rFonts w:ascii="Times New Roman" w:hAnsi="Times New Roman"/>
          <w:color w:val="0D0D0D" w:themeColor="text1" w:themeTint="F2"/>
          <w:sz w:val="24"/>
        </w:rPr>
        <w:t>(101) interfac</w:t>
      </w:r>
      <w:bookmarkStart w:id="9" w:name="_GoBack"/>
      <w:bookmarkEnd w:id="9"/>
      <w:r w:rsidRPr="00597EE3">
        <w:rPr>
          <w:rFonts w:ascii="Times New Roman" w:hAnsi="Times New Roman"/>
          <w:color w:val="0D0D0D" w:themeColor="text1" w:themeTint="F2"/>
          <w:sz w:val="24"/>
        </w:rPr>
        <w:t>e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</w:t>
      </w:r>
    </w:p>
    <w:p w14:paraId="6CEC3BC7" w14:textId="77777777" w:rsidR="00674E4C" w:rsidRPr="00597EE3" w:rsidRDefault="00191B41">
      <w:pPr>
        <w:widowControl/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br w:type="page"/>
      </w:r>
    </w:p>
    <w:p w14:paraId="3DBE2CBE" w14:textId="77777777" w:rsidR="00674E4C" w:rsidRPr="00597EE3" w:rsidRDefault="00674E4C">
      <w:pPr>
        <w:widowControl/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3C73AC8" w14:textId="77777777" w:rsidR="00674E4C" w:rsidRPr="00597EE3" w:rsidRDefault="00674E4C">
      <w:pPr>
        <w:widowControl/>
        <w:jc w:val="left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14:paraId="4D26E89E" w14:textId="77777777" w:rsidR="00674E4C" w:rsidRPr="00597EE3" w:rsidRDefault="00191B41">
      <w:pPr>
        <w:spacing w:line="480" w:lineRule="auto"/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Table 1. </w:t>
      </w:r>
      <w:r w:rsidRPr="00597EE3">
        <w:rPr>
          <w:rFonts w:ascii="Times New Roman" w:hAnsi="Times New Roman" w:cs="Times New Roman"/>
          <w:bCs/>
          <w:color w:val="0D0D0D" w:themeColor="text1" w:themeTint="F2"/>
          <w:sz w:val="24"/>
          <w:szCs w:val="24"/>
        </w:rPr>
        <w:t>Physicochemical properties of Cu-based samples</w:t>
      </w:r>
    </w:p>
    <w:tbl>
      <w:tblPr>
        <w:tblW w:w="4983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599"/>
        <w:gridCol w:w="359"/>
        <w:gridCol w:w="966"/>
        <w:gridCol w:w="1110"/>
        <w:gridCol w:w="1383"/>
        <w:gridCol w:w="1379"/>
        <w:gridCol w:w="1379"/>
        <w:gridCol w:w="1646"/>
      </w:tblGrid>
      <w:tr w:rsidR="00597EE3" w:rsidRPr="00597EE3" w14:paraId="1904C063" w14:textId="77777777">
        <w:trPr>
          <w:trHeight w:val="857"/>
          <w:jc w:val="center"/>
        </w:trPr>
        <w:tc>
          <w:tcPr>
            <w:tcW w:w="81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B6C6B2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Samples</w:t>
            </w:r>
          </w:p>
        </w:tc>
        <w:tc>
          <w:tcPr>
            <w:tcW w:w="67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F17793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BET</w:t>
            </w:r>
          </w:p>
          <w:p w14:paraId="3885253C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surface area</w:t>
            </w:r>
          </w:p>
          <w:p w14:paraId="66F238AD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(m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2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 xml:space="preserve"> g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sym w:font="Symbol" w:char="F02D"/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1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56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575226E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u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 xml:space="preserve"> species content</w:t>
            </w:r>
            <w:r w:rsidRPr="00597EE3">
              <w:rPr>
                <w:rFonts w:ascii="Times New Roman" w:hAnsi="Times New Roman"/>
                <w:i/>
                <w:color w:val="0D0D0D" w:themeColor="text1" w:themeTint="F2"/>
                <w:sz w:val="18"/>
                <w:szCs w:val="18"/>
                <w:vertAlign w:val="superscript"/>
              </w:rPr>
              <w:t xml:space="preserve"> a</w:t>
            </w:r>
          </w:p>
          <w:p w14:paraId="29B6D12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(wt.%)</w:t>
            </w:r>
            <w:r w:rsidRPr="00597EE3">
              <w:rPr>
                <w:rFonts w:ascii="Times New Roman" w:hAnsi="Times New Roman"/>
                <w:i/>
                <w:color w:val="0D0D0D" w:themeColor="text1" w:themeTint="F2"/>
                <w:sz w:val="18"/>
                <w:szCs w:val="18"/>
              </w:rPr>
              <w:t xml:space="preserve"> </w:t>
            </w:r>
          </w:p>
        </w:tc>
        <w:tc>
          <w:tcPr>
            <w:tcW w:w="70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824398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bscript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 Crystallite size</w:t>
            </w:r>
            <w:r w:rsidRPr="00597EE3">
              <w:rPr>
                <w:rFonts w:ascii="Times New Roman" w:hAnsi="Times New Roman"/>
                <w:i/>
                <w:color w:val="0D0D0D" w:themeColor="text1" w:themeTint="F2"/>
                <w:sz w:val="18"/>
                <w:szCs w:val="18"/>
                <w:vertAlign w:val="superscript"/>
              </w:rPr>
              <w:t xml:space="preserve"> b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 xml:space="preserve"> (nm)</w:t>
            </w:r>
            <w:r w:rsidRPr="00597EE3">
              <w:rPr>
                <w:rFonts w:ascii="Times New Roman" w:hAnsi="Times New Roman"/>
                <w:i/>
                <w:color w:val="0D0D0D" w:themeColor="text1" w:themeTint="F2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0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67FF2D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Mean Cu particle size</w:t>
            </w:r>
            <w:r w:rsidRPr="00597EE3">
              <w:rPr>
                <w:rFonts w:ascii="Times New Roman" w:hAnsi="Times New Roman"/>
                <w:i/>
                <w:color w:val="0D0D0D" w:themeColor="text1" w:themeTint="F2"/>
                <w:sz w:val="18"/>
                <w:szCs w:val="18"/>
                <w:vertAlign w:val="superscript"/>
              </w:rPr>
              <w:t xml:space="preserve"> c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 xml:space="preserve"> (nm) </w:t>
            </w:r>
          </w:p>
        </w:tc>
        <w:tc>
          <w:tcPr>
            <w:tcW w:w="70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B53CD6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Determined</w:t>
            </w:r>
          </w:p>
          <w:p w14:paraId="4CEBAF44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dispersion of Cu</w:t>
            </w:r>
            <w:r w:rsidRPr="00597EE3">
              <w:rPr>
                <w:rFonts w:ascii="Times New Roman" w:hAnsi="Times New Roman"/>
                <w:i/>
                <w:color w:val="0D0D0D" w:themeColor="text1" w:themeTint="F2"/>
                <w:sz w:val="18"/>
                <w:szCs w:val="18"/>
                <w:vertAlign w:val="superscript"/>
              </w:rPr>
              <w:t xml:space="preserve"> d</w:t>
            </w:r>
          </w:p>
          <w:p w14:paraId="08AF8F29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 xml:space="preserve">(%) </w:t>
            </w:r>
          </w:p>
        </w:tc>
        <w:tc>
          <w:tcPr>
            <w:tcW w:w="8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13C7FF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 xml:space="preserve">Surface 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m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etallic Cu concentration</w:t>
            </w:r>
            <w:r w:rsidRPr="00597EE3">
              <w:rPr>
                <w:rFonts w:ascii="Times New Roman" w:hAnsi="Times New Roman"/>
                <w:i/>
                <w:color w:val="0D0D0D" w:themeColor="text1" w:themeTint="F2"/>
                <w:sz w:val="18"/>
                <w:szCs w:val="18"/>
                <w:vertAlign w:val="superscript"/>
              </w:rPr>
              <w:t xml:space="preserve"> e</w:t>
            </w:r>
          </w:p>
          <w:p w14:paraId="5BEC7300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(mmol g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sym w:font="Symbol" w:char="F02D"/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1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 xml:space="preserve">) </w:t>
            </w:r>
          </w:p>
        </w:tc>
      </w:tr>
      <w:tr w:rsidR="00597EE3" w:rsidRPr="00597EE3" w14:paraId="49867A38" w14:textId="77777777">
        <w:trPr>
          <w:trHeight w:val="530"/>
          <w:jc w:val="center"/>
        </w:trPr>
        <w:tc>
          <w:tcPr>
            <w:tcW w:w="997" w:type="pct"/>
            <w:gridSpan w:val="2"/>
            <w:tcBorders>
              <w:top w:val="single" w:sz="8" w:space="0" w:color="auto"/>
              <w:left w:val="nil"/>
              <w:right w:val="nil"/>
            </w:tcBorders>
          </w:tcPr>
          <w:p w14:paraId="66555354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  <w:t>Cu/ZnTi-MMO(H300)</w:t>
            </w:r>
          </w:p>
        </w:tc>
        <w:tc>
          <w:tcPr>
            <w:tcW w:w="492" w:type="pct"/>
            <w:tcBorders>
              <w:top w:val="single" w:sz="8" w:space="0" w:color="auto"/>
              <w:left w:val="nil"/>
              <w:right w:val="nil"/>
            </w:tcBorders>
          </w:tcPr>
          <w:p w14:paraId="726AB4A6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98.6</w:t>
            </w:r>
          </w:p>
        </w:tc>
        <w:tc>
          <w:tcPr>
            <w:tcW w:w="565" w:type="pct"/>
            <w:tcBorders>
              <w:top w:val="single" w:sz="8" w:space="0" w:color="auto"/>
              <w:left w:val="nil"/>
              <w:right w:val="nil"/>
            </w:tcBorders>
          </w:tcPr>
          <w:p w14:paraId="02A13D2B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12.9</w:t>
            </w:r>
          </w:p>
        </w:tc>
        <w:tc>
          <w:tcPr>
            <w:tcW w:w="704" w:type="pct"/>
            <w:tcBorders>
              <w:top w:val="single" w:sz="8" w:space="0" w:color="auto"/>
              <w:left w:val="nil"/>
              <w:right w:val="nil"/>
            </w:tcBorders>
          </w:tcPr>
          <w:p w14:paraId="7EB44DA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9.4</w:t>
            </w:r>
          </w:p>
        </w:tc>
        <w:tc>
          <w:tcPr>
            <w:tcW w:w="702" w:type="pct"/>
            <w:tcBorders>
              <w:top w:val="single" w:sz="8" w:space="0" w:color="auto"/>
              <w:left w:val="nil"/>
              <w:right w:val="nil"/>
            </w:tcBorders>
          </w:tcPr>
          <w:p w14:paraId="6613A788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7.5</w:t>
            </w:r>
          </w:p>
        </w:tc>
        <w:tc>
          <w:tcPr>
            <w:tcW w:w="702" w:type="pct"/>
            <w:tcBorders>
              <w:top w:val="single" w:sz="8" w:space="0" w:color="auto"/>
              <w:left w:val="nil"/>
              <w:right w:val="nil"/>
            </w:tcBorders>
          </w:tcPr>
          <w:p w14:paraId="1B0EEF3D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15.0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CC10B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0.305</w:t>
            </w:r>
          </w:p>
        </w:tc>
      </w:tr>
      <w:tr w:rsidR="00597EE3" w:rsidRPr="00597EE3" w14:paraId="38C7406A" w14:textId="77777777">
        <w:trPr>
          <w:trHeight w:val="530"/>
          <w:jc w:val="center"/>
        </w:trPr>
        <w:tc>
          <w:tcPr>
            <w:tcW w:w="997" w:type="pct"/>
            <w:gridSpan w:val="2"/>
            <w:tcBorders>
              <w:left w:val="nil"/>
              <w:right w:val="nil"/>
            </w:tcBorders>
          </w:tcPr>
          <w:p w14:paraId="470B8B2A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  <w:t>Cu/ZnTi-MMO(H350)</w:t>
            </w:r>
          </w:p>
        </w:tc>
        <w:tc>
          <w:tcPr>
            <w:tcW w:w="492" w:type="pct"/>
            <w:tcBorders>
              <w:left w:val="nil"/>
              <w:right w:val="nil"/>
            </w:tcBorders>
          </w:tcPr>
          <w:p w14:paraId="20E6956A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78.2</w:t>
            </w:r>
          </w:p>
        </w:tc>
        <w:tc>
          <w:tcPr>
            <w:tcW w:w="565" w:type="pct"/>
            <w:tcBorders>
              <w:left w:val="nil"/>
              <w:right w:val="nil"/>
            </w:tcBorders>
          </w:tcPr>
          <w:p w14:paraId="48FEBE1A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14.5</w:t>
            </w:r>
          </w:p>
        </w:tc>
        <w:tc>
          <w:tcPr>
            <w:tcW w:w="704" w:type="pct"/>
            <w:tcBorders>
              <w:left w:val="nil"/>
              <w:right w:val="nil"/>
            </w:tcBorders>
          </w:tcPr>
          <w:p w14:paraId="6FCFC6EE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9.0</w:t>
            </w:r>
          </w:p>
        </w:tc>
        <w:tc>
          <w:tcPr>
            <w:tcW w:w="702" w:type="pct"/>
            <w:tcBorders>
              <w:left w:val="nil"/>
              <w:right w:val="nil"/>
            </w:tcBorders>
          </w:tcPr>
          <w:p w14:paraId="110F9059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7.2</w:t>
            </w:r>
          </w:p>
        </w:tc>
        <w:tc>
          <w:tcPr>
            <w:tcW w:w="702" w:type="pct"/>
            <w:tcBorders>
              <w:left w:val="nil"/>
              <w:right w:val="nil"/>
            </w:tcBorders>
          </w:tcPr>
          <w:p w14:paraId="1D2171CA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15.4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7027D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0.352</w:t>
            </w:r>
          </w:p>
        </w:tc>
      </w:tr>
      <w:tr w:rsidR="00597EE3" w:rsidRPr="00597EE3" w14:paraId="46F42FE8" w14:textId="77777777">
        <w:trPr>
          <w:trHeight w:val="530"/>
          <w:jc w:val="center"/>
        </w:trPr>
        <w:tc>
          <w:tcPr>
            <w:tcW w:w="997" w:type="pct"/>
            <w:gridSpan w:val="2"/>
            <w:tcBorders>
              <w:left w:val="nil"/>
              <w:right w:val="nil"/>
            </w:tcBorders>
          </w:tcPr>
          <w:p w14:paraId="4EFEF587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  <w:t>Cu/ZnTi-MMO(H400)</w:t>
            </w:r>
          </w:p>
        </w:tc>
        <w:tc>
          <w:tcPr>
            <w:tcW w:w="492" w:type="pct"/>
            <w:tcBorders>
              <w:left w:val="nil"/>
              <w:right w:val="nil"/>
            </w:tcBorders>
          </w:tcPr>
          <w:p w14:paraId="261E1FC6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112.9</w:t>
            </w:r>
          </w:p>
        </w:tc>
        <w:tc>
          <w:tcPr>
            <w:tcW w:w="565" w:type="pct"/>
            <w:tcBorders>
              <w:left w:val="nil"/>
              <w:right w:val="nil"/>
            </w:tcBorders>
          </w:tcPr>
          <w:p w14:paraId="6CB5BFB3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14.8</w:t>
            </w:r>
          </w:p>
        </w:tc>
        <w:tc>
          <w:tcPr>
            <w:tcW w:w="704" w:type="pct"/>
            <w:tcBorders>
              <w:left w:val="nil"/>
              <w:right w:val="nil"/>
            </w:tcBorders>
          </w:tcPr>
          <w:p w14:paraId="13882EE4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10.1</w:t>
            </w:r>
          </w:p>
        </w:tc>
        <w:tc>
          <w:tcPr>
            <w:tcW w:w="702" w:type="pct"/>
            <w:tcBorders>
              <w:left w:val="nil"/>
              <w:right w:val="nil"/>
            </w:tcBorders>
          </w:tcPr>
          <w:p w14:paraId="6A7B93DA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9.6</w:t>
            </w:r>
          </w:p>
        </w:tc>
        <w:tc>
          <w:tcPr>
            <w:tcW w:w="702" w:type="pct"/>
            <w:tcBorders>
              <w:left w:val="nil"/>
              <w:right w:val="nil"/>
            </w:tcBorders>
          </w:tcPr>
          <w:p w14:paraId="21E406C9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12.3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518C6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0.287</w:t>
            </w:r>
          </w:p>
        </w:tc>
      </w:tr>
      <w:tr w:rsidR="00597EE3" w:rsidRPr="00597EE3" w14:paraId="5B1EC4B8" w14:textId="77777777">
        <w:trPr>
          <w:trHeight w:val="530"/>
          <w:jc w:val="center"/>
        </w:trPr>
        <w:tc>
          <w:tcPr>
            <w:tcW w:w="997" w:type="pct"/>
            <w:gridSpan w:val="2"/>
            <w:tcBorders>
              <w:left w:val="nil"/>
              <w:right w:val="nil"/>
            </w:tcBorders>
          </w:tcPr>
          <w:p w14:paraId="20DEB82A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  <w:t>Cu/ZnO</w:t>
            </w:r>
          </w:p>
        </w:tc>
        <w:tc>
          <w:tcPr>
            <w:tcW w:w="492" w:type="pct"/>
            <w:tcBorders>
              <w:left w:val="nil"/>
              <w:right w:val="nil"/>
            </w:tcBorders>
          </w:tcPr>
          <w:p w14:paraId="1B4BF7C8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33.1</w:t>
            </w:r>
          </w:p>
        </w:tc>
        <w:tc>
          <w:tcPr>
            <w:tcW w:w="565" w:type="pct"/>
            <w:tcBorders>
              <w:left w:val="nil"/>
              <w:right w:val="nil"/>
            </w:tcBorders>
          </w:tcPr>
          <w:p w14:paraId="4C6D62F0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9.3</w:t>
            </w:r>
          </w:p>
        </w:tc>
        <w:tc>
          <w:tcPr>
            <w:tcW w:w="704" w:type="pct"/>
            <w:tcBorders>
              <w:left w:val="nil"/>
              <w:right w:val="nil"/>
            </w:tcBorders>
          </w:tcPr>
          <w:p w14:paraId="1B795C4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15.6</w:t>
            </w:r>
          </w:p>
        </w:tc>
        <w:tc>
          <w:tcPr>
            <w:tcW w:w="702" w:type="pct"/>
            <w:tcBorders>
              <w:left w:val="nil"/>
              <w:right w:val="nil"/>
            </w:tcBorders>
          </w:tcPr>
          <w:p w14:paraId="19D576B2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15.2</w:t>
            </w:r>
          </w:p>
        </w:tc>
        <w:tc>
          <w:tcPr>
            <w:tcW w:w="702" w:type="pct"/>
            <w:tcBorders>
              <w:left w:val="nil"/>
              <w:right w:val="nil"/>
            </w:tcBorders>
          </w:tcPr>
          <w:p w14:paraId="2D3743E9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11.4</w:t>
            </w:r>
          </w:p>
        </w:tc>
        <w:tc>
          <w:tcPr>
            <w:tcW w:w="838" w:type="pct"/>
            <w:tcBorders>
              <w:left w:val="nil"/>
              <w:right w:val="nil"/>
            </w:tcBorders>
          </w:tcPr>
          <w:p w14:paraId="3C3512CB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0.167</w:t>
            </w:r>
          </w:p>
        </w:tc>
      </w:tr>
      <w:tr w:rsidR="00597EE3" w:rsidRPr="00597EE3" w14:paraId="3C4D4A8A" w14:textId="77777777">
        <w:trPr>
          <w:trHeight w:val="530"/>
          <w:jc w:val="center"/>
        </w:trPr>
        <w:tc>
          <w:tcPr>
            <w:tcW w:w="997" w:type="pct"/>
            <w:gridSpan w:val="2"/>
            <w:tcBorders>
              <w:left w:val="nil"/>
              <w:bottom w:val="single" w:sz="8" w:space="0" w:color="auto"/>
              <w:right w:val="nil"/>
            </w:tcBorders>
          </w:tcPr>
          <w:p w14:paraId="466DB1EB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  <w:t>Cu/TiO</w:t>
            </w: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92" w:type="pct"/>
            <w:tcBorders>
              <w:left w:val="nil"/>
              <w:bottom w:val="single" w:sz="8" w:space="0" w:color="auto"/>
              <w:right w:val="nil"/>
            </w:tcBorders>
          </w:tcPr>
          <w:p w14:paraId="794F4D7F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59.7</w:t>
            </w:r>
          </w:p>
        </w:tc>
        <w:tc>
          <w:tcPr>
            <w:tcW w:w="565" w:type="pct"/>
            <w:tcBorders>
              <w:left w:val="nil"/>
              <w:bottom w:val="single" w:sz="8" w:space="0" w:color="auto"/>
              <w:right w:val="nil"/>
            </w:tcBorders>
          </w:tcPr>
          <w:p w14:paraId="725D0C20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6.6</w:t>
            </w:r>
          </w:p>
        </w:tc>
        <w:tc>
          <w:tcPr>
            <w:tcW w:w="704" w:type="pct"/>
            <w:tcBorders>
              <w:left w:val="nil"/>
              <w:bottom w:val="single" w:sz="8" w:space="0" w:color="auto"/>
              <w:right w:val="nil"/>
            </w:tcBorders>
          </w:tcPr>
          <w:p w14:paraId="76A725BA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23.2</w:t>
            </w:r>
          </w:p>
        </w:tc>
        <w:tc>
          <w:tcPr>
            <w:tcW w:w="702" w:type="pct"/>
            <w:tcBorders>
              <w:left w:val="nil"/>
              <w:bottom w:val="single" w:sz="8" w:space="0" w:color="auto"/>
              <w:right w:val="nil"/>
            </w:tcBorders>
          </w:tcPr>
          <w:p w14:paraId="055F4563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24.8</w:t>
            </w:r>
          </w:p>
        </w:tc>
        <w:tc>
          <w:tcPr>
            <w:tcW w:w="702" w:type="pct"/>
            <w:tcBorders>
              <w:left w:val="nil"/>
              <w:bottom w:val="single" w:sz="8" w:space="0" w:color="auto"/>
              <w:right w:val="nil"/>
            </w:tcBorders>
          </w:tcPr>
          <w:p w14:paraId="32F5A156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9.7</w:t>
            </w:r>
          </w:p>
        </w:tc>
        <w:tc>
          <w:tcPr>
            <w:tcW w:w="838" w:type="pct"/>
            <w:tcBorders>
              <w:left w:val="nil"/>
              <w:bottom w:val="single" w:sz="8" w:space="0" w:color="auto"/>
              <w:right w:val="nil"/>
            </w:tcBorders>
          </w:tcPr>
          <w:p w14:paraId="143B26D4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0.101</w:t>
            </w:r>
          </w:p>
        </w:tc>
      </w:tr>
    </w:tbl>
    <w:p w14:paraId="7C315A75" w14:textId="77777777" w:rsidR="00674E4C" w:rsidRPr="00597EE3" w:rsidRDefault="00191B41">
      <w:pPr>
        <w:rPr>
          <w:rFonts w:ascii="Times New Roman" w:hAnsi="Times New Roman"/>
          <w:color w:val="0D0D0D" w:themeColor="text1" w:themeTint="F2"/>
          <w:sz w:val="18"/>
          <w:szCs w:val="18"/>
        </w:rPr>
      </w:pPr>
      <w:r w:rsidRPr="00597EE3">
        <w:rPr>
          <w:rFonts w:ascii="Times New Roman" w:hAnsi="Times New Roman" w:hint="eastAsia"/>
          <w:i/>
          <w:color w:val="0D0D0D" w:themeColor="text1" w:themeTint="F2"/>
          <w:sz w:val="18"/>
          <w:szCs w:val="18"/>
          <w:vertAlign w:val="superscript"/>
        </w:rPr>
        <w:t xml:space="preserve">a 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Cu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 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species content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 was determined by 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inductively coupled plasma–atomic emission spectroscopy (ICP–AES)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. </w:t>
      </w:r>
      <w:r w:rsidRPr="00597EE3">
        <w:rPr>
          <w:rFonts w:ascii="Times New Roman" w:hAnsi="Times New Roman" w:hint="eastAsia"/>
          <w:i/>
          <w:color w:val="0D0D0D" w:themeColor="text1" w:themeTint="F2"/>
          <w:sz w:val="18"/>
          <w:szCs w:val="18"/>
          <w:vertAlign w:val="superscript"/>
        </w:rPr>
        <w:t xml:space="preserve">b 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Crystallite size was determined by 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XRD with the Scherrer equation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>.</w:t>
      </w:r>
      <w:r w:rsidRPr="00597EE3">
        <w:rPr>
          <w:rFonts w:ascii="Times New Roman" w:hAnsi="Times New Roman" w:hint="eastAsia"/>
          <w:i/>
          <w:color w:val="0D0D0D" w:themeColor="text1" w:themeTint="F2"/>
          <w:sz w:val="18"/>
          <w:szCs w:val="18"/>
          <w:vertAlign w:val="superscript"/>
        </w:rPr>
        <w:t xml:space="preserve"> c 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Mean Cu particle size was 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obtained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 by TEM. </w:t>
      </w:r>
      <w:r w:rsidRPr="00597EE3">
        <w:rPr>
          <w:rFonts w:ascii="Times New Roman" w:hAnsi="Times New Roman" w:hint="eastAsia"/>
          <w:i/>
          <w:color w:val="0D0D0D" w:themeColor="text1" w:themeTint="F2"/>
          <w:sz w:val="18"/>
          <w:szCs w:val="18"/>
          <w:vertAlign w:val="superscript"/>
        </w:rPr>
        <w:t>d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  <w:vertAlign w:val="superscript"/>
        </w:rPr>
        <w:t>-</w:t>
      </w:r>
      <w:r w:rsidRPr="00597EE3">
        <w:rPr>
          <w:rFonts w:ascii="Times New Roman" w:hAnsi="Times New Roman" w:hint="eastAsia"/>
          <w:i/>
          <w:color w:val="0D0D0D" w:themeColor="text1" w:themeTint="F2"/>
          <w:sz w:val="18"/>
          <w:szCs w:val="18"/>
          <w:vertAlign w:val="superscript"/>
        </w:rPr>
        <w:t xml:space="preserve">e 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Metal 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Cu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 dispersion and surface m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etallic Cu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  <w:vertAlign w:val="superscript"/>
        </w:rPr>
        <w:t xml:space="preserve"> 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concentration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 were calculated based on the results of 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the hydrogen pulse reduction method (N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  <w:vertAlign w:val="subscript"/>
        </w:rPr>
        <w:t>2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O titration, described in E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xperimental 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S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>ection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>)</w:t>
      </w:r>
      <w:r w:rsidRPr="00597EE3">
        <w:rPr>
          <w:rFonts w:ascii="Times New Roman" w:hAnsi="Times New Roman" w:hint="eastAsia"/>
          <w:color w:val="0D0D0D" w:themeColor="text1" w:themeTint="F2"/>
          <w:sz w:val="18"/>
          <w:szCs w:val="18"/>
        </w:rPr>
        <w:t xml:space="preserve">. </w:t>
      </w:r>
      <w:r w:rsidRPr="00597EE3">
        <w:rPr>
          <w:rFonts w:ascii="Times New Roman" w:hAnsi="Times New Roman"/>
          <w:i/>
          <w:color w:val="0D0D0D" w:themeColor="text1" w:themeTint="F2"/>
          <w:sz w:val="18"/>
          <w:szCs w:val="18"/>
          <w:vertAlign w:val="superscript"/>
        </w:rPr>
        <w:t>f</w:t>
      </w:r>
      <w:r w:rsidRPr="00597EE3">
        <w:rPr>
          <w:rFonts w:ascii="Times New Roman" w:hAnsi="Times New Roman"/>
          <w:color w:val="0D0D0D" w:themeColor="text1" w:themeTint="F2"/>
          <w:sz w:val="18"/>
          <w:szCs w:val="18"/>
        </w:rPr>
        <w:t xml:space="preserve"> Cu dispersion was estimated based on Cu particle size measured by TEM.</w:t>
      </w:r>
    </w:p>
    <w:p w14:paraId="0C6841E7" w14:textId="77777777" w:rsidR="00674E4C" w:rsidRPr="00597EE3" w:rsidRDefault="00674E4C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</w:pPr>
    </w:p>
    <w:p w14:paraId="16B4F717" w14:textId="77777777" w:rsidR="00674E4C" w:rsidRPr="00597EE3" w:rsidRDefault="00674E4C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</w:pPr>
    </w:p>
    <w:p w14:paraId="3777DB5D" w14:textId="77777777" w:rsidR="00674E4C" w:rsidRPr="00597EE3" w:rsidRDefault="00191B41">
      <w:pPr>
        <w:spacing w:line="480" w:lineRule="auto"/>
        <w:jc w:val="center"/>
        <w:rPr>
          <w:rFonts w:ascii="Times New Roman" w:hAnsi="Times New Roman"/>
          <w:color w:val="0D0D0D" w:themeColor="text1" w:themeTint="F2"/>
          <w:sz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Table 2. </w:t>
      </w:r>
      <w:r w:rsidRPr="00597EE3">
        <w:rPr>
          <w:rFonts w:ascii="Times New Roman" w:hAnsi="Times New Roman"/>
          <w:color w:val="0D0D0D" w:themeColor="text1" w:themeTint="F2"/>
          <w:sz w:val="24"/>
        </w:rPr>
        <w:t xml:space="preserve">EXAFS fitting parameters at the Cu </w:t>
      </w:r>
      <w:r w:rsidRPr="00597EE3">
        <w:rPr>
          <w:rFonts w:ascii="Times New Roman" w:hAnsi="Times New Roman"/>
          <w:i/>
          <w:iCs/>
          <w:color w:val="0D0D0D" w:themeColor="text1" w:themeTint="F2"/>
          <w:sz w:val="24"/>
        </w:rPr>
        <w:t>K</w:t>
      </w:r>
      <w:r w:rsidRPr="00597EE3">
        <w:rPr>
          <w:rFonts w:ascii="Times New Roman" w:hAnsi="Times New Roman"/>
          <w:color w:val="0D0D0D" w:themeColor="text1" w:themeTint="F2"/>
          <w:sz w:val="24"/>
        </w:rPr>
        <w:t>-edge for various samples</w:t>
      </w:r>
    </w:p>
    <w:tbl>
      <w:tblPr>
        <w:tblW w:w="4457" w:type="pct"/>
        <w:jc w:val="center"/>
        <w:tblLook w:val="04A0" w:firstRow="1" w:lastRow="0" w:firstColumn="1" w:lastColumn="0" w:noHBand="0" w:noVBand="1"/>
      </w:tblPr>
      <w:tblGrid>
        <w:gridCol w:w="2403"/>
        <w:gridCol w:w="940"/>
        <w:gridCol w:w="666"/>
        <w:gridCol w:w="928"/>
        <w:gridCol w:w="1527"/>
        <w:gridCol w:w="1088"/>
        <w:gridCol w:w="1233"/>
      </w:tblGrid>
      <w:tr w:rsidR="00597EE3" w:rsidRPr="00597EE3" w14:paraId="7F4B0728" w14:textId="77777777" w:rsidTr="00527DC1">
        <w:trPr>
          <w:trHeight w:val="524"/>
          <w:jc w:val="center"/>
        </w:trPr>
        <w:tc>
          <w:tcPr>
            <w:tcW w:w="13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27467F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  <w:t>Sample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82318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  <w:t>Shell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F728F5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i/>
                <w:color w:val="0D0D0D" w:themeColor="text1" w:themeTint="F2"/>
                <w:kern w:val="2"/>
                <w:sz w:val="18"/>
                <w:szCs w:val="18"/>
              </w:rPr>
              <w:t>N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B25A8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i/>
                <w:color w:val="0D0D0D" w:themeColor="text1" w:themeTint="F2"/>
                <w:kern w:val="2"/>
                <w:sz w:val="18"/>
                <w:szCs w:val="18"/>
              </w:rPr>
              <w:t>R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  <w:t xml:space="preserve"> (Å)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8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0722E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i/>
                <w:color w:val="0D0D0D" w:themeColor="text1" w:themeTint="F2"/>
                <w:kern w:val="2"/>
                <w:sz w:val="18"/>
                <w:szCs w:val="18"/>
              </w:rPr>
              <w:t>σ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vertAlign w:val="superscript"/>
              </w:rPr>
              <w:t xml:space="preserve">2 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  <w:t>(Å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vertAlign w:val="superscript"/>
              </w:rPr>
              <w:t>2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  <w:t>·10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vertAlign w:val="superscript"/>
              </w:rPr>
              <w:t>-3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  <w:t xml:space="preserve">) 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90183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  <w:t>Δ</w:t>
            </w:r>
            <w:r w:rsidRPr="00597EE3">
              <w:rPr>
                <w:rFonts w:ascii="Times New Roman" w:hAnsi="Times New Roman"/>
                <w:i/>
                <w:iCs/>
                <w:color w:val="0D0D0D" w:themeColor="text1" w:themeTint="F2"/>
                <w:kern w:val="2"/>
                <w:sz w:val="18"/>
                <w:szCs w:val="18"/>
              </w:rPr>
              <w:t>E</w:t>
            </w:r>
            <w:r w:rsidRPr="00597EE3">
              <w:rPr>
                <w:rFonts w:ascii="Times New Roman" w:hAnsi="Times New Roman"/>
                <w:i/>
                <w:iCs/>
                <w:color w:val="0D0D0D" w:themeColor="text1" w:themeTint="F2"/>
                <w:kern w:val="2"/>
                <w:sz w:val="18"/>
                <w:szCs w:val="18"/>
                <w:vertAlign w:val="subscript"/>
              </w:rPr>
              <w:t>0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  <w:t xml:space="preserve"> (eV) 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7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BDE46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i/>
                <w:color w:val="0D0D0D" w:themeColor="text1" w:themeTint="F2"/>
                <w:kern w:val="2"/>
                <w:sz w:val="18"/>
                <w:szCs w:val="18"/>
              </w:rPr>
              <w:t>R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  <w:t xml:space="preserve"> factor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 xml:space="preserve"> (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  <w:t>%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)</w:t>
            </w:r>
          </w:p>
        </w:tc>
      </w:tr>
      <w:tr w:rsidR="00597EE3" w:rsidRPr="00597EE3" w14:paraId="78598558" w14:textId="77777777" w:rsidTr="00527DC1">
        <w:trPr>
          <w:trHeight w:val="524"/>
          <w:jc w:val="center"/>
        </w:trPr>
        <w:tc>
          <w:tcPr>
            <w:tcW w:w="1368" w:type="pct"/>
            <w:tcBorders>
              <w:top w:val="single" w:sz="4" w:space="0" w:color="auto"/>
            </w:tcBorders>
            <w:vAlign w:val="center"/>
          </w:tcPr>
          <w:p w14:paraId="7C5E80AA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kern w:val="2"/>
                <w:sz w:val="18"/>
                <w:szCs w:val="18"/>
                <w:lang w:eastAsia="zh-CN"/>
              </w:rPr>
              <w:t>CuZnTi-MMO(H300)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507AF2C4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Cu-Cu</w:t>
            </w:r>
          </w:p>
        </w:tc>
        <w:tc>
          <w:tcPr>
            <w:tcW w:w="379" w:type="pct"/>
            <w:tcBorders>
              <w:top w:val="single" w:sz="4" w:space="0" w:color="auto"/>
            </w:tcBorders>
            <w:vAlign w:val="center"/>
          </w:tcPr>
          <w:p w14:paraId="17C03088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9.7</w:t>
            </w:r>
          </w:p>
        </w:tc>
        <w:tc>
          <w:tcPr>
            <w:tcW w:w="528" w:type="pct"/>
            <w:tcBorders>
              <w:top w:val="single" w:sz="4" w:space="0" w:color="auto"/>
            </w:tcBorders>
            <w:vAlign w:val="center"/>
          </w:tcPr>
          <w:p w14:paraId="43129764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2.51</w:t>
            </w:r>
          </w:p>
        </w:tc>
        <w:tc>
          <w:tcPr>
            <w:tcW w:w="869" w:type="pct"/>
            <w:tcBorders>
              <w:top w:val="single" w:sz="4" w:space="0" w:color="auto"/>
            </w:tcBorders>
            <w:vAlign w:val="center"/>
          </w:tcPr>
          <w:p w14:paraId="3B46A3D5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16.5</w:t>
            </w:r>
          </w:p>
        </w:tc>
        <w:tc>
          <w:tcPr>
            <w:tcW w:w="619" w:type="pct"/>
            <w:tcBorders>
              <w:top w:val="single" w:sz="4" w:space="0" w:color="auto"/>
            </w:tcBorders>
            <w:vAlign w:val="center"/>
          </w:tcPr>
          <w:p w14:paraId="2007E751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2.3</w:t>
            </w:r>
          </w:p>
        </w:tc>
        <w:tc>
          <w:tcPr>
            <w:tcW w:w="702" w:type="pct"/>
            <w:tcBorders>
              <w:top w:val="single" w:sz="4" w:space="0" w:color="auto"/>
            </w:tcBorders>
            <w:vAlign w:val="center"/>
          </w:tcPr>
          <w:p w14:paraId="6A41C618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0.4</w:t>
            </w:r>
          </w:p>
        </w:tc>
      </w:tr>
      <w:tr w:rsidR="00597EE3" w:rsidRPr="00597EE3" w14:paraId="1FB1A540" w14:textId="77777777" w:rsidTr="00527DC1">
        <w:trPr>
          <w:trHeight w:val="505"/>
          <w:jc w:val="center"/>
        </w:trPr>
        <w:tc>
          <w:tcPr>
            <w:tcW w:w="1368" w:type="pct"/>
            <w:vMerge w:val="restart"/>
            <w:vAlign w:val="center"/>
          </w:tcPr>
          <w:p w14:paraId="1D5D8020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CuZnTi-MMO(H350)</w:t>
            </w:r>
          </w:p>
        </w:tc>
        <w:tc>
          <w:tcPr>
            <w:tcW w:w="535" w:type="pct"/>
            <w:vAlign w:val="center"/>
          </w:tcPr>
          <w:p w14:paraId="2709088B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lang w:eastAsia="zh-CN"/>
              </w:rPr>
              <w:t>Cu-O</w:t>
            </w:r>
          </w:p>
        </w:tc>
        <w:tc>
          <w:tcPr>
            <w:tcW w:w="379" w:type="pct"/>
            <w:vAlign w:val="center"/>
          </w:tcPr>
          <w:p w14:paraId="209989D3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0.7</w:t>
            </w:r>
          </w:p>
        </w:tc>
        <w:tc>
          <w:tcPr>
            <w:tcW w:w="528" w:type="pct"/>
            <w:vAlign w:val="center"/>
          </w:tcPr>
          <w:p w14:paraId="3D492883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1.90</w:t>
            </w:r>
          </w:p>
        </w:tc>
        <w:tc>
          <w:tcPr>
            <w:tcW w:w="869" w:type="pct"/>
            <w:vAlign w:val="center"/>
          </w:tcPr>
          <w:p w14:paraId="3AA400A8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4.1</w:t>
            </w:r>
          </w:p>
        </w:tc>
        <w:tc>
          <w:tcPr>
            <w:tcW w:w="619" w:type="pct"/>
            <w:vAlign w:val="center"/>
          </w:tcPr>
          <w:p w14:paraId="40BA096B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4.9</w:t>
            </w:r>
          </w:p>
        </w:tc>
        <w:tc>
          <w:tcPr>
            <w:tcW w:w="702" w:type="pct"/>
            <w:vMerge w:val="restart"/>
            <w:vAlign w:val="center"/>
          </w:tcPr>
          <w:p w14:paraId="3C082649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0.2</w:t>
            </w:r>
          </w:p>
        </w:tc>
      </w:tr>
      <w:tr w:rsidR="00597EE3" w:rsidRPr="00597EE3" w14:paraId="7815DE6A" w14:textId="77777777" w:rsidTr="00527DC1">
        <w:trPr>
          <w:trHeight w:val="505"/>
          <w:jc w:val="center"/>
        </w:trPr>
        <w:tc>
          <w:tcPr>
            <w:tcW w:w="1368" w:type="pct"/>
            <w:vMerge/>
            <w:vAlign w:val="center"/>
          </w:tcPr>
          <w:p w14:paraId="7D1D3CD9" w14:textId="77777777" w:rsidR="00674E4C" w:rsidRPr="00597EE3" w:rsidRDefault="00674E4C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535" w:type="pct"/>
            <w:vAlign w:val="center"/>
          </w:tcPr>
          <w:p w14:paraId="65B43E4D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Cu-Cu</w:t>
            </w:r>
          </w:p>
        </w:tc>
        <w:tc>
          <w:tcPr>
            <w:tcW w:w="379" w:type="pct"/>
            <w:vAlign w:val="center"/>
          </w:tcPr>
          <w:p w14:paraId="4EC6F859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6.2</w:t>
            </w:r>
          </w:p>
        </w:tc>
        <w:tc>
          <w:tcPr>
            <w:tcW w:w="528" w:type="pct"/>
            <w:vAlign w:val="center"/>
          </w:tcPr>
          <w:p w14:paraId="42324925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2.54</w:t>
            </w:r>
          </w:p>
        </w:tc>
        <w:tc>
          <w:tcPr>
            <w:tcW w:w="869" w:type="pct"/>
            <w:vAlign w:val="center"/>
          </w:tcPr>
          <w:p w14:paraId="1E2CEFFA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9.8</w:t>
            </w:r>
          </w:p>
        </w:tc>
        <w:tc>
          <w:tcPr>
            <w:tcW w:w="619" w:type="pct"/>
            <w:vAlign w:val="center"/>
          </w:tcPr>
          <w:p w14:paraId="3CFF1400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4.6</w:t>
            </w:r>
          </w:p>
        </w:tc>
        <w:tc>
          <w:tcPr>
            <w:tcW w:w="702" w:type="pct"/>
            <w:vMerge/>
            <w:vAlign w:val="center"/>
          </w:tcPr>
          <w:p w14:paraId="20AF1719" w14:textId="77777777" w:rsidR="00674E4C" w:rsidRPr="00597EE3" w:rsidRDefault="00674E4C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</w:p>
        </w:tc>
      </w:tr>
      <w:tr w:rsidR="00597EE3" w:rsidRPr="00597EE3" w14:paraId="4E09AEEE" w14:textId="77777777" w:rsidTr="00527DC1">
        <w:trPr>
          <w:trHeight w:val="524"/>
          <w:jc w:val="center"/>
        </w:trPr>
        <w:tc>
          <w:tcPr>
            <w:tcW w:w="1368" w:type="pct"/>
            <w:vAlign w:val="center"/>
          </w:tcPr>
          <w:p w14:paraId="7A027B85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kern w:val="2"/>
                <w:sz w:val="18"/>
                <w:szCs w:val="18"/>
                <w:lang w:eastAsia="zh-CN"/>
              </w:rPr>
              <w:t>CuZnTi-MMO(H400)</w:t>
            </w:r>
          </w:p>
        </w:tc>
        <w:tc>
          <w:tcPr>
            <w:tcW w:w="535" w:type="pct"/>
            <w:vAlign w:val="center"/>
          </w:tcPr>
          <w:p w14:paraId="4C4996A0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Cu-Cu</w:t>
            </w:r>
          </w:p>
        </w:tc>
        <w:tc>
          <w:tcPr>
            <w:tcW w:w="379" w:type="pct"/>
            <w:vAlign w:val="center"/>
          </w:tcPr>
          <w:p w14:paraId="3E2454F6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9.0</w:t>
            </w:r>
          </w:p>
        </w:tc>
        <w:tc>
          <w:tcPr>
            <w:tcW w:w="528" w:type="pct"/>
            <w:vAlign w:val="center"/>
          </w:tcPr>
          <w:p w14:paraId="12DC3D3B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2.50</w:t>
            </w:r>
          </w:p>
        </w:tc>
        <w:tc>
          <w:tcPr>
            <w:tcW w:w="869" w:type="pct"/>
            <w:vAlign w:val="center"/>
          </w:tcPr>
          <w:p w14:paraId="2625CE70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16.8</w:t>
            </w:r>
          </w:p>
        </w:tc>
        <w:tc>
          <w:tcPr>
            <w:tcW w:w="619" w:type="pct"/>
            <w:vAlign w:val="center"/>
          </w:tcPr>
          <w:p w14:paraId="136D558A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1.0</w:t>
            </w:r>
          </w:p>
        </w:tc>
        <w:tc>
          <w:tcPr>
            <w:tcW w:w="702" w:type="pct"/>
            <w:vAlign w:val="center"/>
          </w:tcPr>
          <w:p w14:paraId="6477411C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0.9</w:t>
            </w:r>
          </w:p>
        </w:tc>
      </w:tr>
      <w:tr w:rsidR="00597EE3" w:rsidRPr="00597EE3" w14:paraId="530F58B5" w14:textId="77777777" w:rsidTr="00527DC1">
        <w:trPr>
          <w:trHeight w:val="474"/>
          <w:jc w:val="center"/>
        </w:trPr>
        <w:tc>
          <w:tcPr>
            <w:tcW w:w="1368" w:type="pct"/>
            <w:vAlign w:val="center"/>
          </w:tcPr>
          <w:p w14:paraId="6488BF8B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Cu/ZnO</w:t>
            </w:r>
          </w:p>
        </w:tc>
        <w:tc>
          <w:tcPr>
            <w:tcW w:w="535" w:type="pct"/>
            <w:vAlign w:val="center"/>
          </w:tcPr>
          <w:p w14:paraId="6D292497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Cu-Cu</w:t>
            </w:r>
          </w:p>
        </w:tc>
        <w:tc>
          <w:tcPr>
            <w:tcW w:w="379" w:type="pct"/>
            <w:vAlign w:val="center"/>
          </w:tcPr>
          <w:p w14:paraId="5E6DA0AD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9.1</w:t>
            </w:r>
          </w:p>
        </w:tc>
        <w:tc>
          <w:tcPr>
            <w:tcW w:w="528" w:type="pct"/>
            <w:vAlign w:val="center"/>
          </w:tcPr>
          <w:p w14:paraId="2EB9F560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2.55</w:t>
            </w:r>
          </w:p>
        </w:tc>
        <w:tc>
          <w:tcPr>
            <w:tcW w:w="869" w:type="pct"/>
            <w:vAlign w:val="center"/>
          </w:tcPr>
          <w:p w14:paraId="2F072643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9.5</w:t>
            </w:r>
          </w:p>
        </w:tc>
        <w:tc>
          <w:tcPr>
            <w:tcW w:w="619" w:type="pct"/>
            <w:vAlign w:val="center"/>
          </w:tcPr>
          <w:p w14:paraId="4053AFA2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5.5</w:t>
            </w:r>
          </w:p>
        </w:tc>
        <w:tc>
          <w:tcPr>
            <w:tcW w:w="702" w:type="pct"/>
            <w:vAlign w:val="center"/>
          </w:tcPr>
          <w:p w14:paraId="6585A4C7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0.5</w:t>
            </w:r>
          </w:p>
        </w:tc>
      </w:tr>
      <w:tr w:rsidR="00597EE3" w:rsidRPr="00597EE3" w14:paraId="299A175E" w14:textId="77777777" w:rsidTr="00527DC1">
        <w:trPr>
          <w:trHeight w:val="505"/>
          <w:jc w:val="center"/>
        </w:trPr>
        <w:tc>
          <w:tcPr>
            <w:tcW w:w="1368" w:type="pct"/>
            <w:vAlign w:val="center"/>
          </w:tcPr>
          <w:p w14:paraId="0ECAFF9C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Cu/TiO</w:t>
            </w: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vertAlign w:val="subscript"/>
                <w:lang w:eastAsia="zh-CN"/>
              </w:rPr>
              <w:t>2</w:t>
            </w:r>
          </w:p>
        </w:tc>
        <w:tc>
          <w:tcPr>
            <w:tcW w:w="535" w:type="pct"/>
            <w:vAlign w:val="center"/>
          </w:tcPr>
          <w:p w14:paraId="1CBCADB6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Cu-Cu</w:t>
            </w:r>
          </w:p>
        </w:tc>
        <w:tc>
          <w:tcPr>
            <w:tcW w:w="379" w:type="pct"/>
            <w:vAlign w:val="center"/>
          </w:tcPr>
          <w:p w14:paraId="0D60CEC6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11.9</w:t>
            </w:r>
          </w:p>
        </w:tc>
        <w:tc>
          <w:tcPr>
            <w:tcW w:w="528" w:type="pct"/>
            <w:vAlign w:val="center"/>
          </w:tcPr>
          <w:p w14:paraId="55E9497C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2.54</w:t>
            </w:r>
          </w:p>
        </w:tc>
        <w:tc>
          <w:tcPr>
            <w:tcW w:w="869" w:type="pct"/>
            <w:vAlign w:val="center"/>
          </w:tcPr>
          <w:p w14:paraId="71B505CB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10.4</w:t>
            </w:r>
          </w:p>
        </w:tc>
        <w:tc>
          <w:tcPr>
            <w:tcW w:w="619" w:type="pct"/>
            <w:vAlign w:val="center"/>
          </w:tcPr>
          <w:p w14:paraId="48AC1E3A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4.1</w:t>
            </w:r>
          </w:p>
        </w:tc>
        <w:tc>
          <w:tcPr>
            <w:tcW w:w="702" w:type="pct"/>
            <w:vAlign w:val="center"/>
          </w:tcPr>
          <w:p w14:paraId="0E107D0D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0.7</w:t>
            </w:r>
          </w:p>
        </w:tc>
      </w:tr>
      <w:tr w:rsidR="00597EE3" w:rsidRPr="00597EE3" w14:paraId="6A0A3376" w14:textId="77777777" w:rsidTr="00527DC1">
        <w:trPr>
          <w:trHeight w:val="505"/>
          <w:jc w:val="center"/>
        </w:trPr>
        <w:tc>
          <w:tcPr>
            <w:tcW w:w="1368" w:type="pct"/>
            <w:tcBorders>
              <w:bottom w:val="single" w:sz="4" w:space="0" w:color="auto"/>
            </w:tcBorders>
            <w:vAlign w:val="center"/>
          </w:tcPr>
          <w:p w14:paraId="177F3B1B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Cu-foil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vAlign w:val="center"/>
          </w:tcPr>
          <w:p w14:paraId="070B3901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Cu-Cu</w:t>
            </w:r>
          </w:p>
        </w:tc>
        <w:tc>
          <w:tcPr>
            <w:tcW w:w="379" w:type="pct"/>
            <w:tcBorders>
              <w:bottom w:val="single" w:sz="4" w:space="0" w:color="auto"/>
            </w:tcBorders>
            <w:vAlign w:val="center"/>
          </w:tcPr>
          <w:p w14:paraId="549685B2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528" w:type="pct"/>
            <w:tcBorders>
              <w:bottom w:val="single" w:sz="4" w:space="0" w:color="auto"/>
            </w:tcBorders>
            <w:vAlign w:val="center"/>
          </w:tcPr>
          <w:p w14:paraId="2D93EF8E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2.54</w:t>
            </w:r>
          </w:p>
        </w:tc>
        <w:tc>
          <w:tcPr>
            <w:tcW w:w="869" w:type="pct"/>
            <w:tcBorders>
              <w:bottom w:val="single" w:sz="4" w:space="0" w:color="auto"/>
            </w:tcBorders>
            <w:vAlign w:val="center"/>
          </w:tcPr>
          <w:p w14:paraId="1F59F806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8.6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vAlign w:val="center"/>
          </w:tcPr>
          <w:p w14:paraId="598CC510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4.2</w:t>
            </w:r>
          </w:p>
        </w:tc>
        <w:tc>
          <w:tcPr>
            <w:tcW w:w="702" w:type="pct"/>
            <w:tcBorders>
              <w:bottom w:val="single" w:sz="4" w:space="0" w:color="auto"/>
            </w:tcBorders>
            <w:vAlign w:val="center"/>
          </w:tcPr>
          <w:p w14:paraId="0870CA36" w14:textId="77777777" w:rsidR="00674E4C" w:rsidRPr="00597EE3" w:rsidRDefault="00191B41">
            <w:pPr>
              <w:pStyle w:val="TCTableBody"/>
              <w:spacing w:after="0"/>
              <w:jc w:val="center"/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2"/>
                <w:sz w:val="18"/>
                <w:szCs w:val="18"/>
                <w:lang w:eastAsia="zh-CN"/>
              </w:rPr>
              <w:t>0.1</w:t>
            </w:r>
          </w:p>
        </w:tc>
      </w:tr>
    </w:tbl>
    <w:p w14:paraId="24651866" w14:textId="77777777" w:rsidR="00674E4C" w:rsidRPr="00597EE3" w:rsidRDefault="00191B41">
      <w:pPr>
        <w:rPr>
          <w:rFonts w:ascii="Times New Roman" w:hAnsi="Times New Roman"/>
          <w:color w:val="0D0D0D" w:themeColor="text1" w:themeTint="F2"/>
          <w:sz w:val="18"/>
        </w:rPr>
      </w:pPr>
      <w:r w:rsidRPr="00597EE3">
        <w:rPr>
          <w:rFonts w:ascii="Times New Roman" w:hAnsi="Times New Roman"/>
          <w:i/>
          <w:color w:val="0D0D0D" w:themeColor="text1" w:themeTint="F2"/>
          <w:sz w:val="18"/>
          <w:szCs w:val="21"/>
          <w:vertAlign w:val="superscript"/>
        </w:rPr>
        <w:t>a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</w:rPr>
        <w:t xml:space="preserve"> </w:t>
      </w:r>
      <w:r w:rsidRPr="00597EE3">
        <w:rPr>
          <w:rFonts w:ascii="Times New Roman" w:hAnsi="Times New Roman"/>
          <w:i/>
          <w:color w:val="0D0D0D" w:themeColor="text1" w:themeTint="F2"/>
          <w:sz w:val="18"/>
          <w:szCs w:val="21"/>
        </w:rPr>
        <w:t>N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</w:rPr>
        <w:t xml:space="preserve">: coordination numbers; </w:t>
      </w:r>
      <w:r w:rsidRPr="00597EE3">
        <w:rPr>
          <w:rFonts w:ascii="Times New Roman" w:hAnsi="Times New Roman"/>
          <w:i/>
          <w:color w:val="0D0D0D" w:themeColor="text1" w:themeTint="F2"/>
          <w:sz w:val="18"/>
          <w:szCs w:val="21"/>
          <w:vertAlign w:val="superscript"/>
        </w:rPr>
        <w:t>b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</w:rPr>
        <w:t xml:space="preserve"> </w:t>
      </w:r>
      <w:r w:rsidRPr="00597EE3">
        <w:rPr>
          <w:rFonts w:ascii="Times New Roman" w:hAnsi="Times New Roman"/>
          <w:i/>
          <w:color w:val="0D0D0D" w:themeColor="text1" w:themeTint="F2"/>
          <w:sz w:val="18"/>
          <w:szCs w:val="21"/>
        </w:rPr>
        <w:t>R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</w:rPr>
        <w:t xml:space="preserve">: bond distance; </w:t>
      </w:r>
      <w:r w:rsidRPr="00597EE3">
        <w:rPr>
          <w:rFonts w:ascii="Times New Roman" w:hAnsi="Times New Roman"/>
          <w:i/>
          <w:color w:val="0D0D0D" w:themeColor="text1" w:themeTint="F2"/>
          <w:sz w:val="18"/>
          <w:szCs w:val="21"/>
          <w:vertAlign w:val="superscript"/>
        </w:rPr>
        <w:t>c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</w:rPr>
        <w:t xml:space="preserve"> </w:t>
      </w:r>
      <w:r w:rsidRPr="00597EE3">
        <w:rPr>
          <w:rFonts w:ascii="Times New Roman" w:hAnsi="Times New Roman"/>
          <w:i/>
          <w:color w:val="0D0D0D" w:themeColor="text1" w:themeTint="F2"/>
          <w:sz w:val="18"/>
          <w:szCs w:val="21"/>
        </w:rPr>
        <w:t>σ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  <w:vertAlign w:val="superscript"/>
        </w:rPr>
        <w:t>2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</w:rPr>
        <w:t xml:space="preserve">: Debye-Waller factors; </w:t>
      </w:r>
      <w:r w:rsidRPr="00597EE3">
        <w:rPr>
          <w:rFonts w:ascii="Times New Roman" w:hAnsi="Times New Roman"/>
          <w:i/>
          <w:color w:val="0D0D0D" w:themeColor="text1" w:themeTint="F2"/>
          <w:sz w:val="18"/>
          <w:szCs w:val="21"/>
          <w:vertAlign w:val="superscript"/>
        </w:rPr>
        <w:t>d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</w:rPr>
        <w:t xml:space="preserve"> Δ</w:t>
      </w:r>
      <w:r w:rsidRPr="00597EE3">
        <w:rPr>
          <w:rFonts w:ascii="Times New Roman" w:hAnsi="Times New Roman"/>
          <w:i/>
          <w:color w:val="0D0D0D" w:themeColor="text1" w:themeTint="F2"/>
          <w:sz w:val="18"/>
          <w:szCs w:val="21"/>
        </w:rPr>
        <w:t>E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  <w:vertAlign w:val="subscript"/>
        </w:rPr>
        <w:t>0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</w:rPr>
        <w:t xml:space="preserve">: the inner potential correction. </w:t>
      </w:r>
      <w:r w:rsidRPr="00597EE3">
        <w:rPr>
          <w:rFonts w:ascii="Times New Roman" w:hAnsi="Times New Roman"/>
          <w:i/>
          <w:color w:val="0D0D0D" w:themeColor="text1" w:themeTint="F2"/>
          <w:sz w:val="18"/>
        </w:rPr>
        <w:t>R</w:t>
      </w:r>
      <w:r w:rsidRPr="00597EE3">
        <w:rPr>
          <w:rFonts w:ascii="Times New Roman" w:hAnsi="Times New Roman"/>
          <w:color w:val="0D0D0D" w:themeColor="text1" w:themeTint="F2"/>
          <w:sz w:val="18"/>
        </w:rPr>
        <w:t xml:space="preserve"> factor: goodness of fit. </w:t>
      </w:r>
      <w:r w:rsidRPr="00597EE3">
        <w:rPr>
          <w:rFonts w:ascii="Times New Roman" w:hAnsi="Times New Roman"/>
          <w:i/>
          <w:color w:val="0D0D0D" w:themeColor="text1" w:themeTint="F2"/>
          <w:sz w:val="18"/>
        </w:rPr>
        <w:t>Ѕ</w:t>
      </w:r>
      <w:r w:rsidRPr="00597EE3">
        <w:rPr>
          <w:rFonts w:ascii="Times New Roman" w:hAnsi="Times New Roman"/>
          <w:color w:val="0D0D0D" w:themeColor="text1" w:themeTint="F2"/>
          <w:sz w:val="18"/>
          <w:vertAlign w:val="subscript"/>
        </w:rPr>
        <w:t>0</w:t>
      </w:r>
      <w:r w:rsidRPr="00597EE3">
        <w:rPr>
          <w:rFonts w:ascii="Times New Roman" w:hAnsi="Times New Roman"/>
          <w:color w:val="0D0D0D" w:themeColor="text1" w:themeTint="F2"/>
          <w:sz w:val="18"/>
          <w:vertAlign w:val="superscript"/>
        </w:rPr>
        <w:t>2</w:t>
      </w:r>
      <w:r w:rsidRPr="00597EE3">
        <w:rPr>
          <w:rFonts w:ascii="Times New Roman" w:hAnsi="Times New Roman"/>
          <w:color w:val="0D0D0D" w:themeColor="text1" w:themeTint="F2"/>
          <w:sz w:val="18"/>
        </w:rPr>
        <w:t xml:space="preserve"> were set as 0.897/0.85 for Cu</w:t>
      </w:r>
      <w:r w:rsidRPr="00597EE3">
        <w:rPr>
          <w:rFonts w:ascii="Times New Roman" w:hAnsi="Times New Roman"/>
          <w:color w:val="0D0D0D" w:themeColor="text1" w:themeTint="F2"/>
          <w:sz w:val="18"/>
        </w:rPr>
        <w:sym w:font="Symbol" w:char="F02D"/>
      </w:r>
      <w:r w:rsidRPr="00597EE3">
        <w:rPr>
          <w:rFonts w:ascii="Times New Roman" w:hAnsi="Times New Roman"/>
          <w:color w:val="0D0D0D" w:themeColor="text1" w:themeTint="F2"/>
          <w:sz w:val="18"/>
        </w:rPr>
        <w:t>Cu/Cu</w:t>
      </w:r>
      <w:r w:rsidRPr="00597EE3">
        <w:rPr>
          <w:rFonts w:ascii="Times New Roman" w:hAnsi="Times New Roman"/>
          <w:color w:val="0D0D0D" w:themeColor="text1" w:themeTint="F2"/>
          <w:sz w:val="18"/>
        </w:rPr>
        <w:sym w:font="Symbol" w:char="F02D"/>
      </w:r>
      <w:r w:rsidRPr="00597EE3">
        <w:rPr>
          <w:rFonts w:ascii="Times New Roman" w:hAnsi="Times New Roman"/>
          <w:color w:val="0D0D0D" w:themeColor="text1" w:themeTint="F2"/>
          <w:sz w:val="18"/>
        </w:rPr>
        <w:t xml:space="preserve">O, which was obtained from the experimental EXAFS fit of </w:t>
      </w:r>
      <w:r w:rsidRPr="00597EE3">
        <w:rPr>
          <w:rFonts w:ascii="Times New Roman" w:hAnsi="Times New Roman"/>
          <w:color w:val="0D0D0D" w:themeColor="text1" w:themeTint="F2"/>
          <w:sz w:val="18"/>
          <w:szCs w:val="21"/>
          <w:lang w:val="fr-FR"/>
        </w:rPr>
        <w:t xml:space="preserve">Cu foil/CuO </w:t>
      </w:r>
      <w:r w:rsidRPr="00597EE3">
        <w:rPr>
          <w:rFonts w:ascii="Times New Roman" w:hAnsi="Times New Roman"/>
          <w:color w:val="0D0D0D" w:themeColor="text1" w:themeTint="F2"/>
          <w:sz w:val="18"/>
        </w:rPr>
        <w:t>reference by fixing CN as the known crystallographic value and was fixed to all the samples.</w:t>
      </w:r>
    </w:p>
    <w:p w14:paraId="5565D56C" w14:textId="77777777" w:rsidR="00674E4C" w:rsidRPr="00597EE3" w:rsidRDefault="00674E4C">
      <w:pPr>
        <w:widowControl/>
        <w:jc w:val="left"/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</w:pPr>
    </w:p>
    <w:p w14:paraId="3EB97E4E" w14:textId="77777777" w:rsidR="00674E4C" w:rsidRPr="00597EE3" w:rsidRDefault="00674E4C">
      <w:pPr>
        <w:widowControl/>
        <w:jc w:val="left"/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</w:pPr>
    </w:p>
    <w:p w14:paraId="6D2F49A7" w14:textId="77777777" w:rsidR="00674E4C" w:rsidRPr="00597EE3" w:rsidRDefault="00674E4C">
      <w:pPr>
        <w:widowControl/>
        <w:jc w:val="left"/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</w:pPr>
    </w:p>
    <w:p w14:paraId="4A298B45" w14:textId="77777777" w:rsidR="00674E4C" w:rsidRPr="00597EE3" w:rsidRDefault="00191B41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lastRenderedPageBreak/>
        <w:t>Supplementary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Table 3.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XPS results of various samples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845"/>
        <w:gridCol w:w="1397"/>
        <w:gridCol w:w="1610"/>
        <w:gridCol w:w="197"/>
        <w:gridCol w:w="1811"/>
        <w:gridCol w:w="1995"/>
      </w:tblGrid>
      <w:tr w:rsidR="00597EE3" w:rsidRPr="00597EE3" w14:paraId="7C8B0208" w14:textId="77777777">
        <w:trPr>
          <w:trHeight w:val="310"/>
          <w:jc w:val="center"/>
        </w:trPr>
        <w:tc>
          <w:tcPr>
            <w:tcW w:w="1443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6D0BCCB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Samples</w:t>
            </w:r>
          </w:p>
        </w:tc>
        <w:tc>
          <w:tcPr>
            <w:tcW w:w="709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0E792B7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Cu 2</w:t>
            </w:r>
            <w:r w:rsidRPr="00597EE3">
              <w:rPr>
                <w:rFonts w:ascii="Times New Roman" w:hAnsi="Times New Roman" w:hint="eastAsia"/>
                <w:i/>
                <w:color w:val="0D0D0D" w:themeColor="text1" w:themeTint="F2"/>
                <w:sz w:val="18"/>
                <w:szCs w:val="18"/>
              </w:rPr>
              <w:t>p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  <w:vertAlign w:val="subscript"/>
              </w:rPr>
              <w:t xml:space="preserve">3/2 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BE (eV)</w:t>
            </w:r>
          </w:p>
        </w:tc>
        <w:tc>
          <w:tcPr>
            <w:tcW w:w="1836" w:type="pct"/>
            <w:gridSpan w:val="3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4EF41739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bscript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Kinetic Energy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 xml:space="preserve"> (eV)</w:t>
            </w:r>
          </w:p>
        </w:tc>
        <w:tc>
          <w:tcPr>
            <w:tcW w:w="1012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52BCE03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i/>
                <w:color w:val="0D0D0D" w:themeColor="text1" w:themeTint="F2"/>
                <w:sz w:val="18"/>
                <w:szCs w:val="18"/>
              </w:rPr>
              <w:t>X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bscript"/>
              </w:rPr>
              <w:t>C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  <w:vertAlign w:val="subscript"/>
              </w:rPr>
              <w:t>u</w:t>
            </w:r>
            <w:r w:rsidRPr="00597EE3"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18"/>
                <w:szCs w:val="18"/>
                <w:vertAlign w:val="superscript"/>
              </w:rPr>
              <w:t>δ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 xml:space="preserve">+ 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(%)</w:t>
            </w:r>
          </w:p>
        </w:tc>
      </w:tr>
      <w:tr w:rsidR="00597EE3" w:rsidRPr="00597EE3" w14:paraId="170EDF4C" w14:textId="77777777">
        <w:trPr>
          <w:trHeight w:val="308"/>
          <w:jc w:val="center"/>
        </w:trPr>
        <w:tc>
          <w:tcPr>
            <w:tcW w:w="144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D9EEE7" w14:textId="77777777" w:rsidR="00674E4C" w:rsidRPr="00597EE3" w:rsidRDefault="00674E4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70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AF19D0" w14:textId="77777777" w:rsidR="00674E4C" w:rsidRPr="00597EE3" w:rsidRDefault="00674E4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</w:p>
        </w:tc>
        <w:tc>
          <w:tcPr>
            <w:tcW w:w="917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7E312E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</w:t>
            </w:r>
            <w:r w:rsidRPr="00597EE3"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18"/>
                <w:szCs w:val="18"/>
                <w:vertAlign w:val="superscript"/>
              </w:rPr>
              <w:t>δ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91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318BD9" w14:textId="77777777" w:rsidR="00674E4C" w:rsidRPr="00597EE3" w:rsidRDefault="00191B41">
            <w:pPr>
              <w:adjustRightInd w:val="0"/>
              <w:snapToGrid w:val="0"/>
              <w:ind w:firstLineChars="200" w:firstLine="360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Cu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101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CEF160" w14:textId="77777777" w:rsidR="00674E4C" w:rsidRPr="00597EE3" w:rsidRDefault="00674E4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</w:p>
        </w:tc>
      </w:tr>
      <w:tr w:rsidR="00597EE3" w:rsidRPr="00597EE3" w14:paraId="0794979B" w14:textId="77777777">
        <w:trPr>
          <w:trHeight w:val="535"/>
          <w:jc w:val="center"/>
        </w:trPr>
        <w:tc>
          <w:tcPr>
            <w:tcW w:w="144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991DE8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  <w:t>Cu/ZnTi-MMO(H300)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1D2911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932.5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D5E92" w14:textId="77777777" w:rsidR="00674E4C" w:rsidRPr="00597EE3" w:rsidRDefault="00191B4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</w:rPr>
              <w:t>916.8</w:t>
            </w:r>
          </w:p>
        </w:tc>
        <w:tc>
          <w:tcPr>
            <w:tcW w:w="101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1E860" w14:textId="77777777" w:rsidR="00674E4C" w:rsidRPr="00597EE3" w:rsidRDefault="00191B4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</w:rPr>
              <w:t>918.8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9C5C7B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41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.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8</w:t>
            </w:r>
          </w:p>
        </w:tc>
      </w:tr>
      <w:tr w:rsidR="00597EE3" w:rsidRPr="00597EE3" w14:paraId="3859CDB6" w14:textId="77777777">
        <w:trPr>
          <w:trHeight w:val="535"/>
          <w:jc w:val="center"/>
        </w:trPr>
        <w:tc>
          <w:tcPr>
            <w:tcW w:w="1443" w:type="pct"/>
            <w:tcBorders>
              <w:top w:val="nil"/>
              <w:left w:val="nil"/>
              <w:right w:val="nil"/>
            </w:tcBorders>
            <w:vAlign w:val="center"/>
          </w:tcPr>
          <w:p w14:paraId="6A88BC4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  <w:t>Cu/ZnTi-MMO(H350)</w:t>
            </w:r>
          </w:p>
        </w:tc>
        <w:tc>
          <w:tcPr>
            <w:tcW w:w="709" w:type="pct"/>
            <w:tcBorders>
              <w:top w:val="nil"/>
              <w:left w:val="nil"/>
              <w:right w:val="nil"/>
            </w:tcBorders>
            <w:vAlign w:val="center"/>
          </w:tcPr>
          <w:p w14:paraId="1AAB8E4B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932.5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E83F3" w14:textId="77777777" w:rsidR="00674E4C" w:rsidRPr="00597EE3" w:rsidRDefault="00191B4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</w:rPr>
              <w:t>917.2</w:t>
            </w:r>
          </w:p>
        </w:tc>
        <w:tc>
          <w:tcPr>
            <w:tcW w:w="10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8DDAB" w14:textId="77777777" w:rsidR="00674E4C" w:rsidRPr="00597EE3" w:rsidRDefault="00191B4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</w:rPr>
              <w:t>919.1</w:t>
            </w:r>
          </w:p>
        </w:tc>
        <w:tc>
          <w:tcPr>
            <w:tcW w:w="1012" w:type="pct"/>
            <w:tcBorders>
              <w:top w:val="nil"/>
              <w:left w:val="nil"/>
              <w:right w:val="nil"/>
            </w:tcBorders>
            <w:vAlign w:val="center"/>
          </w:tcPr>
          <w:p w14:paraId="257C9B2D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50.0</w:t>
            </w:r>
          </w:p>
        </w:tc>
      </w:tr>
      <w:tr w:rsidR="00597EE3" w:rsidRPr="00597EE3" w14:paraId="1CD26792" w14:textId="77777777">
        <w:trPr>
          <w:trHeight w:val="535"/>
          <w:jc w:val="center"/>
        </w:trPr>
        <w:tc>
          <w:tcPr>
            <w:tcW w:w="1443" w:type="pct"/>
            <w:tcBorders>
              <w:left w:val="nil"/>
              <w:right w:val="nil"/>
            </w:tcBorders>
            <w:vAlign w:val="center"/>
          </w:tcPr>
          <w:p w14:paraId="68359A14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  <w:t>Cu/ZnTi-MMO(H400)</w:t>
            </w:r>
          </w:p>
        </w:tc>
        <w:tc>
          <w:tcPr>
            <w:tcW w:w="709" w:type="pct"/>
            <w:tcBorders>
              <w:left w:val="nil"/>
              <w:right w:val="nil"/>
            </w:tcBorders>
            <w:vAlign w:val="center"/>
          </w:tcPr>
          <w:p w14:paraId="6B64DEBC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932.5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1BA9A" w14:textId="77777777" w:rsidR="00674E4C" w:rsidRPr="00597EE3" w:rsidRDefault="00191B4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</w:rPr>
              <w:t>917.0</w:t>
            </w:r>
          </w:p>
        </w:tc>
        <w:tc>
          <w:tcPr>
            <w:tcW w:w="10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0536C" w14:textId="77777777" w:rsidR="00674E4C" w:rsidRPr="00597EE3" w:rsidRDefault="00191B4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</w:rPr>
              <w:t>919.0</w:t>
            </w:r>
          </w:p>
        </w:tc>
        <w:tc>
          <w:tcPr>
            <w:tcW w:w="1012" w:type="pct"/>
            <w:tcBorders>
              <w:left w:val="nil"/>
              <w:right w:val="nil"/>
            </w:tcBorders>
            <w:vAlign w:val="center"/>
          </w:tcPr>
          <w:p w14:paraId="392D6041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31.9</w:t>
            </w:r>
          </w:p>
        </w:tc>
      </w:tr>
      <w:tr w:rsidR="00597EE3" w:rsidRPr="00597EE3" w14:paraId="0F86B1B4" w14:textId="77777777">
        <w:trPr>
          <w:trHeight w:val="535"/>
          <w:jc w:val="center"/>
        </w:trPr>
        <w:tc>
          <w:tcPr>
            <w:tcW w:w="1443" w:type="pct"/>
            <w:tcBorders>
              <w:left w:val="nil"/>
              <w:bottom w:val="nil"/>
              <w:right w:val="nil"/>
            </w:tcBorders>
            <w:vAlign w:val="center"/>
          </w:tcPr>
          <w:p w14:paraId="4EDC0A3B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  <w:t>Cu/ZnO</w:t>
            </w:r>
          </w:p>
        </w:tc>
        <w:tc>
          <w:tcPr>
            <w:tcW w:w="709" w:type="pct"/>
            <w:tcBorders>
              <w:left w:val="nil"/>
              <w:bottom w:val="nil"/>
              <w:right w:val="nil"/>
            </w:tcBorders>
            <w:vAlign w:val="center"/>
          </w:tcPr>
          <w:p w14:paraId="6A814A21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931.9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5C5E0" w14:textId="77777777" w:rsidR="00674E4C" w:rsidRPr="00597EE3" w:rsidRDefault="00191B4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</w:rPr>
              <w:t>917.5</w:t>
            </w:r>
          </w:p>
        </w:tc>
        <w:tc>
          <w:tcPr>
            <w:tcW w:w="10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5262C" w14:textId="77777777" w:rsidR="00674E4C" w:rsidRPr="00597EE3" w:rsidRDefault="00191B4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</w:rPr>
              <w:t>919.2</w:t>
            </w:r>
          </w:p>
        </w:tc>
        <w:tc>
          <w:tcPr>
            <w:tcW w:w="1012" w:type="pct"/>
            <w:tcBorders>
              <w:left w:val="nil"/>
              <w:bottom w:val="nil"/>
              <w:right w:val="nil"/>
            </w:tcBorders>
            <w:vAlign w:val="center"/>
          </w:tcPr>
          <w:p w14:paraId="4C16534E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19.6</w:t>
            </w:r>
          </w:p>
        </w:tc>
      </w:tr>
      <w:tr w:rsidR="00E168D9" w:rsidRPr="00597EE3" w14:paraId="65E126B8" w14:textId="77777777">
        <w:trPr>
          <w:trHeight w:val="535"/>
          <w:jc w:val="center"/>
        </w:trPr>
        <w:tc>
          <w:tcPr>
            <w:tcW w:w="14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5BFC1D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  <w:t>Cu/TiO</w:t>
            </w:r>
            <w:r w:rsidRPr="00597EE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E3C772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931.9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670AE7" w14:textId="77777777" w:rsidR="00674E4C" w:rsidRPr="00597EE3" w:rsidRDefault="00191B4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</w:rPr>
              <w:t>917.1</w:t>
            </w:r>
          </w:p>
        </w:tc>
        <w:tc>
          <w:tcPr>
            <w:tcW w:w="101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19F305" w14:textId="77777777" w:rsidR="00674E4C" w:rsidRPr="00597EE3" w:rsidRDefault="00191B4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</w:rPr>
              <w:t>919.3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8CDC02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16.7</w:t>
            </w:r>
          </w:p>
        </w:tc>
      </w:tr>
    </w:tbl>
    <w:p w14:paraId="09975390" w14:textId="77777777" w:rsidR="00674E4C" w:rsidRPr="00597EE3" w:rsidRDefault="00674E4C">
      <w:pPr>
        <w:spacing w:beforeLines="100" w:before="312" w:line="360" w:lineRule="auto"/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</w:rPr>
      </w:pPr>
    </w:p>
    <w:p w14:paraId="0D6D7250" w14:textId="77777777" w:rsidR="00674E4C" w:rsidRPr="00597EE3" w:rsidRDefault="00674E4C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</w:pPr>
    </w:p>
    <w:p w14:paraId="3AC726FA" w14:textId="01AA3759" w:rsidR="00674E4C" w:rsidRPr="00597EE3" w:rsidRDefault="00191B41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t>Supplementary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Table 4. </w:t>
      </w:r>
      <w:r w:rsidRPr="00597EE3">
        <w:rPr>
          <w:rFonts w:ascii="Times New Roman" w:eastAsia="宋体" w:hAnsi="Times New Roman" w:cs="Times New Roman"/>
          <w:bCs/>
          <w:color w:val="0D0D0D" w:themeColor="text1" w:themeTint="F2"/>
          <w:sz w:val="24"/>
          <w:szCs w:val="24"/>
        </w:rPr>
        <w:t>Catalytic performances of various samples toward WGSR</w:t>
      </w:r>
    </w:p>
    <w:tbl>
      <w:tblPr>
        <w:tblStyle w:val="af0"/>
        <w:tblW w:w="8766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61"/>
        <w:gridCol w:w="1522"/>
        <w:gridCol w:w="1248"/>
        <w:gridCol w:w="806"/>
        <w:gridCol w:w="1206"/>
        <w:gridCol w:w="1081"/>
        <w:gridCol w:w="1042"/>
      </w:tblGrid>
      <w:tr w:rsidR="00597EE3" w:rsidRPr="00597EE3" w14:paraId="49939A8A" w14:textId="77777777">
        <w:trPr>
          <w:trHeight w:val="806"/>
          <w:jc w:val="center"/>
        </w:trPr>
        <w:tc>
          <w:tcPr>
            <w:tcW w:w="1557" w:type="dxa"/>
            <w:tcBorders>
              <w:bottom w:val="single" w:sz="4" w:space="0" w:color="auto"/>
              <w:right w:val="nil"/>
            </w:tcBorders>
            <w:vAlign w:val="center"/>
          </w:tcPr>
          <w:p w14:paraId="052F1C57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Samples</w:t>
            </w:r>
          </w:p>
        </w:tc>
        <w:tc>
          <w:tcPr>
            <w:tcW w:w="15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5EEF12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 xml:space="preserve">Surface 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m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etallic Cu concentration</w:t>
            </w:r>
          </w:p>
          <w:p w14:paraId="040691F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(mmol g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sym w:font="Symbol" w:char="F02D"/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1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2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1A26C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Ti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3+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/(Ti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3+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+ Ti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4+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) ratio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 xml:space="preserve"> </w:t>
            </w:r>
            <w:r w:rsidRPr="00597EE3">
              <w:rPr>
                <w:rFonts w:ascii="Times New Roman" w:hAnsi="Times New Roman" w:hint="eastAsia"/>
                <w:i/>
                <w:color w:val="0D0D0D" w:themeColor="text1" w:themeTint="F2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4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4E00FA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i/>
                <w:color w:val="0D0D0D" w:themeColor="text1" w:themeTint="F2"/>
                <w:sz w:val="18"/>
                <w:szCs w:val="18"/>
              </w:rPr>
              <w:t>X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bscript"/>
              </w:rPr>
              <w:t>CO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 xml:space="preserve"> </w:t>
            </w:r>
            <w:r w:rsidRPr="00597EE3">
              <w:rPr>
                <w:rFonts w:ascii="Times New Roman" w:hAnsi="Times New Roman" w:hint="eastAsia"/>
                <w:i/>
                <w:color w:val="0D0D0D" w:themeColor="text1" w:themeTint="F2"/>
                <w:sz w:val="18"/>
                <w:szCs w:val="18"/>
                <w:vertAlign w:val="superscript"/>
              </w:rPr>
              <w:t>b</w:t>
            </w:r>
          </w:p>
          <w:p w14:paraId="1C882D2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(%)</w:t>
            </w: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38B25E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TOF</w:t>
            </w:r>
          </w:p>
          <w:p w14:paraId="2D1F9664" w14:textId="77777777" w:rsidR="00674E4C" w:rsidRPr="00597EE3" w:rsidRDefault="00191B41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(s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−1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1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D956CA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Reaction rate</w:t>
            </w:r>
          </w:p>
          <w:p w14:paraId="3FE362C4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(μmol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  <w:vertAlign w:val="subscript"/>
              </w:rPr>
              <w:t>CO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 xml:space="preserve"> g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bscript"/>
              </w:rPr>
              <w:t>cat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 xml:space="preserve">−1 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s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−1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1094" w:type="dxa"/>
            <w:tcBorders>
              <w:left w:val="nil"/>
              <w:bottom w:val="single" w:sz="4" w:space="0" w:color="auto"/>
            </w:tcBorders>
            <w:vAlign w:val="center"/>
          </w:tcPr>
          <w:p w14:paraId="1150DBD0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bscript"/>
              </w:rPr>
            </w:pPr>
            <w:r w:rsidRPr="00597EE3">
              <w:rPr>
                <w:rFonts w:ascii="Times New Roman" w:hAnsi="Times New Roman" w:hint="eastAsia"/>
                <w:i/>
                <w:color w:val="0D0D0D" w:themeColor="text1" w:themeTint="F2"/>
                <w:sz w:val="18"/>
                <w:szCs w:val="18"/>
              </w:rPr>
              <w:t>E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  <w:vertAlign w:val="subscript"/>
              </w:rPr>
              <w:t>a</w:t>
            </w:r>
          </w:p>
          <w:p w14:paraId="660D6F89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(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kJ mol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−1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)</w:t>
            </w:r>
          </w:p>
          <w:p w14:paraId="2C7CC4B8" w14:textId="77777777" w:rsidR="00674E4C" w:rsidRPr="00597EE3" w:rsidRDefault="00674E4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</w:p>
        </w:tc>
      </w:tr>
      <w:tr w:rsidR="00597EE3" w:rsidRPr="00597EE3" w14:paraId="038BDF11" w14:textId="77777777">
        <w:trPr>
          <w:trHeight w:val="390"/>
          <w:jc w:val="center"/>
        </w:trPr>
        <w:tc>
          <w:tcPr>
            <w:tcW w:w="1557" w:type="dxa"/>
            <w:tcBorders>
              <w:bottom w:val="nil"/>
              <w:right w:val="nil"/>
            </w:tcBorders>
          </w:tcPr>
          <w:p w14:paraId="3E9C75DA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Cu/ZnTi-MMO(H300)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1FE3F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0.305</w:t>
            </w:r>
          </w:p>
        </w:tc>
        <w:tc>
          <w:tcPr>
            <w:tcW w:w="1285" w:type="dxa"/>
            <w:tcBorders>
              <w:left w:val="nil"/>
              <w:bottom w:val="nil"/>
              <w:right w:val="nil"/>
            </w:tcBorders>
          </w:tcPr>
          <w:p w14:paraId="31636664" w14:textId="77777777" w:rsidR="00674E4C" w:rsidRPr="00597EE3" w:rsidRDefault="00191B41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0.36</w:t>
            </w:r>
          </w:p>
        </w:tc>
        <w:tc>
          <w:tcPr>
            <w:tcW w:w="846" w:type="dxa"/>
            <w:tcBorders>
              <w:left w:val="nil"/>
              <w:bottom w:val="nil"/>
              <w:right w:val="nil"/>
            </w:tcBorders>
          </w:tcPr>
          <w:p w14:paraId="4D5BEA50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94.3</w:t>
            </w:r>
          </w:p>
        </w:tc>
        <w:tc>
          <w:tcPr>
            <w:tcW w:w="1301" w:type="dxa"/>
            <w:tcBorders>
              <w:left w:val="nil"/>
              <w:bottom w:val="nil"/>
              <w:right w:val="nil"/>
            </w:tcBorders>
          </w:tcPr>
          <w:p w14:paraId="5A38CCB0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5.1</w:t>
            </w:r>
            <w:r w:rsidRPr="00597EE3">
              <w:rPr>
                <w:rFonts w:ascii="宋体" w:eastAsia="宋体" w:hAnsi="宋体" w:hint="eastAsia"/>
                <w:color w:val="0D0D0D" w:themeColor="text1" w:themeTint="F2"/>
                <w:sz w:val="18"/>
                <w:szCs w:val="18"/>
              </w:rPr>
              <w:t>×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10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−2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</w:tcPr>
          <w:p w14:paraId="50115CAB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17.1</w:t>
            </w:r>
          </w:p>
        </w:tc>
        <w:tc>
          <w:tcPr>
            <w:tcW w:w="1094" w:type="dxa"/>
            <w:tcBorders>
              <w:left w:val="nil"/>
              <w:bottom w:val="nil"/>
            </w:tcBorders>
          </w:tcPr>
          <w:p w14:paraId="451CF911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49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.8</w:t>
            </w:r>
          </w:p>
        </w:tc>
      </w:tr>
      <w:tr w:rsidR="00597EE3" w:rsidRPr="00597EE3" w14:paraId="6DC76686" w14:textId="77777777">
        <w:trPr>
          <w:trHeight w:val="390"/>
          <w:jc w:val="center"/>
        </w:trPr>
        <w:tc>
          <w:tcPr>
            <w:tcW w:w="1557" w:type="dxa"/>
            <w:tcBorders>
              <w:top w:val="nil"/>
              <w:bottom w:val="nil"/>
              <w:right w:val="nil"/>
            </w:tcBorders>
          </w:tcPr>
          <w:p w14:paraId="27F9332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Cu/ZnTi-MMO(H350)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2BCD1D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0.352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1688DA1" w14:textId="77777777" w:rsidR="00674E4C" w:rsidRPr="00597EE3" w:rsidRDefault="00191B41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0.53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30E26E3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9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6.5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00F6C4A9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5.7</w:t>
            </w:r>
            <w:r w:rsidRPr="00597EE3">
              <w:rPr>
                <w:rFonts w:ascii="宋体" w:eastAsia="宋体" w:hAnsi="宋体" w:hint="eastAsia"/>
                <w:color w:val="0D0D0D" w:themeColor="text1" w:themeTint="F2"/>
                <w:sz w:val="18"/>
                <w:szCs w:val="18"/>
              </w:rPr>
              <w:t>×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10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−2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15E333FB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19.7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</w:tcBorders>
          </w:tcPr>
          <w:p w14:paraId="484DDA95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31.6</w:t>
            </w:r>
          </w:p>
        </w:tc>
      </w:tr>
      <w:tr w:rsidR="00597EE3" w:rsidRPr="00597EE3" w14:paraId="4FE7C12A" w14:textId="77777777">
        <w:trPr>
          <w:trHeight w:val="390"/>
          <w:jc w:val="center"/>
        </w:trPr>
        <w:tc>
          <w:tcPr>
            <w:tcW w:w="1557" w:type="dxa"/>
            <w:tcBorders>
              <w:top w:val="nil"/>
              <w:bottom w:val="nil"/>
              <w:right w:val="nil"/>
            </w:tcBorders>
          </w:tcPr>
          <w:p w14:paraId="15B5037D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Cu/ZnTi-MMO(H400)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39FF6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0.287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F2C7A22" w14:textId="77777777" w:rsidR="00674E4C" w:rsidRPr="00597EE3" w:rsidRDefault="00191B41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0.30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856350E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6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8.9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5E3E3798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4.0</w:t>
            </w:r>
            <w:r w:rsidRPr="00597EE3">
              <w:rPr>
                <w:rFonts w:ascii="宋体" w:eastAsia="宋体" w:hAnsi="宋体" w:hint="eastAsia"/>
                <w:color w:val="0D0D0D" w:themeColor="text1" w:themeTint="F2"/>
                <w:sz w:val="18"/>
                <w:szCs w:val="18"/>
              </w:rPr>
              <w:t>×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10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−2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13E7B66F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12.0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</w:tcBorders>
          </w:tcPr>
          <w:p w14:paraId="3B4E8F99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50.3</w:t>
            </w:r>
          </w:p>
        </w:tc>
      </w:tr>
      <w:tr w:rsidR="00597EE3" w:rsidRPr="00597EE3" w14:paraId="2846EC4D" w14:textId="77777777">
        <w:trPr>
          <w:trHeight w:val="335"/>
          <w:jc w:val="center"/>
        </w:trPr>
        <w:tc>
          <w:tcPr>
            <w:tcW w:w="1557" w:type="dxa"/>
            <w:tcBorders>
              <w:top w:val="nil"/>
              <w:bottom w:val="nil"/>
              <w:right w:val="nil"/>
            </w:tcBorders>
          </w:tcPr>
          <w:p w14:paraId="08EA474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Cu/ZnO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1EBCE1D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0.167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F3071F5" w14:textId="77777777" w:rsidR="00674E4C" w:rsidRPr="00597EE3" w:rsidRDefault="00191B41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—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090AC15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2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0.3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19266092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1.2</w:t>
            </w:r>
            <w:r w:rsidRPr="00597EE3">
              <w:rPr>
                <w:rFonts w:ascii="宋体" w:eastAsia="宋体" w:hAnsi="宋体" w:hint="eastAsia"/>
                <w:color w:val="0D0D0D" w:themeColor="text1" w:themeTint="F2"/>
                <w:sz w:val="18"/>
                <w:szCs w:val="18"/>
              </w:rPr>
              <w:t>×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10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−2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</w:tcPr>
          <w:p w14:paraId="70538AB1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2.0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</w:tcBorders>
          </w:tcPr>
          <w:p w14:paraId="4FFC9758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59.3</w:t>
            </w:r>
          </w:p>
        </w:tc>
      </w:tr>
      <w:tr w:rsidR="00597EE3" w:rsidRPr="00597EE3" w14:paraId="34F01664" w14:textId="77777777">
        <w:trPr>
          <w:trHeight w:val="335"/>
          <w:jc w:val="center"/>
        </w:trPr>
        <w:tc>
          <w:tcPr>
            <w:tcW w:w="1557" w:type="dxa"/>
            <w:tcBorders>
              <w:top w:val="nil"/>
              <w:right w:val="nil"/>
            </w:tcBorders>
          </w:tcPr>
          <w:p w14:paraId="43E41DF0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Cu/TiO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15D6378" w14:textId="77777777" w:rsidR="00674E4C" w:rsidRPr="00597EE3" w:rsidRDefault="00191B41">
            <w:pPr>
              <w:adjustRightInd w:val="0"/>
              <w:snapToGrid w:val="0"/>
              <w:jc w:val="center"/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0.101</w:t>
            </w:r>
          </w:p>
        </w:tc>
        <w:tc>
          <w:tcPr>
            <w:tcW w:w="1285" w:type="dxa"/>
            <w:tcBorders>
              <w:top w:val="nil"/>
              <w:left w:val="nil"/>
              <w:right w:val="nil"/>
            </w:tcBorders>
          </w:tcPr>
          <w:p w14:paraId="16BDBFEC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0.23</w:t>
            </w:r>
          </w:p>
        </w:tc>
        <w:tc>
          <w:tcPr>
            <w:tcW w:w="846" w:type="dxa"/>
            <w:tcBorders>
              <w:top w:val="nil"/>
              <w:left w:val="nil"/>
              <w:right w:val="nil"/>
            </w:tcBorders>
          </w:tcPr>
          <w:p w14:paraId="08788599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sz w:val="18"/>
                <w:szCs w:val="18"/>
              </w:rPr>
              <w:t>5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.9</w:t>
            </w:r>
          </w:p>
        </w:tc>
        <w:tc>
          <w:tcPr>
            <w:tcW w:w="1301" w:type="dxa"/>
            <w:tcBorders>
              <w:top w:val="nil"/>
              <w:left w:val="nil"/>
              <w:right w:val="nil"/>
            </w:tcBorders>
          </w:tcPr>
          <w:p w14:paraId="12A9EF4A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0.6</w:t>
            </w:r>
            <w:r w:rsidRPr="00597EE3">
              <w:rPr>
                <w:rFonts w:ascii="宋体" w:eastAsia="宋体" w:hAnsi="宋体" w:hint="eastAsia"/>
                <w:color w:val="0D0D0D" w:themeColor="text1" w:themeTint="F2"/>
                <w:sz w:val="18"/>
                <w:szCs w:val="18"/>
              </w:rPr>
              <w:t>×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</w:rPr>
              <w:t>10</w:t>
            </w:r>
            <w:r w:rsidRPr="00597EE3">
              <w:rPr>
                <w:rFonts w:ascii="Times New Roman" w:hAnsi="Times New Roman"/>
                <w:color w:val="0D0D0D" w:themeColor="text1" w:themeTint="F2"/>
                <w:sz w:val="18"/>
                <w:szCs w:val="18"/>
                <w:vertAlign w:val="superscript"/>
              </w:rPr>
              <w:t>−2</w:t>
            </w:r>
          </w:p>
        </w:tc>
        <w:tc>
          <w:tcPr>
            <w:tcW w:w="1114" w:type="dxa"/>
            <w:tcBorders>
              <w:top w:val="nil"/>
              <w:left w:val="nil"/>
              <w:right w:val="nil"/>
            </w:tcBorders>
          </w:tcPr>
          <w:p w14:paraId="1C4D9FE9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0.6</w:t>
            </w:r>
          </w:p>
        </w:tc>
        <w:tc>
          <w:tcPr>
            <w:tcW w:w="1094" w:type="dxa"/>
            <w:tcBorders>
              <w:top w:val="nil"/>
              <w:left w:val="nil"/>
            </w:tcBorders>
          </w:tcPr>
          <w:p w14:paraId="68FC5FB2" w14:textId="77777777" w:rsidR="00674E4C" w:rsidRPr="00597EE3" w:rsidRDefault="00191B41">
            <w:pPr>
              <w:widowControl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29.0</w:t>
            </w:r>
          </w:p>
        </w:tc>
      </w:tr>
    </w:tbl>
    <w:p w14:paraId="7997D54A" w14:textId="77777777" w:rsidR="00674E4C" w:rsidRPr="00597EE3" w:rsidRDefault="00191B41">
      <w:pPr>
        <w:autoSpaceDE w:val="0"/>
        <w:autoSpaceDN w:val="0"/>
        <w:adjustRightInd w:val="0"/>
        <w:rPr>
          <w:rFonts w:ascii="Times New Roman" w:hAnsi="Times New Roman" w:cs="Times New Roman"/>
          <w:color w:val="0D0D0D" w:themeColor="text1" w:themeTint="F2"/>
          <w:sz w:val="18"/>
          <w:szCs w:val="18"/>
        </w:rPr>
      </w:pPr>
      <w:r w:rsidRPr="00597EE3">
        <w:rPr>
          <w:rFonts w:ascii="Times New Roman" w:hAnsi="Times New Roman" w:cs="Times New Roman"/>
          <w:i/>
          <w:color w:val="0D0D0D" w:themeColor="text1" w:themeTint="F2"/>
          <w:sz w:val="18"/>
          <w:szCs w:val="18"/>
          <w:vertAlign w:val="superscript"/>
        </w:rPr>
        <w:t xml:space="preserve">a 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Ti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  <w:vertAlign w:val="superscript"/>
        </w:rPr>
        <w:t>3+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/(Ti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  <w:vertAlign w:val="superscript"/>
        </w:rPr>
        <w:t>3+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+Ti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  <w:vertAlign w:val="superscript"/>
        </w:rPr>
        <w:t>4+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</w:rPr>
        <w:t xml:space="preserve">) ratio was </w:t>
      </w:r>
      <w:r w:rsidRPr="00597EE3">
        <w:rPr>
          <w:rFonts w:ascii="Times New Roman" w:hAnsi="Times New Roman" w:cs="Times New Roman"/>
          <w:color w:val="0D0D0D" w:themeColor="text1" w:themeTint="F2"/>
          <w:kern w:val="0"/>
          <w:sz w:val="18"/>
          <w:szCs w:val="18"/>
        </w:rPr>
        <w:t xml:space="preserve">calculated from 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18"/>
          <w:szCs w:val="18"/>
        </w:rPr>
        <w:t>Ti 2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kern w:val="0"/>
          <w:sz w:val="18"/>
          <w:szCs w:val="18"/>
        </w:rPr>
        <w:t>p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kern w:val="0"/>
          <w:sz w:val="18"/>
          <w:szCs w:val="18"/>
        </w:rPr>
        <w:t>XPS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18"/>
          <w:szCs w:val="18"/>
        </w:rPr>
        <w:t xml:space="preserve"> spectra. </w:t>
      </w:r>
      <w:r w:rsidRPr="00597EE3">
        <w:rPr>
          <w:rFonts w:ascii="Times New Roman" w:eastAsia="宋体" w:hAnsi="Times New Roman" w:cs="Times New Roman"/>
          <w:i/>
          <w:color w:val="0D0D0D" w:themeColor="text1" w:themeTint="F2"/>
          <w:kern w:val="0"/>
          <w:sz w:val="18"/>
          <w:szCs w:val="18"/>
          <w:vertAlign w:val="superscript"/>
        </w:rPr>
        <w:t>b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18"/>
          <w:szCs w:val="18"/>
        </w:rPr>
        <w:t xml:space="preserve"> </w:t>
      </w:r>
      <w:r w:rsidRPr="00597EE3">
        <w:rPr>
          <w:rFonts w:ascii="Times New Roman" w:hAnsi="Times New Roman" w:cs="Times New Roman"/>
          <w:i/>
          <w:color w:val="0D0D0D" w:themeColor="text1" w:themeTint="F2"/>
          <w:sz w:val="18"/>
          <w:szCs w:val="18"/>
        </w:rPr>
        <w:t>X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  <w:vertAlign w:val="subscript"/>
        </w:rPr>
        <w:t>CO</w:t>
      </w:r>
      <w:r w:rsidRPr="00597EE3">
        <w:rPr>
          <w:rFonts w:ascii="Times New Roman" w:hAnsi="Times New Roman" w:cs="Times New Roman"/>
          <w:color w:val="0D0D0D" w:themeColor="text1" w:themeTint="F2"/>
          <w:kern w:val="0"/>
          <w:sz w:val="18"/>
          <w:szCs w:val="18"/>
        </w:rPr>
        <w:t xml:space="preserve"> represents the 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</w:rPr>
        <w:t xml:space="preserve">CO conversion </w:t>
      </w:r>
      <w:r w:rsidRPr="00597EE3">
        <w:rPr>
          <w:rFonts w:ascii="Times New Roman" w:eastAsia="宋体" w:hAnsi="Times New Roman" w:cs="Times New Roman"/>
          <w:color w:val="0D0D0D" w:themeColor="text1" w:themeTint="F2"/>
          <w:kern w:val="0"/>
          <w:sz w:val="18"/>
          <w:szCs w:val="18"/>
        </w:rPr>
        <w:t>at 250</w:t>
      </w:r>
      <w:r w:rsidRPr="00597EE3">
        <w:rPr>
          <w:rFonts w:ascii="Times New Roman" w:eastAsia="宋体" w:hAnsi="Times New Roman" w:cs="Times New Roman"/>
          <w:color w:val="0D0D0D" w:themeColor="text1" w:themeTint="F2"/>
          <w:sz w:val="18"/>
          <w:szCs w:val="18"/>
        </w:rPr>
        <w:t xml:space="preserve"> ºC</w:t>
      </w:r>
      <w:r w:rsidRPr="00597EE3">
        <w:rPr>
          <w:rFonts w:ascii="Times New Roman" w:hAnsi="Times New Roman" w:cs="Times New Roman"/>
          <w:color w:val="0D0D0D" w:themeColor="text1" w:themeTint="F2"/>
          <w:sz w:val="18"/>
          <w:szCs w:val="18"/>
        </w:rPr>
        <w:t xml:space="preserve">. </w:t>
      </w:r>
    </w:p>
    <w:p w14:paraId="50DE655A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24"/>
          <w:szCs w:val="24"/>
        </w:rPr>
      </w:pPr>
    </w:p>
    <w:p w14:paraId="7EE31611" w14:textId="77777777" w:rsidR="00674E4C" w:rsidRPr="00597EE3" w:rsidRDefault="00674E4C">
      <w:pPr>
        <w:spacing w:line="360" w:lineRule="auto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68D28B5A" w14:textId="77777777" w:rsidR="00674E4C" w:rsidRPr="00597EE3" w:rsidRDefault="00674E4C">
      <w:pPr>
        <w:spacing w:line="360" w:lineRule="auto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7038DB3A" w14:textId="77777777" w:rsidR="00674E4C" w:rsidRPr="00597EE3" w:rsidRDefault="00674E4C">
      <w:pPr>
        <w:spacing w:line="360" w:lineRule="auto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503F309D" w14:textId="77777777" w:rsidR="00674E4C" w:rsidRPr="00597EE3" w:rsidRDefault="00674E4C">
      <w:pPr>
        <w:spacing w:line="360" w:lineRule="auto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2338CA48" w14:textId="77777777" w:rsidR="00674E4C" w:rsidRPr="00597EE3" w:rsidRDefault="00674E4C">
      <w:pPr>
        <w:spacing w:line="360" w:lineRule="auto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54B4FE6D" w14:textId="77777777" w:rsidR="00674E4C" w:rsidRPr="00597EE3" w:rsidRDefault="00674E4C">
      <w:pPr>
        <w:spacing w:line="360" w:lineRule="auto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3E91865F" w14:textId="77777777" w:rsidR="00674E4C" w:rsidRPr="00597EE3" w:rsidRDefault="00674E4C">
      <w:pPr>
        <w:spacing w:line="360" w:lineRule="auto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6FDCBE21" w14:textId="77777777" w:rsidR="00674E4C" w:rsidRPr="00597EE3" w:rsidRDefault="00674E4C">
      <w:pPr>
        <w:widowControl/>
        <w:jc w:val="left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0276ED1B" w14:textId="77777777" w:rsidR="00674E4C" w:rsidRPr="00597EE3" w:rsidRDefault="00674E4C">
      <w:pPr>
        <w:widowControl/>
        <w:jc w:val="left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2772D4B1" w14:textId="77777777" w:rsidR="00674E4C" w:rsidRPr="00597EE3" w:rsidRDefault="00674E4C">
      <w:pPr>
        <w:widowControl/>
        <w:jc w:val="left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7B564066" w14:textId="77777777" w:rsidR="00674E4C" w:rsidRPr="00597EE3" w:rsidRDefault="00674E4C">
      <w:pPr>
        <w:widowControl/>
        <w:jc w:val="left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</w:p>
    <w:p w14:paraId="36F17F71" w14:textId="7A1A0541" w:rsidR="00674E4C" w:rsidRPr="00597EE3" w:rsidRDefault="00191B41">
      <w:pPr>
        <w:spacing w:line="360" w:lineRule="auto"/>
        <w:jc w:val="center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sz w:val="24"/>
        </w:rPr>
        <w:lastRenderedPageBreak/>
        <w:t>Supplementary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Table 5. </w:t>
      </w:r>
      <w:bookmarkEnd w:id="6"/>
      <w:bookmarkEnd w:id="7"/>
      <w:r w:rsidRPr="00597EE3">
        <w:rPr>
          <w:rFonts w:ascii="Times New Roman" w:hAnsi="Times New Roman"/>
          <w:color w:val="0D0D0D" w:themeColor="text1" w:themeTint="F2"/>
          <w:sz w:val="24"/>
          <w:szCs w:val="24"/>
        </w:rPr>
        <w:t>Catalytic performance of various catalysts toward</w:t>
      </w:r>
      <w:r w:rsidRPr="00597EE3">
        <w:rPr>
          <w:rFonts w:ascii="Times New Roman" w:hAnsi="Times New Roman" w:hint="eastAsia"/>
          <w:color w:val="0D0D0D" w:themeColor="text1" w:themeTint="F2"/>
          <w:sz w:val="24"/>
          <w:szCs w:val="24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WGSR</w:t>
      </w:r>
      <w:r w:rsidRPr="00597EE3">
        <w:rPr>
          <w:rFonts w:ascii="Times New Roman" w:hAnsi="Times New Roman"/>
          <w:color w:val="0D0D0D" w:themeColor="text1" w:themeTint="F2"/>
          <w:sz w:val="24"/>
          <w:szCs w:val="24"/>
        </w:rPr>
        <w:t xml:space="preserve"> </w:t>
      </w:r>
    </w:p>
    <w:tbl>
      <w:tblPr>
        <w:tblW w:w="5802" w:type="pct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9"/>
        <w:gridCol w:w="1343"/>
        <w:gridCol w:w="2857"/>
        <w:gridCol w:w="1514"/>
        <w:gridCol w:w="1345"/>
        <w:gridCol w:w="1848"/>
      </w:tblGrid>
      <w:tr w:rsidR="00597EE3" w:rsidRPr="00597EE3" w14:paraId="062A2F6C" w14:textId="77777777">
        <w:trPr>
          <w:trHeight w:val="670"/>
          <w:jc w:val="center"/>
        </w:trPr>
        <w:tc>
          <w:tcPr>
            <w:tcW w:w="11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9B2EB96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Catalyst</w:t>
            </w:r>
          </w:p>
        </w:tc>
        <w:tc>
          <w:tcPr>
            <w:tcW w:w="58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004DC05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Style w:val="high-light-bg4"/>
                <w:rFonts w:ascii="Times New Roman" w:hAnsi="Times New Roman"/>
                <w:color w:val="0D0D0D" w:themeColor="text1" w:themeTint="F2"/>
                <w:sz w:val="18"/>
                <w:szCs w:val="18"/>
              </w:rPr>
              <w:t>Reaction Temperature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(°C)</w:t>
            </w:r>
          </w:p>
        </w:tc>
        <w:tc>
          <w:tcPr>
            <w:tcW w:w="12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796F54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Style w:val="high-light-bg4"/>
                <w:rFonts w:ascii="Times New Roman" w:hAnsi="Times New Roman"/>
                <w:color w:val="0D0D0D" w:themeColor="text1" w:themeTint="F2"/>
                <w:sz w:val="18"/>
                <w:szCs w:val="18"/>
              </w:rPr>
              <w:t>Reaction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Condition</w:t>
            </w:r>
          </w:p>
        </w:tc>
        <w:tc>
          <w:tcPr>
            <w:tcW w:w="66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EB0B63E" w14:textId="77777777" w:rsidR="00674E4C" w:rsidRPr="00597EE3" w:rsidRDefault="00191B41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Reaction Rate</w:t>
            </w: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 xml:space="preserve"> 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(μmol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CO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g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cat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perscript"/>
              </w:rPr>
              <w:t>−1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s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perscript"/>
              </w:rPr>
              <w:t>−1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58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C4C425D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TOF</w:t>
            </w:r>
          </w:p>
          <w:p w14:paraId="349ABB75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(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sym w:font="Symbol" w:char="F0B4"/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10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perscript"/>
              </w:rPr>
              <w:t xml:space="preserve">-2 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s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perscript"/>
              </w:rPr>
              <w:sym w:font="Symbol" w:char="F02D"/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perscript"/>
              </w:rPr>
              <w:t>1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)</w:t>
            </w:r>
          </w:p>
        </w:tc>
        <w:tc>
          <w:tcPr>
            <w:tcW w:w="80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F1650E5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Ref.</w:t>
            </w:r>
          </w:p>
        </w:tc>
      </w:tr>
      <w:tr w:rsidR="00597EE3" w:rsidRPr="00597EE3" w14:paraId="3D20C9FB" w14:textId="77777777">
        <w:trPr>
          <w:jc w:val="center"/>
        </w:trPr>
        <w:tc>
          <w:tcPr>
            <w:tcW w:w="1106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1B69E7A0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Cu/ZnTi-MMO(H350)</w:t>
            </w:r>
          </w:p>
        </w:tc>
        <w:tc>
          <w:tcPr>
            <w:tcW w:w="587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48E7B11A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200</w:t>
            </w:r>
          </w:p>
        </w:tc>
        <w:tc>
          <w:tcPr>
            <w:tcW w:w="1249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7B821353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6%CO-25%H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O-Ar</w:t>
            </w:r>
          </w:p>
        </w:tc>
        <w:tc>
          <w:tcPr>
            <w:tcW w:w="662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482C5209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12.0</w:t>
            </w:r>
          </w:p>
        </w:tc>
        <w:tc>
          <w:tcPr>
            <w:tcW w:w="588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6753F8E9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3.4</w:t>
            </w:r>
          </w:p>
        </w:tc>
        <w:tc>
          <w:tcPr>
            <w:tcW w:w="808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1B80F417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This work</w:t>
            </w:r>
          </w:p>
        </w:tc>
      </w:tr>
      <w:tr w:rsidR="00597EE3" w:rsidRPr="00597EE3" w14:paraId="1CFB4906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2DF181CB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Cu/ZnTi-MMO(H350)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250D19E5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225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02A7352B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6%CO-25%H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O-Ar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63AF7754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15.8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5D81C103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4.5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55D6655B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This work</w:t>
            </w:r>
          </w:p>
        </w:tc>
      </w:tr>
      <w:tr w:rsidR="00597EE3" w:rsidRPr="00597EE3" w14:paraId="318328AD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6F2D3368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Cu/ZnTi-MMO(H350)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341A20E2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250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696C3A91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6%CO-25%H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O-Ar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780FBCEA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19.7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0ECF60F6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5.7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44C76BE6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This work</w:t>
            </w:r>
          </w:p>
        </w:tc>
      </w:tr>
      <w:tr w:rsidR="00597EE3" w:rsidRPr="00597EE3" w14:paraId="0323B683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0FBC51B0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CuZnAl</w:t>
            </w:r>
          </w:p>
          <w:p w14:paraId="46968270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（</w:t>
            </w: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  <w:lang w:val="fr-FR"/>
              </w:rPr>
              <w:t xml:space="preserve">40%Cu, 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commercial</w:t>
            </w: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  <w:lang w:val="fr-FR"/>
              </w:rPr>
              <w:t>）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1716D0B1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200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6150CD26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6%CO-25%H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O-Ar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73DB0324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19.5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34148233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2.4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11D3BDC4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This work</w:t>
            </w:r>
          </w:p>
        </w:tc>
      </w:tr>
      <w:tr w:rsidR="00597EE3" w:rsidRPr="00597EE3" w14:paraId="3D613658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0C1D7CCF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CeO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/Cu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6249D409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250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45584F00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2%CO-10%H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O-N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67DB9993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17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6E9F8FCA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5.8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7A5C2E18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[4]</w:t>
            </w:r>
          </w:p>
        </w:tc>
      </w:tr>
      <w:tr w:rsidR="00597EE3" w:rsidRPr="00597EE3" w14:paraId="7B45AC4A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556EAFE6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Cu/CeO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2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125EF3E8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200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5FBFCD97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1.0%CO-3.0%H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O-He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5C3F108A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4.0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7A6A738B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2.8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60DF8D89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highlight w:val="yellow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[5]</w:t>
            </w:r>
          </w:p>
        </w:tc>
      </w:tr>
      <w:tr w:rsidR="00597EE3" w:rsidRPr="00597EE3" w14:paraId="7E9BEFDD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3AEF85D3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ZnO/c-Cu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11EDBBB5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225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6846D03D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5% CO, 10% 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O, balance Ar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7FAFAAEB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1.2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113CF5C1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—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6AACB4AB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[6]</w:t>
            </w:r>
          </w:p>
        </w:tc>
      </w:tr>
      <w:tr w:rsidR="00597EE3" w:rsidRPr="00597EE3" w14:paraId="13410031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3F4DF921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Cu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0.3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Fe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0.7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O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x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2D5B4CF8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250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22A481BD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2%CO, 10%H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O, balance N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1C11F99E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12.2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78A1E096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4.7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7531D18D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[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</w:t>
            </w: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]</w:t>
            </w:r>
          </w:p>
        </w:tc>
      </w:tr>
      <w:tr w:rsidR="00597EE3" w:rsidRPr="00597EE3" w14:paraId="72AC681C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3FB115EB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5Ni5Cu/CeO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2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07A2A21B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350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05318F19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7% CO, 22% 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O, 10% CO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</w:t>
            </w: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 xml:space="preserve"> 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20% 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balance He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594B68C7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18.5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3CFF8B10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1.3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3286A673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[8]</w:t>
            </w:r>
          </w:p>
        </w:tc>
      </w:tr>
      <w:tr w:rsidR="00597EE3" w:rsidRPr="00597EE3" w14:paraId="3A4B28A4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5B22EE4F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Cu/ZnO/La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661D3B84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230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0A812999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7% CO, 8.5% CO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, 23% 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O, 37.5% 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 and 25% N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1825829D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 w:hint="eastAsia"/>
                <w:color w:val="0D0D0D" w:themeColor="text1" w:themeTint="F2"/>
                <w:sz w:val="18"/>
                <w:szCs w:val="18"/>
              </w:rPr>
              <w:t>11.7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72108511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1.8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7ECDDAAD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[9]</w:t>
            </w:r>
          </w:p>
        </w:tc>
      </w:tr>
      <w:tr w:rsidR="00597EE3" w:rsidRPr="00597EE3" w14:paraId="29C65B81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7062F6EA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CuO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42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–ZnO–Al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O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3</w:t>
            </w:r>
          </w:p>
          <w:p w14:paraId="1FA758F5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(commercial)</w:t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720C82D9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275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6504A27C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1.8% CO, 1.8% 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 xml:space="preserve">O, </w:t>
            </w:r>
          </w:p>
          <w:p w14:paraId="7DDA5F5C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balance He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3D895757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11.8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58E87574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—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68EEBC9A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[10]</w:t>
            </w:r>
          </w:p>
        </w:tc>
      </w:tr>
      <w:tr w:rsidR="00597EE3" w:rsidRPr="00597EE3" w14:paraId="7A15E94A" w14:textId="77777777">
        <w:trPr>
          <w:jc w:val="center"/>
        </w:trPr>
        <w:tc>
          <w:tcPr>
            <w:tcW w:w="1106" w:type="pct"/>
            <w:tcBorders>
              <w:left w:val="nil"/>
              <w:right w:val="nil"/>
            </w:tcBorders>
            <w:shd w:val="clear" w:color="auto" w:fill="auto"/>
          </w:tcPr>
          <w:p w14:paraId="39B12B7F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Ce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0.75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Cu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0.1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Ni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0.15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lang w:val="fr-FR"/>
              </w:rPr>
              <w:t>O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2−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sym w:font="Symbol" w:char="F064"/>
            </w:r>
          </w:p>
        </w:tc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5CDE737D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240</w:t>
            </w:r>
          </w:p>
        </w:tc>
        <w:tc>
          <w:tcPr>
            <w:tcW w:w="1249" w:type="pct"/>
            <w:tcBorders>
              <w:left w:val="nil"/>
              <w:right w:val="nil"/>
            </w:tcBorders>
            <w:shd w:val="clear" w:color="auto" w:fill="auto"/>
          </w:tcPr>
          <w:p w14:paraId="5D015FC5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1.3%CO, 35%H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O</w:t>
            </w:r>
          </w:p>
        </w:tc>
        <w:tc>
          <w:tcPr>
            <w:tcW w:w="662" w:type="pct"/>
            <w:tcBorders>
              <w:left w:val="nil"/>
              <w:right w:val="nil"/>
            </w:tcBorders>
            <w:shd w:val="clear" w:color="auto" w:fill="auto"/>
          </w:tcPr>
          <w:p w14:paraId="18C3EED9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2.2</w:t>
            </w:r>
          </w:p>
        </w:tc>
        <w:tc>
          <w:tcPr>
            <w:tcW w:w="588" w:type="pct"/>
            <w:tcBorders>
              <w:left w:val="nil"/>
              <w:right w:val="nil"/>
            </w:tcBorders>
            <w:shd w:val="clear" w:color="auto" w:fill="auto"/>
          </w:tcPr>
          <w:p w14:paraId="2FAEABFC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—</w:t>
            </w:r>
          </w:p>
        </w:tc>
        <w:tc>
          <w:tcPr>
            <w:tcW w:w="808" w:type="pct"/>
            <w:tcBorders>
              <w:left w:val="nil"/>
              <w:right w:val="nil"/>
            </w:tcBorders>
            <w:shd w:val="clear" w:color="auto" w:fill="auto"/>
          </w:tcPr>
          <w:p w14:paraId="5B08C261" w14:textId="77777777" w:rsidR="00674E4C" w:rsidRPr="00597EE3" w:rsidRDefault="00191B41">
            <w:pPr>
              <w:spacing w:line="36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</w:pP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</w:rPr>
              <w:t>[11]</w:t>
            </w:r>
          </w:p>
        </w:tc>
      </w:tr>
      <w:tr w:rsidR="00597EE3" w:rsidRPr="00597EE3" w14:paraId="6E55D96B" w14:textId="77777777">
        <w:trPr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A3A4DC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Cu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4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Ni</w:t>
            </w:r>
            <w:r w:rsidRPr="00597EE3">
              <w:rPr>
                <w:rFonts w:ascii="Times New Roman" w:hAnsi="Times New Roman" w:cs="Times New Roman"/>
                <w:color w:val="0D0D0D" w:themeColor="text1" w:themeTint="F2"/>
                <w:sz w:val="18"/>
                <w:szCs w:val="18"/>
                <w:vertAlign w:val="subscript"/>
                <w:lang w:val="fr-FR"/>
              </w:rPr>
              <w:t>16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/CeLaO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x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F851D4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275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81DEA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10%CO-20%H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O</w:t>
            </w:r>
            <w:r w:rsidRPr="00597EE3">
              <w:rPr>
                <w:rFonts w:ascii="Times New Roman" w:hAnsi="Times New Roman" w:hint="eastAsia"/>
                <w:color w:val="0D0D0D" w:themeColor="text1" w:themeTint="F2"/>
                <w:kern w:val="0"/>
                <w:sz w:val="18"/>
                <w:szCs w:val="18"/>
              </w:rPr>
              <w:t>-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He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506310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kern w:val="0"/>
                <w:sz w:val="18"/>
                <w:szCs w:val="18"/>
              </w:rPr>
              <w:t>15.6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53A79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—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D10FBF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[12]</w:t>
            </w:r>
          </w:p>
        </w:tc>
      </w:tr>
      <w:tr w:rsidR="00597EE3" w:rsidRPr="00597EE3" w14:paraId="088B02BE" w14:textId="77777777">
        <w:trPr>
          <w:jc w:val="center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2BF33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Cu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8.9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/CeO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EE05EF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300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6665C9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10%CO-20%H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O-He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5BA031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 w:hint="eastAsia"/>
                <w:color w:val="0D0D0D" w:themeColor="text1" w:themeTint="F2"/>
                <w:kern w:val="0"/>
                <w:sz w:val="18"/>
                <w:szCs w:val="18"/>
              </w:rPr>
              <w:t>16.7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1D5F47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—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DCFAB7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[13]</w:t>
            </w:r>
          </w:p>
        </w:tc>
      </w:tr>
      <w:tr w:rsidR="00674E4C" w:rsidRPr="00597EE3" w14:paraId="00968E01" w14:textId="77777777">
        <w:trPr>
          <w:jc w:val="center"/>
        </w:trPr>
        <w:tc>
          <w:tcPr>
            <w:tcW w:w="11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7F4F8B5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FeCrCu</w:t>
            </w:r>
          </w:p>
          <w:p w14:paraId="6BF60EBE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(commercial)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9A08ACE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300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EF9DD5E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10%CO, 10%H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O, 7.5%H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, 5%CO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, balance N</w:t>
            </w: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2AE6BDD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5.0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86CDBEC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—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33DB005" w14:textId="77777777" w:rsidR="00674E4C" w:rsidRPr="00597EE3" w:rsidRDefault="00191B41">
            <w:pPr>
              <w:spacing w:line="360" w:lineRule="auto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597EE3">
              <w:rPr>
                <w:rFonts w:ascii="Times New Roman" w:hAnsi="Times New Roman"/>
                <w:color w:val="0D0D0D" w:themeColor="text1" w:themeTint="F2"/>
                <w:kern w:val="0"/>
                <w:sz w:val="18"/>
                <w:szCs w:val="18"/>
              </w:rPr>
              <w:t>[14]</w:t>
            </w:r>
          </w:p>
        </w:tc>
      </w:tr>
    </w:tbl>
    <w:p w14:paraId="2AD27C34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18"/>
          <w:szCs w:val="18"/>
        </w:rPr>
      </w:pPr>
    </w:p>
    <w:p w14:paraId="67F3A770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18"/>
          <w:szCs w:val="18"/>
        </w:rPr>
      </w:pPr>
    </w:p>
    <w:p w14:paraId="096B6326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18"/>
          <w:szCs w:val="18"/>
        </w:rPr>
      </w:pPr>
    </w:p>
    <w:p w14:paraId="77C7505D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18"/>
          <w:szCs w:val="18"/>
        </w:rPr>
      </w:pPr>
    </w:p>
    <w:p w14:paraId="3462FC64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18"/>
          <w:szCs w:val="18"/>
        </w:rPr>
      </w:pPr>
    </w:p>
    <w:p w14:paraId="547964DD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18"/>
          <w:szCs w:val="18"/>
        </w:rPr>
      </w:pPr>
    </w:p>
    <w:p w14:paraId="501F58A3" w14:textId="77777777" w:rsidR="00674E4C" w:rsidRPr="00597EE3" w:rsidRDefault="00674E4C">
      <w:pPr>
        <w:spacing w:line="360" w:lineRule="auto"/>
        <w:rPr>
          <w:rFonts w:ascii="Times New Roman" w:hAnsi="Times New Roman"/>
          <w:color w:val="0D0D0D" w:themeColor="text1" w:themeTint="F2"/>
          <w:kern w:val="0"/>
          <w:sz w:val="18"/>
          <w:szCs w:val="18"/>
        </w:rPr>
      </w:pPr>
    </w:p>
    <w:p w14:paraId="5D9843B3" w14:textId="77777777" w:rsidR="00674E4C" w:rsidRPr="00597EE3" w:rsidRDefault="00674E4C">
      <w:pPr>
        <w:widowControl/>
        <w:tabs>
          <w:tab w:val="center" w:pos="4153"/>
        </w:tabs>
        <w:spacing w:before="120" w:after="60" w:line="360" w:lineRule="auto"/>
        <w:rPr>
          <w:rFonts w:ascii="Times New Roman" w:hAnsi="Times New Roman" w:cs="Times New Roman"/>
          <w:b/>
          <w:color w:val="0D0D0D" w:themeColor="text1" w:themeTint="F2"/>
          <w:kern w:val="23"/>
          <w:sz w:val="18"/>
          <w:szCs w:val="18"/>
          <w:lang w:eastAsia="en-US"/>
        </w:rPr>
      </w:pPr>
    </w:p>
    <w:p w14:paraId="356A05BE" w14:textId="77777777" w:rsidR="00674E4C" w:rsidRPr="00597EE3" w:rsidRDefault="00674E4C">
      <w:pPr>
        <w:widowControl/>
        <w:tabs>
          <w:tab w:val="center" w:pos="4153"/>
        </w:tabs>
        <w:spacing w:before="120" w:after="60" w:line="360" w:lineRule="auto"/>
        <w:rPr>
          <w:rFonts w:ascii="Times New Roman" w:hAnsi="Times New Roman" w:cs="Times New Roman"/>
          <w:b/>
          <w:color w:val="0D0D0D" w:themeColor="text1" w:themeTint="F2"/>
          <w:kern w:val="23"/>
          <w:sz w:val="18"/>
          <w:szCs w:val="18"/>
          <w:lang w:eastAsia="en-US"/>
        </w:rPr>
      </w:pPr>
    </w:p>
    <w:p w14:paraId="3F6B0A16" w14:textId="77777777" w:rsidR="00674E4C" w:rsidRPr="00597EE3" w:rsidRDefault="00191B41">
      <w:pPr>
        <w:widowControl/>
        <w:tabs>
          <w:tab w:val="center" w:pos="4153"/>
        </w:tabs>
        <w:spacing w:before="120" w:after="60" w:line="360" w:lineRule="auto"/>
        <w:rPr>
          <w:rFonts w:ascii="Times New Roman" w:hAnsi="Times New Roman" w:cs="Times New Roman"/>
          <w:b/>
          <w:color w:val="0D0D0D" w:themeColor="text1" w:themeTint="F2"/>
          <w:kern w:val="23"/>
          <w:sz w:val="28"/>
          <w:szCs w:val="28"/>
          <w:lang w:eastAsia="en-US"/>
        </w:rPr>
      </w:pPr>
      <w:r w:rsidRPr="00597EE3">
        <w:rPr>
          <w:rFonts w:ascii="Times New Roman" w:hAnsi="Times New Roman" w:cs="Times New Roman"/>
          <w:b/>
          <w:color w:val="0D0D0D" w:themeColor="text1" w:themeTint="F2"/>
          <w:kern w:val="23"/>
          <w:sz w:val="28"/>
          <w:szCs w:val="28"/>
          <w:lang w:eastAsia="en-US"/>
        </w:rPr>
        <w:lastRenderedPageBreak/>
        <w:t>References</w:t>
      </w:r>
    </w:p>
    <w:p w14:paraId="086ED373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Gervasini,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A.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 xml:space="preserve"> &amp;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Bennici, S. Dispersion and surface states of copper catalysts by temperature-programmed-reduction of oxidized surfaces (s-TPR). </w:t>
      </w:r>
      <w:r w:rsidRPr="00597EE3">
        <w:rPr>
          <w:rFonts w:ascii="Times New Roman" w:hAnsi="Times New Roman"/>
          <w:i/>
          <w:color w:val="0D0D0D" w:themeColor="text1" w:themeTint="F2"/>
          <w:sz w:val="21"/>
          <w:szCs w:val="21"/>
        </w:rPr>
        <w:t>Appl. Catal., A</w:t>
      </w: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b/>
          <w:bCs/>
          <w:iCs/>
          <w:color w:val="0D0D0D" w:themeColor="text1" w:themeTint="F2"/>
          <w:sz w:val="21"/>
          <w:szCs w:val="21"/>
        </w:rPr>
        <w:t>281</w:t>
      </w:r>
      <w:r w:rsidRPr="00597EE3">
        <w:rPr>
          <w:rFonts w:ascii="Times New Roman" w:hAnsi="Times New Roman" w:cs="Times New Roman" w:hint="eastAsia"/>
          <w:b/>
          <w:bCs/>
          <w:iCs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 w:hint="eastAsia"/>
          <w:b/>
          <w:bCs/>
          <w:color w:val="0D0D0D" w:themeColor="text1" w:themeTint="F2"/>
          <w:sz w:val="21"/>
          <w:szCs w:val="21"/>
        </w:rPr>
        <w:t>(1-2)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1"/>
          <w:szCs w:val="21"/>
        </w:rPr>
        <w:t>,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199-205 (2005).</w:t>
      </w:r>
    </w:p>
    <w:p w14:paraId="1EB29402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>Xu, M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.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  <w:lang w:eastAsia="en-US"/>
        </w:rPr>
        <w:t>et al.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TiO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  <w:vertAlign w:val="subscript"/>
        </w:rPr>
        <w:t>2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  <w:vertAlign w:val="subscript"/>
        </w:rPr>
        <w:t>–</w:t>
      </w:r>
      <w:r w:rsidRPr="00597EE3">
        <w:rPr>
          <w:rFonts w:ascii="Times New Roman" w:hAnsi="Times New Roman"/>
          <w:i/>
          <w:color w:val="0D0D0D" w:themeColor="text1" w:themeTint="F2"/>
          <w:sz w:val="21"/>
          <w:szCs w:val="21"/>
          <w:vertAlign w:val="subscript"/>
        </w:rPr>
        <w:t>x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-Modified Ni Nanocatalyst with Tunable Metal-Support Interaction for Water-Gas Shift Reaction. </w:t>
      </w:r>
      <w:r w:rsidRPr="00597EE3">
        <w:rPr>
          <w:rFonts w:ascii="Times New Roman" w:hAnsi="Times New Roman"/>
          <w:i/>
          <w:color w:val="0D0D0D" w:themeColor="text1" w:themeTint="F2"/>
          <w:sz w:val="21"/>
          <w:szCs w:val="21"/>
        </w:rPr>
        <w:t xml:space="preserve">ACS Catal. </w:t>
      </w:r>
      <w:r w:rsidRPr="00597EE3">
        <w:rPr>
          <w:rFonts w:ascii="Times New Roman" w:hAnsi="Times New Roman"/>
          <w:b/>
          <w:color w:val="0D0D0D" w:themeColor="text1" w:themeTint="F2"/>
          <w:sz w:val="21"/>
          <w:szCs w:val="21"/>
        </w:rPr>
        <w:t>7</w:t>
      </w:r>
      <w:r w:rsidRPr="00597EE3">
        <w:rPr>
          <w:rFonts w:ascii="Times New Roman" w:hAnsi="Times New Roman" w:hint="eastAsia"/>
          <w:b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hint="eastAsia"/>
          <w:b/>
          <w:iCs/>
          <w:color w:val="0D0D0D" w:themeColor="text1" w:themeTint="F2"/>
          <w:sz w:val="21"/>
          <w:szCs w:val="21"/>
        </w:rPr>
        <w:t>(11)</w:t>
      </w:r>
      <w:r w:rsidRPr="00597EE3">
        <w:rPr>
          <w:rFonts w:ascii="Times New Roman" w:hAnsi="Times New Roman"/>
          <w:b/>
          <w:color w:val="0D0D0D" w:themeColor="text1" w:themeTint="F2"/>
          <w:sz w:val="21"/>
          <w:szCs w:val="21"/>
        </w:rPr>
        <w:t xml:space="preserve">, 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>7600-7609 (2017).</w:t>
      </w:r>
    </w:p>
    <w:p w14:paraId="43E4D12A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>Ge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, H.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  <w:lang w:eastAsia="en-US"/>
        </w:rPr>
        <w:t>et al.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Pho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>tocatalytic Conversion of CO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  <w:vertAlign w:val="subscript"/>
        </w:rPr>
        <w:t>2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into Light Olefins over TiO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  <w:vertAlign w:val="subscript"/>
        </w:rPr>
        <w:t>2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Nanotube Confined Cu Clusters with High Ratio of Cu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  <w:vertAlign w:val="superscript"/>
        </w:rPr>
        <w:t>+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. </w:t>
      </w:r>
      <w:r w:rsidRPr="00597EE3">
        <w:rPr>
          <w:rFonts w:ascii="Times New Roman" w:hAnsi="Times New Roman"/>
          <w:i/>
          <w:color w:val="0D0D0D" w:themeColor="text1" w:themeTint="F2"/>
          <w:szCs w:val="21"/>
        </w:rPr>
        <w:t>Appl. Catal., B</w:t>
      </w:r>
      <w:r w:rsidRPr="00597EE3">
        <w:rPr>
          <w:rFonts w:ascii="Times New Roman" w:hAnsi="Times New Roman"/>
          <w:i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/>
          <w:b/>
          <w:color w:val="0D0D0D" w:themeColor="text1" w:themeTint="F2"/>
          <w:sz w:val="21"/>
          <w:szCs w:val="21"/>
        </w:rPr>
        <w:t>263,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118133 (2020).</w:t>
      </w:r>
    </w:p>
    <w:p w14:paraId="3C391A31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>Yan, H.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  <w:lang w:eastAsia="en-US"/>
        </w:rPr>
        <w:t>et al.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Construction of Stabilized Bulk-Nano Interfaces for Highly Promoted Inverse CeO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  <w:vertAlign w:val="subscript"/>
        </w:rPr>
        <w:t>2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/Cu Catalyst. </w:t>
      </w:r>
      <w:r w:rsidRPr="00597EE3">
        <w:rPr>
          <w:rFonts w:ascii="Times New Roman" w:hAnsi="Times New Roman"/>
          <w:i/>
          <w:color w:val="0D0D0D" w:themeColor="text1" w:themeTint="F2"/>
          <w:sz w:val="21"/>
          <w:szCs w:val="21"/>
        </w:rPr>
        <w:t>Nat Commun.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/>
          <w:b/>
          <w:color w:val="0D0D0D" w:themeColor="text1" w:themeTint="F2"/>
          <w:sz w:val="21"/>
          <w:szCs w:val="21"/>
        </w:rPr>
        <w:t>10</w:t>
      </w:r>
      <w:r w:rsidRPr="00597EE3">
        <w:rPr>
          <w:rFonts w:ascii="Times New Roman" w:hAnsi="Times New Roman" w:hint="eastAsia"/>
          <w:b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hint="eastAsia"/>
          <w:b/>
          <w:iCs/>
          <w:color w:val="0D0D0D" w:themeColor="text1" w:themeTint="F2"/>
          <w:sz w:val="21"/>
          <w:szCs w:val="21"/>
        </w:rPr>
        <w:t>(1)</w:t>
      </w:r>
      <w:r w:rsidRPr="00597EE3">
        <w:rPr>
          <w:rFonts w:ascii="Times New Roman" w:hAnsi="Times New Roman"/>
          <w:b/>
          <w:color w:val="0D0D0D" w:themeColor="text1" w:themeTint="F2"/>
          <w:sz w:val="21"/>
          <w:szCs w:val="21"/>
        </w:rPr>
        <w:t>,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3470 (2019).</w:t>
      </w:r>
    </w:p>
    <w:p w14:paraId="75AE8CC9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>Chen, A. L.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  <w:lang w:eastAsia="en-US"/>
        </w:rPr>
        <w:t>et al.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Structure of the catalytically active copper–ceria interfacial perimeter. </w:t>
      </w:r>
      <w:r w:rsidRPr="00597EE3">
        <w:rPr>
          <w:rFonts w:ascii="Times New Roman" w:hAnsi="Times New Roman"/>
          <w:i/>
          <w:color w:val="0D0D0D" w:themeColor="text1" w:themeTint="F2"/>
          <w:sz w:val="21"/>
          <w:szCs w:val="21"/>
        </w:rPr>
        <w:t>Nat Catal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. </w:t>
      </w:r>
      <w:r w:rsidRPr="00597EE3">
        <w:rPr>
          <w:rFonts w:ascii="Times New Roman" w:hAnsi="Times New Roman"/>
          <w:b/>
          <w:color w:val="0D0D0D" w:themeColor="text1" w:themeTint="F2"/>
          <w:sz w:val="21"/>
          <w:szCs w:val="21"/>
        </w:rPr>
        <w:t>2</w:t>
      </w:r>
      <w:r w:rsidRPr="00597EE3">
        <w:rPr>
          <w:rFonts w:ascii="Times New Roman" w:hAnsi="Times New Roman" w:hint="eastAsia"/>
          <w:b/>
          <w:iCs/>
          <w:color w:val="0D0D0D" w:themeColor="text1" w:themeTint="F2"/>
          <w:sz w:val="21"/>
          <w:szCs w:val="21"/>
        </w:rPr>
        <w:t xml:space="preserve"> (4)</w:t>
      </w:r>
      <w:r w:rsidRPr="00597EE3">
        <w:rPr>
          <w:rFonts w:ascii="Times New Roman" w:hAnsi="Times New Roman"/>
          <w:b/>
          <w:color w:val="0D0D0D" w:themeColor="text1" w:themeTint="F2"/>
          <w:sz w:val="21"/>
          <w:szCs w:val="21"/>
        </w:rPr>
        <w:t>,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334–341 (2019).</w:t>
      </w:r>
    </w:p>
    <w:p w14:paraId="445BE3B2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Zhang, Z.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  <w:lang w:eastAsia="en-US"/>
        </w:rPr>
        <w:t>et al.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The most active Cu facet for low-temperature water gas shift reaction. </w:t>
      </w:r>
      <w:r w:rsidRPr="00597EE3">
        <w:rPr>
          <w:rFonts w:ascii="Times New Roman" w:hAnsi="Times New Roman" w:cs="Times New Roman"/>
          <w:i/>
          <w:color w:val="0D0D0D" w:themeColor="text1" w:themeTint="F2"/>
          <w:sz w:val="21"/>
          <w:szCs w:val="21"/>
        </w:rPr>
        <w:t>Nat Commun</w:t>
      </w:r>
      <w:r w:rsidRPr="00597EE3">
        <w:rPr>
          <w:rFonts w:ascii="Times New Roman" w:hAnsi="Times New Roman" w:cs="Times New Roman" w:hint="eastAsia"/>
          <w:i/>
          <w:color w:val="0D0D0D" w:themeColor="text1" w:themeTint="F2"/>
          <w:sz w:val="21"/>
          <w:szCs w:val="21"/>
        </w:rPr>
        <w:t>.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b/>
          <w:bCs/>
          <w:iCs/>
          <w:color w:val="0D0D0D" w:themeColor="text1" w:themeTint="F2"/>
          <w:sz w:val="21"/>
          <w:szCs w:val="21"/>
        </w:rPr>
        <w:t>8</w:t>
      </w:r>
      <w:r w:rsidRPr="00597EE3">
        <w:rPr>
          <w:rFonts w:ascii="Times New Roman" w:hAnsi="Times New Roman" w:cs="Times New Roman" w:hint="eastAsia"/>
          <w:b/>
          <w:bCs/>
          <w:color w:val="0D0D0D" w:themeColor="text1" w:themeTint="F2"/>
          <w:sz w:val="21"/>
          <w:szCs w:val="21"/>
        </w:rPr>
        <w:t xml:space="preserve"> (1)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1"/>
          <w:szCs w:val="21"/>
        </w:rPr>
        <w:t>,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488 (2017).</w:t>
      </w:r>
    </w:p>
    <w:p w14:paraId="143AF411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>Yan, H.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  <w:lang w:eastAsia="en-US"/>
        </w:rPr>
        <w:t>et al.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Promoted Cu-Fe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  <w:vertAlign w:val="subscript"/>
        </w:rPr>
        <w:t>3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>O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  <w:vertAlign w:val="subscript"/>
        </w:rPr>
        <w:t>4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Catalysts for Low-Temperature Water Gas Shift Reaction: Optimization of Cu Content. </w:t>
      </w:r>
      <w:r w:rsidRPr="00597EE3">
        <w:rPr>
          <w:rFonts w:ascii="Times New Roman" w:hAnsi="Times New Roman"/>
          <w:i/>
          <w:color w:val="0D0D0D" w:themeColor="text1" w:themeTint="F2"/>
          <w:sz w:val="21"/>
          <w:szCs w:val="21"/>
        </w:rPr>
        <w:t>Appl. Catal., B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/>
          <w:b/>
          <w:color w:val="0D0D0D" w:themeColor="text1" w:themeTint="F2"/>
          <w:sz w:val="21"/>
          <w:szCs w:val="21"/>
        </w:rPr>
        <w:t>226,</w:t>
      </w:r>
      <w:r w:rsidRPr="00597EE3">
        <w:rPr>
          <w:rFonts w:ascii="Times New Roman" w:hAnsi="Times New Roman"/>
          <w:color w:val="0D0D0D" w:themeColor="text1" w:themeTint="F2"/>
          <w:sz w:val="21"/>
          <w:szCs w:val="21"/>
        </w:rPr>
        <w:t xml:space="preserve"> 182-193 (2018).</w:t>
      </w:r>
    </w:p>
    <w:p w14:paraId="34B1DFD5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Saw, E. T.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kern w:val="23"/>
          <w:sz w:val="21"/>
          <w:szCs w:val="21"/>
          <w:lang w:eastAsia="en-US"/>
        </w:rPr>
        <w:t>et al.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Bimetallic Ni–Cu catalyst supported on CeO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  <w:vertAlign w:val="subscript"/>
        </w:rPr>
        <w:t>2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for high-temperature water–gas shift reaction: Methane suppression </w:t>
      </w:r>
      <w:r w:rsidRPr="00597EE3">
        <w:rPr>
          <w:rFonts w:ascii="Times New Roman" w:hAnsi="Times New Roman" w:cs="Times New Roman"/>
          <w:i/>
          <w:iCs/>
          <w:color w:val="0D0D0D" w:themeColor="text1" w:themeTint="F2"/>
          <w:sz w:val="21"/>
          <w:szCs w:val="21"/>
        </w:rPr>
        <w:t>via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enhanced CO adsorption. </w:t>
      </w:r>
      <w:r w:rsidRPr="00597EE3">
        <w:rPr>
          <w:rFonts w:ascii="Times New Roman" w:hAnsi="Times New Roman"/>
          <w:i/>
          <w:color w:val="0D0D0D" w:themeColor="text1" w:themeTint="F2"/>
          <w:szCs w:val="21"/>
        </w:rPr>
        <w:t>J. Catal.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b/>
          <w:bCs/>
          <w:iCs/>
          <w:color w:val="0D0D0D" w:themeColor="text1" w:themeTint="F2"/>
          <w:sz w:val="21"/>
          <w:szCs w:val="21"/>
        </w:rPr>
        <w:t>314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1"/>
          <w:szCs w:val="21"/>
        </w:rPr>
        <w:t xml:space="preserve">,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32-46 (2014).</w:t>
      </w:r>
    </w:p>
    <w:p w14:paraId="26E4B5F0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fldChar w:fldCharType="begin"/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instrText xml:space="preserve"> ADDIN EN.REFLIST </w:instrTex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fldChar w:fldCharType="separate"/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Kam, R., Selomulya, C., Amal, R.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 xml:space="preserve"> &amp;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Scott, J. The influence of La-doping on the activity and stability of Cu/ZnO catalyst for the low-temperature water–gas shift reaction. </w:t>
      </w:r>
      <w:r w:rsidRPr="00597EE3">
        <w:rPr>
          <w:rFonts w:ascii="Times New Roman" w:hAnsi="Times New Roman"/>
          <w:i/>
          <w:color w:val="0D0D0D" w:themeColor="text1" w:themeTint="F2"/>
          <w:szCs w:val="21"/>
        </w:rPr>
        <w:t>J. Catal.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b/>
          <w:iCs/>
          <w:color w:val="0D0D0D" w:themeColor="text1" w:themeTint="F2"/>
          <w:sz w:val="21"/>
          <w:szCs w:val="21"/>
        </w:rPr>
        <w:t>273</w:t>
      </w:r>
      <w:r w:rsidRPr="00597EE3">
        <w:rPr>
          <w:rFonts w:ascii="Times New Roman" w:hAnsi="Times New Roman" w:cs="Times New Roman" w:hint="eastAsia"/>
          <w:b/>
          <w:iCs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 w:hint="eastAsia"/>
          <w:b/>
          <w:color w:val="0D0D0D" w:themeColor="text1" w:themeTint="F2"/>
          <w:sz w:val="21"/>
          <w:szCs w:val="21"/>
        </w:rPr>
        <w:t>(1)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1"/>
          <w:szCs w:val="21"/>
        </w:rPr>
        <w:t xml:space="preserve">,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73-81 (2010).</w:t>
      </w:r>
    </w:p>
    <w:p w14:paraId="2F247D93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Kušar, H., Hočevar, S.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 xml:space="preserve"> &amp;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Levec, J. Kinetics of the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W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ater–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G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as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S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hift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R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eaction over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N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anostructured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opper–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eria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atalysts. </w:t>
      </w:r>
      <w:r w:rsidRPr="00597EE3">
        <w:rPr>
          <w:rFonts w:ascii="Times New Roman" w:hAnsi="Times New Roman"/>
          <w:i/>
          <w:color w:val="0D0D0D" w:themeColor="text1" w:themeTint="F2"/>
          <w:szCs w:val="21"/>
        </w:rPr>
        <w:t xml:space="preserve">Appl. Catal., </w:t>
      </w:r>
      <w:r w:rsidRPr="00597EE3">
        <w:rPr>
          <w:rFonts w:ascii="Times New Roman" w:hAnsi="Times New Roman" w:hint="eastAsia"/>
          <w:i/>
          <w:color w:val="0D0D0D" w:themeColor="text1" w:themeTint="F2"/>
          <w:szCs w:val="21"/>
        </w:rPr>
        <w:t>B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b/>
          <w:bCs/>
          <w:iCs/>
          <w:color w:val="0D0D0D" w:themeColor="text1" w:themeTint="F2"/>
          <w:sz w:val="21"/>
          <w:szCs w:val="21"/>
        </w:rPr>
        <w:t>63</w:t>
      </w:r>
      <w:r w:rsidRPr="00597EE3">
        <w:rPr>
          <w:rFonts w:ascii="Times New Roman" w:hAnsi="Times New Roman" w:cs="Times New Roman" w:hint="eastAsia"/>
          <w:b/>
          <w:bCs/>
          <w:iCs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 w:hint="eastAsia"/>
          <w:b/>
          <w:bCs/>
          <w:color w:val="0D0D0D" w:themeColor="text1" w:themeTint="F2"/>
          <w:sz w:val="21"/>
          <w:szCs w:val="21"/>
        </w:rPr>
        <w:t>(3)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1"/>
          <w:szCs w:val="21"/>
        </w:rPr>
        <w:t xml:space="preserve">,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194-200 (2006).</w:t>
      </w:r>
    </w:p>
    <w:p w14:paraId="25F22B86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Shinde, V. M.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 xml:space="preserve"> &amp;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Madras, G. Water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G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as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S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hift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R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eaction over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M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ulti-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omponent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eria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atalysts. </w:t>
      </w:r>
      <w:r w:rsidRPr="00597EE3">
        <w:rPr>
          <w:rFonts w:ascii="Times New Roman" w:hAnsi="Times New Roman"/>
          <w:i/>
          <w:color w:val="0D0D0D" w:themeColor="text1" w:themeTint="F2"/>
          <w:szCs w:val="21"/>
        </w:rPr>
        <w:t xml:space="preserve">Appl. Catal., </w:t>
      </w:r>
      <w:r w:rsidRPr="00597EE3">
        <w:rPr>
          <w:rFonts w:ascii="Times New Roman" w:hAnsi="Times New Roman" w:hint="eastAsia"/>
          <w:i/>
          <w:color w:val="0D0D0D" w:themeColor="text1" w:themeTint="F2"/>
          <w:szCs w:val="21"/>
        </w:rPr>
        <w:t>B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b/>
          <w:bCs/>
          <w:iCs/>
          <w:color w:val="0D0D0D" w:themeColor="text1" w:themeTint="F2"/>
          <w:sz w:val="21"/>
          <w:szCs w:val="21"/>
        </w:rPr>
        <w:t>123-124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1"/>
          <w:szCs w:val="21"/>
        </w:rPr>
        <w:t xml:space="preserve">,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367-378 (2012).</w:t>
      </w:r>
    </w:p>
    <w:p w14:paraId="567C7338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Lin, J.-H., Biswas, P., Guliants, V. V.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 xml:space="preserve"> &amp;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Misture, S. Hydrogen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P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roduction by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W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ater–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G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as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S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hift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R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eaction over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B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imetallic Cu–Ni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atalysts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S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upported on La-doped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M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esoporous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eria. </w:t>
      </w:r>
      <w:r w:rsidRPr="00597EE3">
        <w:rPr>
          <w:rFonts w:ascii="Times New Roman" w:hAnsi="Times New Roman"/>
          <w:i/>
          <w:color w:val="0D0D0D" w:themeColor="text1" w:themeTint="F2"/>
          <w:szCs w:val="21"/>
        </w:rPr>
        <w:t xml:space="preserve">Appl. Catal., </w:t>
      </w:r>
      <w:r w:rsidRPr="00597EE3">
        <w:rPr>
          <w:rFonts w:ascii="Times New Roman" w:hAnsi="Times New Roman" w:hint="eastAsia"/>
          <w:i/>
          <w:color w:val="0D0D0D" w:themeColor="text1" w:themeTint="F2"/>
          <w:szCs w:val="21"/>
        </w:rPr>
        <w:t>A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b/>
          <w:bCs/>
          <w:iCs/>
          <w:color w:val="0D0D0D" w:themeColor="text1" w:themeTint="F2"/>
          <w:sz w:val="21"/>
          <w:szCs w:val="21"/>
        </w:rPr>
        <w:t>387</w:t>
      </w:r>
      <w:r w:rsidRPr="00597EE3">
        <w:rPr>
          <w:rFonts w:ascii="Times New Roman" w:hAnsi="Times New Roman" w:cs="Times New Roman" w:hint="eastAsia"/>
          <w:b/>
          <w:bCs/>
          <w:iCs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 w:hint="eastAsia"/>
          <w:b/>
          <w:bCs/>
          <w:color w:val="0D0D0D" w:themeColor="text1" w:themeTint="F2"/>
          <w:sz w:val="21"/>
          <w:szCs w:val="21"/>
        </w:rPr>
        <w:t>(1-2)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1"/>
          <w:szCs w:val="21"/>
        </w:rPr>
        <w:t>,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87-94 (2010).</w:t>
      </w:r>
    </w:p>
    <w:p w14:paraId="7F5D0661" w14:textId="77777777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D0D0D" w:themeColor="text1" w:themeTint="F2"/>
          <w:sz w:val="21"/>
          <w:szCs w:val="21"/>
        </w:rPr>
      </w:pP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Thinon, O., Diehl, F., Avenier, P.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 xml:space="preserve"> &amp;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Schuurman, Y. Screening of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B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ifunctional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W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ater-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G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as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S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hift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atalysts. </w:t>
      </w:r>
      <w:r w:rsidRPr="00597EE3">
        <w:rPr>
          <w:rFonts w:ascii="Times New Roman" w:hAnsi="Times New Roman"/>
          <w:color w:val="0D0D0D" w:themeColor="text1" w:themeTint="F2"/>
          <w:szCs w:val="21"/>
        </w:rPr>
        <w:t xml:space="preserve"> </w:t>
      </w:r>
      <w:r w:rsidRPr="00597EE3">
        <w:rPr>
          <w:rFonts w:ascii="Times New Roman" w:hAnsi="Times New Roman"/>
          <w:i/>
          <w:color w:val="0D0D0D" w:themeColor="text1" w:themeTint="F2"/>
          <w:szCs w:val="21"/>
        </w:rPr>
        <w:t>Catal. Today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b/>
          <w:iCs/>
          <w:color w:val="0D0D0D" w:themeColor="text1" w:themeTint="F2"/>
          <w:sz w:val="21"/>
          <w:szCs w:val="21"/>
        </w:rPr>
        <w:t>137</w:t>
      </w:r>
      <w:r w:rsidRPr="00597EE3">
        <w:rPr>
          <w:rFonts w:ascii="Times New Roman" w:hAnsi="Times New Roman" w:cs="Times New Roman" w:hint="eastAsia"/>
          <w:b/>
          <w:iCs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 w:hint="eastAsia"/>
          <w:b/>
          <w:color w:val="0D0D0D" w:themeColor="text1" w:themeTint="F2"/>
          <w:sz w:val="21"/>
          <w:szCs w:val="21"/>
        </w:rPr>
        <w:t>(1)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1"/>
          <w:szCs w:val="21"/>
        </w:rPr>
        <w:t xml:space="preserve">,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29-35 (2008).</w:t>
      </w:r>
    </w:p>
    <w:p w14:paraId="2ECAABAE" w14:textId="0B3261F9" w:rsidR="00674E4C" w:rsidRPr="00597EE3" w:rsidRDefault="00191B41">
      <w:pPr>
        <w:pStyle w:val="EndNoteBibliography"/>
        <w:numPr>
          <w:ilvl w:val="0"/>
          <w:numId w:val="1"/>
        </w:numPr>
        <w:spacing w:line="360" w:lineRule="auto"/>
        <w:rPr>
          <w:color w:val="0D0D0D" w:themeColor="text1" w:themeTint="F2"/>
        </w:rPr>
      </w:pP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Zhang, L., Wang, X., Millet, J.-M. M., Matter, P. H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 xml:space="preserve">. &amp; 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Ozkan, U. S. Investigation of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H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ighly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A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ctive Fe-Al-Cu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lastRenderedPageBreak/>
        <w:t>C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atalysts for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W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>ater-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G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as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S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hift </w:t>
      </w:r>
      <w:r w:rsidRPr="00597EE3">
        <w:rPr>
          <w:rFonts w:ascii="Times New Roman" w:hAnsi="Times New Roman" w:cs="Times New Roman" w:hint="eastAsia"/>
          <w:color w:val="0D0D0D" w:themeColor="text1" w:themeTint="F2"/>
          <w:sz w:val="21"/>
          <w:szCs w:val="21"/>
        </w:rPr>
        <w:t>R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eaction. </w:t>
      </w:r>
      <w:r w:rsidRPr="00597EE3">
        <w:rPr>
          <w:rFonts w:ascii="Times New Roman" w:hAnsi="Times New Roman"/>
          <w:i/>
          <w:color w:val="0D0D0D" w:themeColor="text1" w:themeTint="F2"/>
          <w:szCs w:val="21"/>
        </w:rPr>
        <w:t xml:space="preserve">Appl. Catal., </w:t>
      </w:r>
      <w:r w:rsidRPr="00597EE3">
        <w:rPr>
          <w:rFonts w:ascii="Times New Roman" w:hAnsi="Times New Roman" w:hint="eastAsia"/>
          <w:i/>
          <w:color w:val="0D0D0D" w:themeColor="text1" w:themeTint="F2"/>
          <w:szCs w:val="21"/>
        </w:rPr>
        <w:t>A</w:t>
      </w:r>
      <w:r w:rsidRPr="00597EE3">
        <w:rPr>
          <w:rFonts w:ascii="Times New Roman" w:hAnsi="Times New Roman" w:cs="Times New Roman"/>
          <w:b/>
          <w:bCs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/>
          <w:b/>
          <w:iCs/>
          <w:color w:val="0D0D0D" w:themeColor="text1" w:themeTint="F2"/>
          <w:sz w:val="21"/>
          <w:szCs w:val="21"/>
        </w:rPr>
        <w:t>351</w:t>
      </w:r>
      <w:r w:rsidRPr="00597EE3">
        <w:rPr>
          <w:rFonts w:ascii="Times New Roman" w:hAnsi="Times New Roman" w:cs="Times New Roman" w:hint="eastAsia"/>
          <w:b/>
          <w:iCs/>
          <w:color w:val="0D0D0D" w:themeColor="text1" w:themeTint="F2"/>
          <w:sz w:val="21"/>
          <w:szCs w:val="21"/>
        </w:rPr>
        <w:t xml:space="preserve"> </w:t>
      </w:r>
      <w:r w:rsidRPr="00597EE3">
        <w:rPr>
          <w:rFonts w:ascii="Times New Roman" w:hAnsi="Times New Roman" w:cs="Times New Roman" w:hint="eastAsia"/>
          <w:b/>
          <w:color w:val="0D0D0D" w:themeColor="text1" w:themeTint="F2"/>
          <w:sz w:val="21"/>
          <w:szCs w:val="21"/>
        </w:rPr>
        <w:t>(1)</w:t>
      </w:r>
      <w:r w:rsidRPr="00597EE3">
        <w:rPr>
          <w:rFonts w:ascii="Times New Roman" w:hAnsi="Times New Roman" w:cs="Times New Roman"/>
          <w:b/>
          <w:color w:val="0D0D0D" w:themeColor="text1" w:themeTint="F2"/>
          <w:sz w:val="21"/>
          <w:szCs w:val="21"/>
        </w:rPr>
        <w:t>,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t xml:space="preserve"> 1-8 (2008).</w:t>
      </w:r>
      <w:r w:rsidRPr="00597EE3">
        <w:rPr>
          <w:rFonts w:ascii="Times New Roman" w:hAnsi="Times New Roman" w:cs="Times New Roman"/>
          <w:color w:val="0D0D0D" w:themeColor="text1" w:themeTint="F2"/>
          <w:sz w:val="21"/>
          <w:szCs w:val="21"/>
        </w:rPr>
        <w:fldChar w:fldCharType="end"/>
      </w:r>
    </w:p>
    <w:sectPr w:rsidR="00674E4C" w:rsidRPr="00597EE3">
      <w:footerReference w:type="default" r:id="rId24"/>
      <w:pgSz w:w="11906" w:h="16838"/>
      <w:pgMar w:top="1440" w:right="1133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913056" w14:textId="77777777" w:rsidR="001D0BB2" w:rsidRDefault="001D0BB2">
      <w:r>
        <w:separator/>
      </w:r>
    </w:p>
  </w:endnote>
  <w:endnote w:type="continuationSeparator" w:id="0">
    <w:p w14:paraId="060E62FC" w14:textId="77777777" w:rsidR="001D0BB2" w:rsidRDefault="001D0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yriad Pro Light">
    <w:altName w:val="Corbel"/>
    <w:charset w:val="00"/>
    <w:family w:val="swiss"/>
    <w:pitch w:val="default"/>
    <w:sig w:usb0="00000000" w:usb1="00000000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Gulliv-R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1510358"/>
    </w:sdtPr>
    <w:sdtEndPr/>
    <w:sdtContent>
      <w:p w14:paraId="6D7FEB39" w14:textId="43795FDF" w:rsidR="00674E4C" w:rsidRDefault="00191B41">
        <w:pPr>
          <w:pStyle w:val="a7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597EE3" w:rsidRPr="00597EE3">
          <w:rPr>
            <w:noProof/>
            <w:lang w:val="zh-CN"/>
          </w:rPr>
          <w:t>1</w:t>
        </w:r>
        <w:r>
          <w:fldChar w:fldCharType="end"/>
        </w:r>
      </w:p>
    </w:sdtContent>
  </w:sdt>
  <w:p w14:paraId="5F6FE09E" w14:textId="77777777" w:rsidR="00674E4C" w:rsidRDefault="00674E4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86A0DE" w14:textId="77777777" w:rsidR="001D0BB2" w:rsidRDefault="001D0BB2">
      <w:r>
        <w:separator/>
      </w:r>
    </w:p>
  </w:footnote>
  <w:footnote w:type="continuationSeparator" w:id="0">
    <w:p w14:paraId="3F2A9BEF" w14:textId="77777777" w:rsidR="001D0BB2" w:rsidRDefault="001D0B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F45C8"/>
    <w:multiLevelType w:val="multilevel"/>
    <w:tmpl w:val="7A1F45C8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v9tz9r04d0wwce5r0cpwazgpstaettx52za&quot;&gt;SI文献&lt;record-ids&gt;&lt;item&gt;13&lt;/item&gt;&lt;/record-ids&gt;&lt;/item&gt;&lt;/Libraries&gt;"/>
  </w:docVars>
  <w:rsids>
    <w:rsidRoot w:val="00C66B20"/>
    <w:rsid w:val="000057B2"/>
    <w:rsid w:val="00007AD9"/>
    <w:rsid w:val="00014248"/>
    <w:rsid w:val="00014E7C"/>
    <w:rsid w:val="00022B32"/>
    <w:rsid w:val="000238F6"/>
    <w:rsid w:val="00025150"/>
    <w:rsid w:val="00025A41"/>
    <w:rsid w:val="000279D7"/>
    <w:rsid w:val="00033B2B"/>
    <w:rsid w:val="00036903"/>
    <w:rsid w:val="00040854"/>
    <w:rsid w:val="00040B04"/>
    <w:rsid w:val="00052051"/>
    <w:rsid w:val="00054AE1"/>
    <w:rsid w:val="00056426"/>
    <w:rsid w:val="00064601"/>
    <w:rsid w:val="00067412"/>
    <w:rsid w:val="0006797B"/>
    <w:rsid w:val="00072205"/>
    <w:rsid w:val="000752A1"/>
    <w:rsid w:val="00076D90"/>
    <w:rsid w:val="00076FA6"/>
    <w:rsid w:val="00077131"/>
    <w:rsid w:val="000801DD"/>
    <w:rsid w:val="00084FED"/>
    <w:rsid w:val="00085025"/>
    <w:rsid w:val="0008502A"/>
    <w:rsid w:val="0009067D"/>
    <w:rsid w:val="000975F5"/>
    <w:rsid w:val="000A335D"/>
    <w:rsid w:val="000A6985"/>
    <w:rsid w:val="000B0C3F"/>
    <w:rsid w:val="000B43E0"/>
    <w:rsid w:val="000B6AAE"/>
    <w:rsid w:val="000C1E8B"/>
    <w:rsid w:val="000C7FAB"/>
    <w:rsid w:val="000D158F"/>
    <w:rsid w:val="000D1861"/>
    <w:rsid w:val="000D7F07"/>
    <w:rsid w:val="000E082B"/>
    <w:rsid w:val="000E5323"/>
    <w:rsid w:val="000F7024"/>
    <w:rsid w:val="000F719D"/>
    <w:rsid w:val="001002E5"/>
    <w:rsid w:val="0011226D"/>
    <w:rsid w:val="00114A90"/>
    <w:rsid w:val="00114CA4"/>
    <w:rsid w:val="001165A8"/>
    <w:rsid w:val="00117190"/>
    <w:rsid w:val="00126F64"/>
    <w:rsid w:val="00131065"/>
    <w:rsid w:val="00131CE9"/>
    <w:rsid w:val="00133413"/>
    <w:rsid w:val="00140ACE"/>
    <w:rsid w:val="00140FD1"/>
    <w:rsid w:val="0014151D"/>
    <w:rsid w:val="00147E0C"/>
    <w:rsid w:val="001502F6"/>
    <w:rsid w:val="00151877"/>
    <w:rsid w:val="00153F1F"/>
    <w:rsid w:val="00155969"/>
    <w:rsid w:val="0016108D"/>
    <w:rsid w:val="00173578"/>
    <w:rsid w:val="0018014B"/>
    <w:rsid w:val="00180578"/>
    <w:rsid w:val="00181116"/>
    <w:rsid w:val="00183170"/>
    <w:rsid w:val="00183A3A"/>
    <w:rsid w:val="001852C5"/>
    <w:rsid w:val="00185B72"/>
    <w:rsid w:val="00190437"/>
    <w:rsid w:val="00191B41"/>
    <w:rsid w:val="00195B14"/>
    <w:rsid w:val="001A12D3"/>
    <w:rsid w:val="001A74E9"/>
    <w:rsid w:val="001B1F2A"/>
    <w:rsid w:val="001B4519"/>
    <w:rsid w:val="001B4C0E"/>
    <w:rsid w:val="001B5B6D"/>
    <w:rsid w:val="001B631D"/>
    <w:rsid w:val="001C1991"/>
    <w:rsid w:val="001C1F7B"/>
    <w:rsid w:val="001C5E05"/>
    <w:rsid w:val="001D0BB2"/>
    <w:rsid w:val="001D17A8"/>
    <w:rsid w:val="001D6AC6"/>
    <w:rsid w:val="001E0058"/>
    <w:rsid w:val="001E4C7D"/>
    <w:rsid w:val="001E5D0B"/>
    <w:rsid w:val="001E6FFD"/>
    <w:rsid w:val="001F21EF"/>
    <w:rsid w:val="0020153B"/>
    <w:rsid w:val="0020690E"/>
    <w:rsid w:val="00206F0F"/>
    <w:rsid w:val="00207307"/>
    <w:rsid w:val="002122DC"/>
    <w:rsid w:val="00213312"/>
    <w:rsid w:val="00215CD4"/>
    <w:rsid w:val="0022063C"/>
    <w:rsid w:val="002254C2"/>
    <w:rsid w:val="00231B96"/>
    <w:rsid w:val="00232E06"/>
    <w:rsid w:val="0023683C"/>
    <w:rsid w:val="00242AAF"/>
    <w:rsid w:val="0024587E"/>
    <w:rsid w:val="00252C6F"/>
    <w:rsid w:val="0025313E"/>
    <w:rsid w:val="00253B24"/>
    <w:rsid w:val="002658E9"/>
    <w:rsid w:val="0026639B"/>
    <w:rsid w:val="0026668C"/>
    <w:rsid w:val="00284B33"/>
    <w:rsid w:val="002857EE"/>
    <w:rsid w:val="002876A0"/>
    <w:rsid w:val="00292872"/>
    <w:rsid w:val="00295F90"/>
    <w:rsid w:val="002961C8"/>
    <w:rsid w:val="002A1B4C"/>
    <w:rsid w:val="002C44E2"/>
    <w:rsid w:val="002C55B3"/>
    <w:rsid w:val="002C7BAB"/>
    <w:rsid w:val="002D0774"/>
    <w:rsid w:val="002D0E28"/>
    <w:rsid w:val="002D3806"/>
    <w:rsid w:val="002D3A0E"/>
    <w:rsid w:val="002D5240"/>
    <w:rsid w:val="002D58FC"/>
    <w:rsid w:val="002F1162"/>
    <w:rsid w:val="002F5632"/>
    <w:rsid w:val="002F60AC"/>
    <w:rsid w:val="002F6110"/>
    <w:rsid w:val="002F759E"/>
    <w:rsid w:val="00302472"/>
    <w:rsid w:val="00302B95"/>
    <w:rsid w:val="00303030"/>
    <w:rsid w:val="00304F1A"/>
    <w:rsid w:val="00311EB8"/>
    <w:rsid w:val="003128ED"/>
    <w:rsid w:val="00316A8D"/>
    <w:rsid w:val="00321765"/>
    <w:rsid w:val="0032353E"/>
    <w:rsid w:val="00323D8E"/>
    <w:rsid w:val="003272F2"/>
    <w:rsid w:val="003350D7"/>
    <w:rsid w:val="003352F8"/>
    <w:rsid w:val="00337770"/>
    <w:rsid w:val="00340F17"/>
    <w:rsid w:val="003441B4"/>
    <w:rsid w:val="0034766D"/>
    <w:rsid w:val="00354DC4"/>
    <w:rsid w:val="0036449E"/>
    <w:rsid w:val="003646C9"/>
    <w:rsid w:val="003726FA"/>
    <w:rsid w:val="00375A9A"/>
    <w:rsid w:val="00376838"/>
    <w:rsid w:val="00382552"/>
    <w:rsid w:val="00390AA6"/>
    <w:rsid w:val="00393828"/>
    <w:rsid w:val="00396EE3"/>
    <w:rsid w:val="003A5FE8"/>
    <w:rsid w:val="003B15E3"/>
    <w:rsid w:val="003B169F"/>
    <w:rsid w:val="003B48B0"/>
    <w:rsid w:val="003C1ACA"/>
    <w:rsid w:val="003C5141"/>
    <w:rsid w:val="003C5676"/>
    <w:rsid w:val="003C6AEB"/>
    <w:rsid w:val="003C7C64"/>
    <w:rsid w:val="003D0125"/>
    <w:rsid w:val="003D0F1B"/>
    <w:rsid w:val="003D2BAC"/>
    <w:rsid w:val="003E0C49"/>
    <w:rsid w:val="003E2C32"/>
    <w:rsid w:val="003E4B8C"/>
    <w:rsid w:val="003E5B00"/>
    <w:rsid w:val="003E5F72"/>
    <w:rsid w:val="003E6983"/>
    <w:rsid w:val="003F2DD9"/>
    <w:rsid w:val="003F7359"/>
    <w:rsid w:val="00400284"/>
    <w:rsid w:val="00401160"/>
    <w:rsid w:val="004027C9"/>
    <w:rsid w:val="0040329F"/>
    <w:rsid w:val="00410E33"/>
    <w:rsid w:val="0041100E"/>
    <w:rsid w:val="004116D6"/>
    <w:rsid w:val="004117F4"/>
    <w:rsid w:val="0041199D"/>
    <w:rsid w:val="00413295"/>
    <w:rsid w:val="00417E27"/>
    <w:rsid w:val="004214AB"/>
    <w:rsid w:val="004249D6"/>
    <w:rsid w:val="00425D0F"/>
    <w:rsid w:val="00432422"/>
    <w:rsid w:val="00434EF3"/>
    <w:rsid w:val="004355FE"/>
    <w:rsid w:val="00436D6F"/>
    <w:rsid w:val="004379BF"/>
    <w:rsid w:val="00442FD7"/>
    <w:rsid w:val="004442B9"/>
    <w:rsid w:val="004504B0"/>
    <w:rsid w:val="00453FCB"/>
    <w:rsid w:val="0045413E"/>
    <w:rsid w:val="00455AE5"/>
    <w:rsid w:val="00457522"/>
    <w:rsid w:val="00460429"/>
    <w:rsid w:val="00460AF7"/>
    <w:rsid w:val="00462765"/>
    <w:rsid w:val="00463EA7"/>
    <w:rsid w:val="00464CBC"/>
    <w:rsid w:val="0047094A"/>
    <w:rsid w:val="004736FD"/>
    <w:rsid w:val="0047744C"/>
    <w:rsid w:val="00480583"/>
    <w:rsid w:val="0048299F"/>
    <w:rsid w:val="00483C4E"/>
    <w:rsid w:val="004845B9"/>
    <w:rsid w:val="004845CD"/>
    <w:rsid w:val="004850B3"/>
    <w:rsid w:val="004910BB"/>
    <w:rsid w:val="00491584"/>
    <w:rsid w:val="004950C9"/>
    <w:rsid w:val="004A2080"/>
    <w:rsid w:val="004A332E"/>
    <w:rsid w:val="004A3DD5"/>
    <w:rsid w:val="004A5A4D"/>
    <w:rsid w:val="004B1812"/>
    <w:rsid w:val="004B2C9A"/>
    <w:rsid w:val="004B389D"/>
    <w:rsid w:val="004C2E71"/>
    <w:rsid w:val="004C3609"/>
    <w:rsid w:val="004C623B"/>
    <w:rsid w:val="004D091C"/>
    <w:rsid w:val="004D1F36"/>
    <w:rsid w:val="004D59BD"/>
    <w:rsid w:val="004D6D65"/>
    <w:rsid w:val="004E1A5E"/>
    <w:rsid w:val="004E3661"/>
    <w:rsid w:val="004E4CFE"/>
    <w:rsid w:val="004E682F"/>
    <w:rsid w:val="004E7182"/>
    <w:rsid w:val="004E7862"/>
    <w:rsid w:val="004F0953"/>
    <w:rsid w:val="004F0A9E"/>
    <w:rsid w:val="004F12F8"/>
    <w:rsid w:val="004F21C1"/>
    <w:rsid w:val="004F2F88"/>
    <w:rsid w:val="0050426E"/>
    <w:rsid w:val="00507134"/>
    <w:rsid w:val="00507394"/>
    <w:rsid w:val="00507829"/>
    <w:rsid w:val="00513AE9"/>
    <w:rsid w:val="00515255"/>
    <w:rsid w:val="00516E85"/>
    <w:rsid w:val="00517C12"/>
    <w:rsid w:val="0052601B"/>
    <w:rsid w:val="00527579"/>
    <w:rsid w:val="00527B31"/>
    <w:rsid w:val="00527DC1"/>
    <w:rsid w:val="00532AE6"/>
    <w:rsid w:val="00532D3B"/>
    <w:rsid w:val="00533C2F"/>
    <w:rsid w:val="00536313"/>
    <w:rsid w:val="005407AC"/>
    <w:rsid w:val="00540E66"/>
    <w:rsid w:val="0054142A"/>
    <w:rsid w:val="00542C2F"/>
    <w:rsid w:val="005447EA"/>
    <w:rsid w:val="00544858"/>
    <w:rsid w:val="0054786F"/>
    <w:rsid w:val="00547A5E"/>
    <w:rsid w:val="00550B8A"/>
    <w:rsid w:val="00551E90"/>
    <w:rsid w:val="005540CE"/>
    <w:rsid w:val="0055411B"/>
    <w:rsid w:val="005547DB"/>
    <w:rsid w:val="00557BE7"/>
    <w:rsid w:val="00562B87"/>
    <w:rsid w:val="00584165"/>
    <w:rsid w:val="00587885"/>
    <w:rsid w:val="005879AF"/>
    <w:rsid w:val="005901BB"/>
    <w:rsid w:val="005909BC"/>
    <w:rsid w:val="00592824"/>
    <w:rsid w:val="00596320"/>
    <w:rsid w:val="00597EE3"/>
    <w:rsid w:val="005A23A9"/>
    <w:rsid w:val="005A3AF0"/>
    <w:rsid w:val="005A5225"/>
    <w:rsid w:val="005A57D6"/>
    <w:rsid w:val="005A7896"/>
    <w:rsid w:val="005B1D16"/>
    <w:rsid w:val="005B4D1A"/>
    <w:rsid w:val="005B69C0"/>
    <w:rsid w:val="005D1040"/>
    <w:rsid w:val="005D1137"/>
    <w:rsid w:val="005D18DE"/>
    <w:rsid w:val="005D1FF9"/>
    <w:rsid w:val="005D337A"/>
    <w:rsid w:val="005D74A6"/>
    <w:rsid w:val="005E078C"/>
    <w:rsid w:val="005E16CE"/>
    <w:rsid w:val="005E3815"/>
    <w:rsid w:val="005E6CCD"/>
    <w:rsid w:val="005E7ED5"/>
    <w:rsid w:val="005F131A"/>
    <w:rsid w:val="005F13A8"/>
    <w:rsid w:val="005F2AA0"/>
    <w:rsid w:val="005F6D53"/>
    <w:rsid w:val="006000CD"/>
    <w:rsid w:val="0060280C"/>
    <w:rsid w:val="006051D2"/>
    <w:rsid w:val="00606944"/>
    <w:rsid w:val="00607CDA"/>
    <w:rsid w:val="00614514"/>
    <w:rsid w:val="00614BE9"/>
    <w:rsid w:val="00616FDE"/>
    <w:rsid w:val="00621CA5"/>
    <w:rsid w:val="00624923"/>
    <w:rsid w:val="00624F54"/>
    <w:rsid w:val="00630B24"/>
    <w:rsid w:val="00631462"/>
    <w:rsid w:val="00631F22"/>
    <w:rsid w:val="00633181"/>
    <w:rsid w:val="00641882"/>
    <w:rsid w:val="006437E1"/>
    <w:rsid w:val="0064558A"/>
    <w:rsid w:val="00645776"/>
    <w:rsid w:val="00652459"/>
    <w:rsid w:val="00653C47"/>
    <w:rsid w:val="0065719F"/>
    <w:rsid w:val="00667B35"/>
    <w:rsid w:val="00670279"/>
    <w:rsid w:val="006706CA"/>
    <w:rsid w:val="006708D4"/>
    <w:rsid w:val="00671462"/>
    <w:rsid w:val="00673F41"/>
    <w:rsid w:val="00674E4C"/>
    <w:rsid w:val="00675E61"/>
    <w:rsid w:val="0067606C"/>
    <w:rsid w:val="0067697C"/>
    <w:rsid w:val="00677068"/>
    <w:rsid w:val="0067791D"/>
    <w:rsid w:val="00680253"/>
    <w:rsid w:val="00680CDD"/>
    <w:rsid w:val="0068217F"/>
    <w:rsid w:val="00683243"/>
    <w:rsid w:val="00683A3E"/>
    <w:rsid w:val="006852B1"/>
    <w:rsid w:val="00690CDF"/>
    <w:rsid w:val="00691A0B"/>
    <w:rsid w:val="00692EA1"/>
    <w:rsid w:val="00697718"/>
    <w:rsid w:val="006A2BFA"/>
    <w:rsid w:val="006A6E15"/>
    <w:rsid w:val="006C058B"/>
    <w:rsid w:val="006C0D5D"/>
    <w:rsid w:val="006C17F5"/>
    <w:rsid w:val="006C36C8"/>
    <w:rsid w:val="006C5652"/>
    <w:rsid w:val="006C6C6D"/>
    <w:rsid w:val="006D2BF9"/>
    <w:rsid w:val="006D47C5"/>
    <w:rsid w:val="006D61B9"/>
    <w:rsid w:val="006E4D7A"/>
    <w:rsid w:val="006E7DCC"/>
    <w:rsid w:val="006F18F5"/>
    <w:rsid w:val="006F24F4"/>
    <w:rsid w:val="006F4DE8"/>
    <w:rsid w:val="0070026B"/>
    <w:rsid w:val="0071099A"/>
    <w:rsid w:val="00711784"/>
    <w:rsid w:val="00713D94"/>
    <w:rsid w:val="0072060A"/>
    <w:rsid w:val="00724379"/>
    <w:rsid w:val="00726684"/>
    <w:rsid w:val="007302BC"/>
    <w:rsid w:val="00731BFE"/>
    <w:rsid w:val="0073477E"/>
    <w:rsid w:val="00734F2D"/>
    <w:rsid w:val="00737527"/>
    <w:rsid w:val="00750EC0"/>
    <w:rsid w:val="00751F4E"/>
    <w:rsid w:val="007533C1"/>
    <w:rsid w:val="0075419B"/>
    <w:rsid w:val="007541E9"/>
    <w:rsid w:val="00757737"/>
    <w:rsid w:val="007625B3"/>
    <w:rsid w:val="0076353B"/>
    <w:rsid w:val="00764C73"/>
    <w:rsid w:val="00766E83"/>
    <w:rsid w:val="0076723D"/>
    <w:rsid w:val="007808C3"/>
    <w:rsid w:val="00780E51"/>
    <w:rsid w:val="00782B3C"/>
    <w:rsid w:val="00787010"/>
    <w:rsid w:val="00790553"/>
    <w:rsid w:val="007926E1"/>
    <w:rsid w:val="00795847"/>
    <w:rsid w:val="00797A50"/>
    <w:rsid w:val="007A1B5D"/>
    <w:rsid w:val="007A6275"/>
    <w:rsid w:val="007C2E4C"/>
    <w:rsid w:val="007C3831"/>
    <w:rsid w:val="007C3A5C"/>
    <w:rsid w:val="007C4759"/>
    <w:rsid w:val="007C5221"/>
    <w:rsid w:val="007C57BE"/>
    <w:rsid w:val="007C65E3"/>
    <w:rsid w:val="007C7832"/>
    <w:rsid w:val="007D1CD9"/>
    <w:rsid w:val="007F36C8"/>
    <w:rsid w:val="00800934"/>
    <w:rsid w:val="008162B8"/>
    <w:rsid w:val="00821043"/>
    <w:rsid w:val="0083118A"/>
    <w:rsid w:val="008317EE"/>
    <w:rsid w:val="008338D3"/>
    <w:rsid w:val="0083489B"/>
    <w:rsid w:val="00835CF0"/>
    <w:rsid w:val="00840F14"/>
    <w:rsid w:val="00846592"/>
    <w:rsid w:val="00850C6F"/>
    <w:rsid w:val="00854EB0"/>
    <w:rsid w:val="00857627"/>
    <w:rsid w:val="008604B1"/>
    <w:rsid w:val="008618AA"/>
    <w:rsid w:val="00863765"/>
    <w:rsid w:val="008645C6"/>
    <w:rsid w:val="0086669E"/>
    <w:rsid w:val="00867DF1"/>
    <w:rsid w:val="00867E76"/>
    <w:rsid w:val="00876FE3"/>
    <w:rsid w:val="00881A31"/>
    <w:rsid w:val="008A6C36"/>
    <w:rsid w:val="008B151F"/>
    <w:rsid w:val="008B2FBA"/>
    <w:rsid w:val="008B7092"/>
    <w:rsid w:val="008C1E31"/>
    <w:rsid w:val="008C545D"/>
    <w:rsid w:val="008D096D"/>
    <w:rsid w:val="008D5F2A"/>
    <w:rsid w:val="008D60C6"/>
    <w:rsid w:val="008E54CE"/>
    <w:rsid w:val="008E72D1"/>
    <w:rsid w:val="008E7C65"/>
    <w:rsid w:val="008F16E1"/>
    <w:rsid w:val="008F215F"/>
    <w:rsid w:val="008F7A2F"/>
    <w:rsid w:val="00903414"/>
    <w:rsid w:val="00907B07"/>
    <w:rsid w:val="00910AA7"/>
    <w:rsid w:val="009240CB"/>
    <w:rsid w:val="009245B2"/>
    <w:rsid w:val="00927F8D"/>
    <w:rsid w:val="00931A43"/>
    <w:rsid w:val="00934CBA"/>
    <w:rsid w:val="00946859"/>
    <w:rsid w:val="0095003F"/>
    <w:rsid w:val="00957C89"/>
    <w:rsid w:val="00961031"/>
    <w:rsid w:val="0096607D"/>
    <w:rsid w:val="009672CB"/>
    <w:rsid w:val="00973D9D"/>
    <w:rsid w:val="0097778F"/>
    <w:rsid w:val="0098564E"/>
    <w:rsid w:val="0099056D"/>
    <w:rsid w:val="00991D77"/>
    <w:rsid w:val="009930A7"/>
    <w:rsid w:val="009A5D94"/>
    <w:rsid w:val="009B3833"/>
    <w:rsid w:val="009B5953"/>
    <w:rsid w:val="009C03F6"/>
    <w:rsid w:val="009C224A"/>
    <w:rsid w:val="009C2B40"/>
    <w:rsid w:val="009C2B8D"/>
    <w:rsid w:val="009C421E"/>
    <w:rsid w:val="009C54DC"/>
    <w:rsid w:val="009C57D7"/>
    <w:rsid w:val="009C6D4B"/>
    <w:rsid w:val="009C70E7"/>
    <w:rsid w:val="009D4A09"/>
    <w:rsid w:val="009D766C"/>
    <w:rsid w:val="009E08CD"/>
    <w:rsid w:val="009E50D0"/>
    <w:rsid w:val="009E592D"/>
    <w:rsid w:val="009E6948"/>
    <w:rsid w:val="009F061D"/>
    <w:rsid w:val="009F10E8"/>
    <w:rsid w:val="009F18B2"/>
    <w:rsid w:val="009F67EF"/>
    <w:rsid w:val="00A00EC0"/>
    <w:rsid w:val="00A02266"/>
    <w:rsid w:val="00A022D2"/>
    <w:rsid w:val="00A04696"/>
    <w:rsid w:val="00A1269E"/>
    <w:rsid w:val="00A128C1"/>
    <w:rsid w:val="00A137E5"/>
    <w:rsid w:val="00A13EBB"/>
    <w:rsid w:val="00A2129D"/>
    <w:rsid w:val="00A2209B"/>
    <w:rsid w:val="00A32A4E"/>
    <w:rsid w:val="00A3352A"/>
    <w:rsid w:val="00A36067"/>
    <w:rsid w:val="00A4259B"/>
    <w:rsid w:val="00A446C3"/>
    <w:rsid w:val="00A50C50"/>
    <w:rsid w:val="00A527C6"/>
    <w:rsid w:val="00A554A9"/>
    <w:rsid w:val="00A60EDD"/>
    <w:rsid w:val="00A6758A"/>
    <w:rsid w:val="00A723C2"/>
    <w:rsid w:val="00A776A0"/>
    <w:rsid w:val="00A8081D"/>
    <w:rsid w:val="00A84FE3"/>
    <w:rsid w:val="00A871B0"/>
    <w:rsid w:val="00A871FE"/>
    <w:rsid w:val="00A8732C"/>
    <w:rsid w:val="00A90758"/>
    <w:rsid w:val="00A952D6"/>
    <w:rsid w:val="00A96101"/>
    <w:rsid w:val="00AA0B86"/>
    <w:rsid w:val="00AA1947"/>
    <w:rsid w:val="00AA507A"/>
    <w:rsid w:val="00AA755D"/>
    <w:rsid w:val="00AB0C77"/>
    <w:rsid w:val="00AB1740"/>
    <w:rsid w:val="00AB1ABF"/>
    <w:rsid w:val="00AC0F8B"/>
    <w:rsid w:val="00AC1905"/>
    <w:rsid w:val="00AC3215"/>
    <w:rsid w:val="00AD5422"/>
    <w:rsid w:val="00AD5DB1"/>
    <w:rsid w:val="00AD74B2"/>
    <w:rsid w:val="00AE5ED5"/>
    <w:rsid w:val="00AE61CC"/>
    <w:rsid w:val="00AE6D34"/>
    <w:rsid w:val="00AE6D4F"/>
    <w:rsid w:val="00AF082E"/>
    <w:rsid w:val="00AF0D55"/>
    <w:rsid w:val="00AF1431"/>
    <w:rsid w:val="00AF3C3E"/>
    <w:rsid w:val="00AF6EFF"/>
    <w:rsid w:val="00AF7BD0"/>
    <w:rsid w:val="00B02A11"/>
    <w:rsid w:val="00B06A4C"/>
    <w:rsid w:val="00B17AC2"/>
    <w:rsid w:val="00B20893"/>
    <w:rsid w:val="00B225BA"/>
    <w:rsid w:val="00B2399B"/>
    <w:rsid w:val="00B27CB4"/>
    <w:rsid w:val="00B31941"/>
    <w:rsid w:val="00B32AED"/>
    <w:rsid w:val="00B343FE"/>
    <w:rsid w:val="00B37E35"/>
    <w:rsid w:val="00B40342"/>
    <w:rsid w:val="00B43706"/>
    <w:rsid w:val="00B503A1"/>
    <w:rsid w:val="00B54B38"/>
    <w:rsid w:val="00B57F3E"/>
    <w:rsid w:val="00B61B8E"/>
    <w:rsid w:val="00B63F86"/>
    <w:rsid w:val="00B66722"/>
    <w:rsid w:val="00B71D60"/>
    <w:rsid w:val="00B770A6"/>
    <w:rsid w:val="00B866D8"/>
    <w:rsid w:val="00B86A12"/>
    <w:rsid w:val="00B90EC1"/>
    <w:rsid w:val="00B91E70"/>
    <w:rsid w:val="00B922F8"/>
    <w:rsid w:val="00B93CAD"/>
    <w:rsid w:val="00B97780"/>
    <w:rsid w:val="00B97876"/>
    <w:rsid w:val="00BA0160"/>
    <w:rsid w:val="00BA406B"/>
    <w:rsid w:val="00BA40E4"/>
    <w:rsid w:val="00BA4186"/>
    <w:rsid w:val="00BA7B31"/>
    <w:rsid w:val="00BA7D4E"/>
    <w:rsid w:val="00BB005F"/>
    <w:rsid w:val="00BB0393"/>
    <w:rsid w:val="00BB36DE"/>
    <w:rsid w:val="00BC523A"/>
    <w:rsid w:val="00BC64B9"/>
    <w:rsid w:val="00BC7125"/>
    <w:rsid w:val="00BD31CF"/>
    <w:rsid w:val="00BD7A38"/>
    <w:rsid w:val="00BE395C"/>
    <w:rsid w:val="00BE44BC"/>
    <w:rsid w:val="00BE7515"/>
    <w:rsid w:val="00BF0206"/>
    <w:rsid w:val="00BF17BA"/>
    <w:rsid w:val="00BF1F0F"/>
    <w:rsid w:val="00BF23F8"/>
    <w:rsid w:val="00BF6E9A"/>
    <w:rsid w:val="00C0160D"/>
    <w:rsid w:val="00C05090"/>
    <w:rsid w:val="00C062D0"/>
    <w:rsid w:val="00C07E75"/>
    <w:rsid w:val="00C13D87"/>
    <w:rsid w:val="00C177C6"/>
    <w:rsid w:val="00C17EA6"/>
    <w:rsid w:val="00C22758"/>
    <w:rsid w:val="00C23C94"/>
    <w:rsid w:val="00C3346A"/>
    <w:rsid w:val="00C3406B"/>
    <w:rsid w:val="00C37B57"/>
    <w:rsid w:val="00C416BF"/>
    <w:rsid w:val="00C41ABA"/>
    <w:rsid w:val="00C61521"/>
    <w:rsid w:val="00C639E7"/>
    <w:rsid w:val="00C64C0C"/>
    <w:rsid w:val="00C66B20"/>
    <w:rsid w:val="00C66DAF"/>
    <w:rsid w:val="00C7109F"/>
    <w:rsid w:val="00C71AE7"/>
    <w:rsid w:val="00C758B7"/>
    <w:rsid w:val="00C80918"/>
    <w:rsid w:val="00C8318E"/>
    <w:rsid w:val="00C83C7F"/>
    <w:rsid w:val="00C87CE8"/>
    <w:rsid w:val="00C900D5"/>
    <w:rsid w:val="00C917F8"/>
    <w:rsid w:val="00C9509A"/>
    <w:rsid w:val="00C95A82"/>
    <w:rsid w:val="00CA3FC0"/>
    <w:rsid w:val="00CA6B0F"/>
    <w:rsid w:val="00CB1E2A"/>
    <w:rsid w:val="00CB5EAB"/>
    <w:rsid w:val="00CB79C4"/>
    <w:rsid w:val="00CB7C9A"/>
    <w:rsid w:val="00CC1F44"/>
    <w:rsid w:val="00CC4AC9"/>
    <w:rsid w:val="00CC5436"/>
    <w:rsid w:val="00CC73E6"/>
    <w:rsid w:val="00CC7E28"/>
    <w:rsid w:val="00CC7EFF"/>
    <w:rsid w:val="00CD1670"/>
    <w:rsid w:val="00CD3C98"/>
    <w:rsid w:val="00CD468B"/>
    <w:rsid w:val="00CE7832"/>
    <w:rsid w:val="00CE7B59"/>
    <w:rsid w:val="00CF222C"/>
    <w:rsid w:val="00CF3B65"/>
    <w:rsid w:val="00CF4126"/>
    <w:rsid w:val="00CF4820"/>
    <w:rsid w:val="00D01764"/>
    <w:rsid w:val="00D024A3"/>
    <w:rsid w:val="00D03159"/>
    <w:rsid w:val="00D03D8A"/>
    <w:rsid w:val="00D06262"/>
    <w:rsid w:val="00D06EBA"/>
    <w:rsid w:val="00D06F5B"/>
    <w:rsid w:val="00D12503"/>
    <w:rsid w:val="00D136A0"/>
    <w:rsid w:val="00D153FC"/>
    <w:rsid w:val="00D16A2F"/>
    <w:rsid w:val="00D20FAF"/>
    <w:rsid w:val="00D2306F"/>
    <w:rsid w:val="00D2355E"/>
    <w:rsid w:val="00D278A2"/>
    <w:rsid w:val="00D30609"/>
    <w:rsid w:val="00D354DA"/>
    <w:rsid w:val="00D3586E"/>
    <w:rsid w:val="00D42036"/>
    <w:rsid w:val="00D433BE"/>
    <w:rsid w:val="00D47333"/>
    <w:rsid w:val="00D50CDF"/>
    <w:rsid w:val="00D518B7"/>
    <w:rsid w:val="00D52826"/>
    <w:rsid w:val="00D53549"/>
    <w:rsid w:val="00D570AE"/>
    <w:rsid w:val="00D7200B"/>
    <w:rsid w:val="00D726B3"/>
    <w:rsid w:val="00D81337"/>
    <w:rsid w:val="00D818AD"/>
    <w:rsid w:val="00D84B80"/>
    <w:rsid w:val="00D85073"/>
    <w:rsid w:val="00D929B7"/>
    <w:rsid w:val="00D934D6"/>
    <w:rsid w:val="00D94A6B"/>
    <w:rsid w:val="00D95DA8"/>
    <w:rsid w:val="00D971D2"/>
    <w:rsid w:val="00DA0E24"/>
    <w:rsid w:val="00DA3D3A"/>
    <w:rsid w:val="00DA4496"/>
    <w:rsid w:val="00DA57FE"/>
    <w:rsid w:val="00DA624D"/>
    <w:rsid w:val="00DB3456"/>
    <w:rsid w:val="00DB786F"/>
    <w:rsid w:val="00DC04D3"/>
    <w:rsid w:val="00DC5CEE"/>
    <w:rsid w:val="00DD1B6B"/>
    <w:rsid w:val="00DD3439"/>
    <w:rsid w:val="00DE1421"/>
    <w:rsid w:val="00DE7682"/>
    <w:rsid w:val="00DF0340"/>
    <w:rsid w:val="00DF104F"/>
    <w:rsid w:val="00DF3744"/>
    <w:rsid w:val="00DF50D6"/>
    <w:rsid w:val="00E01C02"/>
    <w:rsid w:val="00E0466D"/>
    <w:rsid w:val="00E06BFA"/>
    <w:rsid w:val="00E146A7"/>
    <w:rsid w:val="00E148FD"/>
    <w:rsid w:val="00E168D9"/>
    <w:rsid w:val="00E17902"/>
    <w:rsid w:val="00E2323D"/>
    <w:rsid w:val="00E2362F"/>
    <w:rsid w:val="00E237C1"/>
    <w:rsid w:val="00E26BC7"/>
    <w:rsid w:val="00E304BF"/>
    <w:rsid w:val="00E32A7B"/>
    <w:rsid w:val="00E334D6"/>
    <w:rsid w:val="00E35417"/>
    <w:rsid w:val="00E40182"/>
    <w:rsid w:val="00E41811"/>
    <w:rsid w:val="00E4190D"/>
    <w:rsid w:val="00E41FD2"/>
    <w:rsid w:val="00E42295"/>
    <w:rsid w:val="00E51356"/>
    <w:rsid w:val="00E54EDE"/>
    <w:rsid w:val="00E560E6"/>
    <w:rsid w:val="00E56DF2"/>
    <w:rsid w:val="00E61875"/>
    <w:rsid w:val="00E652D3"/>
    <w:rsid w:val="00E66841"/>
    <w:rsid w:val="00E75A2D"/>
    <w:rsid w:val="00E76BC7"/>
    <w:rsid w:val="00E876A7"/>
    <w:rsid w:val="00E876F5"/>
    <w:rsid w:val="00E8773F"/>
    <w:rsid w:val="00E917F7"/>
    <w:rsid w:val="00E93A96"/>
    <w:rsid w:val="00EA1850"/>
    <w:rsid w:val="00EA2242"/>
    <w:rsid w:val="00EA4BD9"/>
    <w:rsid w:val="00EA5872"/>
    <w:rsid w:val="00EA7480"/>
    <w:rsid w:val="00EB07A5"/>
    <w:rsid w:val="00EB3F71"/>
    <w:rsid w:val="00EB41A7"/>
    <w:rsid w:val="00EB77D5"/>
    <w:rsid w:val="00EC208D"/>
    <w:rsid w:val="00EC3A5A"/>
    <w:rsid w:val="00ED39F0"/>
    <w:rsid w:val="00ED3CD0"/>
    <w:rsid w:val="00EE4C58"/>
    <w:rsid w:val="00EE671A"/>
    <w:rsid w:val="00EE74E2"/>
    <w:rsid w:val="00EF2CAF"/>
    <w:rsid w:val="00EF31C9"/>
    <w:rsid w:val="00EF34D2"/>
    <w:rsid w:val="00EF36B9"/>
    <w:rsid w:val="00EF3CFC"/>
    <w:rsid w:val="00EF5C60"/>
    <w:rsid w:val="00EF5DFA"/>
    <w:rsid w:val="00F10E0E"/>
    <w:rsid w:val="00F120A0"/>
    <w:rsid w:val="00F15851"/>
    <w:rsid w:val="00F24171"/>
    <w:rsid w:val="00F33E6C"/>
    <w:rsid w:val="00F42380"/>
    <w:rsid w:val="00F457B2"/>
    <w:rsid w:val="00F47DB1"/>
    <w:rsid w:val="00F602FD"/>
    <w:rsid w:val="00F77D22"/>
    <w:rsid w:val="00F83B96"/>
    <w:rsid w:val="00F83BAF"/>
    <w:rsid w:val="00F84D7E"/>
    <w:rsid w:val="00F86098"/>
    <w:rsid w:val="00F87331"/>
    <w:rsid w:val="00F90048"/>
    <w:rsid w:val="00F91CE5"/>
    <w:rsid w:val="00F95852"/>
    <w:rsid w:val="00FA0F0E"/>
    <w:rsid w:val="00FA4A05"/>
    <w:rsid w:val="00FA62F8"/>
    <w:rsid w:val="00FA7068"/>
    <w:rsid w:val="00FA79A9"/>
    <w:rsid w:val="00FB02DD"/>
    <w:rsid w:val="00FB2C1E"/>
    <w:rsid w:val="00FB4391"/>
    <w:rsid w:val="00FB6336"/>
    <w:rsid w:val="00FB7CAC"/>
    <w:rsid w:val="00FC2696"/>
    <w:rsid w:val="00FC2E62"/>
    <w:rsid w:val="00FC79F1"/>
    <w:rsid w:val="00FD43A7"/>
    <w:rsid w:val="00FE6677"/>
    <w:rsid w:val="00FF1666"/>
    <w:rsid w:val="00FF2CE6"/>
    <w:rsid w:val="083C1F78"/>
    <w:rsid w:val="08C672EA"/>
    <w:rsid w:val="0DB275F9"/>
    <w:rsid w:val="0F540B3F"/>
    <w:rsid w:val="13031E62"/>
    <w:rsid w:val="14E528C0"/>
    <w:rsid w:val="2ECD6698"/>
    <w:rsid w:val="301B5619"/>
    <w:rsid w:val="30F831E0"/>
    <w:rsid w:val="322D14DE"/>
    <w:rsid w:val="3B486A84"/>
    <w:rsid w:val="403549B8"/>
    <w:rsid w:val="40BC6C15"/>
    <w:rsid w:val="43F546F3"/>
    <w:rsid w:val="443F374A"/>
    <w:rsid w:val="53C5767C"/>
    <w:rsid w:val="54034228"/>
    <w:rsid w:val="65B31CF2"/>
    <w:rsid w:val="6DED28BB"/>
    <w:rsid w:val="77D82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D3035E"/>
  <w15:docId w15:val="{AAA1C389-6BC5-4739-BFFC-85BB3E589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Title"/>
    <w:basedOn w:val="a"/>
    <w:next w:val="a"/>
    <w:link w:val="ad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high-light-bg4">
    <w:name w:val="high-light-bg4"/>
    <w:basedOn w:val="a0"/>
    <w:qFormat/>
    <w:rPr>
      <w:rFonts w:cs="Times New Roman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TDAckTitleCharChar">
    <w:name w:val="TD_Ack_Title Char Char"/>
    <w:link w:val="TDAckTitle"/>
    <w:qFormat/>
    <w:rPr>
      <w:rFonts w:ascii="Myriad Pro Light" w:hAnsi="Myriad Pro Light"/>
      <w:b/>
      <w:kern w:val="23"/>
      <w:lang w:eastAsia="en-US"/>
    </w:rPr>
  </w:style>
  <w:style w:type="paragraph" w:customStyle="1" w:styleId="TDAckTitle">
    <w:name w:val="TD_Ack_Title"/>
    <w:basedOn w:val="a"/>
    <w:link w:val="TDAckTitleCharChar"/>
    <w:qFormat/>
    <w:pPr>
      <w:widowControl/>
      <w:spacing w:before="180" w:after="60"/>
    </w:pPr>
    <w:rPr>
      <w:rFonts w:ascii="Myriad Pro Light" w:hAnsi="Myriad Pro Light"/>
      <w:b/>
      <w:kern w:val="23"/>
      <w:lang w:eastAsia="en-US"/>
    </w:rPr>
  </w:style>
  <w:style w:type="paragraph" w:customStyle="1" w:styleId="EndNoteBibliography">
    <w:name w:val="EndNote Bibliography"/>
    <w:basedOn w:val="a"/>
    <w:link w:val="EndNoteBibliographyChar"/>
    <w:qFormat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hAnsi="Calibri" w:cs="Calibri"/>
      <w:sz w:val="20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qFormat/>
    <w:rPr>
      <w:rFonts w:ascii="Times New Roman" w:hAnsi="Times New Roman" w:cs="Times New Roman" w:hint="default"/>
      <w:b/>
      <w:bCs/>
      <w:color w:val="000000"/>
      <w:sz w:val="24"/>
      <w:szCs w:val="24"/>
    </w:rPr>
  </w:style>
  <w:style w:type="character" w:customStyle="1" w:styleId="fontstyle21">
    <w:name w:val="fontstyle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TCTableBody">
    <w:name w:val="TC_Table_Body"/>
    <w:basedOn w:val="a"/>
    <w:qFormat/>
    <w:pPr>
      <w:widowControl/>
      <w:spacing w:after="200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kern w:val="2"/>
      <w:sz w:val="21"/>
      <w:szCs w:val="22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ngxu@mail.buct.edu.cn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tiff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hyperlink" Target="mailto:zhenglr@ihep.ac.cn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2999</Words>
  <Characters>17095</Characters>
  <Application>Microsoft Office Word</Application>
  <DocSecurity>0</DocSecurity>
  <Lines>142</Lines>
  <Paragraphs>40</Paragraphs>
  <ScaleCrop>false</ScaleCrop>
  <Company>Microsoft</Company>
  <LinksUpToDate>false</LinksUpToDate>
  <CharactersWithSpaces>20054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Bing</dc:creator>
  <cp:lastModifiedBy>PC</cp:lastModifiedBy>
  <cp:revision>1090</cp:revision>
  <dcterms:created xsi:type="dcterms:W3CDTF">2019-03-27T08:30:00Z</dcterms:created>
  <dcterms:modified xsi:type="dcterms:W3CDTF">2021-08-24T03:16:00Z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2732099796E24B588A0D0F80836CF93B</vt:lpwstr>
  </property>
</Properties>
</file>