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591E" w:rsidRDefault="00C8591E" w:rsidP="00C8591E">
      <w:pPr>
        <w:jc w:val="center"/>
        <w:rPr>
          <w:rFonts w:ascii="Times New Roman" w:hAnsi="Times New Roman" w:cs="Times New Roman"/>
          <w:b/>
          <w:sz w:val="28"/>
          <w:szCs w:val="28"/>
        </w:rPr>
      </w:pPr>
      <w:r w:rsidRPr="007A6C10">
        <w:rPr>
          <w:rFonts w:ascii="Times New Roman" w:hAnsi="Times New Roman" w:cs="Times New Roman"/>
          <w:b/>
          <w:sz w:val="28"/>
          <w:szCs w:val="28"/>
        </w:rPr>
        <w:t xml:space="preserve">Supporting information </w:t>
      </w:r>
    </w:p>
    <w:p w:rsidR="007A6C10" w:rsidRPr="007A6C10" w:rsidRDefault="007A6C10" w:rsidP="00C8591E">
      <w:pPr>
        <w:jc w:val="center"/>
        <w:rPr>
          <w:rFonts w:ascii="Times New Roman" w:hAnsi="Times New Roman" w:cs="Times New Roman"/>
          <w:b/>
          <w:sz w:val="28"/>
          <w:szCs w:val="28"/>
        </w:rPr>
      </w:pPr>
    </w:p>
    <w:p w:rsidR="00950312" w:rsidRPr="002B1B33" w:rsidRDefault="00950312" w:rsidP="00950312">
      <w:pPr>
        <w:jc w:val="center"/>
        <w:rPr>
          <w:rFonts w:ascii="Times New Roman" w:hAnsi="Times New Roman" w:cs="Times New Roman"/>
          <w:b/>
          <w:sz w:val="20"/>
          <w:szCs w:val="20"/>
        </w:rPr>
      </w:pPr>
      <w:r w:rsidRPr="002B1B33">
        <w:rPr>
          <w:rFonts w:ascii="Times New Roman" w:hAnsi="Times New Roman" w:cs="Times New Roman"/>
          <w:b/>
          <w:sz w:val="20"/>
          <w:szCs w:val="20"/>
        </w:rPr>
        <w:t>Quercetin: Silent retarder of fatty acid oxidation in breast cancer metastasis through steering of mitochondrial CPT1</w:t>
      </w:r>
    </w:p>
    <w:p w:rsidR="00950312" w:rsidRPr="002B1B33" w:rsidRDefault="00950312" w:rsidP="00950312">
      <w:pPr>
        <w:jc w:val="center"/>
        <w:rPr>
          <w:rFonts w:ascii="Times New Roman" w:hAnsi="Times New Roman" w:cs="Times New Roman"/>
          <w:b/>
          <w:sz w:val="20"/>
          <w:szCs w:val="20"/>
        </w:rPr>
      </w:pPr>
    </w:p>
    <w:p w:rsidR="00950312" w:rsidRPr="002B1B33" w:rsidRDefault="00950312" w:rsidP="00950312">
      <w:pPr>
        <w:jc w:val="center"/>
        <w:rPr>
          <w:rFonts w:ascii="Times New Roman" w:hAnsi="Times New Roman" w:cs="Times New Roman"/>
          <w:sz w:val="20"/>
          <w:szCs w:val="20"/>
        </w:rPr>
      </w:pPr>
      <w:r w:rsidRPr="002B1B33">
        <w:rPr>
          <w:rFonts w:ascii="Times New Roman" w:hAnsi="Times New Roman" w:cs="Times New Roman"/>
          <w:sz w:val="20"/>
          <w:szCs w:val="20"/>
        </w:rPr>
        <w:t>Bhuban Ruidas</w:t>
      </w:r>
      <w:r w:rsidRPr="002B1B33">
        <w:rPr>
          <w:rFonts w:ascii="Times New Roman" w:hAnsi="Times New Roman" w:cs="Times New Roman"/>
          <w:sz w:val="20"/>
          <w:szCs w:val="20"/>
          <w:vertAlign w:val="superscript"/>
        </w:rPr>
        <w:t>1</w:t>
      </w:r>
      <w:r w:rsidRPr="002B1B33">
        <w:rPr>
          <w:rFonts w:ascii="Times New Roman" w:hAnsi="Times New Roman" w:cs="Times New Roman"/>
          <w:b/>
          <w:sz w:val="20"/>
          <w:szCs w:val="20"/>
          <w:vertAlign w:val="superscript"/>
        </w:rPr>
        <w:t>*</w:t>
      </w:r>
      <w:r w:rsidRPr="002B1B33">
        <w:rPr>
          <w:rFonts w:ascii="Times New Roman" w:hAnsi="Times New Roman" w:cs="Times New Roman"/>
          <w:sz w:val="20"/>
          <w:szCs w:val="20"/>
        </w:rPr>
        <w:t xml:space="preserve">, Tapas Kumar </w:t>
      </w:r>
      <w:r w:rsidRPr="00EF7EC2">
        <w:rPr>
          <w:rFonts w:ascii="Times New Roman" w:hAnsi="Times New Roman" w:cs="Times New Roman"/>
          <w:sz w:val="20"/>
          <w:szCs w:val="20"/>
        </w:rPr>
        <w:t>Sur</w:t>
      </w:r>
      <w:r w:rsidRPr="00EF7EC2">
        <w:rPr>
          <w:rFonts w:ascii="Times New Roman" w:hAnsi="Times New Roman" w:cs="Times New Roman"/>
          <w:sz w:val="20"/>
          <w:szCs w:val="20"/>
          <w:vertAlign w:val="superscript"/>
        </w:rPr>
        <w:t>2</w:t>
      </w:r>
      <w:r>
        <w:rPr>
          <w:rFonts w:ascii="Times New Roman" w:hAnsi="Times New Roman" w:cs="Times New Roman"/>
          <w:sz w:val="20"/>
          <w:szCs w:val="20"/>
        </w:rPr>
        <w:t xml:space="preserve">, </w:t>
      </w:r>
      <w:r w:rsidRPr="00EF7EC2">
        <w:rPr>
          <w:rFonts w:ascii="Times New Roman" w:hAnsi="Times New Roman" w:cs="Times New Roman"/>
          <w:sz w:val="20"/>
          <w:szCs w:val="20"/>
        </w:rPr>
        <w:t>Chitrangada</w:t>
      </w:r>
      <w:r w:rsidRPr="002B1B33">
        <w:rPr>
          <w:rFonts w:ascii="Times New Roman" w:hAnsi="Times New Roman" w:cs="Times New Roman"/>
          <w:sz w:val="20"/>
          <w:szCs w:val="20"/>
        </w:rPr>
        <w:t xml:space="preserve"> Das Mukhopadhyay</w:t>
      </w:r>
      <w:r w:rsidRPr="002B1B33">
        <w:rPr>
          <w:rFonts w:ascii="Times New Roman" w:hAnsi="Times New Roman" w:cs="Times New Roman"/>
          <w:sz w:val="20"/>
          <w:szCs w:val="20"/>
          <w:vertAlign w:val="superscript"/>
        </w:rPr>
        <w:t>1</w:t>
      </w:r>
      <w:r w:rsidRPr="002B1B33">
        <w:rPr>
          <w:rFonts w:ascii="Times New Roman" w:hAnsi="Times New Roman" w:cs="Times New Roman"/>
          <w:sz w:val="20"/>
          <w:szCs w:val="20"/>
        </w:rPr>
        <w:t>, Koel Sinha</w:t>
      </w:r>
      <w:r w:rsidRPr="002B1B33">
        <w:rPr>
          <w:rFonts w:ascii="Times New Roman" w:hAnsi="Times New Roman" w:cs="Times New Roman"/>
          <w:sz w:val="20"/>
          <w:szCs w:val="20"/>
          <w:vertAlign w:val="superscript"/>
        </w:rPr>
        <w:t>1</w:t>
      </w:r>
      <w:r w:rsidRPr="002B1B33">
        <w:rPr>
          <w:rFonts w:ascii="Times New Roman" w:hAnsi="Times New Roman" w:cs="Times New Roman"/>
          <w:sz w:val="20"/>
          <w:szCs w:val="20"/>
        </w:rPr>
        <w:t>, Sutapa Som Chaudhury</w:t>
      </w:r>
      <w:r w:rsidRPr="002B1B33">
        <w:rPr>
          <w:rFonts w:ascii="Times New Roman" w:hAnsi="Times New Roman" w:cs="Times New Roman"/>
          <w:sz w:val="20"/>
          <w:szCs w:val="20"/>
          <w:vertAlign w:val="superscript"/>
        </w:rPr>
        <w:t>1</w:t>
      </w:r>
      <w:r w:rsidRPr="002B1B33">
        <w:rPr>
          <w:rFonts w:ascii="Times New Roman" w:hAnsi="Times New Roman" w:cs="Times New Roman"/>
          <w:sz w:val="20"/>
          <w:szCs w:val="20"/>
        </w:rPr>
        <w:t>, Pramita Sharma</w:t>
      </w:r>
      <w:r>
        <w:rPr>
          <w:rFonts w:ascii="Times New Roman" w:hAnsi="Times New Roman" w:cs="Times New Roman"/>
          <w:sz w:val="20"/>
          <w:szCs w:val="20"/>
          <w:vertAlign w:val="superscript"/>
        </w:rPr>
        <w:t>3</w:t>
      </w:r>
      <w:r w:rsidRPr="002B1B33">
        <w:rPr>
          <w:rFonts w:ascii="Times New Roman" w:hAnsi="Times New Roman" w:cs="Times New Roman"/>
          <w:sz w:val="20"/>
          <w:szCs w:val="20"/>
        </w:rPr>
        <w:t xml:space="preserve">, </w:t>
      </w:r>
      <w:proofErr w:type="spellStart"/>
      <w:r w:rsidRPr="002B1B33">
        <w:rPr>
          <w:rFonts w:ascii="Times New Roman" w:hAnsi="Times New Roman" w:cs="Times New Roman"/>
          <w:sz w:val="20"/>
          <w:szCs w:val="20"/>
        </w:rPr>
        <w:t>Shovonlal</w:t>
      </w:r>
      <w:proofErr w:type="spellEnd"/>
      <w:r w:rsidRPr="002B1B33">
        <w:rPr>
          <w:rFonts w:ascii="Times New Roman" w:hAnsi="Times New Roman" w:cs="Times New Roman"/>
          <w:sz w:val="20"/>
          <w:szCs w:val="20"/>
        </w:rPr>
        <w:t xml:space="preserve"> Bhowmick</w:t>
      </w:r>
      <w:r>
        <w:rPr>
          <w:rFonts w:ascii="Times New Roman" w:hAnsi="Times New Roman" w:cs="Times New Roman"/>
          <w:sz w:val="20"/>
          <w:szCs w:val="20"/>
          <w:vertAlign w:val="superscript"/>
        </w:rPr>
        <w:t>4</w:t>
      </w:r>
      <w:r w:rsidRPr="002B1B33">
        <w:rPr>
          <w:rFonts w:ascii="Times New Roman" w:hAnsi="Times New Roman" w:cs="Times New Roman"/>
          <w:sz w:val="20"/>
          <w:szCs w:val="20"/>
        </w:rPr>
        <w:t>, Achintya Saha</w:t>
      </w:r>
      <w:r>
        <w:rPr>
          <w:rFonts w:ascii="Times New Roman" w:hAnsi="Times New Roman" w:cs="Times New Roman"/>
          <w:sz w:val="20"/>
          <w:szCs w:val="20"/>
          <w:vertAlign w:val="superscript"/>
        </w:rPr>
        <w:t>4</w:t>
      </w:r>
      <w:r w:rsidRPr="002B1B33">
        <w:rPr>
          <w:rFonts w:ascii="Times New Roman" w:hAnsi="Times New Roman" w:cs="Times New Roman"/>
          <w:sz w:val="20"/>
          <w:szCs w:val="20"/>
        </w:rPr>
        <w:t>, Rabindranath Majumder</w:t>
      </w:r>
      <w:r w:rsidRPr="002B1B33">
        <w:rPr>
          <w:rFonts w:ascii="Times New Roman" w:hAnsi="Times New Roman" w:cs="Times New Roman"/>
          <w:sz w:val="20"/>
          <w:szCs w:val="20"/>
          <w:vertAlign w:val="superscript"/>
        </w:rPr>
        <w:t>1</w:t>
      </w:r>
    </w:p>
    <w:p w:rsidR="00950312" w:rsidRPr="002B1B33" w:rsidRDefault="00950312" w:rsidP="00950312">
      <w:pPr>
        <w:spacing w:line="360" w:lineRule="auto"/>
        <w:jc w:val="both"/>
        <w:rPr>
          <w:rFonts w:ascii="Times New Roman" w:hAnsi="Times New Roman" w:cs="Times New Roman"/>
          <w:sz w:val="20"/>
          <w:szCs w:val="20"/>
        </w:rPr>
      </w:pPr>
    </w:p>
    <w:p w:rsidR="00950312" w:rsidRDefault="00950312" w:rsidP="00950312">
      <w:pPr>
        <w:spacing w:line="360" w:lineRule="auto"/>
        <w:jc w:val="both"/>
        <w:rPr>
          <w:rFonts w:ascii="Times New Roman" w:hAnsi="Times New Roman" w:cs="Times New Roman"/>
          <w:sz w:val="20"/>
          <w:szCs w:val="20"/>
        </w:rPr>
      </w:pPr>
      <w:r w:rsidRPr="002B1B33">
        <w:rPr>
          <w:rFonts w:ascii="Times New Roman" w:hAnsi="Times New Roman" w:cs="Times New Roman"/>
          <w:sz w:val="20"/>
          <w:szCs w:val="20"/>
          <w:vertAlign w:val="superscript"/>
        </w:rPr>
        <w:t>1</w:t>
      </w:r>
      <w:r w:rsidRPr="002B1B33">
        <w:rPr>
          <w:rFonts w:ascii="Times New Roman" w:hAnsi="Times New Roman" w:cs="Times New Roman"/>
          <w:sz w:val="20"/>
          <w:szCs w:val="20"/>
        </w:rPr>
        <w:t>Centre for Healthcare Science and Technology, Indian Institute of Engineering Science and Technology, Shibpur, Howrah-711103, West Bengal, India.</w:t>
      </w:r>
    </w:p>
    <w:p w:rsidR="00950312" w:rsidRPr="002B1B33" w:rsidRDefault="00950312" w:rsidP="00950312">
      <w:pPr>
        <w:spacing w:line="360" w:lineRule="auto"/>
        <w:jc w:val="both"/>
        <w:rPr>
          <w:rFonts w:ascii="Times New Roman" w:hAnsi="Times New Roman" w:cs="Times New Roman"/>
          <w:sz w:val="20"/>
          <w:szCs w:val="20"/>
        </w:rPr>
      </w:pPr>
      <w:r>
        <w:rPr>
          <w:rFonts w:ascii="Times New Roman" w:hAnsi="Times New Roman" w:cs="Times New Roman"/>
          <w:sz w:val="20"/>
          <w:szCs w:val="20"/>
          <w:vertAlign w:val="superscript"/>
        </w:rPr>
        <w:t>2</w:t>
      </w:r>
      <w:r w:rsidRPr="002B1B33">
        <w:rPr>
          <w:rFonts w:ascii="Times New Roman" w:hAnsi="Times New Roman" w:cs="Times New Roman"/>
          <w:sz w:val="20"/>
          <w:szCs w:val="20"/>
        </w:rPr>
        <w:t>Department of Pharmacology, R G Kar Medical College and Hospital, Kolkata 700004, West Bengal, India.</w:t>
      </w:r>
    </w:p>
    <w:p w:rsidR="00950312" w:rsidRPr="002B1B33" w:rsidRDefault="00950312" w:rsidP="00950312">
      <w:pPr>
        <w:spacing w:line="360" w:lineRule="auto"/>
        <w:jc w:val="both"/>
        <w:rPr>
          <w:rFonts w:ascii="Times New Roman" w:hAnsi="Times New Roman" w:cs="Times New Roman"/>
          <w:sz w:val="20"/>
          <w:szCs w:val="20"/>
        </w:rPr>
      </w:pPr>
      <w:r>
        <w:rPr>
          <w:rFonts w:ascii="Times New Roman" w:hAnsi="Times New Roman" w:cs="Times New Roman"/>
          <w:sz w:val="20"/>
          <w:szCs w:val="20"/>
          <w:vertAlign w:val="superscript"/>
        </w:rPr>
        <w:t>3</w:t>
      </w:r>
      <w:r w:rsidRPr="002B1B33">
        <w:rPr>
          <w:rFonts w:ascii="Times New Roman" w:hAnsi="Times New Roman" w:cs="Times New Roman"/>
          <w:sz w:val="20"/>
          <w:szCs w:val="20"/>
        </w:rPr>
        <w:t>Dept of Zoology, Hooghly Mohsin College affiliated to University of Burdwan, Hooghly 712101</w:t>
      </w:r>
      <w:proofErr w:type="gramStart"/>
      <w:r w:rsidRPr="002B1B33">
        <w:rPr>
          <w:rFonts w:ascii="Times New Roman" w:hAnsi="Times New Roman" w:cs="Times New Roman"/>
          <w:sz w:val="20"/>
          <w:szCs w:val="20"/>
        </w:rPr>
        <w:t>,West</w:t>
      </w:r>
      <w:proofErr w:type="gramEnd"/>
      <w:r w:rsidRPr="002B1B33">
        <w:rPr>
          <w:rFonts w:ascii="Times New Roman" w:hAnsi="Times New Roman" w:cs="Times New Roman"/>
          <w:sz w:val="20"/>
          <w:szCs w:val="20"/>
        </w:rPr>
        <w:t xml:space="preserve"> Bengal, India.</w:t>
      </w:r>
    </w:p>
    <w:p w:rsidR="00950312" w:rsidRPr="002B1B33" w:rsidRDefault="00950312" w:rsidP="00950312">
      <w:pPr>
        <w:spacing w:line="360" w:lineRule="auto"/>
        <w:jc w:val="both"/>
        <w:rPr>
          <w:rFonts w:ascii="Times New Roman" w:hAnsi="Times New Roman" w:cs="Times New Roman"/>
          <w:sz w:val="20"/>
          <w:szCs w:val="20"/>
        </w:rPr>
      </w:pPr>
      <w:r>
        <w:rPr>
          <w:rFonts w:ascii="Times New Roman" w:hAnsi="Times New Roman" w:cs="Times New Roman"/>
          <w:sz w:val="20"/>
          <w:szCs w:val="20"/>
          <w:vertAlign w:val="superscript"/>
        </w:rPr>
        <w:t>4</w:t>
      </w:r>
      <w:r w:rsidRPr="002B1B33">
        <w:rPr>
          <w:rFonts w:ascii="Times New Roman" w:hAnsi="Times New Roman" w:cs="Times New Roman"/>
          <w:sz w:val="20"/>
          <w:szCs w:val="20"/>
        </w:rPr>
        <w:t>Department of Chemical Technology, University of Calcutta, 92, A. P. C. Road, Kolkata, 700009, India.</w:t>
      </w:r>
    </w:p>
    <w:p w:rsidR="00950312" w:rsidRPr="002B1B33" w:rsidRDefault="00950312" w:rsidP="00950312">
      <w:pPr>
        <w:spacing w:after="0" w:line="480" w:lineRule="auto"/>
        <w:jc w:val="both"/>
        <w:rPr>
          <w:rFonts w:ascii="Times New Roman" w:hAnsi="Times New Roman" w:cs="Times New Roman"/>
          <w:sz w:val="20"/>
          <w:szCs w:val="20"/>
        </w:rPr>
      </w:pPr>
      <w:r w:rsidRPr="002B1B33">
        <w:rPr>
          <w:rFonts w:ascii="Times New Roman" w:hAnsi="Times New Roman" w:cs="Times New Roman"/>
          <w:b/>
          <w:sz w:val="20"/>
          <w:szCs w:val="20"/>
          <w:vertAlign w:val="superscript"/>
        </w:rPr>
        <w:t>*</w:t>
      </w:r>
      <w:r w:rsidRPr="002B1B33">
        <w:rPr>
          <w:rFonts w:ascii="Times New Roman" w:hAnsi="Times New Roman" w:cs="Times New Roman"/>
          <w:b/>
          <w:sz w:val="20"/>
          <w:szCs w:val="20"/>
        </w:rPr>
        <w:t xml:space="preserve">Correspondence: </w:t>
      </w:r>
      <w:r w:rsidRPr="002B1B33">
        <w:rPr>
          <w:rFonts w:ascii="Times New Roman" w:hAnsi="Times New Roman" w:cs="Times New Roman"/>
          <w:sz w:val="20"/>
          <w:szCs w:val="20"/>
        </w:rPr>
        <w:t xml:space="preserve">Tel: +91-8013446097, Fax: (033) 2668-2916; </w:t>
      </w:r>
      <w:hyperlink r:id="rId5" w:history="1">
        <w:r w:rsidRPr="002B0036">
          <w:rPr>
            <w:rStyle w:val="Hyperlink"/>
            <w:rFonts w:ascii="Times New Roman" w:hAnsi="Times New Roman" w:cs="Times New Roman"/>
            <w:sz w:val="20"/>
            <w:szCs w:val="20"/>
          </w:rPr>
          <w:t>br.rs2015@chest.iiests.ac.in</w:t>
        </w:r>
      </w:hyperlink>
      <w:r>
        <w:rPr>
          <w:rStyle w:val="Hyperlink"/>
          <w:rFonts w:ascii="Times New Roman" w:hAnsi="Times New Roman" w:cs="Times New Roman"/>
          <w:sz w:val="20"/>
          <w:szCs w:val="20"/>
        </w:rPr>
        <w:t>;</w:t>
      </w:r>
      <w:r>
        <w:rPr>
          <w:rStyle w:val="Hyperlink"/>
          <w:rFonts w:ascii="Times New Roman" w:hAnsi="Times New Roman" w:cs="Times New Roman"/>
          <w:sz w:val="20"/>
          <w:szCs w:val="20"/>
        </w:rPr>
        <w:t xml:space="preserve"> bhubo18@gmail.com</w:t>
      </w:r>
    </w:p>
    <w:p w:rsidR="00950312" w:rsidRPr="002B1B33" w:rsidRDefault="00950312" w:rsidP="00950312">
      <w:pPr>
        <w:spacing w:line="360" w:lineRule="auto"/>
        <w:jc w:val="both"/>
        <w:rPr>
          <w:rFonts w:ascii="Times New Roman" w:hAnsi="Times New Roman" w:cs="Times New Roman"/>
          <w:b/>
          <w:sz w:val="20"/>
          <w:szCs w:val="20"/>
        </w:rPr>
      </w:pPr>
      <w:r w:rsidRPr="002B1B33">
        <w:rPr>
          <w:rFonts w:ascii="Times New Roman" w:hAnsi="Times New Roman" w:cs="Times New Roman"/>
          <w:b/>
          <w:sz w:val="20"/>
          <w:szCs w:val="20"/>
        </w:rPr>
        <w:t xml:space="preserve">Running Title: </w:t>
      </w:r>
      <w:r w:rsidRPr="002B1B33">
        <w:rPr>
          <w:rFonts w:ascii="Times New Roman" w:hAnsi="Times New Roman" w:cs="Times New Roman"/>
          <w:sz w:val="20"/>
          <w:szCs w:val="20"/>
        </w:rPr>
        <w:t>Quercetin seizes extensive energy supply in metastatic breast cancer.</w:t>
      </w:r>
    </w:p>
    <w:p w:rsidR="00950312" w:rsidRPr="002B1B33" w:rsidRDefault="00950312" w:rsidP="00950312">
      <w:pPr>
        <w:spacing w:line="360" w:lineRule="auto"/>
        <w:jc w:val="both"/>
        <w:rPr>
          <w:rFonts w:ascii="Times New Roman" w:hAnsi="Times New Roman" w:cs="Times New Roman"/>
          <w:b/>
          <w:sz w:val="20"/>
          <w:szCs w:val="20"/>
        </w:rPr>
      </w:pPr>
      <w:r w:rsidRPr="002B1B33">
        <w:rPr>
          <w:rFonts w:ascii="Times New Roman" w:hAnsi="Times New Roman" w:cs="Times New Roman"/>
          <w:b/>
          <w:sz w:val="20"/>
          <w:szCs w:val="20"/>
        </w:rPr>
        <w:t xml:space="preserve">ORCID Id: </w:t>
      </w:r>
      <w:bookmarkStart w:id="0" w:name="_GoBack"/>
      <w:bookmarkEnd w:id="0"/>
    </w:p>
    <w:p w:rsidR="00950312" w:rsidRPr="002B1B33" w:rsidRDefault="00950312" w:rsidP="00950312">
      <w:pPr>
        <w:spacing w:line="360" w:lineRule="auto"/>
        <w:jc w:val="both"/>
        <w:rPr>
          <w:rFonts w:ascii="Times New Roman" w:hAnsi="Times New Roman" w:cs="Times New Roman"/>
          <w:b/>
          <w:sz w:val="20"/>
          <w:szCs w:val="20"/>
        </w:rPr>
      </w:pPr>
      <w:r w:rsidRPr="002B1B33">
        <w:rPr>
          <w:rFonts w:ascii="Times New Roman" w:hAnsi="Times New Roman" w:cs="Times New Roman"/>
          <w:sz w:val="20"/>
          <w:szCs w:val="20"/>
        </w:rPr>
        <w:t xml:space="preserve">Bhuban </w:t>
      </w:r>
      <w:proofErr w:type="spellStart"/>
      <w:r w:rsidRPr="002B1B33">
        <w:rPr>
          <w:rFonts w:ascii="Times New Roman" w:hAnsi="Times New Roman" w:cs="Times New Roman"/>
          <w:sz w:val="20"/>
          <w:szCs w:val="20"/>
        </w:rPr>
        <w:t>Ruidas</w:t>
      </w:r>
      <w:proofErr w:type="gramStart"/>
      <w:r w:rsidRPr="002B1B33">
        <w:rPr>
          <w:rFonts w:ascii="Times New Roman" w:hAnsi="Times New Roman" w:cs="Times New Roman"/>
          <w:sz w:val="20"/>
          <w:szCs w:val="20"/>
        </w:rPr>
        <w:t>:</w:t>
      </w:r>
      <w:proofErr w:type="gramEnd"/>
      <w:r>
        <w:fldChar w:fldCharType="begin"/>
      </w:r>
      <w:r>
        <w:instrText xml:space="preserve"> HYPERLINK "https://orcid.org/0000-0003-2062-9159" </w:instrText>
      </w:r>
      <w:r>
        <w:fldChar w:fldCharType="separate"/>
      </w:r>
      <w:r w:rsidRPr="002B1B33">
        <w:rPr>
          <w:rStyle w:val="Hyperlink"/>
          <w:rFonts w:ascii="Times New Roman" w:hAnsi="Times New Roman" w:cs="Times New Roman"/>
          <w:b/>
          <w:sz w:val="20"/>
          <w:szCs w:val="20"/>
        </w:rPr>
        <w:t>https</w:t>
      </w:r>
      <w:proofErr w:type="spellEnd"/>
      <w:r w:rsidRPr="002B1B33">
        <w:rPr>
          <w:rStyle w:val="Hyperlink"/>
          <w:rFonts w:ascii="Times New Roman" w:hAnsi="Times New Roman" w:cs="Times New Roman"/>
          <w:b/>
          <w:sz w:val="20"/>
          <w:szCs w:val="20"/>
        </w:rPr>
        <w:t>://orcid.org/0000-0003-2062-9159</w:t>
      </w:r>
      <w:r>
        <w:rPr>
          <w:rStyle w:val="Hyperlink"/>
          <w:rFonts w:ascii="Times New Roman" w:hAnsi="Times New Roman" w:cs="Times New Roman"/>
          <w:b/>
          <w:sz w:val="20"/>
          <w:szCs w:val="20"/>
        </w:rPr>
        <w:fldChar w:fldCharType="end"/>
      </w:r>
    </w:p>
    <w:p w:rsidR="00950312" w:rsidRPr="002B1B33" w:rsidRDefault="00950312" w:rsidP="00950312">
      <w:pPr>
        <w:spacing w:line="360" w:lineRule="auto"/>
        <w:jc w:val="both"/>
        <w:rPr>
          <w:rFonts w:ascii="Times New Roman" w:hAnsi="Times New Roman" w:cs="Times New Roman"/>
          <w:b/>
          <w:sz w:val="20"/>
          <w:szCs w:val="20"/>
        </w:rPr>
      </w:pPr>
      <w:r w:rsidRPr="002B1B33">
        <w:rPr>
          <w:rFonts w:ascii="Times New Roman" w:hAnsi="Times New Roman" w:cs="Times New Roman"/>
          <w:sz w:val="20"/>
          <w:szCs w:val="20"/>
        </w:rPr>
        <w:t xml:space="preserve">Koel </w:t>
      </w:r>
      <w:proofErr w:type="spellStart"/>
      <w:r w:rsidRPr="002B1B33">
        <w:rPr>
          <w:rFonts w:ascii="Times New Roman" w:hAnsi="Times New Roman" w:cs="Times New Roman"/>
          <w:sz w:val="20"/>
          <w:szCs w:val="20"/>
        </w:rPr>
        <w:t>Sinha</w:t>
      </w:r>
      <w:proofErr w:type="gramStart"/>
      <w:r w:rsidRPr="002B1B33">
        <w:rPr>
          <w:rFonts w:ascii="Times New Roman" w:hAnsi="Times New Roman" w:cs="Times New Roman"/>
          <w:sz w:val="20"/>
          <w:szCs w:val="20"/>
        </w:rPr>
        <w:t>:</w:t>
      </w:r>
      <w:proofErr w:type="gramEnd"/>
      <w:r>
        <w:fldChar w:fldCharType="begin"/>
      </w:r>
      <w:r>
        <w:instrText xml:space="preserve"> HYPERLINK "https://orcid.org/0000-0001-6534-0944" </w:instrText>
      </w:r>
      <w:r>
        <w:fldChar w:fldCharType="separate"/>
      </w:r>
      <w:r w:rsidRPr="002B1B33">
        <w:rPr>
          <w:rStyle w:val="Hyperlink"/>
          <w:rFonts w:ascii="Times New Roman" w:hAnsi="Times New Roman" w:cs="Times New Roman"/>
          <w:b/>
          <w:sz w:val="20"/>
          <w:szCs w:val="20"/>
        </w:rPr>
        <w:t>https</w:t>
      </w:r>
      <w:proofErr w:type="spellEnd"/>
      <w:r w:rsidRPr="002B1B33">
        <w:rPr>
          <w:rStyle w:val="Hyperlink"/>
          <w:rFonts w:ascii="Times New Roman" w:hAnsi="Times New Roman" w:cs="Times New Roman"/>
          <w:b/>
          <w:sz w:val="20"/>
          <w:szCs w:val="20"/>
        </w:rPr>
        <w:t>://orcid.org/0000-0001-6534-0944</w:t>
      </w:r>
      <w:r>
        <w:rPr>
          <w:rStyle w:val="Hyperlink"/>
          <w:rFonts w:ascii="Times New Roman" w:hAnsi="Times New Roman" w:cs="Times New Roman"/>
          <w:b/>
          <w:sz w:val="20"/>
          <w:szCs w:val="20"/>
        </w:rPr>
        <w:fldChar w:fldCharType="end"/>
      </w:r>
    </w:p>
    <w:p w:rsidR="00950312" w:rsidRPr="002B1B33" w:rsidRDefault="00950312" w:rsidP="00950312">
      <w:pPr>
        <w:rPr>
          <w:rFonts w:ascii="Times New Roman" w:hAnsi="Times New Roman" w:cs="Times New Roman"/>
          <w:b/>
          <w:sz w:val="20"/>
          <w:szCs w:val="20"/>
        </w:rPr>
      </w:pPr>
      <w:r w:rsidRPr="002B1B33">
        <w:rPr>
          <w:rFonts w:ascii="Times New Roman" w:hAnsi="Times New Roman" w:cs="Times New Roman"/>
          <w:sz w:val="20"/>
          <w:szCs w:val="20"/>
        </w:rPr>
        <w:t xml:space="preserve">Sutapa Som </w:t>
      </w:r>
      <w:proofErr w:type="spellStart"/>
      <w:r w:rsidRPr="002B1B33">
        <w:rPr>
          <w:rFonts w:ascii="Times New Roman" w:hAnsi="Times New Roman" w:cs="Times New Roman"/>
          <w:sz w:val="20"/>
          <w:szCs w:val="20"/>
        </w:rPr>
        <w:t>Chaudhury</w:t>
      </w:r>
      <w:proofErr w:type="gramStart"/>
      <w:r w:rsidRPr="002B1B33">
        <w:rPr>
          <w:rFonts w:ascii="Times New Roman" w:hAnsi="Times New Roman" w:cs="Times New Roman"/>
          <w:sz w:val="20"/>
          <w:szCs w:val="20"/>
        </w:rPr>
        <w:t>:</w:t>
      </w:r>
      <w:proofErr w:type="gramEnd"/>
      <w:r>
        <w:fldChar w:fldCharType="begin"/>
      </w:r>
      <w:r>
        <w:instrText xml:space="preserve"> HYPERLINK "https://orcid.org/0000-0002-9479-3966" </w:instrText>
      </w:r>
      <w:r>
        <w:fldChar w:fldCharType="separate"/>
      </w:r>
      <w:r w:rsidRPr="002B1B33">
        <w:rPr>
          <w:rStyle w:val="Hyperlink"/>
          <w:rFonts w:ascii="Times New Roman" w:hAnsi="Times New Roman" w:cs="Times New Roman"/>
          <w:b/>
          <w:sz w:val="20"/>
          <w:szCs w:val="20"/>
        </w:rPr>
        <w:t>https</w:t>
      </w:r>
      <w:proofErr w:type="spellEnd"/>
      <w:r w:rsidRPr="002B1B33">
        <w:rPr>
          <w:rStyle w:val="Hyperlink"/>
          <w:rFonts w:ascii="Times New Roman" w:hAnsi="Times New Roman" w:cs="Times New Roman"/>
          <w:b/>
          <w:sz w:val="20"/>
          <w:szCs w:val="20"/>
        </w:rPr>
        <w:t>://orcid.org/0000-0002-9479-3966</w:t>
      </w:r>
      <w:r>
        <w:rPr>
          <w:rStyle w:val="Hyperlink"/>
          <w:rFonts w:ascii="Times New Roman" w:hAnsi="Times New Roman" w:cs="Times New Roman"/>
          <w:b/>
          <w:sz w:val="20"/>
          <w:szCs w:val="20"/>
        </w:rPr>
        <w:fldChar w:fldCharType="end"/>
      </w:r>
    </w:p>
    <w:p w:rsidR="008D78BD" w:rsidRPr="004B72FF" w:rsidRDefault="008D78BD" w:rsidP="00C8591E">
      <w:pPr>
        <w:rPr>
          <w:rFonts w:ascii="Times New Roman" w:hAnsi="Times New Roman" w:cs="Times New Roman"/>
          <w:sz w:val="20"/>
          <w:szCs w:val="20"/>
        </w:rPr>
      </w:pPr>
    </w:p>
    <w:p w:rsidR="00C8591E" w:rsidRPr="004B72FF" w:rsidRDefault="00C8591E" w:rsidP="00C8591E">
      <w:pPr>
        <w:rPr>
          <w:rFonts w:ascii="Times New Roman" w:hAnsi="Times New Roman" w:cs="Times New Roman"/>
          <w:b/>
          <w:sz w:val="20"/>
          <w:szCs w:val="20"/>
        </w:rPr>
      </w:pPr>
    </w:p>
    <w:p w:rsidR="00C8591E" w:rsidRPr="004B72FF" w:rsidRDefault="00C8591E" w:rsidP="00C8591E">
      <w:pPr>
        <w:rPr>
          <w:rFonts w:ascii="Times New Roman" w:hAnsi="Times New Roman" w:cs="Times New Roman"/>
          <w:b/>
          <w:sz w:val="20"/>
          <w:szCs w:val="20"/>
        </w:rPr>
      </w:pPr>
    </w:p>
    <w:p w:rsidR="00C8591E" w:rsidRPr="004B72FF" w:rsidRDefault="00C8591E" w:rsidP="00C8591E">
      <w:pPr>
        <w:rPr>
          <w:rFonts w:ascii="Times New Roman" w:hAnsi="Times New Roman" w:cs="Times New Roman"/>
          <w:b/>
          <w:sz w:val="20"/>
          <w:szCs w:val="20"/>
        </w:rPr>
      </w:pPr>
    </w:p>
    <w:p w:rsidR="00C8591E" w:rsidRPr="004B72FF" w:rsidRDefault="00C8591E" w:rsidP="00C8591E">
      <w:pPr>
        <w:rPr>
          <w:rFonts w:ascii="Times New Roman" w:hAnsi="Times New Roman" w:cs="Times New Roman"/>
          <w:b/>
          <w:sz w:val="20"/>
          <w:szCs w:val="20"/>
        </w:rPr>
      </w:pPr>
    </w:p>
    <w:p w:rsidR="00C8591E" w:rsidRPr="004B72FF" w:rsidRDefault="00C8591E" w:rsidP="00C8591E">
      <w:pPr>
        <w:rPr>
          <w:rFonts w:ascii="Times New Roman" w:hAnsi="Times New Roman" w:cs="Times New Roman"/>
          <w:b/>
          <w:sz w:val="20"/>
          <w:szCs w:val="20"/>
        </w:rPr>
      </w:pPr>
    </w:p>
    <w:p w:rsidR="00C8591E" w:rsidRPr="004B72FF" w:rsidRDefault="00C8591E" w:rsidP="00C8591E">
      <w:pPr>
        <w:rPr>
          <w:rFonts w:ascii="Times New Roman" w:hAnsi="Times New Roman" w:cs="Times New Roman"/>
          <w:b/>
          <w:sz w:val="20"/>
          <w:szCs w:val="20"/>
        </w:rPr>
      </w:pPr>
    </w:p>
    <w:p w:rsidR="00C8591E" w:rsidRDefault="00C8591E" w:rsidP="00C8591E">
      <w:pPr>
        <w:rPr>
          <w:rFonts w:ascii="Times New Roman" w:hAnsi="Times New Roman" w:cs="Times New Roman"/>
          <w:b/>
          <w:sz w:val="20"/>
          <w:szCs w:val="20"/>
        </w:rPr>
      </w:pPr>
    </w:p>
    <w:p w:rsidR="0071359F" w:rsidRDefault="0071359F" w:rsidP="00DE79E8">
      <w:pPr>
        <w:spacing w:after="0" w:line="480" w:lineRule="auto"/>
        <w:jc w:val="both"/>
        <w:rPr>
          <w:rFonts w:ascii="Times New Roman" w:hAnsi="Times New Roman" w:cs="Times New Roman"/>
          <w:b/>
          <w:sz w:val="20"/>
          <w:szCs w:val="20"/>
        </w:rPr>
      </w:pPr>
    </w:p>
    <w:p w:rsidR="00DE79E8" w:rsidRDefault="00DE79E8" w:rsidP="00DE79E8">
      <w:pPr>
        <w:spacing w:after="0" w:line="480" w:lineRule="auto"/>
        <w:jc w:val="both"/>
        <w:rPr>
          <w:rFonts w:ascii="Times New Roman" w:hAnsi="Times New Roman" w:cs="Times New Roman"/>
          <w:sz w:val="20"/>
          <w:szCs w:val="20"/>
        </w:rPr>
      </w:pPr>
      <w:r>
        <w:rPr>
          <w:rFonts w:ascii="Times New Roman" w:hAnsi="Times New Roman" w:cs="Times New Roman"/>
          <w:b/>
          <w:sz w:val="20"/>
          <w:szCs w:val="20"/>
        </w:rPr>
        <w:lastRenderedPageBreak/>
        <w:t>Extract preparation</w:t>
      </w:r>
    </w:p>
    <w:p w:rsidR="00DE79E8" w:rsidRPr="00414B86" w:rsidRDefault="00DE79E8" w:rsidP="00DE79E8">
      <w:pPr>
        <w:spacing w:after="0" w:line="480" w:lineRule="auto"/>
        <w:jc w:val="both"/>
        <w:rPr>
          <w:rFonts w:ascii="Times New Roman" w:hAnsi="Times New Roman" w:cs="Times New Roman"/>
          <w:sz w:val="20"/>
          <w:szCs w:val="20"/>
        </w:rPr>
      </w:pPr>
      <w:r w:rsidRPr="00414B86">
        <w:rPr>
          <w:rFonts w:ascii="Times New Roman" w:hAnsi="Times New Roman" w:cs="Times New Roman"/>
          <w:sz w:val="20"/>
          <w:szCs w:val="20"/>
        </w:rPr>
        <w:t>Soxhlet extractions were performed</w:t>
      </w:r>
      <w:r>
        <w:rPr>
          <w:rFonts w:ascii="Times New Roman" w:hAnsi="Times New Roman" w:cs="Times New Roman"/>
          <w:sz w:val="20"/>
          <w:szCs w:val="20"/>
        </w:rPr>
        <w:t xml:space="preserve"> </w:t>
      </w:r>
      <w:r w:rsidRPr="00414B86">
        <w:rPr>
          <w:rFonts w:ascii="Times New Roman" w:hAnsi="Times New Roman" w:cs="Times New Roman"/>
          <w:sz w:val="20"/>
          <w:szCs w:val="20"/>
        </w:rPr>
        <w:t xml:space="preserve">with 80% methanol for 24 </w:t>
      </w:r>
      <w:proofErr w:type="spellStart"/>
      <w:r w:rsidRPr="00414B86">
        <w:rPr>
          <w:rFonts w:ascii="Times New Roman" w:hAnsi="Times New Roman" w:cs="Times New Roman"/>
          <w:sz w:val="20"/>
          <w:szCs w:val="20"/>
        </w:rPr>
        <w:t>hr</w:t>
      </w:r>
      <w:proofErr w:type="spellEnd"/>
      <w:r w:rsidRPr="00414B86">
        <w:rPr>
          <w:rFonts w:ascii="Times New Roman" w:hAnsi="Times New Roman" w:cs="Times New Roman"/>
          <w:sz w:val="20"/>
          <w:szCs w:val="20"/>
        </w:rPr>
        <w:t xml:space="preserve"> on a water bath to collect methanol soluble fractions (Fr). Further, a sequential extraction with petroleum ether (Fr-I), ethyl ether (Fr-II) and ethyl acetate (Fr-III) was performed separately. Fr-II and Fr-III were concentrated for flavonoids, while Fr-I was discarded as it mainly contains fatty substances. Fr-III was further hydrolyzed by refluxing with 7% H</w:t>
      </w:r>
      <w:r w:rsidRPr="009879D5">
        <w:rPr>
          <w:rFonts w:ascii="Times New Roman" w:hAnsi="Times New Roman" w:cs="Times New Roman"/>
          <w:sz w:val="20"/>
          <w:szCs w:val="20"/>
          <w:vertAlign w:val="subscript"/>
        </w:rPr>
        <w:t>2</w:t>
      </w:r>
      <w:r w:rsidRPr="00414B86">
        <w:rPr>
          <w:rFonts w:ascii="Times New Roman" w:hAnsi="Times New Roman" w:cs="Times New Roman"/>
          <w:sz w:val="20"/>
          <w:szCs w:val="20"/>
        </w:rPr>
        <w:t>SO</w:t>
      </w:r>
      <w:r w:rsidRPr="009879D5">
        <w:rPr>
          <w:rFonts w:ascii="Times New Roman" w:hAnsi="Times New Roman" w:cs="Times New Roman"/>
          <w:sz w:val="20"/>
          <w:szCs w:val="20"/>
          <w:vertAlign w:val="subscript"/>
        </w:rPr>
        <w:t>4</w:t>
      </w:r>
      <w:r w:rsidRPr="00414B86">
        <w:rPr>
          <w:rFonts w:ascii="Times New Roman" w:hAnsi="Times New Roman" w:cs="Times New Roman"/>
          <w:sz w:val="20"/>
          <w:szCs w:val="20"/>
        </w:rPr>
        <w:t xml:space="preserve"> (10 ml/gm plant material for 2 </w:t>
      </w:r>
      <w:proofErr w:type="spellStart"/>
      <w:r w:rsidRPr="00414B86">
        <w:rPr>
          <w:rFonts w:ascii="Times New Roman" w:hAnsi="Times New Roman" w:cs="Times New Roman"/>
          <w:sz w:val="20"/>
          <w:szCs w:val="20"/>
        </w:rPr>
        <w:t>hr</w:t>
      </w:r>
      <w:proofErr w:type="spellEnd"/>
      <w:r w:rsidRPr="00414B86">
        <w:rPr>
          <w:rFonts w:ascii="Times New Roman" w:hAnsi="Times New Roman" w:cs="Times New Roman"/>
          <w:sz w:val="20"/>
          <w:szCs w:val="20"/>
        </w:rPr>
        <w:t xml:space="preserve">), and further extraction was repeated with ethyl acetate thrice from both the filter and filtrates. The total ethyl acetate layer, including Fr-II, was pooled down separately by neutralizing distilled water repeatedly and concentrated in </w:t>
      </w:r>
      <w:r w:rsidRPr="00414B86">
        <w:rPr>
          <w:rFonts w:ascii="Times New Roman" w:hAnsi="Times New Roman" w:cs="Times New Roman"/>
          <w:i/>
          <w:sz w:val="20"/>
          <w:szCs w:val="20"/>
        </w:rPr>
        <w:t>vacuo</w:t>
      </w:r>
      <w:r w:rsidRPr="00414B86">
        <w:rPr>
          <w:rFonts w:ascii="Times New Roman" w:hAnsi="Times New Roman" w:cs="Times New Roman"/>
          <w:sz w:val="20"/>
          <w:szCs w:val="20"/>
        </w:rPr>
        <w:t xml:space="preserve"> [</w:t>
      </w:r>
      <w:r w:rsidR="009D2A52">
        <w:rPr>
          <w:rFonts w:ascii="Times New Roman" w:hAnsi="Times New Roman" w:cs="Times New Roman"/>
          <w:sz w:val="20"/>
          <w:szCs w:val="20"/>
        </w:rPr>
        <w:t>1</w:t>
      </w:r>
      <w:r w:rsidRPr="00414B86">
        <w:rPr>
          <w:rFonts w:ascii="Times New Roman" w:hAnsi="Times New Roman" w:cs="Times New Roman"/>
          <w:sz w:val="20"/>
          <w:szCs w:val="20"/>
        </w:rPr>
        <w:t xml:space="preserve">]. Next, all the experiments were performed with these final fractions denoted as MIKA. </w:t>
      </w:r>
    </w:p>
    <w:p w:rsidR="00DE79E8" w:rsidRPr="00414B86" w:rsidRDefault="00DE79E8" w:rsidP="00DE79E8">
      <w:pPr>
        <w:spacing w:after="0" w:line="480" w:lineRule="auto"/>
        <w:jc w:val="both"/>
        <w:rPr>
          <w:rFonts w:ascii="Times New Roman" w:hAnsi="Times New Roman" w:cs="Times New Roman"/>
          <w:b/>
          <w:sz w:val="20"/>
          <w:szCs w:val="20"/>
        </w:rPr>
      </w:pPr>
      <w:r w:rsidRPr="00414B86">
        <w:rPr>
          <w:rFonts w:ascii="Times New Roman" w:hAnsi="Times New Roman" w:cs="Times New Roman"/>
          <w:b/>
          <w:sz w:val="20"/>
          <w:szCs w:val="20"/>
        </w:rPr>
        <w:t xml:space="preserve">Spectrophotometric estimation of total flavonoids </w:t>
      </w:r>
    </w:p>
    <w:p w:rsidR="00DE79E8" w:rsidRPr="00414B86" w:rsidRDefault="00DE79E8" w:rsidP="00DE79E8">
      <w:pPr>
        <w:spacing w:after="0" w:line="480" w:lineRule="auto"/>
        <w:jc w:val="both"/>
        <w:rPr>
          <w:rFonts w:ascii="Times New Roman" w:hAnsi="Times New Roman" w:cs="Times New Roman"/>
          <w:sz w:val="20"/>
          <w:szCs w:val="20"/>
        </w:rPr>
      </w:pPr>
      <w:r w:rsidRPr="00414B86">
        <w:rPr>
          <w:rFonts w:ascii="Times New Roman" w:hAnsi="Times New Roman" w:cs="Times New Roman"/>
          <w:sz w:val="20"/>
          <w:szCs w:val="20"/>
        </w:rPr>
        <w:t xml:space="preserve">The amount of total flavonoids present in the MIKA was determined according to </w:t>
      </w:r>
      <w:proofErr w:type="spellStart"/>
      <w:r w:rsidRPr="00414B86">
        <w:rPr>
          <w:rFonts w:ascii="Times New Roman" w:hAnsi="Times New Roman" w:cs="Times New Roman"/>
          <w:sz w:val="20"/>
          <w:szCs w:val="20"/>
        </w:rPr>
        <w:t>aluminium</w:t>
      </w:r>
      <w:proofErr w:type="spellEnd"/>
      <w:r w:rsidRPr="00414B86">
        <w:rPr>
          <w:rFonts w:ascii="Times New Roman" w:hAnsi="Times New Roman" w:cs="Times New Roman"/>
          <w:sz w:val="20"/>
          <w:szCs w:val="20"/>
        </w:rPr>
        <w:t xml:space="preserve"> chloride method [</w:t>
      </w:r>
      <w:r w:rsidR="009D2A52">
        <w:rPr>
          <w:rFonts w:ascii="Times New Roman" w:hAnsi="Times New Roman" w:cs="Times New Roman"/>
          <w:sz w:val="20"/>
          <w:szCs w:val="20"/>
        </w:rPr>
        <w:t>2,</w:t>
      </w:r>
      <w:r w:rsidR="00420693">
        <w:rPr>
          <w:rFonts w:ascii="Times New Roman" w:hAnsi="Times New Roman" w:cs="Times New Roman"/>
          <w:sz w:val="20"/>
          <w:szCs w:val="20"/>
        </w:rPr>
        <w:t xml:space="preserve"> </w:t>
      </w:r>
      <w:r w:rsidR="009D2A52">
        <w:rPr>
          <w:rFonts w:ascii="Times New Roman" w:hAnsi="Times New Roman" w:cs="Times New Roman"/>
          <w:sz w:val="20"/>
          <w:szCs w:val="20"/>
        </w:rPr>
        <w:t>3</w:t>
      </w:r>
      <w:r w:rsidRPr="00414B86">
        <w:rPr>
          <w:rFonts w:ascii="Times New Roman" w:hAnsi="Times New Roman" w:cs="Times New Roman"/>
          <w:sz w:val="20"/>
          <w:szCs w:val="20"/>
        </w:rPr>
        <w:t xml:space="preserve">]. MIKA was dissolved in hydro-methanol (20:80) at different dilutions (0.1-10 mg/ml).  0.2 ml of MIKA solution was mixed with 0.8 ml methanol, 0.1 ml of 10% </w:t>
      </w:r>
      <w:proofErr w:type="spellStart"/>
      <w:r w:rsidRPr="00414B86">
        <w:rPr>
          <w:rFonts w:ascii="Times New Roman" w:hAnsi="Times New Roman" w:cs="Times New Roman"/>
          <w:sz w:val="20"/>
          <w:szCs w:val="20"/>
        </w:rPr>
        <w:t>aluminium</w:t>
      </w:r>
      <w:proofErr w:type="spellEnd"/>
      <w:r w:rsidRPr="00414B86">
        <w:rPr>
          <w:rFonts w:ascii="Times New Roman" w:hAnsi="Times New Roman" w:cs="Times New Roman"/>
          <w:sz w:val="20"/>
          <w:szCs w:val="20"/>
        </w:rPr>
        <w:t xml:space="preserve"> chloride, 0.1 ml of 1 (M) potassium acetate and 2.8 ml of distilled water. It was kept at room temperature for 30 min. After that, the absorbance of the reaction mixture was measured spectrophotometrically at 415 nm. The calibration curve was plotted by preparing the QT solutions at concentrations 12.5 to 100 mg/ml in hydro-methanol (20:80). </w:t>
      </w:r>
    </w:p>
    <w:p w:rsidR="00DE79E8" w:rsidRPr="00414B86" w:rsidRDefault="00DE79E8" w:rsidP="00DE79E8">
      <w:pPr>
        <w:spacing w:after="0" w:line="480" w:lineRule="auto"/>
        <w:jc w:val="both"/>
        <w:rPr>
          <w:rFonts w:ascii="Times New Roman" w:hAnsi="Times New Roman" w:cs="Times New Roman"/>
          <w:b/>
          <w:sz w:val="20"/>
          <w:szCs w:val="20"/>
        </w:rPr>
      </w:pPr>
      <w:r w:rsidRPr="00414B86">
        <w:rPr>
          <w:rFonts w:ascii="Times New Roman" w:hAnsi="Times New Roman" w:cs="Times New Roman"/>
          <w:b/>
          <w:sz w:val="20"/>
          <w:szCs w:val="20"/>
        </w:rPr>
        <w:t xml:space="preserve">Estimation of Quercetin by HPTLC  </w:t>
      </w:r>
    </w:p>
    <w:p w:rsidR="00BB7D35" w:rsidRDefault="00DE79E8" w:rsidP="00DE79E8">
      <w:pPr>
        <w:spacing w:after="0" w:line="480" w:lineRule="auto"/>
        <w:jc w:val="both"/>
        <w:rPr>
          <w:rFonts w:ascii="Times New Roman" w:hAnsi="Times New Roman" w:cs="Times New Roman"/>
          <w:sz w:val="20"/>
          <w:szCs w:val="20"/>
        </w:rPr>
      </w:pPr>
      <w:r w:rsidRPr="00414B86">
        <w:rPr>
          <w:rFonts w:ascii="Times New Roman" w:hAnsi="Times New Roman" w:cs="Times New Roman"/>
          <w:sz w:val="20"/>
          <w:szCs w:val="20"/>
        </w:rPr>
        <w:t>MIKA and QT (5</w:t>
      </w:r>
      <w:proofErr w:type="gramStart"/>
      <w:r w:rsidRPr="00414B86">
        <w:rPr>
          <w:rFonts w:ascii="Times New Roman" w:hAnsi="Times New Roman" w:cs="Times New Roman"/>
          <w:sz w:val="20"/>
          <w:szCs w:val="20"/>
        </w:rPr>
        <w:t>,7,3</w:t>
      </w:r>
      <w:proofErr w:type="gramEnd"/>
      <w:r w:rsidRPr="00414B86">
        <w:rPr>
          <w:rFonts w:ascii="Times New Roman" w:hAnsi="Times New Roman" w:cs="Times New Roman"/>
          <w:sz w:val="20"/>
          <w:szCs w:val="20"/>
        </w:rPr>
        <w:t>ʹ,4ʹ-</w:t>
      </w:r>
      <w:proofErr w:type="spellStart"/>
      <w:r w:rsidRPr="00414B86">
        <w:rPr>
          <w:rFonts w:ascii="Times New Roman" w:hAnsi="Times New Roman" w:cs="Times New Roman"/>
          <w:sz w:val="20"/>
          <w:szCs w:val="20"/>
        </w:rPr>
        <w:t>tetrahydroxyflavonol</w:t>
      </w:r>
      <w:proofErr w:type="spellEnd"/>
      <w:r w:rsidRPr="00414B86">
        <w:rPr>
          <w:rFonts w:ascii="Times New Roman" w:hAnsi="Times New Roman" w:cs="Times New Roman"/>
          <w:sz w:val="20"/>
          <w:szCs w:val="20"/>
        </w:rPr>
        <w:t xml:space="preserve">) solution were prepared separately in hydro-methanol (20:80) at the concentration of 10 µg/ml.  The samples were spotted in the form of bands with a </w:t>
      </w:r>
      <w:proofErr w:type="spellStart"/>
      <w:r w:rsidRPr="00414B86">
        <w:rPr>
          <w:rFonts w:ascii="Times New Roman" w:hAnsi="Times New Roman" w:cs="Times New Roman"/>
          <w:sz w:val="20"/>
          <w:szCs w:val="20"/>
        </w:rPr>
        <w:t>Camagmicrolitre</w:t>
      </w:r>
      <w:proofErr w:type="spellEnd"/>
      <w:r w:rsidRPr="00414B86">
        <w:rPr>
          <w:rFonts w:ascii="Times New Roman" w:hAnsi="Times New Roman" w:cs="Times New Roman"/>
          <w:sz w:val="20"/>
          <w:szCs w:val="20"/>
        </w:rPr>
        <w:t xml:space="preserve"> syringe on a pre-coated silica gel 60 F254plates (20x20cm) using </w:t>
      </w:r>
      <w:proofErr w:type="spellStart"/>
      <w:r w:rsidRPr="00414B86">
        <w:rPr>
          <w:rFonts w:ascii="Times New Roman" w:hAnsi="Times New Roman" w:cs="Times New Roman"/>
          <w:sz w:val="20"/>
          <w:szCs w:val="20"/>
        </w:rPr>
        <w:t>CamagLinomat</w:t>
      </w:r>
      <w:proofErr w:type="spellEnd"/>
      <w:r w:rsidRPr="00414B86">
        <w:rPr>
          <w:rFonts w:ascii="Times New Roman" w:hAnsi="Times New Roman" w:cs="Times New Roman"/>
          <w:sz w:val="20"/>
          <w:szCs w:val="20"/>
        </w:rPr>
        <w:t xml:space="preserve"> applicator (CAMAG </w:t>
      </w:r>
      <w:proofErr w:type="spellStart"/>
      <w:r w:rsidRPr="00414B86">
        <w:rPr>
          <w:rFonts w:ascii="Times New Roman" w:hAnsi="Times New Roman" w:cs="Times New Roman"/>
          <w:sz w:val="20"/>
          <w:szCs w:val="20"/>
        </w:rPr>
        <w:t>Linomat</w:t>
      </w:r>
      <w:proofErr w:type="spellEnd"/>
      <w:r w:rsidRPr="00414B86">
        <w:rPr>
          <w:rFonts w:ascii="Times New Roman" w:hAnsi="Times New Roman" w:cs="Times New Roman"/>
          <w:sz w:val="20"/>
          <w:szCs w:val="20"/>
        </w:rPr>
        <w:t xml:space="preserve"> 5). An automatic sample spotter of bandwidth 10mm was used. The plates were developed in a solvent system (toluene: ethyl acetate: formic acid = 4.5 : 3 : 0.2)  in </w:t>
      </w:r>
      <w:proofErr w:type="spellStart"/>
      <w:r w:rsidRPr="00414B86">
        <w:rPr>
          <w:rFonts w:ascii="Times New Roman" w:hAnsi="Times New Roman" w:cs="Times New Roman"/>
          <w:sz w:val="20"/>
          <w:szCs w:val="20"/>
        </w:rPr>
        <w:t>Camag</w:t>
      </w:r>
      <w:proofErr w:type="spellEnd"/>
      <w:r w:rsidRPr="00414B86">
        <w:rPr>
          <w:rFonts w:ascii="Times New Roman" w:hAnsi="Times New Roman" w:cs="Times New Roman"/>
          <w:sz w:val="20"/>
          <w:szCs w:val="20"/>
        </w:rPr>
        <w:t xml:space="preserve"> twin trough glass chamber for 30 min. TLC plates were air-dried and </w:t>
      </w:r>
      <w:proofErr w:type="spellStart"/>
      <w:r w:rsidRPr="00414B86">
        <w:rPr>
          <w:rFonts w:ascii="Times New Roman" w:hAnsi="Times New Roman" w:cs="Times New Roman"/>
          <w:sz w:val="20"/>
          <w:szCs w:val="20"/>
        </w:rPr>
        <w:t>densitometric</w:t>
      </w:r>
      <w:proofErr w:type="spellEnd"/>
      <w:r w:rsidRPr="00414B86">
        <w:rPr>
          <w:rFonts w:ascii="Times New Roman" w:hAnsi="Times New Roman" w:cs="Times New Roman"/>
          <w:sz w:val="20"/>
          <w:szCs w:val="20"/>
        </w:rPr>
        <w:t xml:space="preserve"> scanning was performed on a </w:t>
      </w:r>
      <w:proofErr w:type="spellStart"/>
      <w:r w:rsidRPr="00414B86">
        <w:rPr>
          <w:rFonts w:ascii="Times New Roman" w:hAnsi="Times New Roman" w:cs="Times New Roman"/>
          <w:sz w:val="20"/>
          <w:szCs w:val="20"/>
        </w:rPr>
        <w:t>Camag</w:t>
      </w:r>
      <w:proofErr w:type="spellEnd"/>
      <w:r w:rsidRPr="00414B86">
        <w:rPr>
          <w:rFonts w:ascii="Times New Roman" w:hAnsi="Times New Roman" w:cs="Times New Roman"/>
          <w:sz w:val="20"/>
          <w:szCs w:val="20"/>
        </w:rPr>
        <w:t xml:space="preserve"> TLC Scanner 3 at absorbance 280 nm and operated by </w:t>
      </w:r>
      <w:proofErr w:type="spellStart"/>
      <w:r w:rsidRPr="00414B86">
        <w:rPr>
          <w:rFonts w:ascii="Times New Roman" w:hAnsi="Times New Roman" w:cs="Times New Roman"/>
          <w:sz w:val="20"/>
          <w:szCs w:val="20"/>
        </w:rPr>
        <w:t>winCATS</w:t>
      </w:r>
      <w:proofErr w:type="spellEnd"/>
      <w:r w:rsidRPr="00414B86">
        <w:rPr>
          <w:rFonts w:ascii="Times New Roman" w:hAnsi="Times New Roman" w:cs="Times New Roman"/>
          <w:sz w:val="20"/>
          <w:szCs w:val="20"/>
        </w:rPr>
        <w:t xml:space="preserve"> planar chromatography manager [</w:t>
      </w:r>
      <w:r w:rsidR="009D2A52">
        <w:rPr>
          <w:rFonts w:ascii="Times New Roman" w:hAnsi="Times New Roman" w:cs="Times New Roman"/>
          <w:sz w:val="20"/>
          <w:szCs w:val="20"/>
        </w:rPr>
        <w:t>4-6</w:t>
      </w:r>
      <w:r w:rsidRPr="00414B86">
        <w:rPr>
          <w:rFonts w:ascii="Times New Roman" w:hAnsi="Times New Roman" w:cs="Times New Roman"/>
          <w:sz w:val="20"/>
          <w:szCs w:val="20"/>
        </w:rPr>
        <w:t>].  All tests were done in triplicate mode. The standard curve of QT (peak height and area) and the total amount of QT present in MIKA was determined.</w:t>
      </w:r>
    </w:p>
    <w:p w:rsidR="009D2A52" w:rsidRPr="009D2A52" w:rsidRDefault="009D2A52" w:rsidP="00DE79E8">
      <w:pPr>
        <w:spacing w:after="0" w:line="480" w:lineRule="auto"/>
        <w:jc w:val="both"/>
        <w:rPr>
          <w:rFonts w:ascii="Times New Roman" w:hAnsi="Times New Roman" w:cs="Times New Roman"/>
          <w:b/>
          <w:sz w:val="20"/>
          <w:szCs w:val="20"/>
        </w:rPr>
      </w:pPr>
      <w:r w:rsidRPr="009D2A52">
        <w:rPr>
          <w:rFonts w:ascii="Times New Roman" w:hAnsi="Times New Roman" w:cs="Times New Roman"/>
          <w:b/>
          <w:sz w:val="20"/>
          <w:szCs w:val="20"/>
        </w:rPr>
        <w:t>Cell line preparation</w:t>
      </w:r>
    </w:p>
    <w:p w:rsidR="009D2A52" w:rsidRPr="00414B86" w:rsidRDefault="009D2A52" w:rsidP="009D2A52">
      <w:pPr>
        <w:spacing w:after="0" w:line="480" w:lineRule="auto"/>
        <w:jc w:val="both"/>
        <w:rPr>
          <w:rFonts w:ascii="Times New Roman" w:hAnsi="Times New Roman" w:cs="Times New Roman"/>
          <w:sz w:val="20"/>
          <w:szCs w:val="20"/>
        </w:rPr>
      </w:pPr>
      <w:r w:rsidRPr="00414B86">
        <w:rPr>
          <w:rFonts w:ascii="Times New Roman" w:hAnsi="Times New Roman" w:cs="Times New Roman"/>
          <w:sz w:val="20"/>
          <w:szCs w:val="20"/>
        </w:rPr>
        <w:t>All the</w:t>
      </w:r>
      <w:r>
        <w:rPr>
          <w:rFonts w:ascii="Times New Roman" w:hAnsi="Times New Roman" w:cs="Times New Roman"/>
          <w:sz w:val="20"/>
          <w:szCs w:val="20"/>
        </w:rPr>
        <w:t xml:space="preserve"> procured cell lines were revived and</w:t>
      </w:r>
      <w:r w:rsidRPr="00414B86">
        <w:rPr>
          <w:rFonts w:ascii="Times New Roman" w:hAnsi="Times New Roman" w:cs="Times New Roman"/>
          <w:sz w:val="20"/>
          <w:szCs w:val="20"/>
        </w:rPr>
        <w:t xml:space="preserve"> cultured in Dulbecco Modified Eagles Media (DMEM) with 10% fetal bovine serum (FBS), 100 I.U./ml penicillin, 100 μg/ml streptomycin and incubated at 37°C with 5% CO</w:t>
      </w:r>
      <w:r w:rsidRPr="00414B86">
        <w:rPr>
          <w:rFonts w:ascii="Times New Roman" w:hAnsi="Times New Roman" w:cs="Times New Roman"/>
          <w:sz w:val="20"/>
          <w:szCs w:val="20"/>
          <w:vertAlign w:val="subscript"/>
        </w:rPr>
        <w:t>2</w:t>
      </w:r>
      <w:r w:rsidRPr="00414B86">
        <w:rPr>
          <w:rFonts w:ascii="Times New Roman" w:hAnsi="Times New Roman" w:cs="Times New Roman"/>
          <w:sz w:val="20"/>
          <w:szCs w:val="20"/>
        </w:rPr>
        <w:t xml:space="preserve"> and 95% air till confluence state is achieved. In addition, to the constituents mentioned above, the growth medium of MCF-</w:t>
      </w:r>
      <w:r w:rsidRPr="00414B86">
        <w:rPr>
          <w:rFonts w:ascii="Times New Roman" w:hAnsi="Times New Roman" w:cs="Times New Roman"/>
          <w:sz w:val="20"/>
          <w:szCs w:val="20"/>
        </w:rPr>
        <w:lastRenderedPageBreak/>
        <w:t xml:space="preserve">12F was further supplemented with 0.5 µg/ml hydrocortisone, 10 µg/ml insulin and 20 ng/ml of recombinant epidermal growth factor (EGF). All the chemicals, including DMEM and FBS were procured from </w:t>
      </w:r>
      <w:proofErr w:type="spellStart"/>
      <w:r w:rsidRPr="00414B86">
        <w:rPr>
          <w:rFonts w:ascii="Times New Roman" w:hAnsi="Times New Roman" w:cs="Times New Roman"/>
          <w:sz w:val="20"/>
          <w:szCs w:val="20"/>
        </w:rPr>
        <w:t>HiMedia</w:t>
      </w:r>
      <w:proofErr w:type="spellEnd"/>
      <w:r w:rsidRPr="00414B86">
        <w:rPr>
          <w:rFonts w:ascii="Times New Roman" w:hAnsi="Times New Roman" w:cs="Times New Roman"/>
          <w:sz w:val="20"/>
          <w:szCs w:val="20"/>
        </w:rPr>
        <w:t>, India.</w:t>
      </w:r>
    </w:p>
    <w:p w:rsidR="009D2A52" w:rsidRPr="00414B86" w:rsidRDefault="009D2A52" w:rsidP="009D2A52">
      <w:pPr>
        <w:spacing w:after="0" w:line="480" w:lineRule="auto"/>
        <w:jc w:val="both"/>
        <w:rPr>
          <w:rFonts w:ascii="Times New Roman" w:hAnsi="Times New Roman" w:cs="Times New Roman"/>
          <w:b/>
          <w:sz w:val="20"/>
          <w:szCs w:val="20"/>
        </w:rPr>
      </w:pPr>
      <w:r w:rsidRPr="00414B86">
        <w:rPr>
          <w:rFonts w:ascii="Times New Roman" w:hAnsi="Times New Roman" w:cs="Times New Roman"/>
          <w:b/>
          <w:sz w:val="20"/>
          <w:szCs w:val="20"/>
        </w:rPr>
        <w:t>2.6 Cytotoxicity assay</w:t>
      </w:r>
    </w:p>
    <w:p w:rsidR="009D2A52" w:rsidRDefault="009D2A52" w:rsidP="00DE79E8">
      <w:pPr>
        <w:spacing w:after="0" w:line="480" w:lineRule="auto"/>
        <w:jc w:val="both"/>
        <w:rPr>
          <w:rFonts w:ascii="Times New Roman" w:hAnsi="Times New Roman" w:cs="Times New Roman"/>
          <w:sz w:val="20"/>
          <w:szCs w:val="20"/>
        </w:rPr>
      </w:pPr>
      <w:r w:rsidRPr="00414B86">
        <w:rPr>
          <w:rFonts w:ascii="Times New Roman" w:hAnsi="Times New Roman" w:cs="Times New Roman"/>
          <w:sz w:val="20"/>
          <w:szCs w:val="20"/>
        </w:rPr>
        <w:t>MTT or 3-(4</w:t>
      </w:r>
      <w:proofErr w:type="gramStart"/>
      <w:r w:rsidRPr="00414B86">
        <w:rPr>
          <w:rFonts w:ascii="Times New Roman" w:hAnsi="Times New Roman" w:cs="Times New Roman"/>
          <w:sz w:val="20"/>
          <w:szCs w:val="20"/>
        </w:rPr>
        <w:t>,5</w:t>
      </w:r>
      <w:proofErr w:type="gramEnd"/>
      <w:r w:rsidRPr="00414B86">
        <w:rPr>
          <w:rFonts w:ascii="Times New Roman" w:hAnsi="Times New Roman" w:cs="Times New Roman"/>
          <w:sz w:val="20"/>
          <w:szCs w:val="20"/>
        </w:rPr>
        <w:t>-dimethylthiazol-2-yl)-2,5-diphenyl tetrazolium bromide found the minimal inhibitory effect or IC</w:t>
      </w:r>
      <w:r w:rsidRPr="00414B86">
        <w:rPr>
          <w:rFonts w:ascii="Times New Roman" w:hAnsi="Times New Roman" w:cs="Times New Roman"/>
          <w:sz w:val="20"/>
          <w:szCs w:val="20"/>
          <w:vertAlign w:val="subscript"/>
        </w:rPr>
        <w:t xml:space="preserve">50 </w:t>
      </w:r>
      <w:r w:rsidRPr="00414B86">
        <w:rPr>
          <w:rFonts w:ascii="Times New Roman" w:hAnsi="Times New Roman" w:cs="Times New Roman"/>
          <w:sz w:val="20"/>
          <w:szCs w:val="20"/>
        </w:rPr>
        <w:t>dose of QT in MDA-MB-231, MDA-MB-468, MCF-12F and 4T1 cells, respectively. Approximately, 1× 10</w:t>
      </w:r>
      <w:r w:rsidRPr="00414B86">
        <w:rPr>
          <w:rFonts w:ascii="Times New Roman" w:hAnsi="Times New Roman" w:cs="Times New Roman"/>
          <w:sz w:val="20"/>
          <w:szCs w:val="20"/>
          <w:vertAlign w:val="superscript"/>
        </w:rPr>
        <w:t xml:space="preserve">4 </w:t>
      </w:r>
      <w:r w:rsidRPr="00414B86">
        <w:rPr>
          <w:rFonts w:ascii="Times New Roman" w:hAnsi="Times New Roman" w:cs="Times New Roman"/>
          <w:sz w:val="20"/>
          <w:szCs w:val="20"/>
        </w:rPr>
        <w:t xml:space="preserve">cells of each cell line were grown separately in 96 well plates and treated with varying concentrations of QT, i.e., 0, 5, 10, 15, 20, 25, 30, 35, 40, 50 µg/ml, respectively, followed by 24 h of incubation at 37 ℃. The post-treated cells were then washed with 1X phosphate buffer saline (PBS), before the 4 h of incubation with MTT solution (1 mg/ml stock) at 37 ℃. The resulting formazan crystals were then solubilized with MTT solubilizing buffer to track the individual relative absorbance at 570 nm using a </w:t>
      </w:r>
      <w:proofErr w:type="spellStart"/>
      <w:r w:rsidRPr="00414B86">
        <w:rPr>
          <w:rFonts w:ascii="Times New Roman" w:hAnsi="Times New Roman" w:cs="Times New Roman"/>
          <w:sz w:val="20"/>
          <w:szCs w:val="20"/>
        </w:rPr>
        <w:t>microplate</w:t>
      </w:r>
      <w:proofErr w:type="spellEnd"/>
      <w:r w:rsidRPr="00414B86">
        <w:rPr>
          <w:rFonts w:ascii="Times New Roman" w:hAnsi="Times New Roman" w:cs="Times New Roman"/>
          <w:sz w:val="20"/>
          <w:szCs w:val="20"/>
        </w:rPr>
        <w:t xml:space="preserve"> reader (</w:t>
      </w:r>
      <w:proofErr w:type="spellStart"/>
      <w:r w:rsidRPr="00414B86">
        <w:rPr>
          <w:rFonts w:ascii="Times New Roman" w:hAnsi="Times New Roman" w:cs="Times New Roman"/>
          <w:sz w:val="20"/>
          <w:szCs w:val="20"/>
        </w:rPr>
        <w:t>BioTek</w:t>
      </w:r>
      <w:proofErr w:type="spellEnd"/>
      <w:r w:rsidRPr="00414B86">
        <w:rPr>
          <w:rFonts w:ascii="Times New Roman" w:hAnsi="Times New Roman" w:cs="Times New Roman"/>
          <w:sz w:val="20"/>
          <w:szCs w:val="20"/>
        </w:rPr>
        <w:t>, USA). The final data were scrutinized in triplicate mode [</w:t>
      </w:r>
      <w:r>
        <w:rPr>
          <w:rFonts w:ascii="Times New Roman" w:hAnsi="Times New Roman" w:cs="Times New Roman"/>
          <w:sz w:val="20"/>
          <w:szCs w:val="20"/>
        </w:rPr>
        <w:t>7</w:t>
      </w:r>
      <w:r w:rsidRPr="00414B86">
        <w:rPr>
          <w:rFonts w:ascii="Times New Roman" w:hAnsi="Times New Roman" w:cs="Times New Roman"/>
          <w:sz w:val="20"/>
          <w:szCs w:val="20"/>
        </w:rPr>
        <w:t>].</w:t>
      </w:r>
    </w:p>
    <w:p w:rsidR="00176B3C" w:rsidRPr="009323DD" w:rsidRDefault="00176B3C" w:rsidP="00176B3C">
      <w:pPr>
        <w:spacing w:after="0" w:line="480" w:lineRule="auto"/>
        <w:jc w:val="both"/>
        <w:rPr>
          <w:rFonts w:ascii="Times New Roman" w:hAnsi="Times New Roman" w:cs="Times New Roman"/>
          <w:b/>
          <w:sz w:val="20"/>
          <w:szCs w:val="20"/>
        </w:rPr>
      </w:pPr>
      <w:r w:rsidRPr="009323DD">
        <w:rPr>
          <w:rFonts w:ascii="Times New Roman" w:hAnsi="Times New Roman" w:cs="Times New Roman"/>
          <w:b/>
          <w:sz w:val="20"/>
          <w:szCs w:val="20"/>
        </w:rPr>
        <w:t>ROS</w:t>
      </w:r>
      <w:r>
        <w:rPr>
          <w:rFonts w:ascii="Times New Roman" w:hAnsi="Times New Roman" w:cs="Times New Roman"/>
          <w:b/>
          <w:sz w:val="20"/>
          <w:szCs w:val="20"/>
        </w:rPr>
        <w:t xml:space="preserve"> and </w:t>
      </w:r>
      <w:r w:rsidRPr="009323DD">
        <w:rPr>
          <w:rFonts w:ascii="Times New Roman" w:hAnsi="Times New Roman" w:cs="Times New Roman"/>
          <w:b/>
          <w:sz w:val="20"/>
          <w:szCs w:val="20"/>
        </w:rPr>
        <w:t>Intracellular antioxidant measurements</w:t>
      </w:r>
    </w:p>
    <w:p w:rsidR="00176B3C" w:rsidRDefault="00176B3C" w:rsidP="00176B3C">
      <w:pPr>
        <w:spacing w:after="0" w:line="480" w:lineRule="auto"/>
        <w:jc w:val="both"/>
        <w:rPr>
          <w:rFonts w:ascii="Times New Roman" w:hAnsi="Times New Roman" w:cs="Times New Roman"/>
          <w:sz w:val="20"/>
          <w:szCs w:val="20"/>
        </w:rPr>
      </w:pPr>
      <w:r>
        <w:rPr>
          <w:rFonts w:ascii="Times New Roman" w:hAnsi="Times New Roman" w:cs="Times New Roman"/>
          <w:sz w:val="20"/>
          <w:szCs w:val="20"/>
        </w:rPr>
        <w:t>DCFDA analyses checked the intracellular ROS production. Briefly, untreated control or QT-</w:t>
      </w:r>
      <w:r w:rsidRPr="009323DD">
        <w:rPr>
          <w:rFonts w:ascii="Times New Roman" w:hAnsi="Times New Roman" w:cs="Times New Roman"/>
          <w:sz w:val="20"/>
          <w:szCs w:val="20"/>
        </w:rPr>
        <w:t>treated cells</w:t>
      </w:r>
      <w:r>
        <w:rPr>
          <w:rFonts w:ascii="Times New Roman" w:hAnsi="Times New Roman" w:cs="Times New Roman"/>
          <w:sz w:val="20"/>
          <w:szCs w:val="20"/>
        </w:rPr>
        <w:t xml:space="preserve"> (</w:t>
      </w:r>
      <w:r w:rsidRPr="009323DD">
        <w:rPr>
          <w:rFonts w:ascii="Times New Roman" w:hAnsi="Times New Roman" w:cs="Times New Roman"/>
          <w:sz w:val="20"/>
          <w:szCs w:val="20"/>
        </w:rPr>
        <w:t xml:space="preserve">Based on </w:t>
      </w:r>
      <w:r>
        <w:rPr>
          <w:rFonts w:ascii="Times New Roman" w:hAnsi="Times New Roman" w:cs="Times New Roman"/>
          <w:sz w:val="20"/>
          <w:szCs w:val="20"/>
        </w:rPr>
        <w:t xml:space="preserve">the </w:t>
      </w:r>
      <w:r w:rsidRPr="009323DD">
        <w:rPr>
          <w:rFonts w:ascii="Times New Roman" w:hAnsi="Times New Roman" w:cs="Times New Roman"/>
          <w:sz w:val="20"/>
          <w:szCs w:val="20"/>
        </w:rPr>
        <w:t>IC</w:t>
      </w:r>
      <w:r w:rsidRPr="009323DD">
        <w:rPr>
          <w:rFonts w:ascii="Times New Roman" w:hAnsi="Times New Roman" w:cs="Times New Roman"/>
          <w:sz w:val="20"/>
          <w:szCs w:val="20"/>
          <w:vertAlign w:val="subscript"/>
        </w:rPr>
        <w:t>50</w:t>
      </w:r>
      <w:r>
        <w:rPr>
          <w:rFonts w:ascii="Times New Roman" w:hAnsi="Times New Roman" w:cs="Times New Roman"/>
          <w:sz w:val="20"/>
          <w:szCs w:val="20"/>
          <w:vertAlign w:val="subscript"/>
        </w:rPr>
        <w:t xml:space="preserve"> </w:t>
      </w:r>
      <w:r>
        <w:rPr>
          <w:rFonts w:ascii="Times New Roman" w:hAnsi="Times New Roman" w:cs="Times New Roman"/>
          <w:sz w:val="20"/>
          <w:szCs w:val="20"/>
        </w:rPr>
        <w:t>value)</w:t>
      </w:r>
      <w:r w:rsidRPr="009323DD">
        <w:rPr>
          <w:rFonts w:ascii="Times New Roman" w:hAnsi="Times New Roman" w:cs="Times New Roman"/>
          <w:sz w:val="20"/>
          <w:szCs w:val="20"/>
        </w:rPr>
        <w:t xml:space="preserve"> were washed with ice-cold Hanks balanced salt solution (HBSS) followed by the incubation with DCFDA (10 </w:t>
      </w:r>
      <w:proofErr w:type="spellStart"/>
      <w:r w:rsidRPr="009323DD">
        <w:rPr>
          <w:rFonts w:ascii="Times New Roman" w:hAnsi="Times New Roman" w:cs="Times New Roman"/>
          <w:sz w:val="20"/>
          <w:szCs w:val="20"/>
        </w:rPr>
        <w:t>μM</w:t>
      </w:r>
      <w:proofErr w:type="spellEnd"/>
      <w:r w:rsidRPr="009323DD">
        <w:rPr>
          <w:rFonts w:ascii="Times New Roman" w:hAnsi="Times New Roman" w:cs="Times New Roman"/>
          <w:sz w:val="20"/>
          <w:szCs w:val="20"/>
        </w:rPr>
        <w:t xml:space="preserve">) at 37 °C for 30 min. Subsequently, the cell lysates were performed with alkaline solutions to measure the fluorescence intensities were measured at excitation and emission wavelength of 485 nm and 520 nm respectively, using a </w:t>
      </w:r>
      <w:proofErr w:type="spellStart"/>
      <w:r w:rsidRPr="009323DD">
        <w:rPr>
          <w:rFonts w:ascii="Times New Roman" w:hAnsi="Times New Roman" w:cs="Times New Roman"/>
          <w:sz w:val="20"/>
          <w:szCs w:val="20"/>
        </w:rPr>
        <w:t>microplate</w:t>
      </w:r>
      <w:proofErr w:type="spellEnd"/>
      <w:r w:rsidRPr="009323DD">
        <w:rPr>
          <w:rFonts w:ascii="Times New Roman" w:hAnsi="Times New Roman" w:cs="Times New Roman"/>
          <w:sz w:val="20"/>
          <w:szCs w:val="20"/>
        </w:rPr>
        <w:t xml:space="preserve"> reader (</w:t>
      </w:r>
      <w:proofErr w:type="spellStart"/>
      <w:r w:rsidRPr="009323DD">
        <w:rPr>
          <w:rFonts w:ascii="Times New Roman" w:hAnsi="Times New Roman" w:cs="Times New Roman"/>
          <w:sz w:val="20"/>
          <w:szCs w:val="20"/>
        </w:rPr>
        <w:t>BioTek</w:t>
      </w:r>
      <w:proofErr w:type="spellEnd"/>
      <w:r w:rsidRPr="009323DD">
        <w:rPr>
          <w:rFonts w:ascii="Times New Roman" w:hAnsi="Times New Roman" w:cs="Times New Roman"/>
          <w:sz w:val="20"/>
          <w:szCs w:val="20"/>
        </w:rPr>
        <w:t>, USA). The analysis of data was based on the triplicate mode.</w:t>
      </w:r>
    </w:p>
    <w:p w:rsidR="00176B3C" w:rsidRPr="009323DD" w:rsidRDefault="00176B3C" w:rsidP="00176B3C">
      <w:pPr>
        <w:spacing w:after="0" w:line="480" w:lineRule="auto"/>
        <w:jc w:val="both"/>
        <w:rPr>
          <w:rFonts w:ascii="Times New Roman" w:hAnsi="Times New Roman" w:cs="Times New Roman"/>
          <w:sz w:val="20"/>
          <w:szCs w:val="20"/>
        </w:rPr>
      </w:pPr>
      <w:r w:rsidRPr="009323DD">
        <w:rPr>
          <w:rFonts w:ascii="Times New Roman" w:hAnsi="Times New Roman" w:cs="Times New Roman"/>
          <w:sz w:val="20"/>
          <w:szCs w:val="20"/>
        </w:rPr>
        <w:t xml:space="preserve">Intracellular glutathione (GSH) and </w:t>
      </w:r>
      <w:proofErr w:type="spellStart"/>
      <w:r w:rsidRPr="009323DD">
        <w:rPr>
          <w:rFonts w:ascii="Times New Roman" w:hAnsi="Times New Roman" w:cs="Times New Roman"/>
          <w:sz w:val="20"/>
          <w:szCs w:val="20"/>
        </w:rPr>
        <w:t>Nicotinamide</w:t>
      </w:r>
      <w:proofErr w:type="spellEnd"/>
      <w:r w:rsidRPr="009323DD">
        <w:rPr>
          <w:rFonts w:ascii="Times New Roman" w:hAnsi="Times New Roman" w:cs="Times New Roman"/>
          <w:sz w:val="20"/>
          <w:szCs w:val="20"/>
        </w:rPr>
        <w:t xml:space="preserve"> Adenine Dinucleotide Phosphate (NADPH) are two significant antioxidants associated in mitochondrial oxidation. Post-treatment of 1×10</w:t>
      </w:r>
      <w:r w:rsidRPr="009323DD">
        <w:rPr>
          <w:rFonts w:ascii="Times New Roman" w:hAnsi="Times New Roman" w:cs="Times New Roman"/>
          <w:sz w:val="20"/>
          <w:szCs w:val="20"/>
          <w:vertAlign w:val="superscript"/>
        </w:rPr>
        <w:t>4</w:t>
      </w:r>
      <w:r w:rsidRPr="009323DD">
        <w:rPr>
          <w:rFonts w:ascii="Times New Roman" w:hAnsi="Times New Roman" w:cs="Times New Roman"/>
          <w:sz w:val="20"/>
          <w:szCs w:val="20"/>
        </w:rPr>
        <w:t xml:space="preserve"> MDA-MB-231 cells were washed in PBS and the relative GSH level by GSH-</w:t>
      </w:r>
      <w:proofErr w:type="spellStart"/>
      <w:r w:rsidRPr="009323DD">
        <w:rPr>
          <w:rFonts w:ascii="Times New Roman" w:hAnsi="Times New Roman" w:cs="Times New Roman"/>
          <w:sz w:val="20"/>
          <w:szCs w:val="20"/>
        </w:rPr>
        <w:t>GloTM</w:t>
      </w:r>
      <w:proofErr w:type="spellEnd"/>
      <w:r w:rsidRPr="009323DD">
        <w:rPr>
          <w:rFonts w:ascii="Times New Roman" w:hAnsi="Times New Roman" w:cs="Times New Roman"/>
          <w:sz w:val="20"/>
          <w:szCs w:val="20"/>
        </w:rPr>
        <w:t xml:space="preserve"> Glutathione Assay kit (</w:t>
      </w:r>
      <w:proofErr w:type="spellStart"/>
      <w:r w:rsidRPr="009323DD">
        <w:rPr>
          <w:rFonts w:ascii="Times New Roman" w:hAnsi="Times New Roman" w:cs="Times New Roman"/>
          <w:sz w:val="20"/>
          <w:szCs w:val="20"/>
        </w:rPr>
        <w:t>Promega</w:t>
      </w:r>
      <w:proofErr w:type="spellEnd"/>
      <w:r w:rsidRPr="009323DD">
        <w:rPr>
          <w:rFonts w:ascii="Times New Roman" w:hAnsi="Times New Roman" w:cs="Times New Roman"/>
          <w:sz w:val="20"/>
          <w:szCs w:val="20"/>
        </w:rPr>
        <w:t xml:space="preserve">) were determined. To measure the relative GSH level, the post-treated cells were further incubated in a bicarbonate-free DMEM medium supplemented with 25 </w:t>
      </w:r>
      <w:proofErr w:type="spellStart"/>
      <w:r w:rsidRPr="009323DD">
        <w:rPr>
          <w:rFonts w:ascii="Times New Roman" w:hAnsi="Times New Roman" w:cs="Times New Roman"/>
          <w:sz w:val="20"/>
          <w:szCs w:val="20"/>
        </w:rPr>
        <w:t>mM</w:t>
      </w:r>
      <w:proofErr w:type="spellEnd"/>
      <w:r w:rsidRPr="009323DD">
        <w:rPr>
          <w:rFonts w:ascii="Times New Roman" w:hAnsi="Times New Roman" w:cs="Times New Roman"/>
          <w:sz w:val="20"/>
          <w:szCs w:val="20"/>
        </w:rPr>
        <w:t xml:space="preserve"> of glucose and 6 </w:t>
      </w:r>
      <w:proofErr w:type="spellStart"/>
      <w:r w:rsidRPr="009323DD">
        <w:rPr>
          <w:rFonts w:ascii="Times New Roman" w:hAnsi="Times New Roman" w:cs="Times New Roman"/>
          <w:sz w:val="20"/>
          <w:szCs w:val="20"/>
        </w:rPr>
        <w:t>mM</w:t>
      </w:r>
      <w:proofErr w:type="spellEnd"/>
      <w:r w:rsidRPr="009323DD">
        <w:rPr>
          <w:rFonts w:ascii="Times New Roman" w:hAnsi="Times New Roman" w:cs="Times New Roman"/>
          <w:sz w:val="20"/>
          <w:szCs w:val="20"/>
        </w:rPr>
        <w:t xml:space="preserve"> of glutamine at 37 °C inside a non-CO</w:t>
      </w:r>
      <w:r w:rsidRPr="009323DD">
        <w:rPr>
          <w:rFonts w:ascii="Times New Roman" w:hAnsi="Times New Roman" w:cs="Times New Roman"/>
          <w:sz w:val="20"/>
          <w:szCs w:val="20"/>
          <w:vertAlign w:val="subscript"/>
        </w:rPr>
        <w:t>2</w:t>
      </w:r>
      <w:r w:rsidRPr="009323DD">
        <w:rPr>
          <w:rFonts w:ascii="Times New Roman" w:hAnsi="Times New Roman" w:cs="Times New Roman"/>
          <w:sz w:val="20"/>
          <w:szCs w:val="20"/>
        </w:rPr>
        <w:t xml:space="preserve"> incubator for 45 min. Finally, the luminescent intensities were recorded using a </w:t>
      </w:r>
      <w:proofErr w:type="spellStart"/>
      <w:r w:rsidRPr="009323DD">
        <w:rPr>
          <w:rFonts w:ascii="Times New Roman" w:hAnsi="Times New Roman" w:cs="Times New Roman"/>
          <w:sz w:val="20"/>
          <w:szCs w:val="20"/>
        </w:rPr>
        <w:t>FLUOstar</w:t>
      </w:r>
      <w:proofErr w:type="spellEnd"/>
      <w:r w:rsidRPr="009323DD">
        <w:rPr>
          <w:rFonts w:ascii="Times New Roman" w:hAnsi="Times New Roman" w:cs="Times New Roman"/>
          <w:sz w:val="20"/>
          <w:szCs w:val="20"/>
        </w:rPr>
        <w:t xml:space="preserve"> Optima plate reader. </w:t>
      </w:r>
    </w:p>
    <w:p w:rsidR="00176B3C" w:rsidRDefault="00176B3C" w:rsidP="00176B3C">
      <w:pPr>
        <w:spacing w:after="0" w:line="480" w:lineRule="auto"/>
        <w:jc w:val="both"/>
        <w:rPr>
          <w:rFonts w:ascii="Times New Roman" w:hAnsi="Times New Roman" w:cs="Times New Roman"/>
          <w:sz w:val="20"/>
          <w:szCs w:val="20"/>
        </w:rPr>
      </w:pPr>
      <w:r w:rsidRPr="009323DD">
        <w:rPr>
          <w:rFonts w:ascii="Times New Roman" w:hAnsi="Times New Roman" w:cs="Times New Roman"/>
          <w:sz w:val="20"/>
          <w:szCs w:val="20"/>
        </w:rPr>
        <w:t>Subsequently, the post-treated 4×10</w:t>
      </w:r>
      <w:r w:rsidRPr="009323DD">
        <w:rPr>
          <w:rFonts w:ascii="Times New Roman" w:hAnsi="Times New Roman" w:cs="Times New Roman"/>
          <w:sz w:val="20"/>
          <w:szCs w:val="20"/>
          <w:vertAlign w:val="superscript"/>
        </w:rPr>
        <w:t>6</w:t>
      </w:r>
      <w:r w:rsidRPr="009323DD">
        <w:rPr>
          <w:rFonts w:ascii="Times New Roman" w:hAnsi="Times New Roman" w:cs="Times New Roman"/>
          <w:sz w:val="20"/>
          <w:szCs w:val="20"/>
        </w:rPr>
        <w:t xml:space="preserve"> cells after 24 h incubation were washed thrice to quantify the relative NADPH levels by </w:t>
      </w:r>
      <w:proofErr w:type="spellStart"/>
      <w:r w:rsidRPr="009323DD">
        <w:rPr>
          <w:rFonts w:ascii="Times New Roman" w:hAnsi="Times New Roman" w:cs="Times New Roman"/>
          <w:sz w:val="20"/>
          <w:szCs w:val="20"/>
        </w:rPr>
        <w:t>AmpliteTM</w:t>
      </w:r>
      <w:proofErr w:type="spellEnd"/>
      <w:r w:rsidRPr="009323DD">
        <w:rPr>
          <w:rFonts w:ascii="Times New Roman" w:hAnsi="Times New Roman" w:cs="Times New Roman"/>
          <w:sz w:val="20"/>
          <w:szCs w:val="20"/>
        </w:rPr>
        <w:t xml:space="preserve"> </w:t>
      </w:r>
      <w:proofErr w:type="spellStart"/>
      <w:r w:rsidRPr="009323DD">
        <w:rPr>
          <w:rFonts w:ascii="Times New Roman" w:hAnsi="Times New Roman" w:cs="Times New Roman"/>
          <w:sz w:val="20"/>
          <w:szCs w:val="20"/>
        </w:rPr>
        <w:t>Fluorometric</w:t>
      </w:r>
      <w:proofErr w:type="spellEnd"/>
      <w:r w:rsidRPr="009323DD">
        <w:rPr>
          <w:rFonts w:ascii="Times New Roman" w:hAnsi="Times New Roman" w:cs="Times New Roman"/>
          <w:sz w:val="20"/>
          <w:szCs w:val="20"/>
        </w:rPr>
        <w:t xml:space="preserve"> NADPH Assay (AAT </w:t>
      </w:r>
      <w:proofErr w:type="spellStart"/>
      <w:r w:rsidRPr="009323DD">
        <w:rPr>
          <w:rFonts w:ascii="Times New Roman" w:hAnsi="Times New Roman" w:cs="Times New Roman"/>
          <w:sz w:val="20"/>
          <w:szCs w:val="20"/>
        </w:rPr>
        <w:t>Bioquest</w:t>
      </w:r>
      <w:proofErr w:type="spellEnd"/>
      <w:r w:rsidRPr="009323DD">
        <w:rPr>
          <w:rFonts w:ascii="Times New Roman" w:hAnsi="Times New Roman" w:cs="Times New Roman"/>
          <w:sz w:val="20"/>
          <w:szCs w:val="20"/>
        </w:rPr>
        <w:t xml:space="preserve">, USA) kit and the data were noted using </w:t>
      </w:r>
      <w:proofErr w:type="spellStart"/>
      <w:r w:rsidRPr="009323DD">
        <w:rPr>
          <w:rFonts w:ascii="Times New Roman" w:hAnsi="Times New Roman" w:cs="Times New Roman"/>
          <w:sz w:val="20"/>
          <w:szCs w:val="20"/>
        </w:rPr>
        <w:t>FLUOstar</w:t>
      </w:r>
      <w:proofErr w:type="spellEnd"/>
      <w:r w:rsidRPr="009323DD">
        <w:rPr>
          <w:rFonts w:ascii="Times New Roman" w:hAnsi="Times New Roman" w:cs="Times New Roman"/>
          <w:sz w:val="20"/>
          <w:szCs w:val="20"/>
        </w:rPr>
        <w:t xml:space="preserve"> Optima plate reader. </w:t>
      </w:r>
      <w:r>
        <w:rPr>
          <w:rFonts w:ascii="Times New Roman" w:hAnsi="Times New Roman" w:cs="Times New Roman"/>
          <w:sz w:val="20"/>
          <w:szCs w:val="20"/>
        </w:rPr>
        <w:t>All the data were recorded in triplicate mode.</w:t>
      </w:r>
    </w:p>
    <w:p w:rsidR="00176B3C" w:rsidRDefault="00176B3C" w:rsidP="00176B3C">
      <w:pPr>
        <w:spacing w:after="0" w:line="480" w:lineRule="auto"/>
        <w:jc w:val="both"/>
        <w:rPr>
          <w:rFonts w:ascii="Times New Roman" w:hAnsi="Times New Roman" w:cs="Times New Roman"/>
          <w:b/>
          <w:sz w:val="20"/>
          <w:szCs w:val="20"/>
        </w:rPr>
      </w:pPr>
      <w:r w:rsidRPr="00176B3C">
        <w:rPr>
          <w:rFonts w:ascii="Times New Roman" w:hAnsi="Times New Roman" w:cs="Times New Roman"/>
          <w:b/>
          <w:sz w:val="20"/>
          <w:szCs w:val="20"/>
        </w:rPr>
        <w:t>Mito and Glyco stress analyses</w:t>
      </w:r>
    </w:p>
    <w:p w:rsidR="00176B3C" w:rsidRPr="009323DD" w:rsidRDefault="00176B3C" w:rsidP="00176B3C">
      <w:pPr>
        <w:spacing w:after="0" w:line="480" w:lineRule="auto"/>
        <w:jc w:val="both"/>
        <w:rPr>
          <w:rFonts w:ascii="Times New Roman" w:hAnsi="Times New Roman" w:cs="Times New Roman"/>
          <w:sz w:val="20"/>
          <w:szCs w:val="20"/>
        </w:rPr>
      </w:pPr>
      <w:r w:rsidRPr="009323DD">
        <w:rPr>
          <w:rFonts w:ascii="Times New Roman" w:hAnsi="Times New Roman" w:cs="Times New Roman"/>
          <w:sz w:val="20"/>
          <w:szCs w:val="20"/>
        </w:rPr>
        <w:lastRenderedPageBreak/>
        <w:t xml:space="preserve">The </w:t>
      </w:r>
      <w:r>
        <w:rPr>
          <w:rFonts w:ascii="Times New Roman" w:hAnsi="Times New Roman" w:cs="Times New Roman"/>
          <w:sz w:val="20"/>
          <w:szCs w:val="20"/>
        </w:rPr>
        <w:t xml:space="preserve">investigation of </w:t>
      </w:r>
      <w:r w:rsidRPr="009323DD">
        <w:rPr>
          <w:rFonts w:ascii="Times New Roman" w:hAnsi="Times New Roman" w:cs="Times New Roman"/>
          <w:sz w:val="20"/>
          <w:szCs w:val="20"/>
        </w:rPr>
        <w:t>overall oxygen consumption rate (OCR)</w:t>
      </w:r>
      <w:r>
        <w:rPr>
          <w:rFonts w:ascii="Times New Roman" w:hAnsi="Times New Roman" w:cs="Times New Roman"/>
          <w:sz w:val="20"/>
          <w:szCs w:val="20"/>
        </w:rPr>
        <w:t xml:space="preserve"> for Mito stress</w:t>
      </w:r>
      <w:r w:rsidRPr="009323DD">
        <w:rPr>
          <w:rFonts w:ascii="Times New Roman" w:hAnsi="Times New Roman" w:cs="Times New Roman"/>
          <w:sz w:val="20"/>
          <w:szCs w:val="20"/>
        </w:rPr>
        <w:t xml:space="preserve"> and extracellular acidification rate (ECAR)</w:t>
      </w:r>
      <w:r>
        <w:rPr>
          <w:rFonts w:ascii="Times New Roman" w:hAnsi="Times New Roman" w:cs="Times New Roman"/>
          <w:sz w:val="20"/>
          <w:szCs w:val="20"/>
        </w:rPr>
        <w:t xml:space="preserve"> for Glyco stress prediction </w:t>
      </w:r>
      <w:r w:rsidR="00346043" w:rsidRPr="009323DD">
        <w:rPr>
          <w:rFonts w:ascii="Times New Roman" w:hAnsi="Times New Roman" w:cs="Times New Roman"/>
          <w:sz w:val="20"/>
          <w:szCs w:val="20"/>
        </w:rPr>
        <w:t>in M</w:t>
      </w:r>
      <w:r w:rsidR="00346043">
        <w:rPr>
          <w:rFonts w:ascii="Times New Roman" w:hAnsi="Times New Roman" w:cs="Times New Roman"/>
          <w:sz w:val="20"/>
          <w:szCs w:val="20"/>
        </w:rPr>
        <w:t>DA-MB-231 cells</w:t>
      </w:r>
      <w:r w:rsidR="00346043" w:rsidRPr="009323DD">
        <w:rPr>
          <w:rFonts w:ascii="Times New Roman" w:hAnsi="Times New Roman" w:cs="Times New Roman"/>
          <w:sz w:val="20"/>
          <w:szCs w:val="20"/>
        </w:rPr>
        <w:t xml:space="preserve"> </w:t>
      </w:r>
      <w:r>
        <w:rPr>
          <w:rFonts w:ascii="Times New Roman" w:hAnsi="Times New Roman" w:cs="Times New Roman"/>
          <w:sz w:val="20"/>
          <w:szCs w:val="20"/>
        </w:rPr>
        <w:t xml:space="preserve">were achieved by </w:t>
      </w:r>
      <w:r w:rsidRPr="009323DD">
        <w:rPr>
          <w:rFonts w:ascii="Times New Roman" w:hAnsi="Times New Roman" w:cs="Times New Roman"/>
          <w:sz w:val="20"/>
          <w:szCs w:val="20"/>
        </w:rPr>
        <w:t xml:space="preserve">Seahorse XFe24 Extracellular Flux Analyzer (Seahorse Bioscience, North Billerica, MA, USA) </w:t>
      </w:r>
      <w:r>
        <w:rPr>
          <w:rFonts w:ascii="Times New Roman" w:hAnsi="Times New Roman" w:cs="Times New Roman"/>
          <w:sz w:val="20"/>
          <w:szCs w:val="20"/>
        </w:rPr>
        <w:t xml:space="preserve">in 24 XF well plates. Briefly, </w:t>
      </w:r>
      <w:r w:rsidRPr="009323DD">
        <w:rPr>
          <w:rFonts w:ascii="Times New Roman" w:hAnsi="Times New Roman" w:cs="Times New Roman"/>
          <w:sz w:val="20"/>
          <w:szCs w:val="20"/>
        </w:rPr>
        <w:t>2×10</w:t>
      </w:r>
      <w:r w:rsidRPr="009323DD">
        <w:rPr>
          <w:rFonts w:ascii="Times New Roman" w:hAnsi="Times New Roman" w:cs="Times New Roman"/>
          <w:sz w:val="20"/>
          <w:szCs w:val="20"/>
          <w:vertAlign w:val="superscript"/>
        </w:rPr>
        <w:t>4</w:t>
      </w:r>
      <w:r w:rsidRPr="009323DD">
        <w:rPr>
          <w:rFonts w:ascii="Times New Roman" w:hAnsi="Times New Roman" w:cs="Times New Roman"/>
          <w:sz w:val="20"/>
          <w:szCs w:val="20"/>
        </w:rPr>
        <w:t xml:space="preserve"> cells were seeded in the XFe24 cell culture plate for 24 h at 37 ℃ with 5% CO</w:t>
      </w:r>
      <w:r w:rsidRPr="009323DD">
        <w:rPr>
          <w:rFonts w:ascii="Times New Roman" w:hAnsi="Times New Roman" w:cs="Times New Roman"/>
          <w:sz w:val="20"/>
          <w:szCs w:val="20"/>
          <w:vertAlign w:val="subscript"/>
        </w:rPr>
        <w:t>2</w:t>
      </w:r>
      <w:r w:rsidRPr="009323DD">
        <w:rPr>
          <w:rFonts w:ascii="Times New Roman" w:hAnsi="Times New Roman" w:cs="Times New Roman"/>
          <w:sz w:val="20"/>
          <w:szCs w:val="20"/>
        </w:rPr>
        <w:t>. Then, the different concentrations of QT treated cells were incubated for 12 h at 37 ℃. Before readings, the cells were washed with seahorse XF base media (Seahorse Bioscience) and incubated at 37 ℃ for 20-30 min in a non-CO</w:t>
      </w:r>
      <w:r w:rsidRPr="009323DD">
        <w:rPr>
          <w:rFonts w:ascii="Times New Roman" w:hAnsi="Times New Roman" w:cs="Times New Roman"/>
          <w:sz w:val="20"/>
          <w:szCs w:val="20"/>
          <w:vertAlign w:val="subscript"/>
        </w:rPr>
        <w:t>2</w:t>
      </w:r>
      <w:r w:rsidRPr="009323DD">
        <w:rPr>
          <w:rFonts w:ascii="Times New Roman" w:hAnsi="Times New Roman" w:cs="Times New Roman"/>
          <w:sz w:val="20"/>
          <w:szCs w:val="20"/>
        </w:rPr>
        <w:t xml:space="preserve"> incubator supplemented glutamine and glucose. Finally, the procured mitochondria agitating agents (Sigma Aldrich), namely, carbonyl cyanide-4-(</w:t>
      </w:r>
      <w:proofErr w:type="spellStart"/>
      <w:r w:rsidRPr="009323DD">
        <w:rPr>
          <w:rFonts w:ascii="Times New Roman" w:hAnsi="Times New Roman" w:cs="Times New Roman"/>
          <w:sz w:val="20"/>
          <w:szCs w:val="20"/>
        </w:rPr>
        <w:t>trifluoromethoxy</w:t>
      </w:r>
      <w:proofErr w:type="spellEnd"/>
      <w:r w:rsidRPr="009323DD">
        <w:rPr>
          <w:rFonts w:ascii="Times New Roman" w:hAnsi="Times New Roman" w:cs="Times New Roman"/>
          <w:sz w:val="20"/>
          <w:szCs w:val="20"/>
        </w:rPr>
        <w:t>)-</w:t>
      </w:r>
      <w:proofErr w:type="spellStart"/>
      <w:r w:rsidRPr="009323DD">
        <w:rPr>
          <w:rFonts w:ascii="Times New Roman" w:hAnsi="Times New Roman" w:cs="Times New Roman"/>
          <w:sz w:val="20"/>
          <w:szCs w:val="20"/>
        </w:rPr>
        <w:t>phenylhydrazone</w:t>
      </w:r>
      <w:proofErr w:type="spellEnd"/>
      <w:r w:rsidRPr="009323DD">
        <w:rPr>
          <w:rFonts w:ascii="Times New Roman" w:hAnsi="Times New Roman" w:cs="Times New Roman"/>
          <w:sz w:val="20"/>
          <w:szCs w:val="20"/>
        </w:rPr>
        <w:t xml:space="preserve"> (FCCP) and rotenone/</w:t>
      </w:r>
      <w:proofErr w:type="spellStart"/>
      <w:r w:rsidRPr="009323DD">
        <w:rPr>
          <w:rFonts w:ascii="Times New Roman" w:hAnsi="Times New Roman" w:cs="Times New Roman"/>
          <w:sz w:val="20"/>
          <w:szCs w:val="20"/>
        </w:rPr>
        <w:t>antimycin</w:t>
      </w:r>
      <w:proofErr w:type="spellEnd"/>
      <w:r w:rsidRPr="009323DD">
        <w:rPr>
          <w:rFonts w:ascii="Times New Roman" w:hAnsi="Times New Roman" w:cs="Times New Roman"/>
          <w:sz w:val="20"/>
          <w:szCs w:val="20"/>
        </w:rPr>
        <w:t xml:space="preserve"> A, are injected at the drug injection ports, by the basal measurement of OCR carried out by 20 min of calibration and equilibration in the instrument. Consequently, the data were normalized with respective protein content, which is evaluated by Lowry methods. </w:t>
      </w:r>
    </w:p>
    <w:p w:rsidR="00176B3C" w:rsidRPr="00176B3C" w:rsidRDefault="00176B3C" w:rsidP="00DE79E8">
      <w:pPr>
        <w:spacing w:after="0" w:line="480" w:lineRule="auto"/>
        <w:jc w:val="both"/>
        <w:rPr>
          <w:rFonts w:ascii="Times New Roman" w:hAnsi="Times New Roman" w:cs="Times New Roman"/>
          <w:strike/>
          <w:color w:val="FF0000"/>
          <w:sz w:val="20"/>
          <w:szCs w:val="20"/>
        </w:rPr>
      </w:pPr>
      <w:r w:rsidRPr="009323DD">
        <w:rPr>
          <w:rFonts w:ascii="Times New Roman" w:hAnsi="Times New Roman" w:cs="Times New Roman"/>
          <w:sz w:val="20"/>
          <w:szCs w:val="20"/>
        </w:rPr>
        <w:t>The measurement of ECAR was preceded by washing and replacing of XF base media supplemented with glutamine treated cells (12 h of incubation) and incubating them in a non-CO</w:t>
      </w:r>
      <w:r w:rsidRPr="009323DD">
        <w:rPr>
          <w:rFonts w:ascii="Times New Roman" w:hAnsi="Times New Roman" w:cs="Times New Roman"/>
          <w:sz w:val="20"/>
          <w:szCs w:val="20"/>
          <w:vertAlign w:val="subscript"/>
        </w:rPr>
        <w:t>2</w:t>
      </w:r>
      <w:r w:rsidRPr="009323DD">
        <w:rPr>
          <w:rFonts w:ascii="Times New Roman" w:hAnsi="Times New Roman" w:cs="Times New Roman"/>
          <w:sz w:val="20"/>
          <w:szCs w:val="20"/>
        </w:rPr>
        <w:t xml:space="preserve"> incubator for 1h at 37 ℃. It is then followed by the addition of glycolysis agitating agents (Sigma Aldrich) such as glucose, </w:t>
      </w:r>
      <w:proofErr w:type="spellStart"/>
      <w:r w:rsidRPr="009323DD">
        <w:rPr>
          <w:rFonts w:ascii="Times New Roman" w:hAnsi="Times New Roman" w:cs="Times New Roman"/>
          <w:sz w:val="20"/>
          <w:szCs w:val="20"/>
        </w:rPr>
        <w:t>oligomycin</w:t>
      </w:r>
      <w:proofErr w:type="spellEnd"/>
      <w:r w:rsidRPr="009323DD">
        <w:rPr>
          <w:rFonts w:ascii="Times New Roman" w:hAnsi="Times New Roman" w:cs="Times New Roman"/>
          <w:sz w:val="20"/>
          <w:szCs w:val="20"/>
        </w:rPr>
        <w:t xml:space="preserve"> (mitochondrial respiration blocker) and 2-deoxyglucose addition at the drug injection ports respectively with 20 min of calibration and equilibration. Eventually, the data were normalized with the respective total protein content quantified by Lowry methods. </w:t>
      </w:r>
    </w:p>
    <w:p w:rsidR="0007330E" w:rsidRPr="0007330E" w:rsidRDefault="0007330E" w:rsidP="0007330E">
      <w:pPr>
        <w:spacing w:after="0" w:line="480" w:lineRule="auto"/>
        <w:jc w:val="both"/>
        <w:rPr>
          <w:rFonts w:ascii="Times New Roman" w:hAnsi="Times New Roman" w:cs="Times New Roman"/>
          <w:b/>
          <w:sz w:val="20"/>
          <w:szCs w:val="20"/>
        </w:rPr>
      </w:pPr>
      <w:r w:rsidRPr="0007330E">
        <w:rPr>
          <w:rFonts w:ascii="Times New Roman" w:hAnsi="Times New Roman" w:cs="Times New Roman"/>
          <w:b/>
          <w:sz w:val="20"/>
          <w:szCs w:val="20"/>
        </w:rPr>
        <w:t>Anti-invasion and migration study</w:t>
      </w:r>
    </w:p>
    <w:p w:rsidR="0007330E" w:rsidRPr="00A70754" w:rsidRDefault="0007330E" w:rsidP="00DE79E8">
      <w:pPr>
        <w:spacing w:after="0" w:line="480" w:lineRule="auto"/>
        <w:jc w:val="both"/>
        <w:rPr>
          <w:rFonts w:ascii="Times New Roman" w:hAnsi="Times New Roman" w:cs="Times New Roman"/>
          <w:sz w:val="16"/>
          <w:szCs w:val="20"/>
        </w:rPr>
      </w:pPr>
      <w:r w:rsidRPr="009323DD">
        <w:rPr>
          <w:rFonts w:ascii="Times New Roman" w:hAnsi="Times New Roman" w:cs="Times New Roman"/>
          <w:sz w:val="20"/>
          <w:szCs w:val="20"/>
        </w:rPr>
        <w:t>To assess the anti-migratory effect of QT, 1×10</w:t>
      </w:r>
      <w:r w:rsidRPr="009323DD">
        <w:rPr>
          <w:rFonts w:ascii="Times New Roman" w:hAnsi="Times New Roman" w:cs="Times New Roman"/>
          <w:sz w:val="20"/>
          <w:szCs w:val="20"/>
          <w:vertAlign w:val="superscript"/>
        </w:rPr>
        <w:t>4</w:t>
      </w:r>
      <w:r w:rsidRPr="009323DD">
        <w:rPr>
          <w:rFonts w:ascii="Times New Roman" w:hAnsi="Times New Roman" w:cs="Times New Roman"/>
          <w:sz w:val="20"/>
          <w:szCs w:val="20"/>
        </w:rPr>
        <w:t xml:space="preserve"> of cells (MDA-MB-231) were cultured in 24 well plates at 37 ℃ in a 5% CO</w:t>
      </w:r>
      <w:r w:rsidRPr="009323DD">
        <w:rPr>
          <w:rFonts w:ascii="Times New Roman" w:hAnsi="Times New Roman" w:cs="Times New Roman"/>
          <w:sz w:val="20"/>
          <w:szCs w:val="20"/>
          <w:vertAlign w:val="subscript"/>
        </w:rPr>
        <w:t>2</w:t>
      </w:r>
      <w:r w:rsidRPr="009323DD">
        <w:rPr>
          <w:rFonts w:ascii="Times New Roman" w:hAnsi="Times New Roman" w:cs="Times New Roman"/>
          <w:sz w:val="20"/>
          <w:szCs w:val="20"/>
        </w:rPr>
        <w:t xml:space="preserve"> incubator for 24 h. The post-treated cells were further incubated at varying time intervals (0, 24, 48 h, respectively) after constructing scratches on the monolayer cells and observed the wound healing following sequential time intervals using an inverted fluorescence microscope.</w:t>
      </w:r>
      <w:r w:rsidR="00A70754">
        <w:rPr>
          <w:rFonts w:ascii="Times New Roman" w:hAnsi="Times New Roman" w:cs="Times New Roman"/>
          <w:sz w:val="20"/>
          <w:szCs w:val="20"/>
        </w:rPr>
        <w:t xml:space="preserve"> </w:t>
      </w:r>
      <w:r w:rsidR="00A70754" w:rsidRPr="00A70754">
        <w:rPr>
          <w:rFonts w:ascii="Times New Roman" w:hAnsi="Times New Roman" w:cs="Times New Roman"/>
          <w:sz w:val="20"/>
          <w:szCs w:val="20"/>
        </w:rPr>
        <w:t xml:space="preserve">For </w:t>
      </w:r>
      <w:r w:rsidR="002400BC">
        <w:rPr>
          <w:rFonts w:ascii="Times New Roman" w:hAnsi="Times New Roman" w:cs="Times New Roman"/>
          <w:sz w:val="20"/>
          <w:szCs w:val="20"/>
        </w:rPr>
        <w:t>anti-</w:t>
      </w:r>
      <w:r w:rsidR="00A70754" w:rsidRPr="00A70754">
        <w:rPr>
          <w:rFonts w:ascii="Times New Roman" w:hAnsi="Times New Roman" w:cs="Times New Roman"/>
          <w:sz w:val="20"/>
          <w:szCs w:val="20"/>
        </w:rPr>
        <w:t>invasion assay,</w:t>
      </w:r>
      <w:r w:rsidR="00A70754">
        <w:rPr>
          <w:rFonts w:ascii="Times New Roman" w:hAnsi="Times New Roman" w:cs="Times New Roman"/>
          <w:sz w:val="20"/>
          <w:szCs w:val="20"/>
        </w:rPr>
        <w:t xml:space="preserve"> </w:t>
      </w:r>
      <w:r w:rsidR="00A70754" w:rsidRPr="00A70754">
        <w:rPr>
          <w:rFonts w:ascii="Times New Roman" w:hAnsi="Times New Roman" w:cs="Times New Roman"/>
          <w:sz w:val="20"/>
          <w:szCs w:val="24"/>
        </w:rPr>
        <w:t>1</w:t>
      </w:r>
      <w:r w:rsidR="00A70754" w:rsidRPr="00A70754">
        <w:rPr>
          <w:rFonts w:ascii="Times New Roman" w:hAnsi="Times New Roman" w:cs="Times New Roman"/>
          <w:b/>
          <w:sz w:val="20"/>
          <w:szCs w:val="24"/>
        </w:rPr>
        <w:t>×</w:t>
      </w:r>
      <w:r w:rsidR="00A70754" w:rsidRPr="00A70754">
        <w:rPr>
          <w:rFonts w:ascii="Times New Roman" w:hAnsi="Times New Roman" w:cs="Times New Roman"/>
          <w:sz w:val="20"/>
          <w:szCs w:val="24"/>
        </w:rPr>
        <w:t>10</w:t>
      </w:r>
      <w:r w:rsidR="00A70754" w:rsidRPr="00A70754">
        <w:rPr>
          <w:rFonts w:ascii="Times New Roman" w:hAnsi="Times New Roman" w:cs="Times New Roman"/>
          <w:sz w:val="20"/>
          <w:szCs w:val="24"/>
          <w:vertAlign w:val="superscript"/>
        </w:rPr>
        <w:t>4</w:t>
      </w:r>
      <w:r w:rsidR="00A70754" w:rsidRPr="00A70754">
        <w:rPr>
          <w:rFonts w:ascii="Times New Roman" w:hAnsi="Times New Roman" w:cs="Times New Roman"/>
          <w:sz w:val="20"/>
          <w:szCs w:val="24"/>
        </w:rPr>
        <w:t xml:space="preserve"> of MDA-MB-231 cells were seeded in Transwell chamber keeping the nutrients below of another chamber for overnight at 37 </w:t>
      </w:r>
      <w:proofErr w:type="spellStart"/>
      <w:r w:rsidR="00A70754" w:rsidRPr="00A70754">
        <w:rPr>
          <w:rFonts w:ascii="Times New Roman" w:hAnsi="Times New Roman" w:cs="Times New Roman"/>
          <w:sz w:val="20"/>
          <w:szCs w:val="24"/>
          <w:vertAlign w:val="superscript"/>
        </w:rPr>
        <w:t>o</w:t>
      </w:r>
      <w:r w:rsidR="00A70754" w:rsidRPr="00A70754">
        <w:rPr>
          <w:rFonts w:ascii="Times New Roman" w:hAnsi="Times New Roman" w:cs="Times New Roman"/>
          <w:sz w:val="20"/>
          <w:szCs w:val="24"/>
        </w:rPr>
        <w:t>C</w:t>
      </w:r>
      <w:proofErr w:type="spellEnd"/>
      <w:r w:rsidR="00A70754" w:rsidRPr="00A70754">
        <w:rPr>
          <w:rFonts w:ascii="Times New Roman" w:hAnsi="Times New Roman" w:cs="Times New Roman"/>
          <w:sz w:val="20"/>
          <w:szCs w:val="24"/>
        </w:rPr>
        <w:t xml:space="preserve"> and 5% CO</w:t>
      </w:r>
      <w:r w:rsidR="00A70754" w:rsidRPr="00A70754">
        <w:rPr>
          <w:rFonts w:ascii="Times New Roman" w:hAnsi="Times New Roman" w:cs="Times New Roman"/>
          <w:sz w:val="20"/>
          <w:szCs w:val="24"/>
          <w:vertAlign w:val="subscript"/>
        </w:rPr>
        <w:t>2</w:t>
      </w:r>
      <w:r w:rsidR="00A70754" w:rsidRPr="00A70754">
        <w:rPr>
          <w:rFonts w:ascii="Times New Roman" w:hAnsi="Times New Roman" w:cs="Times New Roman"/>
          <w:sz w:val="20"/>
          <w:szCs w:val="24"/>
        </w:rPr>
        <w:t xml:space="preserve"> incubator. Non-invaded cells were stained with supplied blue dye and washed sequentially to remove death cells. Next, the invasive cells in the matrix were observed under an inverted fluorescence microscope (Olympus, Japan) and the corresponding intensities were measured using </w:t>
      </w:r>
      <w:proofErr w:type="spellStart"/>
      <w:r w:rsidR="00A70754" w:rsidRPr="00A70754">
        <w:rPr>
          <w:rFonts w:ascii="Times New Roman" w:hAnsi="Times New Roman" w:cs="Times New Roman"/>
          <w:sz w:val="20"/>
          <w:szCs w:val="24"/>
        </w:rPr>
        <w:t>microplate</w:t>
      </w:r>
      <w:proofErr w:type="spellEnd"/>
      <w:r w:rsidR="00A70754" w:rsidRPr="00A70754">
        <w:rPr>
          <w:rFonts w:ascii="Times New Roman" w:hAnsi="Times New Roman" w:cs="Times New Roman"/>
          <w:sz w:val="20"/>
          <w:szCs w:val="24"/>
        </w:rPr>
        <w:t xml:space="preserve"> reader (</w:t>
      </w:r>
      <w:proofErr w:type="spellStart"/>
      <w:r w:rsidR="00A70754" w:rsidRPr="00A70754">
        <w:rPr>
          <w:rFonts w:ascii="Times New Roman" w:hAnsi="Times New Roman" w:cs="Times New Roman"/>
          <w:sz w:val="20"/>
          <w:szCs w:val="24"/>
        </w:rPr>
        <w:t>Biorad</w:t>
      </w:r>
      <w:proofErr w:type="spellEnd"/>
      <w:r w:rsidR="00A70754" w:rsidRPr="00A70754">
        <w:rPr>
          <w:rFonts w:ascii="Times New Roman" w:hAnsi="Times New Roman" w:cs="Times New Roman"/>
          <w:sz w:val="20"/>
          <w:szCs w:val="24"/>
        </w:rPr>
        <w:t>, India).</w:t>
      </w:r>
    </w:p>
    <w:p w:rsidR="00DE79E8" w:rsidRDefault="00BB7D35" w:rsidP="00DE79E8">
      <w:pPr>
        <w:spacing w:after="0" w:line="480" w:lineRule="auto"/>
        <w:jc w:val="both"/>
        <w:rPr>
          <w:rFonts w:ascii="Times New Roman" w:hAnsi="Times New Roman" w:cs="Times New Roman"/>
          <w:b/>
          <w:sz w:val="20"/>
          <w:szCs w:val="20"/>
        </w:rPr>
      </w:pPr>
      <w:r>
        <w:rPr>
          <w:rFonts w:ascii="Times New Roman" w:hAnsi="Times New Roman" w:cs="Times New Roman"/>
          <w:b/>
          <w:sz w:val="20"/>
          <w:szCs w:val="20"/>
        </w:rPr>
        <w:t>ELISA</w:t>
      </w:r>
      <w:r w:rsidR="00420693">
        <w:rPr>
          <w:rFonts w:ascii="Times New Roman" w:hAnsi="Times New Roman" w:cs="Times New Roman"/>
          <w:b/>
          <w:sz w:val="20"/>
          <w:szCs w:val="20"/>
        </w:rPr>
        <w:t xml:space="preserve"> assay for metastatic protein expression </w:t>
      </w:r>
    </w:p>
    <w:p w:rsidR="00420693" w:rsidRDefault="00420693" w:rsidP="00DE79E8">
      <w:pPr>
        <w:spacing w:after="0" w:line="480" w:lineRule="auto"/>
        <w:jc w:val="both"/>
        <w:rPr>
          <w:rFonts w:ascii="Times New Roman" w:hAnsi="Times New Roman" w:cs="Times New Roman"/>
          <w:sz w:val="20"/>
          <w:szCs w:val="20"/>
        </w:rPr>
      </w:pPr>
      <w:r>
        <w:rPr>
          <w:rFonts w:ascii="Times New Roman" w:hAnsi="Times New Roman" w:cs="Times New Roman"/>
          <w:sz w:val="20"/>
          <w:szCs w:val="20"/>
        </w:rPr>
        <w:t>Active</w:t>
      </w:r>
      <w:r w:rsidRPr="009323DD">
        <w:rPr>
          <w:rFonts w:ascii="Times New Roman" w:hAnsi="Times New Roman" w:cs="Times New Roman"/>
          <w:sz w:val="20"/>
          <w:szCs w:val="20"/>
        </w:rPr>
        <w:t xml:space="preserve"> migration and invasion abilities of </w:t>
      </w:r>
      <w:r>
        <w:rPr>
          <w:rFonts w:ascii="Times New Roman" w:hAnsi="Times New Roman" w:cs="Times New Roman"/>
          <w:sz w:val="20"/>
          <w:szCs w:val="20"/>
        </w:rPr>
        <w:t xml:space="preserve">cancer cell are highly influenced by the over expression </w:t>
      </w:r>
      <w:r w:rsidRPr="009323DD">
        <w:rPr>
          <w:rFonts w:ascii="Times New Roman" w:hAnsi="Times New Roman" w:cs="Times New Roman"/>
          <w:sz w:val="20"/>
          <w:szCs w:val="20"/>
        </w:rPr>
        <w:t>of matrix metalloproteinase 2, and 9 (MMP-2, MMP-9) level</w:t>
      </w:r>
      <w:r>
        <w:rPr>
          <w:rFonts w:ascii="Times New Roman" w:hAnsi="Times New Roman" w:cs="Times New Roman"/>
          <w:sz w:val="20"/>
          <w:szCs w:val="20"/>
        </w:rPr>
        <w:t xml:space="preserve"> and also these </w:t>
      </w:r>
      <w:r w:rsidRPr="009323DD">
        <w:rPr>
          <w:rFonts w:ascii="Times New Roman" w:hAnsi="Times New Roman" w:cs="Times New Roman"/>
          <w:sz w:val="20"/>
          <w:szCs w:val="20"/>
        </w:rPr>
        <w:t xml:space="preserve">are the key regulator of </w:t>
      </w:r>
      <w:r>
        <w:rPr>
          <w:rFonts w:ascii="Times New Roman" w:hAnsi="Times New Roman" w:cs="Times New Roman"/>
          <w:sz w:val="20"/>
          <w:szCs w:val="20"/>
        </w:rPr>
        <w:t>cancer metastasis</w:t>
      </w:r>
      <w:r w:rsidRPr="009323DD">
        <w:rPr>
          <w:rFonts w:ascii="Times New Roman" w:hAnsi="Times New Roman" w:cs="Times New Roman"/>
          <w:sz w:val="20"/>
          <w:szCs w:val="20"/>
        </w:rPr>
        <w:t xml:space="preserve"> [</w:t>
      </w:r>
      <w:r>
        <w:rPr>
          <w:rFonts w:ascii="Times New Roman" w:hAnsi="Times New Roman" w:cs="Times New Roman"/>
          <w:sz w:val="20"/>
          <w:szCs w:val="20"/>
        </w:rPr>
        <w:t>8</w:t>
      </w:r>
      <w:r w:rsidRPr="009323DD">
        <w:rPr>
          <w:rFonts w:ascii="Times New Roman" w:hAnsi="Times New Roman" w:cs="Times New Roman"/>
          <w:sz w:val="20"/>
          <w:szCs w:val="20"/>
        </w:rPr>
        <w:t>].</w:t>
      </w:r>
    </w:p>
    <w:p w:rsidR="00DE79E8" w:rsidRDefault="00BB7D35" w:rsidP="00DE79E8">
      <w:pPr>
        <w:spacing w:after="0" w:line="480" w:lineRule="auto"/>
        <w:jc w:val="both"/>
        <w:rPr>
          <w:rFonts w:ascii="Times New Roman" w:hAnsi="Times New Roman" w:cs="Times New Roman"/>
          <w:sz w:val="20"/>
          <w:szCs w:val="20"/>
        </w:rPr>
      </w:pPr>
      <w:r w:rsidRPr="00414B86">
        <w:rPr>
          <w:rFonts w:ascii="Times New Roman" w:hAnsi="Times New Roman" w:cs="Times New Roman"/>
          <w:sz w:val="20"/>
          <w:szCs w:val="20"/>
        </w:rPr>
        <w:lastRenderedPageBreak/>
        <w:t>Relative protein expression analyses were performed using individual matrix metalloproteinase-2 and 9 (MMP-2 and MMP-9) specific Enzyme-Linked Immunosorbent Assay (ELISA) kit (Sigma, Aldrich) following the supplier's protocol. In short, 2.5×10</w:t>
      </w:r>
      <w:r w:rsidRPr="00414B86">
        <w:rPr>
          <w:rFonts w:ascii="Times New Roman" w:hAnsi="Times New Roman" w:cs="Times New Roman"/>
          <w:sz w:val="20"/>
          <w:szCs w:val="20"/>
          <w:vertAlign w:val="superscript"/>
        </w:rPr>
        <w:t xml:space="preserve">4 </w:t>
      </w:r>
      <w:r w:rsidRPr="00414B86">
        <w:rPr>
          <w:rFonts w:ascii="Times New Roman" w:hAnsi="Times New Roman" w:cs="Times New Roman"/>
          <w:sz w:val="20"/>
          <w:szCs w:val="20"/>
        </w:rPr>
        <w:t xml:space="preserve">MDA-MB-231 cells were seeded and incubated in an ELISA </w:t>
      </w:r>
      <w:proofErr w:type="spellStart"/>
      <w:r w:rsidRPr="00414B86">
        <w:rPr>
          <w:rFonts w:ascii="Times New Roman" w:hAnsi="Times New Roman" w:cs="Times New Roman"/>
          <w:sz w:val="20"/>
          <w:szCs w:val="20"/>
        </w:rPr>
        <w:t>microplate</w:t>
      </w:r>
      <w:proofErr w:type="spellEnd"/>
      <w:r w:rsidRPr="00414B86">
        <w:rPr>
          <w:rFonts w:ascii="Times New Roman" w:hAnsi="Times New Roman" w:cs="Times New Roman"/>
          <w:sz w:val="20"/>
          <w:szCs w:val="20"/>
        </w:rPr>
        <w:t xml:space="preserve"> individually for 24 h at 37 ℃.  Following this, the cells were treated and incubated with different concentrations of QT for 24 h. The treated cells were then fixed in fixing buffer after repeated wash with 1X wash buffer for a further 20 min of incubation at 37 ℃. Next, the cells were washed again with 1X wash buffer prior to 20 min of incubation with 1X quenching buffer, then substituted with a blocking buffer for 1 h of incubation at 37 ℃. The cells were then incubated with 50 µl of 1X primary antibody for 2 h at 37 ℃ followed by a repeated wash with 1X wash buffer. Primary antibody-treated cells were further washed thrice in wash buffer before incubation with 1X HRP conjugated secondary antibody for 1 h at 37</w:t>
      </w:r>
      <w:r w:rsidRPr="00414B86">
        <w:rPr>
          <w:rFonts w:ascii="Times New Roman" w:hAnsi="Times New Roman" w:cs="Times New Roman"/>
          <w:sz w:val="20"/>
          <w:szCs w:val="20"/>
          <w:vertAlign w:val="superscript"/>
        </w:rPr>
        <w:t xml:space="preserve"> </w:t>
      </w:r>
      <w:r w:rsidRPr="00414B86">
        <w:rPr>
          <w:rFonts w:ascii="Times New Roman" w:hAnsi="Times New Roman" w:cs="Times New Roman"/>
          <w:sz w:val="20"/>
          <w:szCs w:val="20"/>
        </w:rPr>
        <w:t>℃. Ultimately, the cells were incubated in the dark after treating 100 µl of the 3</w:t>
      </w:r>
      <w:proofErr w:type="gramStart"/>
      <w:r w:rsidRPr="00414B86">
        <w:rPr>
          <w:rFonts w:ascii="Times New Roman" w:hAnsi="Times New Roman" w:cs="Times New Roman"/>
          <w:sz w:val="20"/>
          <w:szCs w:val="20"/>
        </w:rPr>
        <w:t>,3',5,5'</w:t>
      </w:r>
      <w:proofErr w:type="gramEnd"/>
      <w:r w:rsidRPr="00414B86">
        <w:rPr>
          <w:rFonts w:ascii="Times New Roman" w:hAnsi="Times New Roman" w:cs="Times New Roman"/>
          <w:sz w:val="20"/>
          <w:szCs w:val="20"/>
        </w:rPr>
        <w:t>-tetramethylbenzidine (TMB) substrate for 30 min at 37</w:t>
      </w:r>
      <w:r w:rsidRPr="00414B86">
        <w:rPr>
          <w:rFonts w:ascii="Times New Roman" w:hAnsi="Times New Roman" w:cs="Times New Roman"/>
          <w:sz w:val="20"/>
          <w:szCs w:val="20"/>
          <w:vertAlign w:val="superscript"/>
        </w:rPr>
        <w:t xml:space="preserve"> </w:t>
      </w:r>
      <w:r w:rsidRPr="00414B86">
        <w:rPr>
          <w:rFonts w:ascii="Times New Roman" w:hAnsi="Times New Roman" w:cs="Times New Roman"/>
          <w:sz w:val="20"/>
          <w:szCs w:val="20"/>
        </w:rPr>
        <w:t xml:space="preserve">℃ by the inclusion of 50 µl of stop solution. The data is then noted immediately at 450 nm by using a </w:t>
      </w:r>
      <w:proofErr w:type="spellStart"/>
      <w:r w:rsidRPr="00414B86">
        <w:rPr>
          <w:rFonts w:ascii="Times New Roman" w:hAnsi="Times New Roman" w:cs="Times New Roman"/>
          <w:sz w:val="20"/>
          <w:szCs w:val="20"/>
        </w:rPr>
        <w:t>microplate</w:t>
      </w:r>
      <w:proofErr w:type="spellEnd"/>
      <w:r w:rsidRPr="00414B86">
        <w:rPr>
          <w:rFonts w:ascii="Times New Roman" w:hAnsi="Times New Roman" w:cs="Times New Roman"/>
          <w:sz w:val="20"/>
          <w:szCs w:val="20"/>
        </w:rPr>
        <w:t xml:space="preserve"> reader (</w:t>
      </w:r>
      <w:proofErr w:type="spellStart"/>
      <w:r w:rsidRPr="00414B86">
        <w:rPr>
          <w:rFonts w:ascii="Times New Roman" w:hAnsi="Times New Roman" w:cs="Times New Roman"/>
          <w:sz w:val="20"/>
          <w:szCs w:val="20"/>
        </w:rPr>
        <w:t>BioTek</w:t>
      </w:r>
      <w:proofErr w:type="spellEnd"/>
      <w:r w:rsidRPr="00414B86">
        <w:rPr>
          <w:rFonts w:ascii="Times New Roman" w:hAnsi="Times New Roman" w:cs="Times New Roman"/>
          <w:sz w:val="20"/>
          <w:szCs w:val="20"/>
        </w:rPr>
        <w:t>, USA).</w:t>
      </w:r>
    </w:p>
    <w:p w:rsidR="00F82867" w:rsidRDefault="00F82867" w:rsidP="00DE79E8">
      <w:pPr>
        <w:spacing w:after="0" w:line="480" w:lineRule="auto"/>
        <w:jc w:val="both"/>
        <w:rPr>
          <w:rFonts w:ascii="Times New Roman" w:hAnsi="Times New Roman" w:cs="Times New Roman"/>
          <w:sz w:val="20"/>
          <w:szCs w:val="20"/>
        </w:rPr>
      </w:pPr>
      <w:r w:rsidRPr="009323DD">
        <w:rPr>
          <w:rFonts w:ascii="Times New Roman" w:hAnsi="Times New Roman" w:cs="Times New Roman"/>
          <w:b/>
          <w:sz w:val="20"/>
          <w:szCs w:val="20"/>
        </w:rPr>
        <w:t>RNA extraction, cDNA synthesis and gene expression analysis</w:t>
      </w:r>
    </w:p>
    <w:p w:rsidR="00F82867" w:rsidRPr="00BB7D35" w:rsidRDefault="00F82867" w:rsidP="00DE79E8">
      <w:pPr>
        <w:spacing w:after="0" w:line="480" w:lineRule="auto"/>
        <w:jc w:val="both"/>
        <w:rPr>
          <w:rFonts w:ascii="Times New Roman" w:hAnsi="Times New Roman" w:cs="Times New Roman"/>
          <w:sz w:val="20"/>
          <w:szCs w:val="20"/>
        </w:rPr>
      </w:pPr>
      <w:r w:rsidRPr="009323DD">
        <w:rPr>
          <w:rFonts w:ascii="Times New Roman" w:hAnsi="Times New Roman" w:cs="Times New Roman"/>
          <w:sz w:val="20"/>
          <w:szCs w:val="20"/>
        </w:rPr>
        <w:t xml:space="preserve">The total RNA from QT treated or mock-treated MDA-MB-231 cells were extracted using </w:t>
      </w:r>
      <w:proofErr w:type="spellStart"/>
      <w:r w:rsidRPr="009323DD">
        <w:rPr>
          <w:rFonts w:ascii="Times New Roman" w:hAnsi="Times New Roman" w:cs="Times New Roman"/>
          <w:sz w:val="20"/>
          <w:szCs w:val="20"/>
        </w:rPr>
        <w:t>Trizol</w:t>
      </w:r>
      <w:proofErr w:type="spellEnd"/>
      <w:r w:rsidRPr="009323DD">
        <w:rPr>
          <w:rFonts w:ascii="Times New Roman" w:hAnsi="Times New Roman" w:cs="Times New Roman"/>
          <w:sz w:val="20"/>
          <w:szCs w:val="20"/>
        </w:rPr>
        <w:t xml:space="preserve"> reagents (Sigma Aldrich). After RNA synthesis, it was further processed to transform into cDNA by normal polymerase chain reaction (PCR, Bio-Rad, </w:t>
      </w:r>
      <w:proofErr w:type="gramStart"/>
      <w:r w:rsidRPr="009323DD">
        <w:rPr>
          <w:rFonts w:ascii="Times New Roman" w:hAnsi="Times New Roman" w:cs="Times New Roman"/>
          <w:sz w:val="20"/>
          <w:szCs w:val="20"/>
        </w:rPr>
        <w:t>Hercules</w:t>
      </w:r>
      <w:proofErr w:type="gramEnd"/>
      <w:r w:rsidRPr="009323DD">
        <w:rPr>
          <w:rFonts w:ascii="Times New Roman" w:hAnsi="Times New Roman" w:cs="Times New Roman"/>
          <w:sz w:val="20"/>
          <w:szCs w:val="20"/>
        </w:rPr>
        <w:t xml:space="preserve">, CA, USA). Then, the individual gene expression was investigated after selecting the forward and reverse primer of desired protein </w:t>
      </w:r>
      <w:r>
        <w:rPr>
          <w:rFonts w:ascii="Times New Roman" w:hAnsi="Times New Roman" w:cs="Times New Roman"/>
          <w:sz w:val="20"/>
          <w:szCs w:val="20"/>
        </w:rPr>
        <w:t>(IDT technologies, Iowa, USA)</w:t>
      </w:r>
      <w:r w:rsidRPr="009323DD">
        <w:rPr>
          <w:rFonts w:ascii="Times New Roman" w:hAnsi="Times New Roman" w:cs="Times New Roman"/>
          <w:sz w:val="20"/>
          <w:szCs w:val="20"/>
        </w:rPr>
        <w:t xml:space="preserve"> using SYBR green (Thermo Fischer Scientific, USA) in </w:t>
      </w:r>
      <w:proofErr w:type="spellStart"/>
      <w:r w:rsidRPr="009323DD">
        <w:rPr>
          <w:rFonts w:ascii="Times New Roman" w:hAnsi="Times New Roman" w:cs="Times New Roman"/>
          <w:sz w:val="20"/>
          <w:szCs w:val="20"/>
        </w:rPr>
        <w:t>qRT</w:t>
      </w:r>
      <w:proofErr w:type="spellEnd"/>
      <w:r w:rsidRPr="009323DD">
        <w:rPr>
          <w:rFonts w:ascii="Times New Roman" w:hAnsi="Times New Roman" w:cs="Times New Roman"/>
          <w:sz w:val="20"/>
          <w:szCs w:val="20"/>
        </w:rPr>
        <w:t>-PCR (Applied Biosystems, Waltham, MA,USA) immediately after RNA extraction and subsequent cDNA synthesis (PCR, Bio-Rad, Hercules, CA, USA). Relative gene expressions were calculated following the comparative CT method (ΔΔCT) and the fold changes were calculated using the formula: 2-[ΔCT (treated) – ΔCT (calibrated)]. Therefore, the ΔCT values of the targeted genes were calculated after deduction from th</w:t>
      </w:r>
      <w:r>
        <w:rPr>
          <w:rFonts w:ascii="Times New Roman" w:hAnsi="Times New Roman" w:cs="Times New Roman"/>
          <w:sz w:val="20"/>
          <w:szCs w:val="20"/>
        </w:rPr>
        <w:t>e housekeeping gene's ΔCT value.</w:t>
      </w:r>
    </w:p>
    <w:p w:rsidR="00357140" w:rsidRDefault="0007330E" w:rsidP="00DE79E8">
      <w:pPr>
        <w:spacing w:after="0" w:line="480" w:lineRule="auto"/>
        <w:jc w:val="both"/>
        <w:rPr>
          <w:rFonts w:ascii="Times New Roman" w:hAnsi="Times New Roman" w:cs="Times New Roman"/>
          <w:b/>
          <w:sz w:val="20"/>
          <w:szCs w:val="20"/>
        </w:rPr>
      </w:pPr>
      <w:r>
        <w:rPr>
          <w:rFonts w:ascii="Times New Roman" w:hAnsi="Times New Roman" w:cs="Times New Roman"/>
          <w:b/>
          <w:i/>
          <w:sz w:val="20"/>
          <w:szCs w:val="20"/>
        </w:rPr>
        <w:t>In-</w:t>
      </w:r>
      <w:r w:rsidR="00357140" w:rsidRPr="00357140">
        <w:rPr>
          <w:rFonts w:ascii="Times New Roman" w:hAnsi="Times New Roman" w:cs="Times New Roman"/>
          <w:b/>
          <w:i/>
          <w:sz w:val="20"/>
          <w:szCs w:val="20"/>
        </w:rPr>
        <w:t>silico</w:t>
      </w:r>
      <w:r w:rsidR="00357140">
        <w:rPr>
          <w:rFonts w:ascii="Times New Roman" w:hAnsi="Times New Roman" w:cs="Times New Roman"/>
          <w:b/>
          <w:sz w:val="20"/>
          <w:szCs w:val="20"/>
        </w:rPr>
        <w:t xml:space="preserve"> molecular modelling and docking studies</w:t>
      </w:r>
    </w:p>
    <w:p w:rsidR="00F82867" w:rsidRDefault="00F82867" w:rsidP="00DE79E8">
      <w:pPr>
        <w:spacing w:after="0" w:line="480" w:lineRule="auto"/>
        <w:jc w:val="both"/>
        <w:rPr>
          <w:rFonts w:ascii="Times New Roman" w:hAnsi="Times New Roman" w:cs="Times New Roman"/>
          <w:sz w:val="20"/>
          <w:szCs w:val="20"/>
        </w:rPr>
      </w:pPr>
      <w:r w:rsidRPr="009323DD">
        <w:rPr>
          <w:rFonts w:ascii="Times New Roman" w:hAnsi="Times New Roman" w:cs="Times New Roman"/>
          <w:sz w:val="20"/>
          <w:szCs w:val="20"/>
        </w:rPr>
        <w:t>I-TASSER</w:t>
      </w:r>
      <w:r>
        <w:rPr>
          <w:rFonts w:ascii="Times New Roman" w:hAnsi="Times New Roman" w:cs="Times New Roman"/>
          <w:sz w:val="20"/>
          <w:szCs w:val="20"/>
        </w:rPr>
        <w:t xml:space="preserve"> software predicted the</w:t>
      </w:r>
      <w:r w:rsidRPr="009323DD">
        <w:rPr>
          <w:rFonts w:ascii="Times New Roman" w:hAnsi="Times New Roman" w:cs="Times New Roman"/>
          <w:sz w:val="20"/>
          <w:szCs w:val="20"/>
        </w:rPr>
        <w:t xml:space="preserve"> 3D structure </w:t>
      </w:r>
      <w:r>
        <w:rPr>
          <w:rFonts w:ascii="Times New Roman" w:hAnsi="Times New Roman" w:cs="Times New Roman"/>
          <w:sz w:val="20"/>
          <w:szCs w:val="20"/>
        </w:rPr>
        <w:t xml:space="preserve">of CPT1 successfully and </w:t>
      </w:r>
      <w:r w:rsidRPr="009323DD">
        <w:rPr>
          <w:rFonts w:ascii="Times New Roman" w:hAnsi="Times New Roman" w:cs="Times New Roman"/>
          <w:sz w:val="20"/>
          <w:szCs w:val="20"/>
        </w:rPr>
        <w:t xml:space="preserve">worked on submitted amino acid sequences of CPT1, retrieved from </w:t>
      </w:r>
      <w:proofErr w:type="spellStart"/>
      <w:r w:rsidRPr="009323DD">
        <w:rPr>
          <w:rFonts w:ascii="Times New Roman" w:hAnsi="Times New Roman" w:cs="Times New Roman"/>
          <w:sz w:val="20"/>
          <w:szCs w:val="20"/>
        </w:rPr>
        <w:t>UniProt</w:t>
      </w:r>
      <w:proofErr w:type="spellEnd"/>
      <w:r w:rsidRPr="009323DD">
        <w:rPr>
          <w:rFonts w:ascii="Times New Roman" w:hAnsi="Times New Roman" w:cs="Times New Roman"/>
          <w:sz w:val="20"/>
          <w:szCs w:val="20"/>
        </w:rPr>
        <w:t xml:space="preserve"> database (</w:t>
      </w:r>
      <w:proofErr w:type="spellStart"/>
      <w:r w:rsidRPr="009323DD">
        <w:rPr>
          <w:rFonts w:ascii="Times New Roman" w:hAnsi="Times New Roman" w:cs="Times New Roman"/>
          <w:sz w:val="20"/>
          <w:szCs w:val="20"/>
        </w:rPr>
        <w:t>UniProtKB</w:t>
      </w:r>
      <w:proofErr w:type="spellEnd"/>
      <w:r w:rsidRPr="009323DD">
        <w:rPr>
          <w:rFonts w:ascii="Times New Roman" w:hAnsi="Times New Roman" w:cs="Times New Roman"/>
          <w:sz w:val="20"/>
          <w:szCs w:val="20"/>
        </w:rPr>
        <w:t xml:space="preserve"> - P50416) to automatically generate high-quality model predictions for CPT1 crystal structure. The best model's best quality assessment was also checked using Very 3D available at https://saves.mbi.ucla.edu/ and structure was validated through the Ramachandran plot analysis. </w:t>
      </w:r>
    </w:p>
    <w:p w:rsidR="00DE79E8" w:rsidRDefault="00DE79E8" w:rsidP="00DE79E8">
      <w:pPr>
        <w:spacing w:after="0" w:line="480" w:lineRule="auto"/>
        <w:jc w:val="both"/>
        <w:rPr>
          <w:rFonts w:ascii="Times New Roman" w:hAnsi="Times New Roman" w:cs="Times New Roman"/>
          <w:sz w:val="20"/>
          <w:szCs w:val="20"/>
        </w:rPr>
      </w:pPr>
      <w:r w:rsidRPr="00DE79E8">
        <w:rPr>
          <w:rFonts w:ascii="Times New Roman" w:hAnsi="Times New Roman" w:cs="Times New Roman"/>
          <w:sz w:val="20"/>
          <w:szCs w:val="20"/>
        </w:rPr>
        <w:lastRenderedPageBreak/>
        <w:t>Before docking execution, the modeled crystal structure of CPT1 was preprocessed employing the ‘Protein Preparation Wizard’ utility tool of the Schrödinger suite [</w:t>
      </w:r>
      <w:r w:rsidR="00BD3758">
        <w:rPr>
          <w:rFonts w:ascii="Times New Roman" w:hAnsi="Times New Roman" w:cs="Times New Roman"/>
          <w:sz w:val="20"/>
          <w:szCs w:val="20"/>
        </w:rPr>
        <w:t>9</w:t>
      </w:r>
      <w:r w:rsidRPr="00DE79E8">
        <w:rPr>
          <w:rFonts w:ascii="Times New Roman" w:hAnsi="Times New Roman" w:cs="Times New Roman"/>
          <w:sz w:val="20"/>
          <w:szCs w:val="20"/>
        </w:rPr>
        <w:t>]. During the protein preparation step, hydrogen atoms were added to the modeled protein crystal structure, followed by appropriate bond orders and formal charges. Specifically, the protein processing step comprises terminal capping with N-methyl amide (NMA) and N-acetyl (ACE) groups. Further, the modeled protein's loop refinement was performed to rectify the invalid residues, if present in the crystal structure. The final step, modeled CPT1 crystal structure, was energetically minimized employing the OPLS3 molecular mechanics force field [</w:t>
      </w:r>
      <w:r w:rsidR="00BD3758">
        <w:rPr>
          <w:rFonts w:ascii="Times New Roman" w:hAnsi="Times New Roman" w:cs="Times New Roman"/>
          <w:sz w:val="20"/>
          <w:szCs w:val="20"/>
        </w:rPr>
        <w:t>10</w:t>
      </w:r>
      <w:r w:rsidRPr="00DE79E8">
        <w:rPr>
          <w:rFonts w:ascii="Times New Roman" w:hAnsi="Times New Roman" w:cs="Times New Roman"/>
          <w:sz w:val="20"/>
          <w:szCs w:val="20"/>
        </w:rPr>
        <w:t xml:space="preserve">]. </w:t>
      </w:r>
      <w:r w:rsidR="00357140" w:rsidRPr="009323DD">
        <w:rPr>
          <w:rFonts w:ascii="Times New Roman" w:hAnsi="Times New Roman" w:cs="Times New Roman"/>
          <w:sz w:val="20"/>
          <w:szCs w:val="20"/>
        </w:rPr>
        <w:t xml:space="preserve">After successful prediction of 3D crystal structure, among the top 5 final models predicted by I-TASSER, best model protein structure was selected based on the TM-score. </w:t>
      </w:r>
      <w:r w:rsidRPr="00DE79E8">
        <w:rPr>
          <w:rFonts w:ascii="Times New Roman" w:hAnsi="Times New Roman" w:cs="Times New Roman"/>
          <w:sz w:val="20"/>
          <w:szCs w:val="20"/>
        </w:rPr>
        <w:t>The restrained minimization progression was preceded until the heavy atoms' convergence achieves the root mean square deviation (RMSD) of 0.30 Å. Hence, the optimized CPT1 crystal structure was obtained for subsequent studies. Further, a docking grid file was generated for the prepared protein structure using the ‘Receptor Grid Generation’ module embedded in Schrödinger’s Maestro interface. The grid box was particularly generated around the carnitine-binding site with the conserved amino acid residues such as Tyr241, His473, Asp477, Ala478, Tyr589, Thr602, Ser685 and Ser687 or by selecting close proximity residues along the catalytic tunnel of CPT1 [</w:t>
      </w:r>
      <w:r w:rsidR="009D2A52">
        <w:rPr>
          <w:rFonts w:ascii="Times New Roman" w:hAnsi="Times New Roman" w:cs="Times New Roman"/>
          <w:sz w:val="20"/>
          <w:szCs w:val="20"/>
        </w:rPr>
        <w:t>1</w:t>
      </w:r>
      <w:r w:rsidR="00BD3758">
        <w:rPr>
          <w:rFonts w:ascii="Times New Roman" w:hAnsi="Times New Roman" w:cs="Times New Roman"/>
          <w:sz w:val="20"/>
          <w:szCs w:val="20"/>
        </w:rPr>
        <w:t>1</w:t>
      </w:r>
      <w:r w:rsidRPr="00DE79E8">
        <w:rPr>
          <w:rFonts w:ascii="Times New Roman" w:hAnsi="Times New Roman" w:cs="Times New Roman"/>
          <w:sz w:val="20"/>
          <w:szCs w:val="20"/>
        </w:rPr>
        <w:t xml:space="preserve">]. Thereby, above mentioned specified residues information was confined inside the rectangular grid box for grid box generation. The grid center was particularly assigned as 66.0, 16.0, -6.0 Å for the X, Y and Z coordinates, respectively. On the other hand, to generate the low-energy stereoisomers of the studied molecule with correct chirality, the </w:t>
      </w:r>
      <w:proofErr w:type="spellStart"/>
      <w:r w:rsidRPr="00DE79E8">
        <w:rPr>
          <w:rFonts w:ascii="Times New Roman" w:hAnsi="Times New Roman" w:cs="Times New Roman"/>
          <w:sz w:val="20"/>
          <w:szCs w:val="20"/>
        </w:rPr>
        <w:t>polyphenolic</w:t>
      </w:r>
      <w:proofErr w:type="spellEnd"/>
      <w:r w:rsidRPr="00DE79E8">
        <w:rPr>
          <w:rFonts w:ascii="Times New Roman" w:hAnsi="Times New Roman" w:cs="Times New Roman"/>
          <w:sz w:val="20"/>
          <w:szCs w:val="20"/>
        </w:rPr>
        <w:t xml:space="preserve"> flavonoid ligand molecule, QT was prepared energetically optimized using ‘</w:t>
      </w:r>
      <w:proofErr w:type="spellStart"/>
      <w:r w:rsidRPr="00DE79E8">
        <w:rPr>
          <w:rFonts w:ascii="Times New Roman" w:hAnsi="Times New Roman" w:cs="Times New Roman"/>
          <w:sz w:val="20"/>
          <w:szCs w:val="20"/>
        </w:rPr>
        <w:t>LigPrep</w:t>
      </w:r>
      <w:proofErr w:type="spellEnd"/>
      <w:r w:rsidRPr="00DE79E8">
        <w:rPr>
          <w:rFonts w:ascii="Times New Roman" w:hAnsi="Times New Roman" w:cs="Times New Roman"/>
          <w:sz w:val="20"/>
          <w:szCs w:val="20"/>
        </w:rPr>
        <w:t>’ utility tool embedded in Schrödinger’s Maestro interface [</w:t>
      </w:r>
      <w:r w:rsidR="009D2A52">
        <w:rPr>
          <w:rFonts w:ascii="Times New Roman" w:hAnsi="Times New Roman" w:cs="Times New Roman"/>
          <w:sz w:val="20"/>
          <w:szCs w:val="20"/>
        </w:rPr>
        <w:t>1</w:t>
      </w:r>
      <w:r w:rsidR="00BD3758">
        <w:rPr>
          <w:rFonts w:ascii="Times New Roman" w:hAnsi="Times New Roman" w:cs="Times New Roman"/>
          <w:sz w:val="20"/>
          <w:szCs w:val="20"/>
        </w:rPr>
        <w:t>2</w:t>
      </w:r>
      <w:r w:rsidRPr="00DE79E8">
        <w:rPr>
          <w:rFonts w:ascii="Times New Roman" w:hAnsi="Times New Roman" w:cs="Times New Roman"/>
          <w:sz w:val="20"/>
          <w:szCs w:val="20"/>
        </w:rPr>
        <w:t xml:space="preserve">]. </w:t>
      </w:r>
      <w:r w:rsidR="00357140" w:rsidRPr="009323DD">
        <w:rPr>
          <w:rFonts w:ascii="Times New Roman" w:hAnsi="Times New Roman" w:cs="Times New Roman"/>
          <w:sz w:val="20"/>
          <w:szCs w:val="20"/>
        </w:rPr>
        <w:t>After successful implementation of Glide XP-docking protocol, initially all docked poses were manually inspected for binding energy score through ‘XP visualizer’ and molecular binding interaction analyses in ‘Ligand interaction diagram’ module in 2D view and further the protein–ligand interaction profiler (PLIP) tool was used to detect the details of 3D interaction profiles and binding modes between each CPT1 protein and flavonoid QT</w:t>
      </w:r>
      <w:r w:rsidR="00357140">
        <w:rPr>
          <w:rFonts w:ascii="Times New Roman" w:hAnsi="Times New Roman" w:cs="Times New Roman"/>
          <w:sz w:val="20"/>
          <w:szCs w:val="20"/>
        </w:rPr>
        <w:t xml:space="preserve">. Also, </w:t>
      </w:r>
      <w:r w:rsidRPr="00DE79E8">
        <w:rPr>
          <w:rFonts w:ascii="Times New Roman" w:hAnsi="Times New Roman" w:cs="Times New Roman"/>
          <w:sz w:val="20"/>
          <w:szCs w:val="20"/>
        </w:rPr>
        <w:t>Successful execution of ‘</w:t>
      </w:r>
      <w:proofErr w:type="spellStart"/>
      <w:r w:rsidRPr="00DE79E8">
        <w:rPr>
          <w:rFonts w:ascii="Times New Roman" w:hAnsi="Times New Roman" w:cs="Times New Roman"/>
          <w:sz w:val="20"/>
          <w:szCs w:val="20"/>
        </w:rPr>
        <w:t>LigPrep</w:t>
      </w:r>
      <w:proofErr w:type="spellEnd"/>
      <w:r w:rsidRPr="00DE79E8">
        <w:rPr>
          <w:rFonts w:ascii="Times New Roman" w:hAnsi="Times New Roman" w:cs="Times New Roman"/>
          <w:sz w:val="20"/>
          <w:szCs w:val="20"/>
        </w:rPr>
        <w:t>’ module generated all possible 3D</w:t>
      </w:r>
      <w:r w:rsidR="00357140">
        <w:rPr>
          <w:rFonts w:ascii="Times New Roman" w:hAnsi="Times New Roman" w:cs="Times New Roman"/>
          <w:sz w:val="20"/>
          <w:szCs w:val="20"/>
        </w:rPr>
        <w:t xml:space="preserve"> geometry configurations for QT and the structure of</w:t>
      </w:r>
      <w:r w:rsidRPr="00DE79E8">
        <w:rPr>
          <w:rFonts w:ascii="Times New Roman" w:hAnsi="Times New Roman" w:cs="Times New Roman"/>
          <w:sz w:val="20"/>
          <w:szCs w:val="20"/>
        </w:rPr>
        <w:t xml:space="preserve"> QT was initially retrieved from PubChem database available at </w:t>
      </w:r>
      <w:hyperlink r:id="rId6" w:history="1">
        <w:r w:rsidR="004B44E1" w:rsidRPr="00751615">
          <w:rPr>
            <w:rStyle w:val="Hyperlink"/>
            <w:rFonts w:ascii="Times New Roman" w:hAnsi="Times New Roman" w:cs="Times New Roman"/>
            <w:sz w:val="20"/>
            <w:szCs w:val="20"/>
          </w:rPr>
          <w:t>https://pubchem.ncbi.nlm.nih.gov/</w:t>
        </w:r>
      </w:hyperlink>
      <w:r w:rsidRPr="00DE79E8">
        <w:rPr>
          <w:rFonts w:ascii="Times New Roman" w:hAnsi="Times New Roman" w:cs="Times New Roman"/>
          <w:sz w:val="20"/>
          <w:szCs w:val="20"/>
        </w:rPr>
        <w:t>.</w:t>
      </w:r>
      <w:r w:rsidR="00357140" w:rsidRPr="00357140">
        <w:rPr>
          <w:rFonts w:ascii="Times New Roman" w:hAnsi="Times New Roman" w:cs="Times New Roman"/>
          <w:sz w:val="20"/>
          <w:szCs w:val="20"/>
        </w:rPr>
        <w:t xml:space="preserve"> </w:t>
      </w:r>
    </w:p>
    <w:p w:rsidR="004B44E1" w:rsidRDefault="004B44E1" w:rsidP="004B44E1">
      <w:pPr>
        <w:spacing w:after="0" w:line="480" w:lineRule="auto"/>
        <w:jc w:val="both"/>
        <w:rPr>
          <w:rFonts w:ascii="Times New Roman" w:hAnsi="Times New Roman" w:cs="Times New Roman"/>
          <w:b/>
          <w:sz w:val="20"/>
          <w:szCs w:val="20"/>
        </w:rPr>
      </w:pPr>
      <w:r>
        <w:rPr>
          <w:rFonts w:ascii="Times New Roman" w:hAnsi="Times New Roman" w:cs="Times New Roman"/>
          <w:b/>
          <w:sz w:val="20"/>
          <w:szCs w:val="20"/>
        </w:rPr>
        <w:t>Animal experiments</w:t>
      </w:r>
    </w:p>
    <w:p w:rsidR="004B44E1" w:rsidRPr="009323DD" w:rsidRDefault="004B44E1" w:rsidP="004B44E1">
      <w:pPr>
        <w:spacing w:after="0" w:line="480" w:lineRule="auto"/>
        <w:jc w:val="both"/>
        <w:rPr>
          <w:rFonts w:ascii="Times New Roman" w:hAnsi="Times New Roman" w:cs="Times New Roman"/>
          <w:b/>
          <w:sz w:val="20"/>
          <w:szCs w:val="20"/>
        </w:rPr>
      </w:pPr>
      <w:r w:rsidRPr="009323DD">
        <w:rPr>
          <w:rFonts w:ascii="Times New Roman" w:hAnsi="Times New Roman" w:cs="Times New Roman"/>
          <w:b/>
          <w:sz w:val="20"/>
          <w:szCs w:val="20"/>
        </w:rPr>
        <w:t>Single dose toxicity</w:t>
      </w:r>
    </w:p>
    <w:p w:rsidR="004B44E1" w:rsidRPr="009323DD" w:rsidRDefault="004B44E1" w:rsidP="004B44E1">
      <w:pPr>
        <w:spacing w:after="0" w:line="480" w:lineRule="auto"/>
        <w:jc w:val="both"/>
        <w:rPr>
          <w:rFonts w:ascii="Times New Roman" w:hAnsi="Times New Roman" w:cs="Times New Roman"/>
          <w:sz w:val="20"/>
          <w:szCs w:val="20"/>
        </w:rPr>
      </w:pPr>
      <w:r w:rsidRPr="009323DD">
        <w:rPr>
          <w:rFonts w:ascii="Times New Roman" w:hAnsi="Times New Roman" w:cs="Times New Roman"/>
          <w:sz w:val="20"/>
          <w:szCs w:val="20"/>
        </w:rPr>
        <w:lastRenderedPageBreak/>
        <w:t>QT was tested for acute oral toxicity study following the guidelines of OECD No. 423. The test drug was given to 16 h fasted mice in the doses of 1 mg, 2 mg, 5mg, 10 mg and 25 mg per kg in progressive manner by intravenous route in a single dose and observed for 3 days. The volume was restricted to 0.1 ml/kg for each mice. The behavioral signs and symptoms were carefully observed and noted. The rates of mortality (if any) up to 14 days were recorded for the selection of 50% lethal dose of test formulation.</w:t>
      </w:r>
    </w:p>
    <w:p w:rsidR="004B44E1" w:rsidRPr="009323DD" w:rsidRDefault="004B44E1" w:rsidP="004B44E1">
      <w:pPr>
        <w:spacing w:after="0" w:line="480" w:lineRule="auto"/>
        <w:jc w:val="both"/>
        <w:rPr>
          <w:rFonts w:ascii="Times New Roman" w:hAnsi="Times New Roman" w:cs="Times New Roman"/>
          <w:b/>
          <w:sz w:val="20"/>
          <w:szCs w:val="20"/>
        </w:rPr>
      </w:pPr>
      <w:r w:rsidRPr="009323DD">
        <w:rPr>
          <w:rFonts w:ascii="Times New Roman" w:hAnsi="Times New Roman" w:cs="Times New Roman"/>
          <w:b/>
          <w:sz w:val="20"/>
          <w:szCs w:val="20"/>
        </w:rPr>
        <w:t>Selection of therapeutic dosages</w:t>
      </w:r>
    </w:p>
    <w:p w:rsidR="004B44E1" w:rsidRPr="009323DD" w:rsidRDefault="004B44E1" w:rsidP="004B44E1">
      <w:pPr>
        <w:spacing w:after="0" w:line="480" w:lineRule="auto"/>
        <w:jc w:val="both"/>
        <w:rPr>
          <w:rFonts w:ascii="Times New Roman" w:hAnsi="Times New Roman" w:cs="Times New Roman"/>
          <w:sz w:val="20"/>
          <w:szCs w:val="20"/>
        </w:rPr>
      </w:pPr>
      <w:r w:rsidRPr="009323DD">
        <w:rPr>
          <w:rFonts w:ascii="Times New Roman" w:hAnsi="Times New Roman" w:cs="Times New Roman"/>
          <w:sz w:val="20"/>
          <w:szCs w:val="20"/>
        </w:rPr>
        <w:t>On the basis of single dose acute toxicity study, two intravenous dosages i.e., 15 mg/kg and 30 mg/kg (1/5th and 2/5th of maximum studied dose) of QT (QT-15 and QT-30) were selected for therapeutic application in mice. The reference anti-tumor drug, ETO was used at the dose of 30 mg/kg (ETO-30). All test drugs were given intravenously every 3 alternative days. The volume was restricted to 0.1 ml/kg for each mice.</w:t>
      </w:r>
    </w:p>
    <w:p w:rsidR="004B44E1" w:rsidRPr="009323DD" w:rsidRDefault="004B44E1" w:rsidP="004B44E1">
      <w:pPr>
        <w:spacing w:after="0" w:line="480" w:lineRule="auto"/>
        <w:jc w:val="both"/>
        <w:rPr>
          <w:rFonts w:ascii="Times New Roman" w:hAnsi="Times New Roman" w:cs="Times New Roman"/>
          <w:sz w:val="20"/>
          <w:szCs w:val="20"/>
        </w:rPr>
      </w:pPr>
      <w:r w:rsidRPr="009323DD">
        <w:rPr>
          <w:rFonts w:ascii="Times New Roman" w:hAnsi="Times New Roman" w:cs="Times New Roman"/>
          <w:b/>
          <w:i/>
          <w:sz w:val="20"/>
          <w:szCs w:val="20"/>
        </w:rPr>
        <w:t>In-vivo</w:t>
      </w:r>
      <w:r w:rsidRPr="009323DD">
        <w:rPr>
          <w:rFonts w:ascii="Times New Roman" w:hAnsi="Times New Roman" w:cs="Times New Roman"/>
          <w:b/>
          <w:sz w:val="20"/>
          <w:szCs w:val="20"/>
        </w:rPr>
        <w:t xml:space="preserve"> anticancer assessment</w:t>
      </w:r>
    </w:p>
    <w:p w:rsidR="004B44E1" w:rsidRPr="009323DD" w:rsidRDefault="004B44E1" w:rsidP="004B44E1">
      <w:pPr>
        <w:spacing w:after="0" w:line="480" w:lineRule="auto"/>
        <w:jc w:val="both"/>
        <w:rPr>
          <w:rFonts w:ascii="Times New Roman" w:hAnsi="Times New Roman" w:cs="Times New Roman"/>
          <w:strike/>
          <w:sz w:val="20"/>
          <w:szCs w:val="20"/>
        </w:rPr>
      </w:pPr>
      <w:r w:rsidRPr="009323DD">
        <w:rPr>
          <w:rFonts w:ascii="Times New Roman" w:hAnsi="Times New Roman" w:cs="Times New Roman"/>
          <w:sz w:val="20"/>
          <w:szCs w:val="20"/>
        </w:rPr>
        <w:t>For tumorigenic activity assessment, over-night fasted female mice were anesthetized and a 25µl of 4T1 cell suspension of 5x10</w:t>
      </w:r>
      <w:r w:rsidRPr="009323DD">
        <w:rPr>
          <w:rFonts w:ascii="Times New Roman" w:hAnsi="Times New Roman" w:cs="Times New Roman"/>
          <w:sz w:val="20"/>
          <w:szCs w:val="20"/>
          <w:vertAlign w:val="superscript"/>
        </w:rPr>
        <w:t xml:space="preserve">4 </w:t>
      </w:r>
      <w:r w:rsidRPr="009323DD">
        <w:rPr>
          <w:rFonts w:ascii="Times New Roman" w:hAnsi="Times New Roman" w:cs="Times New Roman"/>
          <w:sz w:val="20"/>
          <w:szCs w:val="20"/>
        </w:rPr>
        <w:t xml:space="preserve">cells were injected subcutaneously in the mammary fat pad by 25 gauge needle. After 10 days all tumor bearing mice were segregated randomly into four experimental groups (each group containing 6 animals). Then, each group were treated with 15 and 30 mg/kg of QT (QT-15 and QT-30), 30 mg/kg of ETO (ETO-30) and equal volume of PBS (0.1 ml/mice) as control dose intraperitoneally with 3 days interval and continued </w:t>
      </w:r>
      <w:proofErr w:type="spellStart"/>
      <w:r w:rsidRPr="009323DD">
        <w:rPr>
          <w:rFonts w:ascii="Times New Roman" w:hAnsi="Times New Roman" w:cs="Times New Roman"/>
          <w:sz w:val="20"/>
          <w:szCs w:val="20"/>
        </w:rPr>
        <w:t>upto</w:t>
      </w:r>
      <w:proofErr w:type="spellEnd"/>
      <w:r w:rsidRPr="009323DD">
        <w:rPr>
          <w:rFonts w:ascii="Times New Roman" w:hAnsi="Times New Roman" w:cs="Times New Roman"/>
          <w:sz w:val="20"/>
          <w:szCs w:val="20"/>
        </w:rPr>
        <w:t xml:space="preserve"> 21 days. A time-dependent tumor growth along with mice body weight, tumor weight and volume were calculated and recorded comparing with tumor control. The hemi ellipsoid nature of tumor volume (V) was calculated by the formula ½ ×LWH, where LWH denotes mean length, width and height respectively. Also, a small portion of breast tissue was processed with hematoxylin-eosin (H/E) staining for microscopic histopathological analysis. In addition, the homogenized part of breast tissue in 0.1 (M) phosphate buffer (10% w/v) was prepared to investigate the major oxidative stress parameters including lipid peroxide (LPO), superoxide dismutase (SOD), reduced glutathione (GSH) and protein following standard protocols. In addition, total cholesterol, high density lipoprotein (HDL), low density lipoprotein (LDL), very low density lipoprotein (VLDL) and triglyceride were also checked spectrophotometrically following standard protocols. To check the nontoxic effect, the liver enzymes namely serum glutamate oxaloacetate transaminase (SGOT), serum glutamate pyruvate transaminase (SGPT), alkaline phosphatase (ALP) and renal markers namely urea, creatinine level were measured spectrophotometrically using commercially available kits (</w:t>
      </w:r>
      <w:proofErr w:type="spellStart"/>
      <w:r w:rsidRPr="009323DD">
        <w:rPr>
          <w:rFonts w:ascii="Times New Roman" w:hAnsi="Times New Roman" w:cs="Times New Roman"/>
          <w:sz w:val="20"/>
          <w:szCs w:val="20"/>
        </w:rPr>
        <w:t>Arkray</w:t>
      </w:r>
      <w:proofErr w:type="spellEnd"/>
      <w:r w:rsidRPr="009323DD">
        <w:rPr>
          <w:rFonts w:ascii="Times New Roman" w:hAnsi="Times New Roman" w:cs="Times New Roman"/>
          <w:sz w:val="20"/>
          <w:szCs w:val="20"/>
        </w:rPr>
        <w:t>, Inc., India).</w:t>
      </w:r>
    </w:p>
    <w:p w:rsidR="004B44E1" w:rsidRPr="00DE79E8" w:rsidRDefault="004B44E1" w:rsidP="00DE79E8">
      <w:pPr>
        <w:spacing w:after="0" w:line="480" w:lineRule="auto"/>
        <w:jc w:val="both"/>
        <w:rPr>
          <w:rFonts w:ascii="Times New Roman" w:hAnsi="Times New Roman" w:cs="Times New Roman"/>
          <w:sz w:val="20"/>
          <w:szCs w:val="20"/>
        </w:rPr>
      </w:pPr>
    </w:p>
    <w:p w:rsidR="00DE79E8" w:rsidRPr="00DE79E8" w:rsidRDefault="00DE79E8" w:rsidP="00C8591E">
      <w:pPr>
        <w:rPr>
          <w:rFonts w:ascii="Times New Roman" w:hAnsi="Times New Roman" w:cs="Times New Roman"/>
          <w:b/>
          <w:sz w:val="20"/>
          <w:szCs w:val="20"/>
        </w:rPr>
      </w:pPr>
    </w:p>
    <w:p w:rsidR="00DE79E8" w:rsidRDefault="00DE79E8" w:rsidP="00C8591E">
      <w:pPr>
        <w:rPr>
          <w:rFonts w:ascii="Times New Roman" w:hAnsi="Times New Roman" w:cs="Times New Roman"/>
          <w:b/>
          <w:sz w:val="20"/>
          <w:szCs w:val="20"/>
        </w:rPr>
      </w:pPr>
    </w:p>
    <w:p w:rsidR="00DE79E8" w:rsidRDefault="00DE79E8" w:rsidP="00C8591E">
      <w:pPr>
        <w:rPr>
          <w:rFonts w:ascii="Times New Roman" w:hAnsi="Times New Roman" w:cs="Times New Roman"/>
          <w:b/>
          <w:sz w:val="20"/>
          <w:szCs w:val="20"/>
        </w:rPr>
      </w:pPr>
    </w:p>
    <w:p w:rsidR="00DE79E8" w:rsidRPr="004B72FF" w:rsidRDefault="00DE79E8" w:rsidP="00C8591E">
      <w:pPr>
        <w:rPr>
          <w:rFonts w:ascii="Times New Roman" w:hAnsi="Times New Roman" w:cs="Times New Roman"/>
          <w:b/>
          <w:sz w:val="20"/>
          <w:szCs w:val="20"/>
        </w:rPr>
      </w:pPr>
    </w:p>
    <w:p w:rsidR="00C8591E" w:rsidRPr="004B72FF" w:rsidRDefault="00C8591E" w:rsidP="00C8591E">
      <w:pPr>
        <w:rPr>
          <w:rFonts w:ascii="Times New Roman" w:hAnsi="Times New Roman" w:cs="Times New Roman"/>
          <w:b/>
          <w:sz w:val="20"/>
          <w:szCs w:val="20"/>
        </w:rPr>
      </w:pPr>
    </w:p>
    <w:p w:rsidR="00DE79E8" w:rsidRDefault="00DE79E8" w:rsidP="00907953">
      <w:pPr>
        <w:spacing w:line="480" w:lineRule="auto"/>
        <w:rPr>
          <w:rFonts w:ascii="Times New Roman" w:hAnsi="Times New Roman" w:cs="Times New Roman"/>
          <w:b/>
          <w:sz w:val="20"/>
          <w:szCs w:val="20"/>
        </w:rPr>
      </w:pPr>
    </w:p>
    <w:p w:rsidR="00A70754" w:rsidRDefault="00A70754" w:rsidP="00907953">
      <w:pPr>
        <w:spacing w:line="480" w:lineRule="auto"/>
        <w:rPr>
          <w:rFonts w:ascii="Times New Roman" w:hAnsi="Times New Roman" w:cs="Times New Roman"/>
          <w:b/>
          <w:sz w:val="20"/>
          <w:szCs w:val="20"/>
        </w:rPr>
      </w:pPr>
    </w:p>
    <w:p w:rsidR="00907953" w:rsidRPr="00907953" w:rsidRDefault="00907953" w:rsidP="00907953">
      <w:pPr>
        <w:spacing w:line="480" w:lineRule="auto"/>
        <w:rPr>
          <w:rFonts w:ascii="Times New Roman" w:hAnsi="Times New Roman" w:cs="Times New Roman"/>
          <w:sz w:val="20"/>
          <w:szCs w:val="20"/>
        </w:rPr>
      </w:pPr>
      <w:r w:rsidRPr="00907953">
        <w:rPr>
          <w:rFonts w:ascii="Times New Roman" w:hAnsi="Times New Roman" w:cs="Times New Roman"/>
          <w:b/>
          <w:sz w:val="20"/>
          <w:szCs w:val="20"/>
        </w:rPr>
        <w:t xml:space="preserve">Fig. </w:t>
      </w:r>
      <w:r w:rsidR="003E5765">
        <w:rPr>
          <w:rFonts w:ascii="Times New Roman" w:hAnsi="Times New Roman" w:cs="Times New Roman"/>
          <w:b/>
          <w:sz w:val="20"/>
          <w:szCs w:val="20"/>
        </w:rPr>
        <w:t>S</w:t>
      </w:r>
      <w:r w:rsidRPr="00907953">
        <w:rPr>
          <w:rFonts w:ascii="Times New Roman" w:hAnsi="Times New Roman" w:cs="Times New Roman"/>
          <w:b/>
          <w:sz w:val="20"/>
          <w:szCs w:val="20"/>
        </w:rPr>
        <w:t xml:space="preserve">1 </w:t>
      </w:r>
      <w:r w:rsidR="00082E4C" w:rsidRPr="00082E4C">
        <w:rPr>
          <w:rFonts w:ascii="Times New Roman" w:hAnsi="Times New Roman" w:cs="Times New Roman"/>
          <w:b/>
          <w:sz w:val="20"/>
          <w:szCs w:val="20"/>
        </w:rPr>
        <w:t>Molecular quantification of Quercetin</w:t>
      </w:r>
      <w:r w:rsidR="00082E4C">
        <w:rPr>
          <w:rFonts w:ascii="Times New Roman" w:hAnsi="Times New Roman" w:cs="Times New Roman"/>
          <w:b/>
          <w:sz w:val="20"/>
          <w:szCs w:val="20"/>
        </w:rPr>
        <w:t>.</w:t>
      </w:r>
      <w:r w:rsidR="00082E4C" w:rsidRPr="00082E4C">
        <w:rPr>
          <w:rFonts w:ascii="Times New Roman" w:hAnsi="Times New Roman" w:cs="Times New Roman"/>
          <w:b/>
          <w:sz w:val="20"/>
          <w:szCs w:val="20"/>
        </w:rPr>
        <w:t xml:space="preserve"> (</w:t>
      </w:r>
      <w:r w:rsidR="00082E4C" w:rsidRPr="00082E4C">
        <w:rPr>
          <w:rFonts w:ascii="Times New Roman" w:hAnsi="Times New Roman" w:cs="Times New Roman"/>
          <w:sz w:val="20"/>
          <w:szCs w:val="20"/>
        </w:rPr>
        <w:t xml:space="preserve">a) HPTLC chromatogram of standard QT (b) HPTLC chromatogram of MIKA </w:t>
      </w:r>
      <w:r w:rsidR="00082E4C">
        <w:rPr>
          <w:rFonts w:ascii="Times New Roman" w:hAnsi="Times New Roman" w:cs="Times New Roman"/>
          <w:sz w:val="20"/>
          <w:szCs w:val="20"/>
        </w:rPr>
        <w:t>(c) Integrated spectrum of MIKA.</w:t>
      </w:r>
    </w:p>
    <w:p w:rsidR="00907953" w:rsidRPr="00907953" w:rsidRDefault="00907953" w:rsidP="00907953">
      <w:pPr>
        <w:tabs>
          <w:tab w:val="left" w:pos="5265"/>
        </w:tabs>
        <w:spacing w:line="480" w:lineRule="auto"/>
        <w:jc w:val="center"/>
        <w:rPr>
          <w:rFonts w:ascii="Times New Roman" w:hAnsi="Times New Roman" w:cs="Times New Roman"/>
          <w:b/>
          <w:sz w:val="20"/>
          <w:szCs w:val="20"/>
        </w:rPr>
      </w:pPr>
      <w:r w:rsidRPr="00907953">
        <w:rPr>
          <w:rFonts w:ascii="Times New Roman" w:hAnsi="Times New Roman" w:cs="Times New Roman"/>
          <w:b/>
          <w:noProof/>
          <w:sz w:val="20"/>
          <w:szCs w:val="20"/>
        </w:rPr>
        <w:drawing>
          <wp:inline distT="0" distB="0" distL="0" distR="0" wp14:anchorId="195FF3F3" wp14:editId="111E7C22">
            <wp:extent cx="5486400" cy="4114800"/>
            <wp:effectExtent l="0" t="0" r="0" b="0"/>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4114800"/>
                    </a:xfrm>
                    <a:prstGeom prst="rect">
                      <a:avLst/>
                    </a:prstGeom>
                    <a:noFill/>
                  </pic:spPr>
                </pic:pic>
              </a:graphicData>
            </a:graphic>
          </wp:inline>
        </w:drawing>
      </w: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907953" w:rsidRDefault="00907953" w:rsidP="00C8591E">
      <w:pPr>
        <w:rPr>
          <w:rFonts w:ascii="Times New Roman" w:hAnsi="Times New Roman" w:cs="Times New Roman"/>
          <w:b/>
          <w:sz w:val="20"/>
          <w:szCs w:val="20"/>
        </w:rPr>
      </w:pPr>
    </w:p>
    <w:p w:rsidR="00C8591E" w:rsidRPr="004B72FF" w:rsidRDefault="00C8591E" w:rsidP="00C8591E">
      <w:pPr>
        <w:rPr>
          <w:rFonts w:ascii="Times New Roman" w:hAnsi="Times New Roman" w:cs="Times New Roman"/>
          <w:b/>
          <w:sz w:val="20"/>
          <w:szCs w:val="20"/>
        </w:rPr>
      </w:pPr>
      <w:r w:rsidRPr="004B72FF">
        <w:rPr>
          <w:rFonts w:ascii="Times New Roman" w:hAnsi="Times New Roman" w:cs="Times New Roman"/>
          <w:b/>
          <w:sz w:val="20"/>
          <w:szCs w:val="20"/>
        </w:rPr>
        <w:t xml:space="preserve">Fig </w:t>
      </w:r>
      <w:r w:rsidR="003E5765">
        <w:rPr>
          <w:rFonts w:ascii="Times New Roman" w:hAnsi="Times New Roman" w:cs="Times New Roman"/>
          <w:b/>
          <w:sz w:val="20"/>
          <w:szCs w:val="20"/>
        </w:rPr>
        <w:t>S</w:t>
      </w:r>
      <w:r w:rsidR="00907953">
        <w:rPr>
          <w:rFonts w:ascii="Times New Roman" w:hAnsi="Times New Roman" w:cs="Times New Roman"/>
          <w:b/>
          <w:sz w:val="20"/>
          <w:szCs w:val="20"/>
        </w:rPr>
        <w:t>2</w:t>
      </w:r>
      <w:r w:rsidRPr="004B72FF">
        <w:rPr>
          <w:rFonts w:ascii="Times New Roman" w:hAnsi="Times New Roman" w:cs="Times New Roman"/>
          <w:b/>
          <w:sz w:val="20"/>
          <w:szCs w:val="20"/>
        </w:rPr>
        <w:t>. Cytotoxicity analysis</w:t>
      </w:r>
      <w:r w:rsidR="00907953">
        <w:rPr>
          <w:rFonts w:ascii="Times New Roman" w:hAnsi="Times New Roman" w:cs="Times New Roman"/>
          <w:b/>
          <w:sz w:val="20"/>
          <w:szCs w:val="20"/>
        </w:rPr>
        <w:t xml:space="preserve"> of QT in different breast cancer cells.</w:t>
      </w:r>
    </w:p>
    <w:p w:rsidR="00C8591E" w:rsidRPr="004B72FF" w:rsidRDefault="0080129E" w:rsidP="0080129E">
      <w:pPr>
        <w:jc w:val="center"/>
        <w:rPr>
          <w:rFonts w:ascii="Times New Roman" w:hAnsi="Times New Roman" w:cs="Times New Roman"/>
          <w:b/>
          <w:sz w:val="20"/>
          <w:szCs w:val="20"/>
        </w:rPr>
      </w:pPr>
      <w:r w:rsidRPr="004B72FF">
        <w:rPr>
          <w:rFonts w:ascii="Times New Roman" w:hAnsi="Times New Roman" w:cs="Times New Roman"/>
          <w:b/>
          <w:noProof/>
          <w:sz w:val="20"/>
          <w:szCs w:val="20"/>
        </w:rPr>
        <w:drawing>
          <wp:inline distT="0" distB="0" distL="0" distR="0">
            <wp:extent cx="5486400" cy="3657600"/>
            <wp:effectExtent l="0" t="0" r="0" b="0"/>
            <wp:docPr id="13"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pic:spPr>
                </pic:pic>
              </a:graphicData>
            </a:graphic>
          </wp:inline>
        </w:drawing>
      </w: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jc w:val="center"/>
        <w:rPr>
          <w:rFonts w:ascii="Times New Roman" w:hAnsi="Times New Roman" w:cs="Times New Roman"/>
          <w:b/>
          <w:sz w:val="20"/>
          <w:szCs w:val="20"/>
        </w:rPr>
      </w:pPr>
    </w:p>
    <w:p w:rsidR="0080129E" w:rsidRPr="004B72FF" w:rsidRDefault="0080129E" w:rsidP="0080129E">
      <w:pPr>
        <w:rPr>
          <w:rFonts w:ascii="Times New Roman" w:hAnsi="Times New Roman" w:cs="Times New Roman"/>
          <w:b/>
          <w:sz w:val="20"/>
          <w:szCs w:val="20"/>
        </w:rPr>
      </w:pPr>
    </w:p>
    <w:p w:rsidR="006E30A5" w:rsidRDefault="006E30A5" w:rsidP="0080129E">
      <w:pPr>
        <w:rPr>
          <w:rFonts w:ascii="Times New Roman" w:hAnsi="Times New Roman" w:cs="Times New Roman"/>
          <w:b/>
          <w:sz w:val="20"/>
          <w:szCs w:val="20"/>
        </w:rPr>
      </w:pPr>
    </w:p>
    <w:p w:rsidR="004D5728" w:rsidRPr="009323DD" w:rsidRDefault="004D5728" w:rsidP="004D5728">
      <w:pPr>
        <w:spacing w:line="480" w:lineRule="auto"/>
        <w:jc w:val="both"/>
        <w:rPr>
          <w:rFonts w:ascii="Times New Roman" w:hAnsi="Times New Roman" w:cs="Times New Roman"/>
          <w:sz w:val="20"/>
          <w:szCs w:val="20"/>
        </w:rPr>
      </w:pPr>
      <w:r w:rsidRPr="009323DD">
        <w:rPr>
          <w:rFonts w:ascii="Times New Roman" w:hAnsi="Times New Roman" w:cs="Times New Roman"/>
          <w:b/>
          <w:sz w:val="20"/>
          <w:szCs w:val="20"/>
        </w:rPr>
        <w:t xml:space="preserve">Fig. </w:t>
      </w:r>
      <w:r>
        <w:rPr>
          <w:rFonts w:ascii="Times New Roman" w:hAnsi="Times New Roman" w:cs="Times New Roman"/>
          <w:b/>
          <w:sz w:val="20"/>
          <w:szCs w:val="20"/>
        </w:rPr>
        <w:t>S3</w:t>
      </w:r>
      <w:r w:rsidRPr="009323DD">
        <w:rPr>
          <w:rFonts w:ascii="Times New Roman" w:hAnsi="Times New Roman" w:cs="Times New Roman"/>
          <w:b/>
          <w:sz w:val="20"/>
          <w:szCs w:val="20"/>
        </w:rPr>
        <w:t xml:space="preserve"> Intracellular ROS and antioxidant level analysis</w:t>
      </w:r>
    </w:p>
    <w:p w:rsidR="004D5728" w:rsidRPr="009323DD" w:rsidRDefault="004D5728" w:rsidP="004D5728">
      <w:pPr>
        <w:tabs>
          <w:tab w:val="left" w:pos="5265"/>
        </w:tabs>
        <w:spacing w:line="480" w:lineRule="auto"/>
        <w:rPr>
          <w:rFonts w:ascii="Times New Roman" w:hAnsi="Times New Roman" w:cs="Times New Roman"/>
          <w:b/>
          <w:sz w:val="20"/>
          <w:szCs w:val="20"/>
        </w:rPr>
      </w:pPr>
      <w:r w:rsidRPr="009323DD">
        <w:rPr>
          <w:rFonts w:ascii="Times New Roman" w:hAnsi="Times New Roman" w:cs="Times New Roman"/>
          <w:b/>
          <w:noProof/>
          <w:sz w:val="20"/>
          <w:szCs w:val="20"/>
        </w:rPr>
        <w:drawing>
          <wp:inline distT="0" distB="0" distL="0" distR="0" wp14:anchorId="0A4C575A" wp14:editId="2DBFBDFC">
            <wp:extent cx="5486400" cy="548640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5486400"/>
                    </a:xfrm>
                    <a:prstGeom prst="rect">
                      <a:avLst/>
                    </a:prstGeom>
                    <a:noFill/>
                  </pic:spPr>
                </pic:pic>
              </a:graphicData>
            </a:graphic>
          </wp:inline>
        </w:drawing>
      </w:r>
    </w:p>
    <w:p w:rsidR="004D5728" w:rsidRDefault="004D5728" w:rsidP="004D5728">
      <w:pPr>
        <w:spacing w:line="480" w:lineRule="auto"/>
        <w:jc w:val="both"/>
        <w:rPr>
          <w:rFonts w:ascii="Times New Roman" w:hAnsi="Times New Roman" w:cs="Times New Roman"/>
          <w:sz w:val="20"/>
          <w:szCs w:val="20"/>
        </w:rPr>
      </w:pPr>
      <w:r w:rsidRPr="009323DD">
        <w:rPr>
          <w:rFonts w:ascii="Times New Roman" w:hAnsi="Times New Roman" w:cs="Times New Roman"/>
          <w:b/>
          <w:sz w:val="20"/>
          <w:szCs w:val="20"/>
        </w:rPr>
        <w:lastRenderedPageBreak/>
        <w:t xml:space="preserve">Fig. 1 Intracellular ROS and antioxidant level analysis </w:t>
      </w:r>
      <w:r w:rsidRPr="009323DD">
        <w:rPr>
          <w:rFonts w:ascii="Times New Roman" w:hAnsi="Times New Roman" w:cs="Times New Roman"/>
          <w:sz w:val="20"/>
          <w:szCs w:val="20"/>
        </w:rPr>
        <w:t xml:space="preserve">(a) QT-triggered dose-dependent ROS generation has been depicted in MDA-MB-231 and MDA-MB-468 cell respectively (b) A dose-dependent decrease in antioxidant level (mainly GSH and NADPH) in presence of QT has been illustrated. Bar reports mean ± </w:t>
      </w:r>
      <w:proofErr w:type="spellStart"/>
      <w:r w:rsidRPr="009323DD">
        <w:rPr>
          <w:rFonts w:ascii="Times New Roman" w:hAnsi="Times New Roman" w:cs="Times New Roman"/>
          <w:sz w:val="20"/>
          <w:szCs w:val="20"/>
        </w:rPr>
        <w:t>s.e.m</w:t>
      </w:r>
      <w:proofErr w:type="spellEnd"/>
      <w:r w:rsidRPr="009323DD">
        <w:rPr>
          <w:rFonts w:ascii="Times New Roman" w:hAnsi="Times New Roman" w:cs="Times New Roman"/>
          <w:sz w:val="20"/>
          <w:szCs w:val="20"/>
        </w:rPr>
        <w:t>, one of two experiments completed with or without human subject samples, is shown. **p&lt;0.001</w:t>
      </w:r>
    </w:p>
    <w:p w:rsidR="004D5728" w:rsidRPr="009323DD" w:rsidRDefault="004D5728" w:rsidP="004D5728">
      <w:pPr>
        <w:tabs>
          <w:tab w:val="left" w:pos="5265"/>
        </w:tabs>
        <w:spacing w:line="480" w:lineRule="auto"/>
        <w:rPr>
          <w:rFonts w:ascii="Times New Roman" w:hAnsi="Times New Roman" w:cs="Times New Roman"/>
          <w:b/>
          <w:sz w:val="20"/>
          <w:szCs w:val="20"/>
        </w:rPr>
      </w:pPr>
    </w:p>
    <w:p w:rsidR="004D5728" w:rsidRDefault="004D5728" w:rsidP="004D5728">
      <w:pPr>
        <w:spacing w:line="480" w:lineRule="auto"/>
        <w:jc w:val="both"/>
        <w:rPr>
          <w:rFonts w:ascii="Times New Roman" w:hAnsi="Times New Roman" w:cs="Times New Roman"/>
          <w:sz w:val="20"/>
          <w:szCs w:val="20"/>
        </w:rPr>
      </w:pPr>
    </w:p>
    <w:p w:rsidR="004D5728" w:rsidRPr="009323DD" w:rsidRDefault="004D5728" w:rsidP="004D5728">
      <w:pPr>
        <w:tabs>
          <w:tab w:val="left" w:pos="5265"/>
        </w:tabs>
        <w:spacing w:line="480" w:lineRule="auto"/>
        <w:jc w:val="both"/>
        <w:rPr>
          <w:rFonts w:ascii="Times New Roman" w:hAnsi="Times New Roman" w:cs="Times New Roman"/>
          <w:b/>
          <w:sz w:val="20"/>
          <w:szCs w:val="20"/>
        </w:rPr>
      </w:pPr>
      <w:r w:rsidRPr="009323DD">
        <w:rPr>
          <w:rFonts w:ascii="Times New Roman" w:hAnsi="Times New Roman" w:cs="Times New Roman"/>
          <w:b/>
          <w:sz w:val="20"/>
          <w:szCs w:val="20"/>
        </w:rPr>
        <w:t xml:space="preserve">Fig. </w:t>
      </w:r>
      <w:r>
        <w:rPr>
          <w:rFonts w:ascii="Times New Roman" w:hAnsi="Times New Roman" w:cs="Times New Roman"/>
          <w:b/>
          <w:sz w:val="20"/>
          <w:szCs w:val="20"/>
        </w:rPr>
        <w:t>S4</w:t>
      </w:r>
      <w:r w:rsidRPr="009323DD">
        <w:rPr>
          <w:rFonts w:ascii="Times New Roman" w:hAnsi="Times New Roman" w:cs="Times New Roman"/>
          <w:b/>
          <w:sz w:val="20"/>
          <w:szCs w:val="20"/>
        </w:rPr>
        <w:t xml:space="preserve"> </w:t>
      </w:r>
      <w:r w:rsidRPr="009323DD">
        <w:rPr>
          <w:rFonts w:ascii="Times New Roman" w:hAnsi="Times New Roman" w:cs="Times New Roman"/>
          <w:b/>
          <w:color w:val="000000"/>
          <w:sz w:val="20"/>
          <w:szCs w:val="20"/>
        </w:rPr>
        <w:t>QT intervened cell apoptosis analysis</w:t>
      </w:r>
    </w:p>
    <w:p w:rsidR="004D5728" w:rsidRDefault="004D5728" w:rsidP="004D5728">
      <w:pPr>
        <w:tabs>
          <w:tab w:val="left" w:pos="5265"/>
        </w:tabs>
        <w:spacing w:line="480" w:lineRule="auto"/>
        <w:jc w:val="both"/>
        <w:rPr>
          <w:rFonts w:ascii="Times New Roman" w:hAnsi="Times New Roman" w:cs="Times New Roman"/>
          <w:b/>
          <w:sz w:val="20"/>
          <w:szCs w:val="20"/>
        </w:rPr>
      </w:pPr>
      <w:r w:rsidRPr="009323DD">
        <w:rPr>
          <w:rFonts w:ascii="Times New Roman" w:hAnsi="Times New Roman" w:cs="Times New Roman"/>
          <w:b/>
          <w:noProof/>
          <w:sz w:val="20"/>
          <w:szCs w:val="20"/>
        </w:rPr>
        <w:drawing>
          <wp:inline distT="0" distB="0" distL="0" distR="0" wp14:anchorId="0EB95D35" wp14:editId="7839845B">
            <wp:extent cx="5486400" cy="457200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4572000"/>
                    </a:xfrm>
                    <a:prstGeom prst="rect">
                      <a:avLst/>
                    </a:prstGeom>
                    <a:noFill/>
                  </pic:spPr>
                </pic:pic>
              </a:graphicData>
            </a:graphic>
          </wp:inline>
        </w:drawing>
      </w:r>
    </w:p>
    <w:p w:rsidR="004D5728" w:rsidRPr="009323DD" w:rsidRDefault="004D5728" w:rsidP="004D5728">
      <w:pPr>
        <w:spacing w:line="480" w:lineRule="auto"/>
        <w:jc w:val="both"/>
        <w:rPr>
          <w:rFonts w:ascii="Times New Roman" w:hAnsi="Times New Roman" w:cs="Times New Roman"/>
          <w:color w:val="000000"/>
          <w:sz w:val="20"/>
          <w:szCs w:val="20"/>
        </w:rPr>
      </w:pPr>
      <w:r w:rsidRPr="009323DD">
        <w:rPr>
          <w:rFonts w:ascii="Times New Roman" w:hAnsi="Times New Roman" w:cs="Times New Roman"/>
          <w:b/>
          <w:sz w:val="20"/>
          <w:szCs w:val="20"/>
        </w:rPr>
        <w:t xml:space="preserve">Fig. 5 </w:t>
      </w:r>
      <w:r w:rsidRPr="009323DD">
        <w:rPr>
          <w:rFonts w:ascii="Times New Roman" w:hAnsi="Times New Roman" w:cs="Times New Roman"/>
          <w:b/>
          <w:color w:val="000000"/>
          <w:sz w:val="20"/>
          <w:szCs w:val="20"/>
        </w:rPr>
        <w:t xml:space="preserve">QT intervened cell apoptosis analysis. </w:t>
      </w:r>
      <w:r w:rsidRPr="009323DD">
        <w:rPr>
          <w:rFonts w:ascii="Times New Roman" w:hAnsi="Times New Roman" w:cs="Times New Roman"/>
          <w:color w:val="000000"/>
          <w:sz w:val="20"/>
          <w:szCs w:val="20"/>
        </w:rPr>
        <w:t xml:space="preserve">Apoptotic cell induction in presence of </w:t>
      </w:r>
      <w:r w:rsidRPr="009323DD">
        <w:rPr>
          <w:rFonts w:ascii="Times New Roman" w:hAnsi="Times New Roman" w:cs="Times New Roman"/>
          <w:sz w:val="20"/>
          <w:szCs w:val="20"/>
        </w:rPr>
        <w:t xml:space="preserve">QT-15 and QT-30 has been illustrated compared to untreated control (a). The dose-dependent increment in total apoptosis has been quantified </w:t>
      </w:r>
      <w:r w:rsidRPr="009323DD">
        <w:rPr>
          <w:rFonts w:ascii="Times New Roman" w:hAnsi="Times New Roman" w:cs="Times New Roman"/>
          <w:color w:val="000000"/>
          <w:sz w:val="20"/>
          <w:szCs w:val="20"/>
        </w:rPr>
        <w:t xml:space="preserve">in </w:t>
      </w:r>
      <w:r w:rsidRPr="009323DD">
        <w:rPr>
          <w:rFonts w:ascii="Times New Roman" w:hAnsi="Times New Roman" w:cs="Times New Roman"/>
          <w:color w:val="000000"/>
          <w:sz w:val="20"/>
          <w:szCs w:val="20"/>
        </w:rPr>
        <w:lastRenderedPageBreak/>
        <w:t xml:space="preserve">presence of </w:t>
      </w:r>
      <w:r w:rsidRPr="009323DD">
        <w:rPr>
          <w:rFonts w:ascii="Times New Roman" w:hAnsi="Times New Roman" w:cs="Times New Roman"/>
          <w:sz w:val="20"/>
          <w:szCs w:val="20"/>
        </w:rPr>
        <w:t xml:space="preserve">QT-15 and QT-30 compared to untreated control (b). </w:t>
      </w:r>
      <w:r w:rsidRPr="009323DD">
        <w:rPr>
          <w:rFonts w:ascii="Times New Roman" w:hAnsi="Times New Roman" w:cs="Times New Roman"/>
          <w:color w:val="000000"/>
          <w:sz w:val="20"/>
          <w:szCs w:val="20"/>
        </w:rPr>
        <w:t xml:space="preserve"> Bar reports </w:t>
      </w:r>
      <w:r w:rsidRPr="009323DD">
        <w:rPr>
          <w:rFonts w:ascii="Times New Roman" w:hAnsi="Times New Roman" w:cs="Times New Roman"/>
          <w:noProof/>
          <w:color w:val="000000"/>
          <w:sz w:val="20"/>
          <w:szCs w:val="20"/>
        </w:rPr>
        <w:t>mean</w:t>
      </w:r>
      <w:r w:rsidRPr="009323DD">
        <w:rPr>
          <w:rFonts w:ascii="Times New Roman" w:hAnsi="Times New Roman" w:cs="Times New Roman"/>
          <w:color w:val="000000"/>
          <w:sz w:val="20"/>
          <w:szCs w:val="20"/>
        </w:rPr>
        <w:t xml:space="preserve"> ± </w:t>
      </w:r>
      <w:proofErr w:type="spellStart"/>
      <w:r w:rsidRPr="009323DD">
        <w:rPr>
          <w:rFonts w:ascii="Times New Roman" w:hAnsi="Times New Roman" w:cs="Times New Roman"/>
          <w:color w:val="000000"/>
          <w:sz w:val="20"/>
          <w:szCs w:val="20"/>
        </w:rPr>
        <w:t>s.e.m</w:t>
      </w:r>
      <w:proofErr w:type="spellEnd"/>
      <w:r w:rsidRPr="009323DD">
        <w:rPr>
          <w:rFonts w:ascii="Times New Roman" w:hAnsi="Times New Roman" w:cs="Times New Roman"/>
          <w:color w:val="000000"/>
          <w:sz w:val="20"/>
          <w:szCs w:val="20"/>
        </w:rPr>
        <w:t>, one of two experiments completed with or without human subject samples, is shown. **p&lt;0.001.</w:t>
      </w:r>
    </w:p>
    <w:p w:rsidR="004D5728" w:rsidRDefault="004D5728" w:rsidP="0080129E">
      <w:pPr>
        <w:rPr>
          <w:rFonts w:ascii="Times New Roman" w:hAnsi="Times New Roman" w:cs="Times New Roman"/>
          <w:b/>
          <w:sz w:val="20"/>
          <w:szCs w:val="20"/>
        </w:rPr>
      </w:pPr>
    </w:p>
    <w:p w:rsidR="004D5728" w:rsidRDefault="004D5728" w:rsidP="0080129E">
      <w:pPr>
        <w:rPr>
          <w:rFonts w:ascii="Times New Roman" w:hAnsi="Times New Roman" w:cs="Times New Roman"/>
          <w:b/>
          <w:sz w:val="20"/>
          <w:szCs w:val="20"/>
        </w:rPr>
      </w:pPr>
    </w:p>
    <w:p w:rsidR="004D5728" w:rsidRDefault="004D5728" w:rsidP="0080129E">
      <w:pPr>
        <w:rPr>
          <w:rFonts w:ascii="Times New Roman" w:hAnsi="Times New Roman" w:cs="Times New Roman"/>
          <w:b/>
          <w:sz w:val="20"/>
          <w:szCs w:val="20"/>
        </w:rPr>
      </w:pPr>
    </w:p>
    <w:p w:rsidR="004D5728" w:rsidRDefault="004D5728" w:rsidP="0080129E">
      <w:pPr>
        <w:rPr>
          <w:rFonts w:ascii="Times New Roman" w:hAnsi="Times New Roman" w:cs="Times New Roman"/>
          <w:b/>
          <w:sz w:val="20"/>
          <w:szCs w:val="20"/>
        </w:rPr>
      </w:pPr>
    </w:p>
    <w:p w:rsidR="004D5728" w:rsidRDefault="004D5728" w:rsidP="0080129E">
      <w:pPr>
        <w:rPr>
          <w:rFonts w:ascii="Times New Roman" w:hAnsi="Times New Roman" w:cs="Times New Roman"/>
          <w:b/>
          <w:sz w:val="20"/>
          <w:szCs w:val="20"/>
        </w:rPr>
      </w:pPr>
    </w:p>
    <w:p w:rsidR="004D5728" w:rsidRDefault="004D5728" w:rsidP="0080129E">
      <w:pPr>
        <w:rPr>
          <w:rFonts w:ascii="Times New Roman" w:hAnsi="Times New Roman" w:cs="Times New Roman"/>
          <w:b/>
          <w:sz w:val="20"/>
          <w:szCs w:val="20"/>
        </w:rPr>
      </w:pPr>
    </w:p>
    <w:p w:rsidR="004D5728" w:rsidRDefault="004D5728" w:rsidP="0080129E">
      <w:pPr>
        <w:rPr>
          <w:rFonts w:ascii="Times New Roman" w:hAnsi="Times New Roman" w:cs="Times New Roman"/>
          <w:b/>
          <w:sz w:val="20"/>
          <w:szCs w:val="20"/>
        </w:rPr>
      </w:pPr>
    </w:p>
    <w:p w:rsidR="0080129E" w:rsidRPr="004B72FF" w:rsidRDefault="0080129E" w:rsidP="0080129E">
      <w:pPr>
        <w:rPr>
          <w:rFonts w:ascii="Times New Roman" w:hAnsi="Times New Roman" w:cs="Times New Roman"/>
          <w:sz w:val="20"/>
          <w:szCs w:val="20"/>
        </w:rPr>
      </w:pPr>
      <w:r w:rsidRPr="004B72FF">
        <w:rPr>
          <w:rFonts w:ascii="Times New Roman" w:hAnsi="Times New Roman" w:cs="Times New Roman"/>
          <w:b/>
          <w:sz w:val="20"/>
          <w:szCs w:val="20"/>
        </w:rPr>
        <w:t xml:space="preserve">Fig. </w:t>
      </w:r>
      <w:r w:rsidR="003E5765">
        <w:rPr>
          <w:rFonts w:ascii="Times New Roman" w:hAnsi="Times New Roman" w:cs="Times New Roman"/>
          <w:b/>
          <w:sz w:val="20"/>
          <w:szCs w:val="20"/>
        </w:rPr>
        <w:t>S</w:t>
      </w:r>
      <w:r w:rsidR="004D5728">
        <w:rPr>
          <w:rFonts w:ascii="Times New Roman" w:hAnsi="Times New Roman" w:cs="Times New Roman"/>
          <w:b/>
          <w:sz w:val="20"/>
          <w:szCs w:val="20"/>
        </w:rPr>
        <w:t>5</w:t>
      </w:r>
      <w:r w:rsidR="004B72FF">
        <w:rPr>
          <w:rFonts w:ascii="Times New Roman" w:hAnsi="Times New Roman" w:cs="Times New Roman"/>
          <w:b/>
          <w:sz w:val="20"/>
          <w:szCs w:val="20"/>
        </w:rPr>
        <w:t xml:space="preserve"> </w:t>
      </w:r>
      <w:r w:rsidRPr="004B72FF">
        <w:rPr>
          <w:rFonts w:ascii="Times New Roman" w:hAnsi="Times New Roman" w:cs="Times New Roman"/>
          <w:b/>
          <w:i/>
          <w:sz w:val="20"/>
          <w:szCs w:val="20"/>
        </w:rPr>
        <w:t>In-vivo</w:t>
      </w:r>
      <w:r w:rsidRPr="004B72FF">
        <w:rPr>
          <w:rFonts w:ascii="Times New Roman" w:hAnsi="Times New Roman" w:cs="Times New Roman"/>
          <w:b/>
          <w:sz w:val="20"/>
          <w:szCs w:val="20"/>
        </w:rPr>
        <w:t xml:space="preserve"> toxicity analysis. </w:t>
      </w:r>
      <w:r w:rsidRPr="004B72FF">
        <w:rPr>
          <w:rFonts w:ascii="Times New Roman" w:hAnsi="Times New Roman" w:cs="Times New Roman"/>
          <w:sz w:val="20"/>
          <w:szCs w:val="20"/>
        </w:rPr>
        <w:t>(a)</w:t>
      </w:r>
      <w:r w:rsidR="004B72FF">
        <w:rPr>
          <w:rFonts w:ascii="Times New Roman" w:hAnsi="Times New Roman" w:cs="Times New Roman"/>
          <w:sz w:val="20"/>
          <w:szCs w:val="20"/>
        </w:rPr>
        <w:t xml:space="preserve"> </w:t>
      </w:r>
      <w:r w:rsidRPr="004B72FF">
        <w:rPr>
          <w:rFonts w:ascii="Times New Roman" w:hAnsi="Times New Roman" w:cs="Times New Roman"/>
          <w:sz w:val="20"/>
          <w:szCs w:val="20"/>
        </w:rPr>
        <w:t>comparative liver function, (b) kidney function in presence of QT and ETO.</w:t>
      </w:r>
    </w:p>
    <w:p w:rsidR="00C8591E" w:rsidRPr="004B72FF" w:rsidRDefault="0080129E" w:rsidP="0080129E">
      <w:pPr>
        <w:jc w:val="center"/>
        <w:rPr>
          <w:rFonts w:ascii="Times New Roman" w:hAnsi="Times New Roman" w:cs="Times New Roman"/>
          <w:b/>
          <w:sz w:val="20"/>
          <w:szCs w:val="20"/>
        </w:rPr>
      </w:pPr>
      <w:r w:rsidRPr="004B72FF">
        <w:rPr>
          <w:rFonts w:ascii="Times New Roman" w:hAnsi="Times New Roman" w:cs="Times New Roman"/>
          <w:b/>
          <w:noProof/>
          <w:sz w:val="20"/>
          <w:szCs w:val="20"/>
        </w:rPr>
        <w:lastRenderedPageBreak/>
        <w:drawing>
          <wp:inline distT="0" distB="0" distL="0" distR="0">
            <wp:extent cx="5450205" cy="58959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50205" cy="5895975"/>
                    </a:xfrm>
                    <a:prstGeom prst="rect">
                      <a:avLst/>
                    </a:prstGeom>
                    <a:noFill/>
                  </pic:spPr>
                </pic:pic>
              </a:graphicData>
            </a:graphic>
          </wp:inline>
        </w:drawing>
      </w:r>
    </w:p>
    <w:p w:rsidR="00C8591E" w:rsidRDefault="00C8591E" w:rsidP="00C8591E">
      <w:pPr>
        <w:rPr>
          <w:rFonts w:ascii="Times New Roman" w:hAnsi="Times New Roman" w:cs="Times New Roman"/>
          <w:b/>
          <w:sz w:val="20"/>
          <w:szCs w:val="20"/>
        </w:rPr>
      </w:pPr>
    </w:p>
    <w:p w:rsidR="00963D84" w:rsidRDefault="00963D84" w:rsidP="00C8591E">
      <w:pPr>
        <w:rPr>
          <w:rFonts w:ascii="Times New Roman" w:hAnsi="Times New Roman" w:cs="Times New Roman"/>
          <w:b/>
          <w:sz w:val="20"/>
          <w:szCs w:val="20"/>
        </w:rPr>
      </w:pPr>
    </w:p>
    <w:p w:rsidR="00963D84" w:rsidRDefault="00963D84" w:rsidP="00C8591E">
      <w:pPr>
        <w:rPr>
          <w:rFonts w:ascii="Times New Roman" w:hAnsi="Times New Roman" w:cs="Times New Roman"/>
          <w:b/>
          <w:sz w:val="20"/>
          <w:szCs w:val="20"/>
        </w:rPr>
      </w:pPr>
    </w:p>
    <w:p w:rsidR="00963D84" w:rsidRDefault="00963D84" w:rsidP="00C8591E">
      <w:pPr>
        <w:rPr>
          <w:rFonts w:ascii="Times New Roman" w:hAnsi="Times New Roman" w:cs="Times New Roman"/>
          <w:b/>
          <w:sz w:val="20"/>
          <w:szCs w:val="20"/>
        </w:rPr>
      </w:pPr>
    </w:p>
    <w:p w:rsidR="00963D84" w:rsidRDefault="00963D84" w:rsidP="00C8591E">
      <w:pPr>
        <w:rPr>
          <w:rFonts w:ascii="Times New Roman" w:hAnsi="Times New Roman" w:cs="Times New Roman"/>
          <w:b/>
          <w:sz w:val="20"/>
          <w:szCs w:val="20"/>
        </w:rPr>
      </w:pPr>
    </w:p>
    <w:p w:rsidR="00963D84" w:rsidRPr="004B72FF" w:rsidRDefault="00963D84" w:rsidP="00C8591E">
      <w:pPr>
        <w:rPr>
          <w:rFonts w:ascii="Times New Roman" w:hAnsi="Times New Roman" w:cs="Times New Roman"/>
          <w:b/>
          <w:sz w:val="20"/>
          <w:szCs w:val="20"/>
        </w:rPr>
      </w:pPr>
    </w:p>
    <w:p w:rsidR="00C8591E" w:rsidRPr="004B72FF" w:rsidRDefault="00C8591E" w:rsidP="00C8591E">
      <w:pPr>
        <w:rPr>
          <w:rFonts w:ascii="Times New Roman" w:hAnsi="Times New Roman" w:cs="Times New Roman"/>
          <w:b/>
          <w:sz w:val="20"/>
          <w:szCs w:val="20"/>
        </w:rPr>
      </w:pPr>
    </w:p>
    <w:p w:rsidR="000C7FEA" w:rsidRDefault="000C7FEA" w:rsidP="000C7FEA">
      <w:pPr>
        <w:spacing w:line="480" w:lineRule="auto"/>
        <w:jc w:val="both"/>
        <w:rPr>
          <w:rFonts w:ascii="Times New Roman" w:hAnsi="Times New Roman" w:cs="Times New Roman"/>
          <w:b/>
          <w:sz w:val="20"/>
          <w:szCs w:val="20"/>
        </w:rPr>
      </w:pPr>
    </w:p>
    <w:p w:rsidR="004D5728" w:rsidRPr="009323DD" w:rsidRDefault="004D5728" w:rsidP="004D5728">
      <w:pPr>
        <w:spacing w:line="480" w:lineRule="auto"/>
        <w:jc w:val="both"/>
        <w:rPr>
          <w:rFonts w:ascii="Times New Roman" w:hAnsi="Times New Roman" w:cs="Times New Roman"/>
          <w:sz w:val="20"/>
          <w:szCs w:val="20"/>
        </w:rPr>
      </w:pPr>
      <w:r w:rsidRPr="009323DD">
        <w:rPr>
          <w:rFonts w:ascii="Times New Roman" w:hAnsi="Times New Roman" w:cs="Times New Roman"/>
          <w:b/>
          <w:sz w:val="20"/>
          <w:szCs w:val="20"/>
        </w:rPr>
        <w:lastRenderedPageBreak/>
        <w:t xml:space="preserve">Table </w:t>
      </w:r>
      <w:r>
        <w:rPr>
          <w:rFonts w:ascii="Times New Roman" w:hAnsi="Times New Roman" w:cs="Times New Roman"/>
          <w:b/>
          <w:sz w:val="20"/>
          <w:szCs w:val="20"/>
        </w:rPr>
        <w:t>S</w:t>
      </w:r>
      <w:r w:rsidRPr="009323DD">
        <w:rPr>
          <w:rFonts w:ascii="Times New Roman" w:hAnsi="Times New Roman" w:cs="Times New Roman"/>
          <w:b/>
          <w:sz w:val="20"/>
          <w:szCs w:val="20"/>
        </w:rPr>
        <w:t>1</w:t>
      </w:r>
      <w:r w:rsidRPr="009323DD">
        <w:rPr>
          <w:rFonts w:ascii="Times New Roman" w:hAnsi="Times New Roman" w:cs="Times New Roman"/>
          <w:sz w:val="20"/>
          <w:szCs w:val="20"/>
        </w:rPr>
        <w:t xml:space="preserve"> </w:t>
      </w:r>
      <w:r w:rsidRPr="009323DD">
        <w:rPr>
          <w:rFonts w:ascii="Times New Roman" w:hAnsi="Times New Roman" w:cs="Times New Roman"/>
          <w:b/>
          <w:sz w:val="20"/>
          <w:szCs w:val="20"/>
        </w:rPr>
        <w:t xml:space="preserve">Primers used for </w:t>
      </w:r>
      <w:proofErr w:type="spellStart"/>
      <w:r w:rsidRPr="009323DD">
        <w:rPr>
          <w:rFonts w:ascii="Times New Roman" w:hAnsi="Times New Roman" w:cs="Times New Roman"/>
          <w:b/>
          <w:sz w:val="20"/>
          <w:szCs w:val="20"/>
        </w:rPr>
        <w:t>qRT</w:t>
      </w:r>
      <w:proofErr w:type="spellEnd"/>
      <w:r w:rsidRPr="009323DD">
        <w:rPr>
          <w:rFonts w:ascii="Times New Roman" w:hAnsi="Times New Roman" w:cs="Times New Roman"/>
          <w:b/>
          <w:sz w:val="20"/>
          <w:szCs w:val="20"/>
        </w:rPr>
        <w:t>-PCR experiments</w:t>
      </w:r>
    </w:p>
    <w:tbl>
      <w:tblPr>
        <w:tblStyle w:val="TableGrid"/>
        <w:tblW w:w="0" w:type="auto"/>
        <w:tblInd w:w="392" w:type="dxa"/>
        <w:tblLook w:val="04A0" w:firstRow="1" w:lastRow="0" w:firstColumn="1" w:lastColumn="0" w:noHBand="0" w:noVBand="1"/>
      </w:tblPr>
      <w:tblGrid>
        <w:gridCol w:w="2246"/>
        <w:gridCol w:w="3550"/>
        <w:gridCol w:w="3388"/>
      </w:tblGrid>
      <w:tr w:rsidR="004D5728" w:rsidRPr="009323DD" w:rsidTr="00322D59">
        <w:tc>
          <w:tcPr>
            <w:tcW w:w="2246" w:type="dxa"/>
          </w:tcPr>
          <w:p w:rsidR="004D5728" w:rsidRPr="009323DD" w:rsidRDefault="004D5728" w:rsidP="00322D59">
            <w:pPr>
              <w:spacing w:line="480" w:lineRule="auto"/>
              <w:jc w:val="both"/>
              <w:rPr>
                <w:rFonts w:ascii="Times New Roman" w:hAnsi="Times New Roman" w:cs="Times New Roman"/>
                <w:b/>
                <w:sz w:val="20"/>
                <w:szCs w:val="20"/>
              </w:rPr>
            </w:pPr>
            <w:r w:rsidRPr="009323DD">
              <w:rPr>
                <w:rFonts w:ascii="Times New Roman" w:hAnsi="Times New Roman" w:cs="Times New Roman"/>
                <w:b/>
                <w:sz w:val="20"/>
                <w:szCs w:val="20"/>
              </w:rPr>
              <w:t>Name of the gene</w:t>
            </w:r>
          </w:p>
        </w:tc>
        <w:tc>
          <w:tcPr>
            <w:tcW w:w="3550" w:type="dxa"/>
          </w:tcPr>
          <w:p w:rsidR="004D5728" w:rsidRPr="009323DD" w:rsidRDefault="004D5728" w:rsidP="00322D59">
            <w:pPr>
              <w:spacing w:line="480" w:lineRule="auto"/>
              <w:jc w:val="both"/>
              <w:rPr>
                <w:rFonts w:ascii="Times New Roman" w:hAnsi="Times New Roman" w:cs="Times New Roman"/>
                <w:b/>
                <w:sz w:val="20"/>
                <w:szCs w:val="20"/>
              </w:rPr>
            </w:pPr>
            <w:r w:rsidRPr="009323DD">
              <w:rPr>
                <w:rFonts w:ascii="Times New Roman" w:hAnsi="Times New Roman" w:cs="Times New Roman"/>
                <w:b/>
                <w:sz w:val="20"/>
                <w:szCs w:val="20"/>
              </w:rPr>
              <w:t>Forward primer (5’-3’)</w:t>
            </w:r>
          </w:p>
        </w:tc>
        <w:tc>
          <w:tcPr>
            <w:tcW w:w="3388" w:type="dxa"/>
          </w:tcPr>
          <w:p w:rsidR="004D5728" w:rsidRPr="009323DD" w:rsidRDefault="004D5728" w:rsidP="00322D59">
            <w:pPr>
              <w:spacing w:line="480" w:lineRule="auto"/>
              <w:jc w:val="both"/>
              <w:rPr>
                <w:rFonts w:ascii="Times New Roman" w:hAnsi="Times New Roman" w:cs="Times New Roman"/>
                <w:b/>
                <w:sz w:val="20"/>
                <w:szCs w:val="20"/>
              </w:rPr>
            </w:pPr>
            <w:r w:rsidRPr="009323DD">
              <w:rPr>
                <w:rFonts w:ascii="Times New Roman" w:hAnsi="Times New Roman" w:cs="Times New Roman"/>
                <w:b/>
                <w:sz w:val="20"/>
                <w:szCs w:val="20"/>
              </w:rPr>
              <w:t>Reverse primer (5’-3’)</w:t>
            </w:r>
          </w:p>
        </w:tc>
      </w:tr>
      <w:tr w:rsidR="004D5728" w:rsidRPr="009323DD" w:rsidTr="00322D59">
        <w:tc>
          <w:tcPr>
            <w:tcW w:w="2246"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FASN</w:t>
            </w:r>
          </w:p>
        </w:tc>
        <w:tc>
          <w:tcPr>
            <w:tcW w:w="3550"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TCGTGGGCTACAGCATGGT</w:t>
            </w:r>
          </w:p>
        </w:tc>
        <w:tc>
          <w:tcPr>
            <w:tcW w:w="3388"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GCCCTCTGAAGTCGAAGAAGAA</w:t>
            </w:r>
          </w:p>
        </w:tc>
      </w:tr>
      <w:tr w:rsidR="004D5728" w:rsidRPr="009323DD" w:rsidTr="00322D59">
        <w:tc>
          <w:tcPr>
            <w:tcW w:w="2246"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ACCα</w:t>
            </w:r>
          </w:p>
        </w:tc>
        <w:tc>
          <w:tcPr>
            <w:tcW w:w="3550"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CTGTAGAAACCCGGACAGTAGAAC</w:t>
            </w:r>
          </w:p>
        </w:tc>
        <w:tc>
          <w:tcPr>
            <w:tcW w:w="3388"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GGTCAGCATACATCTCCATGTG</w:t>
            </w:r>
          </w:p>
        </w:tc>
      </w:tr>
      <w:tr w:rsidR="004D5728" w:rsidRPr="009323DD" w:rsidTr="00322D59">
        <w:trPr>
          <w:trHeight w:val="415"/>
        </w:trPr>
        <w:tc>
          <w:tcPr>
            <w:tcW w:w="2246"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CPT1A</w:t>
            </w:r>
          </w:p>
        </w:tc>
        <w:tc>
          <w:tcPr>
            <w:tcW w:w="3550"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TCCAGTTGGCTTATCGTGGTG</w:t>
            </w:r>
          </w:p>
        </w:tc>
        <w:tc>
          <w:tcPr>
            <w:tcW w:w="3388" w:type="dxa"/>
          </w:tcPr>
          <w:p w:rsidR="004D5728" w:rsidRPr="009323DD" w:rsidRDefault="004D5728" w:rsidP="00322D59">
            <w:pPr>
              <w:spacing w:line="480" w:lineRule="auto"/>
              <w:jc w:val="both"/>
              <w:rPr>
                <w:rFonts w:ascii="Times New Roman" w:hAnsi="Times New Roman" w:cs="Times New Roman"/>
                <w:b/>
                <w:sz w:val="20"/>
                <w:szCs w:val="20"/>
              </w:rPr>
            </w:pPr>
            <w:r w:rsidRPr="009323DD">
              <w:rPr>
                <w:rFonts w:ascii="Times New Roman" w:hAnsi="Times New Roman" w:cs="Times New Roman"/>
                <w:sz w:val="20"/>
                <w:szCs w:val="20"/>
              </w:rPr>
              <w:t>CTAACGAGGGGTCGATCTTGG</w:t>
            </w:r>
          </w:p>
        </w:tc>
      </w:tr>
      <w:tr w:rsidR="004D5728" w:rsidRPr="009323DD" w:rsidTr="00322D59">
        <w:tc>
          <w:tcPr>
            <w:tcW w:w="2246"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GAPGH</w:t>
            </w:r>
          </w:p>
        </w:tc>
        <w:tc>
          <w:tcPr>
            <w:tcW w:w="3550"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 xml:space="preserve">CCCCTTCATTGACCTCAACTAC </w:t>
            </w:r>
          </w:p>
        </w:tc>
        <w:tc>
          <w:tcPr>
            <w:tcW w:w="3388" w:type="dxa"/>
          </w:tcPr>
          <w:p w:rsidR="004D5728" w:rsidRPr="009323DD" w:rsidRDefault="004D5728" w:rsidP="00322D59">
            <w:pPr>
              <w:spacing w:line="480" w:lineRule="auto"/>
              <w:jc w:val="both"/>
              <w:rPr>
                <w:rFonts w:ascii="Times New Roman" w:hAnsi="Times New Roman" w:cs="Times New Roman"/>
                <w:sz w:val="20"/>
                <w:szCs w:val="20"/>
              </w:rPr>
            </w:pPr>
            <w:r w:rsidRPr="009323DD">
              <w:rPr>
                <w:rFonts w:ascii="Times New Roman" w:hAnsi="Times New Roman" w:cs="Times New Roman"/>
                <w:sz w:val="20"/>
                <w:szCs w:val="20"/>
              </w:rPr>
              <w:t>GAGTCCTTCCACGATACCAAAG</w:t>
            </w:r>
          </w:p>
        </w:tc>
      </w:tr>
    </w:tbl>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eastAsia="Arial Unicode MS" w:hAnsi="Times New Roman" w:cs="Times New Roman"/>
          <w:b/>
          <w:sz w:val="20"/>
          <w:szCs w:val="20"/>
        </w:rPr>
      </w:pPr>
    </w:p>
    <w:p w:rsidR="004D5728" w:rsidRPr="009323DD" w:rsidRDefault="004D5728" w:rsidP="004D5728">
      <w:pPr>
        <w:tabs>
          <w:tab w:val="left" w:pos="5265"/>
        </w:tabs>
        <w:spacing w:line="480" w:lineRule="auto"/>
        <w:jc w:val="both"/>
        <w:rPr>
          <w:rFonts w:ascii="Times New Roman" w:hAnsi="Times New Roman" w:cs="Times New Roman"/>
          <w:sz w:val="20"/>
          <w:szCs w:val="20"/>
        </w:rPr>
      </w:pPr>
      <w:r w:rsidRPr="009323DD">
        <w:rPr>
          <w:rFonts w:ascii="Times New Roman" w:eastAsia="Arial Unicode MS" w:hAnsi="Times New Roman" w:cs="Times New Roman"/>
          <w:b/>
          <w:sz w:val="20"/>
          <w:szCs w:val="20"/>
        </w:rPr>
        <w:lastRenderedPageBreak/>
        <w:t xml:space="preserve">Table </w:t>
      </w:r>
      <w:r>
        <w:rPr>
          <w:rFonts w:ascii="Times New Roman" w:eastAsia="Arial Unicode MS" w:hAnsi="Times New Roman" w:cs="Times New Roman"/>
          <w:b/>
          <w:sz w:val="20"/>
          <w:szCs w:val="20"/>
        </w:rPr>
        <w:t>S</w:t>
      </w:r>
      <w:r w:rsidRPr="009323DD">
        <w:rPr>
          <w:rFonts w:ascii="Times New Roman" w:eastAsia="Arial Unicode MS" w:hAnsi="Times New Roman" w:cs="Times New Roman"/>
          <w:b/>
          <w:sz w:val="20"/>
          <w:szCs w:val="20"/>
        </w:rPr>
        <w:t>2 Flavonoids and QT concentration in MIKA</w:t>
      </w:r>
    </w:p>
    <w:tbl>
      <w:tblPr>
        <w:tblStyle w:val="TableGrid"/>
        <w:tblW w:w="0" w:type="auto"/>
        <w:tblInd w:w="108" w:type="dxa"/>
        <w:tblLook w:val="04A0" w:firstRow="1" w:lastRow="0" w:firstColumn="1" w:lastColumn="0" w:noHBand="0" w:noVBand="1"/>
      </w:tblPr>
      <w:tblGrid>
        <w:gridCol w:w="4111"/>
        <w:gridCol w:w="5023"/>
      </w:tblGrid>
      <w:tr w:rsidR="004D5728" w:rsidRPr="009323DD" w:rsidTr="00322D59">
        <w:tc>
          <w:tcPr>
            <w:tcW w:w="4111" w:type="dxa"/>
          </w:tcPr>
          <w:p w:rsidR="004D5728" w:rsidRPr="009323DD" w:rsidRDefault="004D5728" w:rsidP="00322D59">
            <w:pPr>
              <w:spacing w:line="480" w:lineRule="auto"/>
              <w:jc w:val="center"/>
              <w:rPr>
                <w:rFonts w:ascii="Times New Roman" w:eastAsia="Calibri" w:hAnsi="Times New Roman" w:cs="Times New Roman"/>
                <w:b/>
                <w:sz w:val="20"/>
                <w:szCs w:val="20"/>
              </w:rPr>
            </w:pPr>
            <w:r w:rsidRPr="009323DD">
              <w:rPr>
                <w:rFonts w:ascii="Times New Roman" w:eastAsia="Calibri" w:hAnsi="Times New Roman" w:cs="Times New Roman"/>
                <w:b/>
                <w:sz w:val="20"/>
                <w:szCs w:val="20"/>
              </w:rPr>
              <w:t>Flavonoids</w:t>
            </w:r>
          </w:p>
          <w:p w:rsidR="004D5728" w:rsidRPr="009323DD" w:rsidRDefault="004D5728" w:rsidP="00322D59">
            <w:pPr>
              <w:spacing w:line="480" w:lineRule="auto"/>
              <w:jc w:val="center"/>
              <w:rPr>
                <w:rFonts w:ascii="Times New Roman" w:eastAsia="Calibri" w:hAnsi="Times New Roman" w:cs="Times New Roman"/>
                <w:sz w:val="20"/>
                <w:szCs w:val="20"/>
              </w:rPr>
            </w:pPr>
            <w:r w:rsidRPr="009323DD">
              <w:rPr>
                <w:rFonts w:ascii="Times New Roman" w:eastAsia="Calibri" w:hAnsi="Times New Roman" w:cs="Times New Roman"/>
                <w:sz w:val="20"/>
                <w:szCs w:val="20"/>
              </w:rPr>
              <w:t>(µg QE/mg MIKA)</w:t>
            </w:r>
          </w:p>
        </w:tc>
        <w:tc>
          <w:tcPr>
            <w:tcW w:w="5023" w:type="dxa"/>
          </w:tcPr>
          <w:p w:rsidR="004D5728" w:rsidRPr="009323DD" w:rsidRDefault="004D5728" w:rsidP="00322D59">
            <w:pPr>
              <w:spacing w:line="480" w:lineRule="auto"/>
              <w:jc w:val="center"/>
              <w:rPr>
                <w:rFonts w:ascii="Times New Roman" w:eastAsia="Calibri" w:hAnsi="Times New Roman" w:cs="Times New Roman"/>
                <w:b/>
                <w:sz w:val="20"/>
                <w:szCs w:val="20"/>
              </w:rPr>
            </w:pPr>
            <w:r w:rsidRPr="009323DD">
              <w:rPr>
                <w:rFonts w:ascii="Times New Roman" w:eastAsia="Calibri" w:hAnsi="Times New Roman" w:cs="Times New Roman"/>
                <w:b/>
                <w:sz w:val="20"/>
                <w:szCs w:val="20"/>
              </w:rPr>
              <w:t>QT</w:t>
            </w:r>
          </w:p>
          <w:p w:rsidR="004D5728" w:rsidRPr="009323DD" w:rsidRDefault="004D5728" w:rsidP="00322D59">
            <w:pPr>
              <w:spacing w:line="480" w:lineRule="auto"/>
              <w:jc w:val="center"/>
              <w:rPr>
                <w:rFonts w:ascii="Times New Roman" w:eastAsia="Calibri" w:hAnsi="Times New Roman" w:cs="Times New Roman"/>
                <w:b/>
                <w:sz w:val="20"/>
                <w:szCs w:val="20"/>
              </w:rPr>
            </w:pPr>
            <w:r w:rsidRPr="009323DD">
              <w:rPr>
                <w:rFonts w:ascii="Times New Roman" w:eastAsia="Calibri" w:hAnsi="Times New Roman" w:cs="Times New Roman"/>
                <w:sz w:val="20"/>
                <w:szCs w:val="20"/>
              </w:rPr>
              <w:t>(µg/mg MIKA)</w:t>
            </w:r>
          </w:p>
        </w:tc>
      </w:tr>
      <w:tr w:rsidR="004D5728" w:rsidRPr="009323DD" w:rsidTr="00322D59">
        <w:tc>
          <w:tcPr>
            <w:tcW w:w="4111" w:type="dxa"/>
          </w:tcPr>
          <w:p w:rsidR="004D5728" w:rsidRPr="009323DD" w:rsidRDefault="004D5728" w:rsidP="00322D59">
            <w:pPr>
              <w:spacing w:line="480" w:lineRule="auto"/>
              <w:jc w:val="center"/>
              <w:rPr>
                <w:rFonts w:ascii="Times New Roman" w:eastAsia="Calibri" w:hAnsi="Times New Roman" w:cs="Times New Roman"/>
                <w:b/>
                <w:sz w:val="20"/>
                <w:szCs w:val="20"/>
              </w:rPr>
            </w:pPr>
            <w:r w:rsidRPr="009323DD">
              <w:rPr>
                <w:rFonts w:ascii="Times New Roman" w:eastAsia="Calibri" w:hAnsi="Times New Roman" w:cs="Times New Roman"/>
                <w:sz w:val="20"/>
                <w:szCs w:val="20"/>
              </w:rPr>
              <w:t>132.66 ± 0.029</w:t>
            </w:r>
          </w:p>
        </w:tc>
        <w:tc>
          <w:tcPr>
            <w:tcW w:w="5023" w:type="dxa"/>
          </w:tcPr>
          <w:p w:rsidR="004D5728" w:rsidRPr="009323DD" w:rsidRDefault="004D5728" w:rsidP="00322D59">
            <w:pPr>
              <w:spacing w:line="480" w:lineRule="auto"/>
              <w:jc w:val="center"/>
              <w:rPr>
                <w:rFonts w:ascii="Times New Roman" w:eastAsia="Calibri" w:hAnsi="Times New Roman" w:cs="Times New Roman"/>
                <w:b/>
                <w:sz w:val="20"/>
                <w:szCs w:val="20"/>
              </w:rPr>
            </w:pPr>
            <w:r w:rsidRPr="009323DD">
              <w:rPr>
                <w:rFonts w:ascii="Times New Roman" w:eastAsia="Calibri" w:hAnsi="Times New Roman" w:cs="Times New Roman"/>
                <w:sz w:val="20"/>
                <w:szCs w:val="20"/>
              </w:rPr>
              <w:t>118.41 ± 0.018</w:t>
            </w:r>
          </w:p>
        </w:tc>
      </w:tr>
    </w:tbl>
    <w:p w:rsidR="004D5728" w:rsidRPr="009323DD" w:rsidRDefault="004D5728" w:rsidP="004D5728">
      <w:pPr>
        <w:spacing w:line="480" w:lineRule="auto"/>
        <w:jc w:val="both"/>
        <w:rPr>
          <w:rFonts w:ascii="Times New Roman" w:hAnsi="Times New Roman" w:cs="Times New Roman"/>
          <w:sz w:val="20"/>
          <w:szCs w:val="20"/>
        </w:rPr>
      </w:pPr>
      <w:r w:rsidRPr="009323DD">
        <w:rPr>
          <w:rFonts w:ascii="Times New Roman" w:eastAsia="Calibri" w:hAnsi="Times New Roman" w:cs="Times New Roman"/>
          <w:sz w:val="20"/>
          <w:szCs w:val="20"/>
        </w:rPr>
        <w:t xml:space="preserve">N=3; </w:t>
      </w:r>
      <w:proofErr w:type="spellStart"/>
      <w:r w:rsidRPr="009323DD">
        <w:rPr>
          <w:rFonts w:ascii="Times New Roman" w:eastAsia="Calibri" w:hAnsi="Times New Roman" w:cs="Times New Roman"/>
          <w:sz w:val="20"/>
          <w:szCs w:val="20"/>
        </w:rPr>
        <w:t>Mean±SD</w:t>
      </w:r>
      <w:proofErr w:type="spellEnd"/>
      <w:r w:rsidRPr="009323DD">
        <w:rPr>
          <w:rFonts w:ascii="Times New Roman" w:eastAsia="Calibri" w:hAnsi="Times New Roman" w:cs="Times New Roman"/>
          <w:sz w:val="20"/>
          <w:szCs w:val="20"/>
        </w:rPr>
        <w:t xml:space="preserve">; QE=QT equivalent; </w:t>
      </w:r>
      <w:proofErr w:type="spellStart"/>
      <w:proofErr w:type="gramStart"/>
      <w:r w:rsidRPr="009323DD">
        <w:rPr>
          <w:rFonts w:ascii="Times New Roman" w:hAnsi="Times New Roman" w:cs="Times New Roman"/>
          <w:sz w:val="20"/>
          <w:szCs w:val="20"/>
        </w:rPr>
        <w:t>Rf</w:t>
      </w:r>
      <w:proofErr w:type="spellEnd"/>
      <w:proofErr w:type="gramEnd"/>
      <w:r w:rsidRPr="009323DD">
        <w:rPr>
          <w:rFonts w:ascii="Times New Roman" w:hAnsi="Times New Roman" w:cs="Times New Roman"/>
          <w:sz w:val="20"/>
          <w:szCs w:val="20"/>
        </w:rPr>
        <w:t xml:space="preserve"> value of QT 0.38; r</w:t>
      </w:r>
      <w:r w:rsidRPr="009323DD">
        <w:rPr>
          <w:rFonts w:ascii="Times New Roman" w:hAnsi="Times New Roman" w:cs="Times New Roman"/>
          <w:sz w:val="20"/>
          <w:szCs w:val="20"/>
          <w:vertAlign w:val="superscript"/>
        </w:rPr>
        <w:t>2</w:t>
      </w:r>
      <w:r w:rsidRPr="009323DD">
        <w:rPr>
          <w:rFonts w:ascii="Times New Roman" w:hAnsi="Times New Roman" w:cs="Times New Roman"/>
          <w:sz w:val="20"/>
          <w:szCs w:val="20"/>
        </w:rPr>
        <w:t xml:space="preserve">=0.99662; </w:t>
      </w:r>
    </w:p>
    <w:p w:rsidR="004D5728" w:rsidRPr="009323DD" w:rsidRDefault="004D5728" w:rsidP="004D5728">
      <w:pPr>
        <w:spacing w:line="480" w:lineRule="auto"/>
        <w:jc w:val="both"/>
        <w:rPr>
          <w:rFonts w:ascii="Times New Roman" w:hAnsi="Times New Roman" w:cs="Times New Roman"/>
          <w:sz w:val="20"/>
          <w:szCs w:val="20"/>
        </w:rPr>
      </w:pPr>
    </w:p>
    <w:p w:rsidR="004D5728" w:rsidRDefault="004D5728" w:rsidP="000C7FEA">
      <w:pPr>
        <w:spacing w:line="480" w:lineRule="auto"/>
        <w:jc w:val="both"/>
        <w:rPr>
          <w:rFonts w:ascii="Times New Roman" w:hAnsi="Times New Roman" w:cs="Times New Roman"/>
          <w:b/>
          <w:sz w:val="20"/>
          <w:szCs w:val="20"/>
        </w:rPr>
      </w:pPr>
    </w:p>
    <w:p w:rsidR="004D5728" w:rsidRDefault="004D5728" w:rsidP="000C7FEA">
      <w:pPr>
        <w:spacing w:line="480" w:lineRule="auto"/>
        <w:jc w:val="both"/>
        <w:rPr>
          <w:rFonts w:ascii="Times New Roman" w:hAnsi="Times New Roman" w:cs="Times New Roman"/>
          <w:b/>
          <w:sz w:val="20"/>
          <w:szCs w:val="20"/>
        </w:rPr>
      </w:pPr>
    </w:p>
    <w:p w:rsidR="004D5728" w:rsidRDefault="004D5728" w:rsidP="000C7FEA">
      <w:pPr>
        <w:spacing w:line="480" w:lineRule="auto"/>
        <w:jc w:val="both"/>
        <w:rPr>
          <w:rFonts w:ascii="Times New Roman" w:hAnsi="Times New Roman" w:cs="Times New Roman"/>
          <w:b/>
          <w:sz w:val="20"/>
          <w:szCs w:val="20"/>
        </w:rPr>
      </w:pPr>
    </w:p>
    <w:p w:rsidR="004D5728" w:rsidRDefault="004D5728" w:rsidP="000C7FEA">
      <w:pPr>
        <w:spacing w:line="480" w:lineRule="auto"/>
        <w:jc w:val="both"/>
        <w:rPr>
          <w:rFonts w:ascii="Times New Roman" w:hAnsi="Times New Roman" w:cs="Times New Roman"/>
          <w:b/>
          <w:sz w:val="20"/>
          <w:szCs w:val="20"/>
        </w:rPr>
      </w:pPr>
    </w:p>
    <w:p w:rsidR="004D5728" w:rsidRDefault="004D5728"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F82867" w:rsidRDefault="00F82867" w:rsidP="000C7FEA">
      <w:pPr>
        <w:spacing w:line="480" w:lineRule="auto"/>
        <w:jc w:val="both"/>
        <w:rPr>
          <w:rFonts w:ascii="Times New Roman" w:hAnsi="Times New Roman" w:cs="Times New Roman"/>
          <w:b/>
          <w:sz w:val="20"/>
          <w:szCs w:val="20"/>
        </w:rPr>
      </w:pPr>
    </w:p>
    <w:p w:rsidR="000C7FEA" w:rsidRPr="000C7FEA" w:rsidRDefault="000C7FEA" w:rsidP="000C7FEA">
      <w:pPr>
        <w:spacing w:line="480" w:lineRule="auto"/>
        <w:jc w:val="both"/>
        <w:rPr>
          <w:rFonts w:ascii="Times New Roman" w:hAnsi="Times New Roman" w:cs="Times New Roman"/>
          <w:b/>
          <w:sz w:val="20"/>
          <w:szCs w:val="20"/>
        </w:rPr>
      </w:pPr>
      <w:r w:rsidRPr="000C7FEA">
        <w:rPr>
          <w:rFonts w:ascii="Times New Roman" w:hAnsi="Times New Roman" w:cs="Times New Roman"/>
          <w:b/>
          <w:sz w:val="20"/>
          <w:szCs w:val="20"/>
        </w:rPr>
        <w:lastRenderedPageBreak/>
        <w:t>Table S</w:t>
      </w:r>
      <w:r w:rsidR="004D5728">
        <w:rPr>
          <w:rFonts w:ascii="Times New Roman" w:hAnsi="Times New Roman" w:cs="Times New Roman"/>
          <w:b/>
          <w:sz w:val="20"/>
          <w:szCs w:val="20"/>
        </w:rPr>
        <w:t>3</w:t>
      </w:r>
      <w:r w:rsidRPr="000C7FEA">
        <w:rPr>
          <w:rFonts w:ascii="Times New Roman" w:hAnsi="Times New Roman" w:cs="Times New Roman"/>
          <w:b/>
          <w:sz w:val="20"/>
          <w:szCs w:val="20"/>
        </w:rPr>
        <w:t xml:space="preserve"> Acute toxicity</w:t>
      </w:r>
    </w:p>
    <w:tbl>
      <w:tblPr>
        <w:tblW w:w="0" w:type="auto"/>
        <w:tblInd w:w="108" w:type="dxa"/>
        <w:tblBorders>
          <w:top w:val="single" w:sz="4" w:space="0" w:color="auto"/>
          <w:bottom w:val="single" w:sz="4" w:space="0" w:color="auto"/>
        </w:tblBorders>
        <w:tblLayout w:type="fixed"/>
        <w:tblLook w:val="01E0" w:firstRow="1" w:lastRow="1" w:firstColumn="1" w:lastColumn="1" w:noHBand="0" w:noVBand="0"/>
      </w:tblPr>
      <w:tblGrid>
        <w:gridCol w:w="1276"/>
        <w:gridCol w:w="1134"/>
        <w:gridCol w:w="1134"/>
        <w:gridCol w:w="1134"/>
        <w:gridCol w:w="1134"/>
        <w:gridCol w:w="1134"/>
        <w:gridCol w:w="1334"/>
        <w:gridCol w:w="792"/>
      </w:tblGrid>
      <w:tr w:rsidR="000C7FEA" w:rsidRPr="006958CA" w:rsidTr="006E6593">
        <w:tc>
          <w:tcPr>
            <w:tcW w:w="1276" w:type="dxa"/>
            <w:tcBorders>
              <w:bottom w:val="nil"/>
            </w:tcBorders>
          </w:tcPr>
          <w:p w:rsidR="000C7FEA" w:rsidRPr="006958CA" w:rsidRDefault="000C7FEA" w:rsidP="006E6593">
            <w:pPr>
              <w:pStyle w:val="NoSpacing"/>
              <w:rPr>
                <w:rFonts w:ascii="Times New Roman" w:hAnsi="Times New Roman" w:cs="Times New Roman"/>
                <w:b/>
                <w:sz w:val="20"/>
                <w:szCs w:val="20"/>
              </w:rPr>
            </w:pPr>
            <w:r>
              <w:rPr>
                <w:rFonts w:ascii="Times New Roman" w:hAnsi="Times New Roman" w:cs="Times New Roman"/>
                <w:b/>
                <w:sz w:val="20"/>
                <w:szCs w:val="20"/>
              </w:rPr>
              <w:t>QT</w:t>
            </w:r>
            <w:r w:rsidRPr="006958CA">
              <w:rPr>
                <w:rFonts w:ascii="Times New Roman" w:hAnsi="Times New Roman" w:cs="Times New Roman"/>
                <w:b/>
                <w:sz w:val="20"/>
                <w:szCs w:val="20"/>
              </w:rPr>
              <w:t>: Group</w:t>
            </w:r>
          </w:p>
        </w:tc>
        <w:tc>
          <w:tcPr>
            <w:tcW w:w="1134" w:type="dxa"/>
            <w:tcBorders>
              <w:bottom w:val="nil"/>
            </w:tcBorders>
          </w:tcPr>
          <w:p w:rsidR="000C7FEA" w:rsidRPr="006958CA" w:rsidRDefault="000C7FEA" w:rsidP="006E6593">
            <w:pPr>
              <w:pStyle w:val="NoSpacing"/>
              <w:rPr>
                <w:rFonts w:ascii="Times New Roman" w:eastAsia="Calibri" w:hAnsi="Times New Roman" w:cs="Times New Roman"/>
                <w:b/>
                <w:sz w:val="20"/>
                <w:szCs w:val="20"/>
              </w:rPr>
            </w:pPr>
            <w:r w:rsidRPr="006958CA">
              <w:rPr>
                <w:rFonts w:ascii="Times New Roman" w:eastAsia="Calibri" w:hAnsi="Times New Roman" w:cs="Times New Roman"/>
                <w:b/>
                <w:sz w:val="20"/>
                <w:szCs w:val="20"/>
              </w:rPr>
              <w:t>Dose</w:t>
            </w:r>
          </w:p>
          <w:p w:rsidR="000C7FEA" w:rsidRPr="006958CA" w:rsidRDefault="000C7FEA" w:rsidP="006E6593">
            <w:pPr>
              <w:pStyle w:val="NoSpacing"/>
              <w:rPr>
                <w:rFonts w:ascii="Times New Roman" w:eastAsia="Calibri" w:hAnsi="Times New Roman" w:cs="Times New Roman"/>
                <w:sz w:val="20"/>
                <w:szCs w:val="20"/>
              </w:rPr>
            </w:pPr>
            <w:r w:rsidRPr="006958CA">
              <w:rPr>
                <w:rFonts w:ascii="Times New Roman" w:eastAsia="Calibri" w:hAnsi="Times New Roman" w:cs="Times New Roman"/>
                <w:b/>
                <w:sz w:val="20"/>
                <w:szCs w:val="20"/>
              </w:rPr>
              <w:t>mg/kg</w:t>
            </w:r>
          </w:p>
        </w:tc>
        <w:tc>
          <w:tcPr>
            <w:tcW w:w="5870" w:type="dxa"/>
            <w:gridSpan w:val="5"/>
            <w:tcBorders>
              <w:bottom w:val="single" w:sz="4" w:space="0" w:color="auto"/>
            </w:tcBorders>
          </w:tcPr>
          <w:p w:rsidR="000C7FEA" w:rsidRPr="006958CA" w:rsidRDefault="000C7FEA" w:rsidP="006E6593">
            <w:pPr>
              <w:pStyle w:val="NoSpacing"/>
              <w:jc w:val="center"/>
              <w:rPr>
                <w:rFonts w:ascii="Times New Roman" w:eastAsia="Calibri" w:hAnsi="Times New Roman" w:cs="Times New Roman"/>
                <w:b/>
                <w:sz w:val="20"/>
                <w:szCs w:val="20"/>
              </w:rPr>
            </w:pPr>
            <w:r w:rsidRPr="006958CA">
              <w:rPr>
                <w:rFonts w:ascii="Times New Roman" w:eastAsia="Calibri" w:hAnsi="Times New Roman" w:cs="Times New Roman"/>
                <w:b/>
                <w:sz w:val="20"/>
                <w:szCs w:val="20"/>
              </w:rPr>
              <w:t>Dead / Total</w:t>
            </w:r>
          </w:p>
        </w:tc>
        <w:tc>
          <w:tcPr>
            <w:tcW w:w="792" w:type="dxa"/>
            <w:tcBorders>
              <w:bottom w:val="nil"/>
            </w:tcBorders>
          </w:tcPr>
          <w:p w:rsidR="000C7FEA" w:rsidRPr="006958CA" w:rsidRDefault="000C7FEA" w:rsidP="006E6593">
            <w:pPr>
              <w:pStyle w:val="NoSpacing"/>
              <w:jc w:val="center"/>
              <w:rPr>
                <w:rFonts w:ascii="Times New Roman" w:eastAsia="Calibri" w:hAnsi="Times New Roman" w:cs="Times New Roman"/>
                <w:b/>
                <w:sz w:val="20"/>
                <w:szCs w:val="20"/>
              </w:rPr>
            </w:pPr>
            <w:r w:rsidRPr="006958CA">
              <w:rPr>
                <w:rFonts w:ascii="Times New Roman" w:eastAsia="Calibri" w:hAnsi="Times New Roman" w:cs="Times New Roman"/>
                <w:b/>
                <w:sz w:val="20"/>
                <w:szCs w:val="20"/>
              </w:rPr>
              <w:t>Dead</w:t>
            </w:r>
            <w:r w:rsidRPr="006958CA">
              <w:rPr>
                <w:rFonts w:ascii="Times New Roman" w:hAnsi="Times New Roman" w:cs="Times New Roman"/>
                <w:b/>
                <w:sz w:val="20"/>
                <w:szCs w:val="20"/>
              </w:rPr>
              <w:t xml:space="preserve"> </w:t>
            </w:r>
            <w:r w:rsidRPr="006958CA">
              <w:rPr>
                <w:rFonts w:ascii="Times New Roman" w:eastAsia="Calibri" w:hAnsi="Times New Roman" w:cs="Times New Roman"/>
                <w:b/>
                <w:sz w:val="20"/>
                <w:szCs w:val="20"/>
              </w:rPr>
              <w:t>%</w:t>
            </w:r>
          </w:p>
        </w:tc>
      </w:tr>
      <w:tr w:rsidR="000C7FEA" w:rsidRPr="006958CA" w:rsidTr="006E6593">
        <w:tc>
          <w:tcPr>
            <w:tcW w:w="1276" w:type="dxa"/>
            <w:tcBorders>
              <w:top w:val="nil"/>
              <w:bottom w:val="single" w:sz="4" w:space="0" w:color="auto"/>
            </w:tcBorders>
          </w:tcPr>
          <w:p w:rsidR="000C7FEA" w:rsidRPr="006958CA" w:rsidRDefault="000C7FEA" w:rsidP="006E6593">
            <w:pPr>
              <w:pStyle w:val="NoSpacing"/>
              <w:jc w:val="center"/>
              <w:rPr>
                <w:rFonts w:ascii="Times New Roman" w:eastAsia="Calibri" w:hAnsi="Times New Roman" w:cs="Times New Roman"/>
                <w:sz w:val="20"/>
                <w:szCs w:val="20"/>
              </w:rPr>
            </w:pPr>
          </w:p>
        </w:tc>
        <w:tc>
          <w:tcPr>
            <w:tcW w:w="1134" w:type="dxa"/>
            <w:tcBorders>
              <w:top w:val="nil"/>
              <w:bottom w:val="single" w:sz="4" w:space="0" w:color="auto"/>
            </w:tcBorders>
          </w:tcPr>
          <w:p w:rsidR="000C7FEA" w:rsidRPr="006958CA" w:rsidRDefault="000C7FEA" w:rsidP="006E6593">
            <w:pPr>
              <w:pStyle w:val="NoSpacing"/>
              <w:jc w:val="center"/>
              <w:rPr>
                <w:rFonts w:ascii="Times New Roman" w:eastAsia="Calibri" w:hAnsi="Times New Roman" w:cs="Times New Roman"/>
                <w:sz w:val="20"/>
                <w:szCs w:val="20"/>
              </w:rPr>
            </w:pPr>
          </w:p>
        </w:tc>
        <w:tc>
          <w:tcPr>
            <w:tcW w:w="1134" w:type="dxa"/>
            <w:tcBorders>
              <w:top w:val="single" w:sz="4" w:space="0" w:color="auto"/>
              <w:bottom w:val="single" w:sz="4" w:space="0" w:color="auto"/>
            </w:tcBorders>
          </w:tcPr>
          <w:p w:rsidR="000C7FEA" w:rsidRPr="006958CA" w:rsidRDefault="000C7FEA" w:rsidP="006E6593">
            <w:pPr>
              <w:pStyle w:val="NoSpacing"/>
              <w:rPr>
                <w:rFonts w:ascii="Times New Roman" w:eastAsia="Calibri" w:hAnsi="Times New Roman" w:cs="Times New Roman"/>
                <w:b/>
                <w:sz w:val="20"/>
                <w:szCs w:val="20"/>
              </w:rPr>
            </w:pPr>
            <w:r w:rsidRPr="006958CA">
              <w:rPr>
                <w:rFonts w:ascii="Times New Roman" w:eastAsia="Calibri" w:hAnsi="Times New Roman" w:cs="Times New Roman"/>
                <w:b/>
                <w:sz w:val="20"/>
                <w:szCs w:val="20"/>
              </w:rPr>
              <w:t>Day 1</w:t>
            </w:r>
          </w:p>
        </w:tc>
        <w:tc>
          <w:tcPr>
            <w:tcW w:w="1134" w:type="dxa"/>
            <w:tcBorders>
              <w:top w:val="single" w:sz="4" w:space="0" w:color="auto"/>
              <w:bottom w:val="single" w:sz="4" w:space="0" w:color="auto"/>
            </w:tcBorders>
          </w:tcPr>
          <w:p w:rsidR="000C7FEA" w:rsidRPr="006958CA" w:rsidRDefault="000C7FEA" w:rsidP="006E6593">
            <w:pPr>
              <w:pStyle w:val="NoSpacing"/>
              <w:ind w:left="-52"/>
              <w:rPr>
                <w:rFonts w:ascii="Times New Roman" w:eastAsia="Calibri" w:hAnsi="Times New Roman" w:cs="Times New Roman"/>
                <w:b/>
                <w:sz w:val="20"/>
                <w:szCs w:val="20"/>
              </w:rPr>
            </w:pPr>
            <w:r w:rsidRPr="006958CA">
              <w:rPr>
                <w:rFonts w:ascii="Times New Roman" w:eastAsia="Calibri" w:hAnsi="Times New Roman" w:cs="Times New Roman"/>
                <w:b/>
                <w:sz w:val="20"/>
                <w:szCs w:val="20"/>
              </w:rPr>
              <w:t>Day 2</w:t>
            </w:r>
          </w:p>
        </w:tc>
        <w:tc>
          <w:tcPr>
            <w:tcW w:w="1134" w:type="dxa"/>
            <w:tcBorders>
              <w:top w:val="single" w:sz="4" w:space="0" w:color="auto"/>
              <w:bottom w:val="single" w:sz="4" w:space="0" w:color="auto"/>
            </w:tcBorders>
          </w:tcPr>
          <w:p w:rsidR="000C7FEA" w:rsidRPr="006958CA" w:rsidRDefault="000C7FEA" w:rsidP="006E6593">
            <w:pPr>
              <w:pStyle w:val="NoSpacing"/>
              <w:ind w:left="-106"/>
              <w:rPr>
                <w:rFonts w:ascii="Times New Roman" w:eastAsia="Calibri" w:hAnsi="Times New Roman" w:cs="Times New Roman"/>
                <w:b/>
                <w:sz w:val="20"/>
                <w:szCs w:val="20"/>
              </w:rPr>
            </w:pPr>
            <w:r w:rsidRPr="006958CA">
              <w:rPr>
                <w:rFonts w:ascii="Times New Roman" w:eastAsia="Calibri" w:hAnsi="Times New Roman" w:cs="Times New Roman"/>
                <w:b/>
                <w:sz w:val="20"/>
                <w:szCs w:val="20"/>
              </w:rPr>
              <w:t>Day 3</w:t>
            </w:r>
          </w:p>
        </w:tc>
        <w:tc>
          <w:tcPr>
            <w:tcW w:w="1134" w:type="dxa"/>
            <w:tcBorders>
              <w:top w:val="single" w:sz="4" w:space="0" w:color="auto"/>
              <w:bottom w:val="single" w:sz="4" w:space="0" w:color="auto"/>
            </w:tcBorders>
          </w:tcPr>
          <w:p w:rsidR="000C7FEA" w:rsidRPr="006958CA" w:rsidRDefault="000C7FEA" w:rsidP="006E6593">
            <w:pPr>
              <w:pStyle w:val="NoSpacing"/>
              <w:ind w:left="-160" w:firstLine="90"/>
              <w:rPr>
                <w:rFonts w:ascii="Times New Roman" w:eastAsia="Calibri" w:hAnsi="Times New Roman" w:cs="Times New Roman"/>
                <w:b/>
                <w:sz w:val="20"/>
                <w:szCs w:val="20"/>
              </w:rPr>
            </w:pPr>
            <w:r w:rsidRPr="006958CA">
              <w:rPr>
                <w:rFonts w:ascii="Times New Roman" w:eastAsia="Calibri" w:hAnsi="Times New Roman" w:cs="Times New Roman"/>
                <w:b/>
                <w:sz w:val="20"/>
                <w:szCs w:val="20"/>
              </w:rPr>
              <w:t>Day 7</w:t>
            </w:r>
          </w:p>
        </w:tc>
        <w:tc>
          <w:tcPr>
            <w:tcW w:w="1334" w:type="dxa"/>
            <w:tcBorders>
              <w:top w:val="single" w:sz="4" w:space="0" w:color="auto"/>
              <w:bottom w:val="single" w:sz="4" w:space="0" w:color="auto"/>
            </w:tcBorders>
          </w:tcPr>
          <w:p w:rsidR="000C7FEA" w:rsidRPr="006958CA" w:rsidRDefault="000C7FEA" w:rsidP="006E6593">
            <w:pPr>
              <w:pStyle w:val="NoSpacing"/>
              <w:ind w:left="-124" w:right="-378"/>
              <w:rPr>
                <w:rFonts w:ascii="Times New Roman" w:eastAsia="Calibri" w:hAnsi="Times New Roman" w:cs="Times New Roman"/>
                <w:b/>
                <w:sz w:val="20"/>
                <w:szCs w:val="20"/>
              </w:rPr>
            </w:pPr>
            <w:r w:rsidRPr="006958CA">
              <w:rPr>
                <w:rFonts w:ascii="Times New Roman" w:eastAsia="Calibri" w:hAnsi="Times New Roman" w:cs="Times New Roman"/>
                <w:b/>
                <w:sz w:val="20"/>
                <w:szCs w:val="20"/>
              </w:rPr>
              <w:t xml:space="preserve">Day </w:t>
            </w:r>
            <w:r w:rsidRPr="006958CA">
              <w:rPr>
                <w:rFonts w:ascii="Times New Roman" w:hAnsi="Times New Roman" w:cs="Times New Roman"/>
                <w:b/>
                <w:sz w:val="20"/>
                <w:szCs w:val="20"/>
              </w:rPr>
              <w:t>14   Day 21</w:t>
            </w:r>
          </w:p>
        </w:tc>
        <w:tc>
          <w:tcPr>
            <w:tcW w:w="792" w:type="dxa"/>
            <w:tcBorders>
              <w:top w:val="nil"/>
              <w:bottom w:val="single" w:sz="4" w:space="0" w:color="auto"/>
            </w:tcBorders>
          </w:tcPr>
          <w:p w:rsidR="000C7FEA" w:rsidRPr="006958CA" w:rsidRDefault="000C7FEA" w:rsidP="006E6593">
            <w:pPr>
              <w:pStyle w:val="NoSpacing"/>
              <w:jc w:val="center"/>
              <w:rPr>
                <w:rFonts w:ascii="Times New Roman" w:eastAsia="Calibri" w:hAnsi="Times New Roman" w:cs="Times New Roman"/>
                <w:sz w:val="20"/>
                <w:szCs w:val="20"/>
              </w:rPr>
            </w:pPr>
          </w:p>
        </w:tc>
      </w:tr>
      <w:tr w:rsidR="000C7FEA" w:rsidRPr="006958CA" w:rsidTr="006E6593">
        <w:tc>
          <w:tcPr>
            <w:tcW w:w="1276" w:type="dxa"/>
            <w:tcBorders>
              <w:top w:val="single" w:sz="4" w:space="0" w:color="auto"/>
            </w:tcBorders>
          </w:tcPr>
          <w:p w:rsidR="000C7FEA" w:rsidRPr="006958CA" w:rsidRDefault="000C7FEA" w:rsidP="006E6593">
            <w:pPr>
              <w:pStyle w:val="NoSpacing"/>
              <w:spacing w:line="360" w:lineRule="auto"/>
              <w:jc w:val="center"/>
              <w:rPr>
                <w:rFonts w:ascii="Times New Roman" w:eastAsia="Calibri" w:hAnsi="Times New Roman" w:cs="Times New Roman"/>
                <w:sz w:val="20"/>
                <w:szCs w:val="20"/>
              </w:rPr>
            </w:pPr>
            <w:r w:rsidRPr="006958CA">
              <w:rPr>
                <w:rFonts w:ascii="Times New Roman" w:eastAsia="Calibri" w:hAnsi="Times New Roman" w:cs="Times New Roman"/>
                <w:sz w:val="20"/>
                <w:szCs w:val="20"/>
              </w:rPr>
              <w:t>1</w:t>
            </w:r>
          </w:p>
        </w:tc>
        <w:tc>
          <w:tcPr>
            <w:tcW w:w="1134" w:type="dxa"/>
            <w:tcBorders>
              <w:top w:val="single" w:sz="4" w:space="0" w:color="auto"/>
            </w:tcBorders>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250</w:t>
            </w:r>
          </w:p>
        </w:tc>
        <w:tc>
          <w:tcPr>
            <w:tcW w:w="1134" w:type="dxa"/>
            <w:tcBorders>
              <w:top w:val="single" w:sz="4" w:space="0" w:color="auto"/>
            </w:tcBorders>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w:t>
            </w:r>
          </w:p>
        </w:tc>
        <w:tc>
          <w:tcPr>
            <w:tcW w:w="1134" w:type="dxa"/>
            <w:tcBorders>
              <w:top w:val="single" w:sz="4" w:space="0" w:color="auto"/>
            </w:tcBorders>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w:t>
            </w:r>
          </w:p>
        </w:tc>
        <w:tc>
          <w:tcPr>
            <w:tcW w:w="1134" w:type="dxa"/>
            <w:tcBorders>
              <w:top w:val="single" w:sz="4" w:space="0" w:color="auto"/>
            </w:tcBorders>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0/3</w:t>
            </w:r>
          </w:p>
        </w:tc>
        <w:tc>
          <w:tcPr>
            <w:tcW w:w="1134" w:type="dxa"/>
            <w:tcBorders>
              <w:top w:val="single" w:sz="4" w:space="0" w:color="auto"/>
            </w:tcBorders>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0/3</w:t>
            </w:r>
          </w:p>
        </w:tc>
        <w:tc>
          <w:tcPr>
            <w:tcW w:w="1334" w:type="dxa"/>
            <w:tcBorders>
              <w:top w:val="single" w:sz="4" w:space="0" w:color="auto"/>
            </w:tcBorders>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           0/3 </w:t>
            </w:r>
          </w:p>
        </w:tc>
        <w:tc>
          <w:tcPr>
            <w:tcW w:w="792" w:type="dxa"/>
            <w:tcBorders>
              <w:top w:val="single" w:sz="4" w:space="0" w:color="auto"/>
            </w:tcBorders>
          </w:tcPr>
          <w:p w:rsidR="000C7FEA" w:rsidRPr="006958CA" w:rsidRDefault="000C7FEA" w:rsidP="006E6593">
            <w:pPr>
              <w:pStyle w:val="NoSpacing"/>
              <w:spacing w:line="360" w:lineRule="auto"/>
              <w:jc w:val="center"/>
              <w:rPr>
                <w:rFonts w:ascii="Times New Roman" w:eastAsia="Calibri" w:hAnsi="Times New Roman" w:cs="Times New Roman"/>
                <w:sz w:val="20"/>
                <w:szCs w:val="20"/>
              </w:rPr>
            </w:pPr>
            <w:r w:rsidRPr="006958CA">
              <w:rPr>
                <w:rFonts w:ascii="Times New Roman" w:eastAsia="Calibri" w:hAnsi="Times New Roman" w:cs="Times New Roman"/>
                <w:sz w:val="20"/>
                <w:szCs w:val="20"/>
              </w:rPr>
              <w:t>0</w:t>
            </w:r>
          </w:p>
        </w:tc>
      </w:tr>
      <w:tr w:rsidR="000C7FEA" w:rsidRPr="006958CA" w:rsidTr="006E6593">
        <w:tc>
          <w:tcPr>
            <w:tcW w:w="1276" w:type="dxa"/>
          </w:tcPr>
          <w:p w:rsidR="000C7FEA" w:rsidRPr="006958CA" w:rsidRDefault="000C7FEA" w:rsidP="006E6593">
            <w:pPr>
              <w:pStyle w:val="NoSpacing"/>
              <w:spacing w:line="360" w:lineRule="auto"/>
              <w:jc w:val="center"/>
              <w:rPr>
                <w:rFonts w:ascii="Times New Roman" w:eastAsia="Calibri" w:hAnsi="Times New Roman" w:cs="Times New Roman"/>
                <w:sz w:val="20"/>
                <w:szCs w:val="20"/>
              </w:rPr>
            </w:pPr>
            <w:r w:rsidRPr="006958CA">
              <w:rPr>
                <w:rFonts w:ascii="Times New Roman" w:eastAsia="Calibri" w:hAnsi="Times New Roman" w:cs="Times New Roman"/>
                <w:sz w:val="20"/>
                <w:szCs w:val="20"/>
              </w:rPr>
              <w:t>2</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500</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0/3</w:t>
            </w:r>
          </w:p>
        </w:tc>
        <w:tc>
          <w:tcPr>
            <w:tcW w:w="13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           0/3</w:t>
            </w:r>
          </w:p>
        </w:tc>
        <w:tc>
          <w:tcPr>
            <w:tcW w:w="792" w:type="dxa"/>
          </w:tcPr>
          <w:p w:rsidR="000C7FEA" w:rsidRPr="006958CA" w:rsidRDefault="000C7FEA" w:rsidP="006E6593">
            <w:pPr>
              <w:pStyle w:val="NoSpacing"/>
              <w:spacing w:line="360" w:lineRule="auto"/>
              <w:jc w:val="center"/>
              <w:rPr>
                <w:rFonts w:ascii="Times New Roman" w:eastAsia="Calibri" w:hAnsi="Times New Roman" w:cs="Times New Roman"/>
                <w:sz w:val="20"/>
                <w:szCs w:val="20"/>
              </w:rPr>
            </w:pPr>
            <w:r w:rsidRPr="006958CA">
              <w:rPr>
                <w:rFonts w:ascii="Times New Roman" w:eastAsia="Calibri" w:hAnsi="Times New Roman" w:cs="Times New Roman"/>
                <w:sz w:val="20"/>
                <w:szCs w:val="20"/>
              </w:rPr>
              <w:t>0</w:t>
            </w:r>
          </w:p>
        </w:tc>
      </w:tr>
      <w:tr w:rsidR="000C7FEA" w:rsidRPr="006958CA" w:rsidTr="006E6593">
        <w:tc>
          <w:tcPr>
            <w:tcW w:w="1276" w:type="dxa"/>
          </w:tcPr>
          <w:p w:rsidR="000C7FEA" w:rsidRPr="006958CA" w:rsidRDefault="000C7FEA" w:rsidP="006E6593">
            <w:pPr>
              <w:pStyle w:val="NoSpacing"/>
              <w:spacing w:line="360" w:lineRule="auto"/>
              <w:jc w:val="center"/>
              <w:rPr>
                <w:rFonts w:ascii="Times New Roman" w:eastAsia="Calibri" w:hAnsi="Times New Roman" w:cs="Times New Roman"/>
                <w:sz w:val="20"/>
                <w:szCs w:val="20"/>
              </w:rPr>
            </w:pPr>
            <w:r w:rsidRPr="006958CA">
              <w:rPr>
                <w:rFonts w:ascii="Times New Roman" w:eastAsia="Calibri" w:hAnsi="Times New Roman" w:cs="Times New Roman"/>
                <w:sz w:val="20"/>
                <w:szCs w:val="20"/>
              </w:rPr>
              <w:t>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1000</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0/3</w:t>
            </w:r>
          </w:p>
        </w:tc>
        <w:tc>
          <w:tcPr>
            <w:tcW w:w="13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           0/3    </w:t>
            </w:r>
          </w:p>
        </w:tc>
        <w:tc>
          <w:tcPr>
            <w:tcW w:w="792" w:type="dxa"/>
          </w:tcPr>
          <w:p w:rsidR="000C7FEA" w:rsidRPr="006958CA" w:rsidRDefault="000C7FEA" w:rsidP="006E6593">
            <w:pPr>
              <w:pStyle w:val="NoSpacing"/>
              <w:spacing w:line="360" w:lineRule="auto"/>
              <w:jc w:val="center"/>
              <w:rPr>
                <w:rFonts w:ascii="Times New Roman" w:eastAsia="Calibri" w:hAnsi="Times New Roman" w:cs="Times New Roman"/>
                <w:sz w:val="20"/>
                <w:szCs w:val="20"/>
              </w:rPr>
            </w:pPr>
            <w:r w:rsidRPr="006958CA">
              <w:rPr>
                <w:rFonts w:ascii="Times New Roman" w:eastAsia="Calibri" w:hAnsi="Times New Roman" w:cs="Times New Roman"/>
                <w:sz w:val="20"/>
                <w:szCs w:val="20"/>
              </w:rPr>
              <w:t>0</w:t>
            </w:r>
          </w:p>
        </w:tc>
      </w:tr>
      <w:tr w:rsidR="000C7FEA" w:rsidRPr="006958CA" w:rsidTr="006E6593">
        <w:tc>
          <w:tcPr>
            <w:tcW w:w="1276" w:type="dxa"/>
          </w:tcPr>
          <w:p w:rsidR="000C7FEA" w:rsidRPr="006958CA" w:rsidRDefault="000C7FEA" w:rsidP="006E6593">
            <w:pPr>
              <w:pStyle w:val="NoSpacing"/>
              <w:spacing w:line="360" w:lineRule="auto"/>
              <w:jc w:val="center"/>
              <w:rPr>
                <w:rFonts w:ascii="Times New Roman" w:eastAsia="Calibri" w:hAnsi="Times New Roman" w:cs="Times New Roman"/>
                <w:sz w:val="20"/>
                <w:szCs w:val="20"/>
              </w:rPr>
            </w:pPr>
            <w:r w:rsidRPr="006958CA">
              <w:rPr>
                <w:rFonts w:ascii="Times New Roman" w:eastAsia="Calibri" w:hAnsi="Times New Roman" w:cs="Times New Roman"/>
                <w:sz w:val="20"/>
                <w:szCs w:val="20"/>
              </w:rPr>
              <w:t>4</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1500</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0/3</w:t>
            </w:r>
          </w:p>
        </w:tc>
        <w:tc>
          <w:tcPr>
            <w:tcW w:w="13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           0/3</w:t>
            </w:r>
          </w:p>
        </w:tc>
        <w:tc>
          <w:tcPr>
            <w:tcW w:w="792" w:type="dxa"/>
          </w:tcPr>
          <w:p w:rsidR="000C7FEA" w:rsidRPr="006958CA" w:rsidRDefault="000C7FEA" w:rsidP="006E6593">
            <w:pPr>
              <w:pStyle w:val="NoSpacing"/>
              <w:spacing w:line="360" w:lineRule="auto"/>
              <w:jc w:val="center"/>
              <w:rPr>
                <w:rFonts w:ascii="Times New Roman" w:eastAsia="Calibri" w:hAnsi="Times New Roman" w:cs="Times New Roman"/>
                <w:sz w:val="20"/>
                <w:szCs w:val="20"/>
              </w:rPr>
            </w:pPr>
            <w:r w:rsidRPr="006958CA">
              <w:rPr>
                <w:rFonts w:ascii="Times New Roman" w:eastAsia="Calibri" w:hAnsi="Times New Roman" w:cs="Times New Roman"/>
                <w:sz w:val="20"/>
                <w:szCs w:val="20"/>
              </w:rPr>
              <w:t>0</w:t>
            </w:r>
          </w:p>
        </w:tc>
      </w:tr>
      <w:tr w:rsidR="000C7FEA" w:rsidRPr="006958CA" w:rsidTr="006E6593">
        <w:tc>
          <w:tcPr>
            <w:tcW w:w="1276" w:type="dxa"/>
          </w:tcPr>
          <w:p w:rsidR="000C7FEA" w:rsidRPr="006958CA" w:rsidRDefault="000C7FEA" w:rsidP="006E6593">
            <w:pPr>
              <w:pStyle w:val="NoSpacing"/>
              <w:spacing w:line="360" w:lineRule="auto"/>
              <w:jc w:val="center"/>
              <w:rPr>
                <w:rFonts w:ascii="Times New Roman" w:hAnsi="Times New Roman" w:cs="Times New Roman"/>
                <w:sz w:val="20"/>
                <w:szCs w:val="20"/>
              </w:rPr>
            </w:pPr>
            <w:r w:rsidRPr="006958CA">
              <w:rPr>
                <w:rFonts w:ascii="Times New Roman" w:hAnsi="Times New Roman" w:cs="Times New Roman"/>
                <w:sz w:val="20"/>
                <w:szCs w:val="20"/>
              </w:rPr>
              <w:t>5</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2000</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0/3</w:t>
            </w:r>
          </w:p>
        </w:tc>
        <w:tc>
          <w:tcPr>
            <w:tcW w:w="11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0/3</w:t>
            </w:r>
          </w:p>
        </w:tc>
        <w:tc>
          <w:tcPr>
            <w:tcW w:w="1334" w:type="dxa"/>
          </w:tcPr>
          <w:p w:rsidR="000C7FEA" w:rsidRPr="006958CA" w:rsidRDefault="000C7FEA" w:rsidP="006E6593">
            <w:pPr>
              <w:pStyle w:val="NoSpacing"/>
              <w:spacing w:line="360" w:lineRule="auto"/>
              <w:rPr>
                <w:rFonts w:ascii="Times New Roman" w:eastAsia="Calibri" w:hAnsi="Times New Roman" w:cs="Times New Roman"/>
                <w:sz w:val="20"/>
                <w:szCs w:val="20"/>
              </w:rPr>
            </w:pPr>
            <w:r w:rsidRPr="006958CA">
              <w:rPr>
                <w:rFonts w:ascii="Times New Roman" w:eastAsia="Calibri" w:hAnsi="Times New Roman" w:cs="Times New Roman"/>
                <w:sz w:val="20"/>
                <w:szCs w:val="20"/>
              </w:rPr>
              <w:t xml:space="preserve"> 0/3           0/3</w:t>
            </w:r>
          </w:p>
        </w:tc>
        <w:tc>
          <w:tcPr>
            <w:tcW w:w="792" w:type="dxa"/>
          </w:tcPr>
          <w:p w:rsidR="000C7FEA" w:rsidRPr="006958CA" w:rsidRDefault="000C7FEA" w:rsidP="006E6593">
            <w:pPr>
              <w:pStyle w:val="NoSpacing"/>
              <w:spacing w:line="360" w:lineRule="auto"/>
              <w:jc w:val="center"/>
              <w:rPr>
                <w:rFonts w:ascii="Times New Roman" w:eastAsia="Calibri" w:hAnsi="Times New Roman" w:cs="Times New Roman"/>
                <w:sz w:val="20"/>
                <w:szCs w:val="20"/>
              </w:rPr>
            </w:pPr>
            <w:r w:rsidRPr="006958CA">
              <w:rPr>
                <w:rFonts w:ascii="Times New Roman" w:eastAsia="Calibri" w:hAnsi="Times New Roman" w:cs="Times New Roman"/>
                <w:sz w:val="20"/>
                <w:szCs w:val="20"/>
              </w:rPr>
              <w:t>0</w:t>
            </w:r>
          </w:p>
        </w:tc>
      </w:tr>
    </w:tbl>
    <w:p w:rsidR="000C7FEA" w:rsidRPr="006958CA" w:rsidRDefault="000C7FEA" w:rsidP="000C7FEA">
      <w:pPr>
        <w:spacing w:line="480" w:lineRule="auto"/>
        <w:jc w:val="both"/>
        <w:rPr>
          <w:rFonts w:ascii="Times New Roman" w:hAnsi="Times New Roman" w:cs="Times New Roman"/>
          <w:sz w:val="20"/>
          <w:szCs w:val="20"/>
        </w:rPr>
      </w:pPr>
      <w:r w:rsidRPr="006958CA">
        <w:rPr>
          <w:rFonts w:ascii="Times New Roman" w:hAnsi="Times New Roman" w:cs="Times New Roman"/>
          <w:b/>
          <w:sz w:val="20"/>
          <w:szCs w:val="20"/>
        </w:rPr>
        <w:t>N</w:t>
      </w:r>
      <w:r w:rsidRPr="006958CA">
        <w:rPr>
          <w:rFonts w:ascii="Times New Roman" w:hAnsi="Times New Roman" w:cs="Times New Roman"/>
          <w:sz w:val="20"/>
          <w:szCs w:val="20"/>
        </w:rPr>
        <w:t>=3;</w:t>
      </w:r>
    </w:p>
    <w:p w:rsidR="000C7FEA" w:rsidRPr="004B72FF" w:rsidRDefault="000C7FEA" w:rsidP="00C8591E">
      <w:pPr>
        <w:rPr>
          <w:rFonts w:ascii="Times New Roman" w:hAnsi="Times New Roman" w:cs="Times New Roman"/>
          <w:b/>
          <w:sz w:val="20"/>
          <w:szCs w:val="20"/>
        </w:rPr>
      </w:pPr>
    </w:p>
    <w:p w:rsidR="00F0119A" w:rsidRDefault="009D2A52">
      <w:pPr>
        <w:rPr>
          <w:rFonts w:ascii="Times New Roman" w:hAnsi="Times New Roman" w:cs="Times New Roman"/>
          <w:sz w:val="24"/>
          <w:szCs w:val="28"/>
        </w:rPr>
      </w:pPr>
      <w:r w:rsidRPr="009D2A52">
        <w:rPr>
          <w:rFonts w:ascii="Times New Roman" w:hAnsi="Times New Roman" w:cs="Times New Roman"/>
          <w:szCs w:val="28"/>
        </w:rPr>
        <w:t>Reference</w:t>
      </w:r>
      <w:r w:rsidRPr="009D2A52">
        <w:rPr>
          <w:rFonts w:ascii="Times New Roman" w:hAnsi="Times New Roman" w:cs="Times New Roman"/>
          <w:sz w:val="24"/>
          <w:szCs w:val="28"/>
        </w:rPr>
        <w:t xml:space="preserve"> </w:t>
      </w:r>
    </w:p>
    <w:p w:rsidR="009D2A52" w:rsidRPr="00414B86" w:rsidRDefault="009D2A52" w:rsidP="009D2A52">
      <w:pPr>
        <w:pStyle w:val="ListParagraph"/>
        <w:numPr>
          <w:ilvl w:val="0"/>
          <w:numId w:val="1"/>
        </w:numPr>
        <w:spacing w:line="480" w:lineRule="auto"/>
        <w:jc w:val="both"/>
        <w:rPr>
          <w:rFonts w:ascii="Times New Roman" w:hAnsi="Times New Roman" w:cs="Times New Roman"/>
          <w:sz w:val="20"/>
          <w:szCs w:val="20"/>
        </w:rPr>
      </w:pPr>
      <w:r w:rsidRPr="00414B86">
        <w:rPr>
          <w:rFonts w:ascii="Times New Roman" w:hAnsi="Times New Roman" w:cs="Times New Roman"/>
          <w:sz w:val="20"/>
          <w:szCs w:val="20"/>
        </w:rPr>
        <w:t xml:space="preserve">L. Moreira, I. Araujo, T. Costa, A. </w:t>
      </w:r>
      <w:proofErr w:type="spellStart"/>
      <w:r w:rsidRPr="00414B86">
        <w:rPr>
          <w:rFonts w:ascii="Times New Roman" w:hAnsi="Times New Roman" w:cs="Times New Roman"/>
          <w:sz w:val="20"/>
          <w:szCs w:val="20"/>
        </w:rPr>
        <w:t>Correia-Branco</w:t>
      </w:r>
      <w:proofErr w:type="spellEnd"/>
      <w:r w:rsidRPr="00414B86">
        <w:rPr>
          <w:rFonts w:ascii="Times New Roman" w:hAnsi="Times New Roman" w:cs="Times New Roman"/>
          <w:sz w:val="20"/>
          <w:szCs w:val="20"/>
        </w:rPr>
        <w:t xml:space="preserve">, A. </w:t>
      </w:r>
      <w:proofErr w:type="spellStart"/>
      <w:r w:rsidRPr="00414B86">
        <w:rPr>
          <w:rFonts w:ascii="Times New Roman" w:hAnsi="Times New Roman" w:cs="Times New Roman"/>
          <w:sz w:val="20"/>
          <w:szCs w:val="20"/>
        </w:rPr>
        <w:t>Faria</w:t>
      </w:r>
      <w:proofErr w:type="spellEnd"/>
      <w:r w:rsidRPr="00414B86">
        <w:rPr>
          <w:rFonts w:ascii="Times New Roman" w:hAnsi="Times New Roman" w:cs="Times New Roman"/>
          <w:sz w:val="20"/>
          <w:szCs w:val="20"/>
        </w:rPr>
        <w:t xml:space="preserve">, F. Martel, E. Keating, </w:t>
      </w:r>
      <w:proofErr w:type="spellStart"/>
      <w:r w:rsidRPr="00414B86">
        <w:rPr>
          <w:rFonts w:ascii="Times New Roman" w:hAnsi="Times New Roman" w:cs="Times New Roman"/>
          <w:sz w:val="20"/>
          <w:szCs w:val="20"/>
        </w:rPr>
        <w:t>quercetin</w:t>
      </w:r>
      <w:proofErr w:type="spellEnd"/>
      <w:r w:rsidRPr="00414B86">
        <w:rPr>
          <w:rFonts w:ascii="Times New Roman" w:hAnsi="Times New Roman" w:cs="Times New Roman"/>
          <w:sz w:val="20"/>
          <w:szCs w:val="20"/>
        </w:rPr>
        <w:t xml:space="preserve"> and </w:t>
      </w:r>
      <w:proofErr w:type="spellStart"/>
      <w:r w:rsidRPr="00414B86">
        <w:rPr>
          <w:rFonts w:ascii="Times New Roman" w:hAnsi="Times New Roman" w:cs="Times New Roman"/>
          <w:sz w:val="20"/>
          <w:szCs w:val="20"/>
        </w:rPr>
        <w:t>epigallocatechingallate</w:t>
      </w:r>
      <w:proofErr w:type="spellEnd"/>
      <w:r w:rsidRPr="00414B86">
        <w:rPr>
          <w:rFonts w:ascii="Times New Roman" w:hAnsi="Times New Roman" w:cs="Times New Roman"/>
          <w:sz w:val="20"/>
          <w:szCs w:val="20"/>
        </w:rPr>
        <w:t xml:space="preserve"> inhibit glucose uptake and metabolism by breast cancer cells by an estrogen receptor-independent mechanism. Exp. Cell Res. </w:t>
      </w:r>
      <w:r w:rsidRPr="00414B86">
        <w:rPr>
          <w:rFonts w:ascii="Times New Roman" w:hAnsi="Times New Roman" w:cs="Times New Roman"/>
          <w:b/>
          <w:sz w:val="20"/>
          <w:szCs w:val="20"/>
        </w:rPr>
        <w:t>319</w:t>
      </w:r>
      <w:r w:rsidRPr="00414B86">
        <w:rPr>
          <w:rFonts w:ascii="Times New Roman" w:hAnsi="Times New Roman" w:cs="Times New Roman"/>
          <w:sz w:val="20"/>
          <w:szCs w:val="20"/>
        </w:rPr>
        <w:t>, 1784-1795 (2013)</w:t>
      </w:r>
    </w:p>
    <w:p w:rsidR="009D2A52" w:rsidRPr="00414B86" w:rsidRDefault="009D2A52" w:rsidP="009D2A52">
      <w:pPr>
        <w:pStyle w:val="ListParagraph"/>
        <w:numPr>
          <w:ilvl w:val="0"/>
          <w:numId w:val="1"/>
        </w:numPr>
        <w:spacing w:line="480" w:lineRule="auto"/>
        <w:jc w:val="both"/>
        <w:rPr>
          <w:rFonts w:ascii="Times New Roman" w:hAnsi="Times New Roman" w:cs="Times New Roman"/>
          <w:sz w:val="20"/>
          <w:szCs w:val="20"/>
        </w:rPr>
      </w:pPr>
      <w:r w:rsidRPr="00414B86">
        <w:rPr>
          <w:rFonts w:ascii="Times New Roman" w:hAnsi="Times New Roman" w:cs="Times New Roman"/>
          <w:sz w:val="20"/>
          <w:szCs w:val="20"/>
        </w:rPr>
        <w:t xml:space="preserve">J. B. </w:t>
      </w:r>
      <w:proofErr w:type="spellStart"/>
      <w:r w:rsidRPr="00414B86">
        <w:rPr>
          <w:rFonts w:ascii="Times New Roman" w:hAnsi="Times New Roman" w:cs="Times New Roman"/>
          <w:sz w:val="20"/>
          <w:szCs w:val="20"/>
        </w:rPr>
        <w:t>Harbone</w:t>
      </w:r>
      <w:proofErr w:type="spellEnd"/>
      <w:r w:rsidRPr="00414B86">
        <w:rPr>
          <w:rFonts w:ascii="Times New Roman" w:hAnsi="Times New Roman" w:cs="Times New Roman"/>
          <w:sz w:val="20"/>
          <w:szCs w:val="20"/>
        </w:rPr>
        <w:t xml:space="preserve">, </w:t>
      </w:r>
      <w:r w:rsidRPr="00414B86">
        <w:rPr>
          <w:rFonts w:ascii="Times New Roman" w:hAnsi="Times New Roman" w:cs="Times New Roman"/>
          <w:i/>
          <w:sz w:val="20"/>
          <w:szCs w:val="20"/>
        </w:rPr>
        <w:t>Phytochemical methods</w:t>
      </w:r>
      <w:r w:rsidRPr="00414B86">
        <w:rPr>
          <w:rFonts w:ascii="Times New Roman" w:hAnsi="Times New Roman" w:cs="Times New Roman"/>
          <w:sz w:val="20"/>
          <w:szCs w:val="20"/>
        </w:rPr>
        <w:t xml:space="preserve">, 2nd </w:t>
      </w:r>
      <w:proofErr w:type="spellStart"/>
      <w:r w:rsidRPr="00414B86">
        <w:rPr>
          <w:rFonts w:ascii="Times New Roman" w:hAnsi="Times New Roman" w:cs="Times New Roman"/>
          <w:sz w:val="20"/>
          <w:szCs w:val="20"/>
        </w:rPr>
        <w:t>edn</w:t>
      </w:r>
      <w:proofErr w:type="spellEnd"/>
      <w:r w:rsidRPr="00414B86">
        <w:rPr>
          <w:rFonts w:ascii="Times New Roman" w:hAnsi="Times New Roman" w:cs="Times New Roman"/>
          <w:sz w:val="20"/>
          <w:szCs w:val="20"/>
        </w:rPr>
        <w:t>. (Chapman and Hall, New York, 1984), pp-288</w:t>
      </w:r>
    </w:p>
    <w:p w:rsidR="009D2A52" w:rsidRPr="00414B86" w:rsidRDefault="009D2A52" w:rsidP="009D2A52">
      <w:pPr>
        <w:pStyle w:val="ListParagraph"/>
        <w:numPr>
          <w:ilvl w:val="0"/>
          <w:numId w:val="1"/>
        </w:numPr>
        <w:spacing w:line="480" w:lineRule="auto"/>
        <w:jc w:val="both"/>
        <w:rPr>
          <w:rFonts w:ascii="Times New Roman" w:hAnsi="Times New Roman" w:cs="Times New Roman"/>
          <w:sz w:val="20"/>
          <w:szCs w:val="20"/>
        </w:rPr>
      </w:pPr>
      <w:r w:rsidRPr="00414B86">
        <w:rPr>
          <w:rFonts w:ascii="Times New Roman" w:hAnsi="Times New Roman" w:cs="Times New Roman"/>
          <w:sz w:val="20"/>
          <w:szCs w:val="20"/>
        </w:rPr>
        <w:t xml:space="preserve">D. Banerjee, S. </w:t>
      </w:r>
      <w:proofErr w:type="spellStart"/>
      <w:r w:rsidRPr="00414B86">
        <w:rPr>
          <w:rFonts w:ascii="Times New Roman" w:hAnsi="Times New Roman" w:cs="Times New Roman"/>
          <w:sz w:val="20"/>
          <w:szCs w:val="20"/>
        </w:rPr>
        <w:t>Chakrabarti</w:t>
      </w:r>
      <w:proofErr w:type="spellEnd"/>
      <w:r w:rsidRPr="00414B86">
        <w:rPr>
          <w:rFonts w:ascii="Times New Roman" w:hAnsi="Times New Roman" w:cs="Times New Roman"/>
          <w:sz w:val="20"/>
          <w:szCs w:val="20"/>
        </w:rPr>
        <w:t xml:space="preserve">, A. K. </w:t>
      </w:r>
      <w:proofErr w:type="spellStart"/>
      <w:r w:rsidRPr="00414B86">
        <w:rPr>
          <w:rFonts w:ascii="Times New Roman" w:hAnsi="Times New Roman" w:cs="Times New Roman"/>
          <w:sz w:val="20"/>
          <w:szCs w:val="20"/>
        </w:rPr>
        <w:t>Hazra</w:t>
      </w:r>
      <w:proofErr w:type="spellEnd"/>
      <w:r w:rsidRPr="00414B86">
        <w:rPr>
          <w:rFonts w:ascii="Times New Roman" w:hAnsi="Times New Roman" w:cs="Times New Roman"/>
          <w:sz w:val="20"/>
          <w:szCs w:val="20"/>
        </w:rPr>
        <w:t xml:space="preserve">, S. Banerjee, J. Ray, B. Mukherjee,  Antioxidant activity and total </w:t>
      </w:r>
      <w:proofErr w:type="spellStart"/>
      <w:r w:rsidRPr="00414B86">
        <w:rPr>
          <w:rFonts w:ascii="Times New Roman" w:hAnsi="Times New Roman" w:cs="Times New Roman"/>
          <w:sz w:val="20"/>
          <w:szCs w:val="20"/>
        </w:rPr>
        <w:t>phenolics</w:t>
      </w:r>
      <w:proofErr w:type="spellEnd"/>
      <w:r w:rsidRPr="00414B86">
        <w:rPr>
          <w:rFonts w:ascii="Times New Roman" w:hAnsi="Times New Roman" w:cs="Times New Roman"/>
          <w:sz w:val="20"/>
          <w:szCs w:val="20"/>
        </w:rPr>
        <w:t xml:space="preserve"> of some mangroves in </w:t>
      </w:r>
      <w:proofErr w:type="spellStart"/>
      <w:r w:rsidRPr="00414B86">
        <w:rPr>
          <w:rFonts w:ascii="Times New Roman" w:hAnsi="Times New Roman" w:cs="Times New Roman"/>
          <w:sz w:val="20"/>
          <w:szCs w:val="20"/>
        </w:rPr>
        <w:t>Sundarbans</w:t>
      </w:r>
      <w:proofErr w:type="spellEnd"/>
      <w:r w:rsidRPr="00414B86">
        <w:rPr>
          <w:rFonts w:ascii="Times New Roman" w:hAnsi="Times New Roman" w:cs="Times New Roman"/>
          <w:sz w:val="20"/>
          <w:szCs w:val="20"/>
        </w:rPr>
        <w:t xml:space="preserve">. African J </w:t>
      </w:r>
      <w:proofErr w:type="spellStart"/>
      <w:r w:rsidRPr="00414B86">
        <w:rPr>
          <w:rFonts w:ascii="Times New Roman" w:hAnsi="Times New Roman" w:cs="Times New Roman"/>
          <w:sz w:val="20"/>
          <w:szCs w:val="20"/>
        </w:rPr>
        <w:t>Biotechnol</w:t>
      </w:r>
      <w:proofErr w:type="spellEnd"/>
      <w:r w:rsidRPr="00414B86">
        <w:rPr>
          <w:rFonts w:ascii="Times New Roman" w:hAnsi="Times New Roman" w:cs="Times New Roman"/>
          <w:sz w:val="20"/>
          <w:szCs w:val="20"/>
        </w:rPr>
        <w:t xml:space="preserve">. </w:t>
      </w:r>
      <w:r w:rsidRPr="00414B86">
        <w:rPr>
          <w:rFonts w:ascii="Times New Roman" w:hAnsi="Times New Roman" w:cs="Times New Roman"/>
          <w:b/>
          <w:sz w:val="20"/>
          <w:szCs w:val="20"/>
        </w:rPr>
        <w:t>7</w:t>
      </w:r>
      <w:r w:rsidRPr="00414B86">
        <w:rPr>
          <w:rFonts w:ascii="Times New Roman" w:hAnsi="Times New Roman" w:cs="Times New Roman"/>
          <w:sz w:val="20"/>
          <w:szCs w:val="20"/>
        </w:rPr>
        <w:t>, 805-811 (2008)</w:t>
      </w:r>
    </w:p>
    <w:p w:rsidR="009D2A52" w:rsidRPr="00414B86" w:rsidRDefault="009D2A52" w:rsidP="009D2A52">
      <w:pPr>
        <w:pStyle w:val="ListParagraph"/>
        <w:numPr>
          <w:ilvl w:val="0"/>
          <w:numId w:val="1"/>
        </w:numPr>
        <w:spacing w:line="480" w:lineRule="auto"/>
        <w:jc w:val="both"/>
        <w:rPr>
          <w:rFonts w:ascii="Times New Roman" w:hAnsi="Times New Roman" w:cs="Times New Roman"/>
          <w:sz w:val="20"/>
          <w:szCs w:val="20"/>
        </w:rPr>
      </w:pPr>
      <w:r w:rsidRPr="00414B86">
        <w:rPr>
          <w:rFonts w:ascii="Times New Roman" w:hAnsi="Times New Roman" w:cs="Times New Roman"/>
          <w:sz w:val="20"/>
          <w:szCs w:val="20"/>
        </w:rPr>
        <w:t xml:space="preserve">T. K. Sur, A. K. </w:t>
      </w:r>
      <w:proofErr w:type="spellStart"/>
      <w:r w:rsidRPr="00414B86">
        <w:rPr>
          <w:rFonts w:ascii="Times New Roman" w:hAnsi="Times New Roman" w:cs="Times New Roman"/>
          <w:sz w:val="20"/>
          <w:szCs w:val="20"/>
        </w:rPr>
        <w:t>Hazra</w:t>
      </w:r>
      <w:proofErr w:type="spellEnd"/>
      <w:r w:rsidRPr="00414B86">
        <w:rPr>
          <w:rFonts w:ascii="Times New Roman" w:hAnsi="Times New Roman" w:cs="Times New Roman"/>
          <w:sz w:val="20"/>
          <w:szCs w:val="20"/>
        </w:rPr>
        <w:t xml:space="preserve">, D. Bhattacharyya, A. </w:t>
      </w:r>
      <w:proofErr w:type="spellStart"/>
      <w:r w:rsidRPr="00414B86">
        <w:rPr>
          <w:rFonts w:ascii="Times New Roman" w:hAnsi="Times New Roman" w:cs="Times New Roman"/>
          <w:sz w:val="20"/>
          <w:szCs w:val="20"/>
        </w:rPr>
        <w:t>Hazra</w:t>
      </w:r>
      <w:proofErr w:type="spellEnd"/>
      <w:r w:rsidRPr="00414B86">
        <w:rPr>
          <w:rFonts w:ascii="Times New Roman" w:hAnsi="Times New Roman" w:cs="Times New Roman"/>
          <w:sz w:val="20"/>
          <w:szCs w:val="20"/>
        </w:rPr>
        <w:t xml:space="preserve">, Antiradical and </w:t>
      </w:r>
      <w:proofErr w:type="spellStart"/>
      <w:r w:rsidRPr="00414B86">
        <w:rPr>
          <w:rFonts w:ascii="Times New Roman" w:hAnsi="Times New Roman" w:cs="Times New Roman"/>
          <w:sz w:val="20"/>
          <w:szCs w:val="20"/>
        </w:rPr>
        <w:t>antidiabetic</w:t>
      </w:r>
      <w:proofErr w:type="spellEnd"/>
      <w:r w:rsidRPr="00414B86">
        <w:rPr>
          <w:rFonts w:ascii="Times New Roman" w:hAnsi="Times New Roman" w:cs="Times New Roman"/>
          <w:sz w:val="20"/>
          <w:szCs w:val="20"/>
        </w:rPr>
        <w:t xml:space="preserve"> properties of standardized extract of </w:t>
      </w:r>
      <w:proofErr w:type="spellStart"/>
      <w:r w:rsidRPr="00414B86">
        <w:rPr>
          <w:rFonts w:ascii="Times New Roman" w:hAnsi="Times New Roman" w:cs="Times New Roman"/>
          <w:sz w:val="20"/>
          <w:szCs w:val="20"/>
        </w:rPr>
        <w:t>Sunderban</w:t>
      </w:r>
      <w:proofErr w:type="spellEnd"/>
      <w:r w:rsidRPr="00414B86">
        <w:rPr>
          <w:rFonts w:ascii="Times New Roman" w:hAnsi="Times New Roman" w:cs="Times New Roman"/>
          <w:sz w:val="20"/>
          <w:szCs w:val="20"/>
        </w:rPr>
        <w:t xml:space="preserve"> mangrove </w:t>
      </w:r>
      <w:proofErr w:type="spellStart"/>
      <w:r w:rsidRPr="00414B86">
        <w:rPr>
          <w:rFonts w:ascii="Times New Roman" w:hAnsi="Times New Roman" w:cs="Times New Roman"/>
          <w:sz w:val="20"/>
          <w:szCs w:val="20"/>
        </w:rPr>
        <w:t>Rhizophoramucronata</w:t>
      </w:r>
      <w:proofErr w:type="spellEnd"/>
      <w:r w:rsidRPr="00414B86">
        <w:rPr>
          <w:rFonts w:ascii="Times New Roman" w:hAnsi="Times New Roman" w:cs="Times New Roman"/>
          <w:sz w:val="20"/>
          <w:szCs w:val="20"/>
        </w:rPr>
        <w:t xml:space="preserve">. </w:t>
      </w:r>
      <w:proofErr w:type="spellStart"/>
      <w:r w:rsidRPr="00414B86">
        <w:rPr>
          <w:rFonts w:ascii="Times New Roman" w:hAnsi="Times New Roman" w:cs="Times New Roman"/>
          <w:sz w:val="20"/>
          <w:szCs w:val="20"/>
        </w:rPr>
        <w:t>Pharmacognosy</w:t>
      </w:r>
      <w:proofErr w:type="spellEnd"/>
      <w:r w:rsidRPr="00414B86">
        <w:rPr>
          <w:rFonts w:ascii="Times New Roman" w:hAnsi="Times New Roman" w:cs="Times New Roman"/>
          <w:sz w:val="20"/>
          <w:szCs w:val="20"/>
        </w:rPr>
        <w:t xml:space="preserve"> Res. </w:t>
      </w:r>
      <w:r w:rsidRPr="00414B86">
        <w:rPr>
          <w:rFonts w:ascii="Times New Roman" w:hAnsi="Times New Roman" w:cs="Times New Roman"/>
          <w:b/>
          <w:sz w:val="20"/>
          <w:szCs w:val="20"/>
        </w:rPr>
        <w:t>11</w:t>
      </w:r>
      <w:r w:rsidRPr="00414B86">
        <w:rPr>
          <w:rFonts w:ascii="Times New Roman" w:hAnsi="Times New Roman" w:cs="Times New Roman"/>
          <w:sz w:val="20"/>
          <w:szCs w:val="20"/>
        </w:rPr>
        <w:t>, 389-394 (2015)</w:t>
      </w:r>
    </w:p>
    <w:p w:rsidR="009D2A52" w:rsidRPr="00414B86" w:rsidRDefault="009D2A52" w:rsidP="009D2A52">
      <w:pPr>
        <w:pStyle w:val="ListParagraph"/>
        <w:numPr>
          <w:ilvl w:val="0"/>
          <w:numId w:val="1"/>
        </w:numPr>
        <w:spacing w:line="480" w:lineRule="auto"/>
        <w:jc w:val="both"/>
        <w:rPr>
          <w:rFonts w:ascii="Times New Roman" w:hAnsi="Times New Roman" w:cs="Times New Roman"/>
          <w:sz w:val="20"/>
          <w:szCs w:val="20"/>
        </w:rPr>
      </w:pPr>
      <w:r w:rsidRPr="00414B86">
        <w:rPr>
          <w:rFonts w:ascii="Times New Roman" w:hAnsi="Times New Roman" w:cs="Times New Roman"/>
          <w:sz w:val="20"/>
          <w:szCs w:val="20"/>
        </w:rPr>
        <w:t xml:space="preserve">C. I. </w:t>
      </w:r>
      <w:proofErr w:type="spellStart"/>
      <w:r w:rsidRPr="00414B86">
        <w:rPr>
          <w:rFonts w:ascii="Times New Roman" w:hAnsi="Times New Roman" w:cs="Times New Roman"/>
          <w:sz w:val="20"/>
          <w:szCs w:val="20"/>
        </w:rPr>
        <w:t>Sajeeth</w:t>
      </w:r>
      <w:proofErr w:type="spellEnd"/>
      <w:r w:rsidRPr="00414B86">
        <w:rPr>
          <w:rFonts w:ascii="Times New Roman" w:hAnsi="Times New Roman" w:cs="Times New Roman"/>
          <w:sz w:val="20"/>
          <w:szCs w:val="20"/>
        </w:rPr>
        <w:t xml:space="preserve">, P. K. Manna, R. </w:t>
      </w:r>
      <w:proofErr w:type="spellStart"/>
      <w:r w:rsidRPr="00414B86">
        <w:rPr>
          <w:rFonts w:ascii="Times New Roman" w:hAnsi="Times New Roman" w:cs="Times New Roman"/>
          <w:sz w:val="20"/>
          <w:szCs w:val="20"/>
        </w:rPr>
        <w:t>Manavalan</w:t>
      </w:r>
      <w:proofErr w:type="spellEnd"/>
      <w:r w:rsidRPr="00414B86">
        <w:rPr>
          <w:rFonts w:ascii="Times New Roman" w:hAnsi="Times New Roman" w:cs="Times New Roman"/>
          <w:sz w:val="20"/>
          <w:szCs w:val="20"/>
        </w:rPr>
        <w:t xml:space="preserve">, C. I. Jolly, Quantitative estimation of </w:t>
      </w:r>
      <w:proofErr w:type="spellStart"/>
      <w:r w:rsidRPr="00414B86">
        <w:rPr>
          <w:rFonts w:ascii="Times New Roman" w:hAnsi="Times New Roman" w:cs="Times New Roman"/>
          <w:sz w:val="20"/>
          <w:szCs w:val="20"/>
        </w:rPr>
        <w:t>gallic</w:t>
      </w:r>
      <w:proofErr w:type="spellEnd"/>
      <w:r w:rsidRPr="00414B86">
        <w:rPr>
          <w:rFonts w:ascii="Times New Roman" w:hAnsi="Times New Roman" w:cs="Times New Roman"/>
          <w:sz w:val="20"/>
          <w:szCs w:val="20"/>
        </w:rPr>
        <w:t xml:space="preserve"> acid, </w:t>
      </w:r>
      <w:proofErr w:type="spellStart"/>
      <w:r w:rsidRPr="00414B86">
        <w:rPr>
          <w:rFonts w:ascii="Times New Roman" w:hAnsi="Times New Roman" w:cs="Times New Roman"/>
          <w:sz w:val="20"/>
          <w:szCs w:val="20"/>
        </w:rPr>
        <w:t>rutin</w:t>
      </w:r>
      <w:proofErr w:type="spellEnd"/>
      <w:r w:rsidRPr="00414B86">
        <w:rPr>
          <w:rFonts w:ascii="Times New Roman" w:hAnsi="Times New Roman" w:cs="Times New Roman"/>
          <w:sz w:val="20"/>
          <w:szCs w:val="20"/>
        </w:rPr>
        <w:t xml:space="preserve"> and </w:t>
      </w:r>
      <w:proofErr w:type="spellStart"/>
      <w:r w:rsidRPr="00414B86">
        <w:rPr>
          <w:rFonts w:ascii="Times New Roman" w:hAnsi="Times New Roman" w:cs="Times New Roman"/>
          <w:sz w:val="20"/>
          <w:szCs w:val="20"/>
        </w:rPr>
        <w:t>quercetin</w:t>
      </w:r>
      <w:proofErr w:type="spellEnd"/>
      <w:r w:rsidRPr="00414B86">
        <w:rPr>
          <w:rFonts w:ascii="Times New Roman" w:hAnsi="Times New Roman" w:cs="Times New Roman"/>
          <w:sz w:val="20"/>
          <w:szCs w:val="20"/>
        </w:rPr>
        <w:t xml:space="preserve"> in certain herbal plants by HPTLC. Der </w:t>
      </w:r>
      <w:proofErr w:type="spellStart"/>
      <w:r w:rsidRPr="00414B86">
        <w:rPr>
          <w:rFonts w:ascii="Times New Roman" w:hAnsi="Times New Roman" w:cs="Times New Roman"/>
          <w:sz w:val="20"/>
          <w:szCs w:val="20"/>
        </w:rPr>
        <w:t>ChemicaSinica</w:t>
      </w:r>
      <w:proofErr w:type="spellEnd"/>
      <w:r w:rsidRPr="00414B86">
        <w:rPr>
          <w:rFonts w:ascii="Times New Roman" w:hAnsi="Times New Roman" w:cs="Times New Roman"/>
          <w:sz w:val="20"/>
          <w:szCs w:val="20"/>
        </w:rPr>
        <w:t xml:space="preserve">, </w:t>
      </w:r>
      <w:r w:rsidRPr="00414B86">
        <w:rPr>
          <w:rFonts w:ascii="Times New Roman" w:hAnsi="Times New Roman" w:cs="Times New Roman"/>
          <w:b/>
          <w:sz w:val="20"/>
          <w:szCs w:val="20"/>
        </w:rPr>
        <w:t>1</w:t>
      </w:r>
      <w:r w:rsidRPr="00414B86">
        <w:rPr>
          <w:rFonts w:ascii="Times New Roman" w:hAnsi="Times New Roman" w:cs="Times New Roman"/>
          <w:sz w:val="20"/>
          <w:szCs w:val="20"/>
        </w:rPr>
        <w:t>, 80-85 (2010)</w:t>
      </w:r>
    </w:p>
    <w:p w:rsidR="009D2A52" w:rsidRPr="00414B86" w:rsidRDefault="009D2A52" w:rsidP="009D2A52">
      <w:pPr>
        <w:pStyle w:val="ListParagraph"/>
        <w:numPr>
          <w:ilvl w:val="0"/>
          <w:numId w:val="1"/>
        </w:numPr>
        <w:spacing w:line="480" w:lineRule="auto"/>
        <w:jc w:val="both"/>
        <w:rPr>
          <w:rFonts w:ascii="Times New Roman" w:hAnsi="Times New Roman" w:cs="Times New Roman"/>
          <w:sz w:val="20"/>
          <w:szCs w:val="20"/>
        </w:rPr>
      </w:pPr>
      <w:r w:rsidRPr="00414B86">
        <w:rPr>
          <w:rFonts w:ascii="Times New Roman" w:hAnsi="Times New Roman" w:cs="Times New Roman"/>
          <w:sz w:val="20"/>
          <w:szCs w:val="20"/>
        </w:rPr>
        <w:t xml:space="preserve">A. K. </w:t>
      </w:r>
      <w:proofErr w:type="spellStart"/>
      <w:r w:rsidRPr="00414B86">
        <w:rPr>
          <w:rFonts w:ascii="Times New Roman" w:hAnsi="Times New Roman" w:cs="Times New Roman"/>
          <w:sz w:val="20"/>
          <w:szCs w:val="20"/>
        </w:rPr>
        <w:t>Hazra</w:t>
      </w:r>
      <w:proofErr w:type="spellEnd"/>
      <w:r w:rsidRPr="00414B86">
        <w:rPr>
          <w:rFonts w:ascii="Times New Roman" w:hAnsi="Times New Roman" w:cs="Times New Roman"/>
          <w:sz w:val="20"/>
          <w:szCs w:val="20"/>
        </w:rPr>
        <w:t xml:space="preserve">, B. Chakraborty, A. </w:t>
      </w:r>
      <w:proofErr w:type="spellStart"/>
      <w:r w:rsidRPr="00414B86">
        <w:rPr>
          <w:rFonts w:ascii="Times New Roman" w:hAnsi="Times New Roman" w:cs="Times New Roman"/>
          <w:sz w:val="20"/>
          <w:szCs w:val="20"/>
        </w:rPr>
        <w:t>Mitra</w:t>
      </w:r>
      <w:proofErr w:type="spellEnd"/>
      <w:r w:rsidRPr="00414B86">
        <w:rPr>
          <w:rFonts w:ascii="Times New Roman" w:hAnsi="Times New Roman" w:cs="Times New Roman"/>
          <w:sz w:val="20"/>
          <w:szCs w:val="20"/>
        </w:rPr>
        <w:t xml:space="preserve">, T. K. Sur, A rapid HPTLC method to estimate </w:t>
      </w:r>
      <w:proofErr w:type="spellStart"/>
      <w:r w:rsidRPr="00414B86">
        <w:rPr>
          <w:rFonts w:ascii="Times New Roman" w:hAnsi="Times New Roman" w:cs="Times New Roman"/>
          <w:sz w:val="20"/>
          <w:szCs w:val="20"/>
        </w:rPr>
        <w:t>piperine</w:t>
      </w:r>
      <w:proofErr w:type="spellEnd"/>
      <w:r w:rsidRPr="00414B86">
        <w:rPr>
          <w:rFonts w:ascii="Times New Roman" w:hAnsi="Times New Roman" w:cs="Times New Roman"/>
          <w:sz w:val="20"/>
          <w:szCs w:val="20"/>
        </w:rPr>
        <w:t xml:space="preserve"> in Ayurvedic formulations containing plant ingredients of </w:t>
      </w:r>
      <w:proofErr w:type="spellStart"/>
      <w:r w:rsidRPr="00414B86">
        <w:rPr>
          <w:rFonts w:ascii="Times New Roman" w:hAnsi="Times New Roman" w:cs="Times New Roman"/>
          <w:sz w:val="20"/>
          <w:szCs w:val="20"/>
        </w:rPr>
        <w:t>Piperaceae</w:t>
      </w:r>
      <w:proofErr w:type="spellEnd"/>
      <w:r w:rsidRPr="00414B86">
        <w:rPr>
          <w:rFonts w:ascii="Times New Roman" w:hAnsi="Times New Roman" w:cs="Times New Roman"/>
          <w:sz w:val="20"/>
          <w:szCs w:val="20"/>
        </w:rPr>
        <w:t xml:space="preserve"> family. J. Ayurveda and Integrated Medicine, </w:t>
      </w:r>
      <w:r w:rsidRPr="00414B86">
        <w:rPr>
          <w:rFonts w:ascii="Times New Roman" w:hAnsi="Times New Roman" w:cs="Times New Roman"/>
          <w:b/>
          <w:sz w:val="20"/>
          <w:szCs w:val="20"/>
        </w:rPr>
        <w:t>10</w:t>
      </w:r>
      <w:r w:rsidRPr="00414B86">
        <w:rPr>
          <w:rFonts w:ascii="Times New Roman" w:hAnsi="Times New Roman" w:cs="Times New Roman"/>
          <w:sz w:val="20"/>
          <w:szCs w:val="20"/>
        </w:rPr>
        <w:t>, 248-254 (2019)</w:t>
      </w:r>
    </w:p>
    <w:p w:rsidR="009D2A52" w:rsidRDefault="009D2A52" w:rsidP="009D2A52">
      <w:pPr>
        <w:pStyle w:val="ListParagraph"/>
        <w:numPr>
          <w:ilvl w:val="0"/>
          <w:numId w:val="1"/>
        </w:numPr>
        <w:spacing w:line="480" w:lineRule="auto"/>
        <w:jc w:val="both"/>
        <w:rPr>
          <w:rFonts w:ascii="Times New Roman" w:hAnsi="Times New Roman" w:cs="Times New Roman"/>
          <w:sz w:val="20"/>
          <w:szCs w:val="20"/>
        </w:rPr>
      </w:pPr>
      <w:r w:rsidRPr="007A6C10">
        <w:rPr>
          <w:rFonts w:ascii="Times New Roman" w:hAnsi="Times New Roman" w:cs="Times New Roman"/>
          <w:sz w:val="20"/>
          <w:szCs w:val="20"/>
        </w:rPr>
        <w:t xml:space="preserve">S. S. Chaudhury, A. </w:t>
      </w:r>
      <w:proofErr w:type="spellStart"/>
      <w:r w:rsidRPr="007A6C10">
        <w:rPr>
          <w:rFonts w:ascii="Times New Roman" w:hAnsi="Times New Roman" w:cs="Times New Roman"/>
          <w:sz w:val="20"/>
          <w:szCs w:val="20"/>
        </w:rPr>
        <w:t>Sannigrahi</w:t>
      </w:r>
      <w:proofErr w:type="spellEnd"/>
      <w:r w:rsidRPr="007A6C10">
        <w:rPr>
          <w:rFonts w:ascii="Times New Roman" w:hAnsi="Times New Roman" w:cs="Times New Roman"/>
          <w:sz w:val="20"/>
          <w:szCs w:val="20"/>
        </w:rPr>
        <w:t xml:space="preserve">, M. Nandi, V. K. Mishra, P. De, K. Chattopadhyay, S. Mishra, J. Sil, C. D. Mukhopadhyay, A novel </w:t>
      </w:r>
      <w:proofErr w:type="spellStart"/>
      <w:r w:rsidRPr="007A6C10">
        <w:rPr>
          <w:rFonts w:ascii="Times New Roman" w:hAnsi="Times New Roman" w:cs="Times New Roman"/>
          <w:sz w:val="20"/>
          <w:szCs w:val="20"/>
        </w:rPr>
        <w:t>PEGylated</w:t>
      </w:r>
      <w:proofErr w:type="spellEnd"/>
      <w:r w:rsidRPr="007A6C10">
        <w:rPr>
          <w:rFonts w:ascii="Times New Roman" w:hAnsi="Times New Roman" w:cs="Times New Roman"/>
          <w:sz w:val="20"/>
          <w:szCs w:val="20"/>
        </w:rPr>
        <w:t xml:space="preserve"> block copolymer in new age therapeutics for Alzheimer disease. Mol. </w:t>
      </w:r>
      <w:proofErr w:type="spellStart"/>
      <w:r w:rsidRPr="007A6C10">
        <w:rPr>
          <w:rFonts w:ascii="Times New Roman" w:hAnsi="Times New Roman" w:cs="Times New Roman"/>
          <w:sz w:val="20"/>
          <w:szCs w:val="20"/>
        </w:rPr>
        <w:t>Neurobiol</w:t>
      </w:r>
      <w:proofErr w:type="spellEnd"/>
      <w:r w:rsidRPr="007A6C10">
        <w:rPr>
          <w:rFonts w:ascii="Times New Roman" w:hAnsi="Times New Roman" w:cs="Times New Roman"/>
          <w:sz w:val="20"/>
          <w:szCs w:val="20"/>
        </w:rPr>
        <w:t xml:space="preserve">. </w:t>
      </w:r>
      <w:r w:rsidRPr="007A6C10">
        <w:rPr>
          <w:rFonts w:ascii="Times New Roman" w:hAnsi="Times New Roman" w:cs="Times New Roman"/>
          <w:b/>
          <w:sz w:val="20"/>
          <w:szCs w:val="20"/>
        </w:rPr>
        <w:t>56</w:t>
      </w:r>
      <w:r w:rsidRPr="007A6C10">
        <w:rPr>
          <w:rFonts w:ascii="Times New Roman" w:hAnsi="Times New Roman" w:cs="Times New Roman"/>
          <w:sz w:val="20"/>
          <w:szCs w:val="20"/>
        </w:rPr>
        <w:t>, 6551-6565 (2019)</w:t>
      </w:r>
    </w:p>
    <w:p w:rsidR="00420693" w:rsidRPr="00BD3758" w:rsidRDefault="00BD3758" w:rsidP="00BD3758">
      <w:pPr>
        <w:pStyle w:val="ListParagraph"/>
        <w:numPr>
          <w:ilvl w:val="0"/>
          <w:numId w:val="1"/>
        </w:numPr>
        <w:spacing w:line="480" w:lineRule="auto"/>
        <w:rPr>
          <w:rFonts w:ascii="Times New Roman" w:hAnsi="Times New Roman" w:cs="Times New Roman"/>
          <w:sz w:val="20"/>
          <w:szCs w:val="20"/>
        </w:rPr>
      </w:pPr>
      <w:r w:rsidRPr="00BD3758">
        <w:rPr>
          <w:rFonts w:ascii="Times New Roman" w:hAnsi="Times New Roman" w:cs="Times New Roman"/>
          <w:sz w:val="20"/>
          <w:szCs w:val="20"/>
        </w:rPr>
        <w:t xml:space="preserve">H. Li, Z. </w:t>
      </w:r>
      <w:proofErr w:type="spellStart"/>
      <w:r w:rsidRPr="00BD3758">
        <w:rPr>
          <w:rFonts w:ascii="Times New Roman" w:hAnsi="Times New Roman" w:cs="Times New Roman"/>
          <w:sz w:val="20"/>
          <w:szCs w:val="20"/>
        </w:rPr>
        <w:t>Qiu</w:t>
      </w:r>
      <w:proofErr w:type="spellEnd"/>
      <w:r w:rsidRPr="00BD3758">
        <w:rPr>
          <w:rFonts w:ascii="Times New Roman" w:hAnsi="Times New Roman" w:cs="Times New Roman"/>
          <w:sz w:val="20"/>
          <w:szCs w:val="20"/>
        </w:rPr>
        <w:t xml:space="preserve">, F. Li, C. Wang, The relationship between MMP-2 and MMP-9 expression levels with breast cancer incidence and prognosis. </w:t>
      </w:r>
      <w:proofErr w:type="spellStart"/>
      <w:r w:rsidRPr="00BD3758">
        <w:rPr>
          <w:rFonts w:ascii="Times New Roman" w:hAnsi="Times New Roman" w:cs="Times New Roman"/>
          <w:sz w:val="20"/>
          <w:szCs w:val="20"/>
        </w:rPr>
        <w:t>Oncol</w:t>
      </w:r>
      <w:proofErr w:type="spellEnd"/>
      <w:r w:rsidRPr="00BD3758">
        <w:rPr>
          <w:rFonts w:ascii="Times New Roman" w:hAnsi="Times New Roman" w:cs="Times New Roman"/>
          <w:sz w:val="20"/>
          <w:szCs w:val="20"/>
        </w:rPr>
        <w:t xml:space="preserve"> </w:t>
      </w:r>
      <w:proofErr w:type="spellStart"/>
      <w:r w:rsidRPr="00BD3758">
        <w:rPr>
          <w:rFonts w:ascii="Times New Roman" w:hAnsi="Times New Roman" w:cs="Times New Roman"/>
          <w:sz w:val="20"/>
          <w:szCs w:val="20"/>
        </w:rPr>
        <w:t>Lett</w:t>
      </w:r>
      <w:proofErr w:type="spellEnd"/>
      <w:r w:rsidRPr="00BD3758">
        <w:rPr>
          <w:rFonts w:ascii="Times New Roman" w:hAnsi="Times New Roman" w:cs="Times New Roman"/>
          <w:sz w:val="20"/>
          <w:szCs w:val="20"/>
        </w:rPr>
        <w:t>. 14, 5865-5870 (2017)</w:t>
      </w:r>
    </w:p>
    <w:p w:rsidR="009D2A52" w:rsidRPr="00414B86" w:rsidRDefault="009D2A52" w:rsidP="00BD3758">
      <w:pPr>
        <w:pStyle w:val="ListParagraph"/>
        <w:numPr>
          <w:ilvl w:val="0"/>
          <w:numId w:val="1"/>
        </w:numPr>
        <w:spacing w:line="480" w:lineRule="auto"/>
        <w:jc w:val="both"/>
        <w:rPr>
          <w:rFonts w:ascii="Times New Roman" w:hAnsi="Times New Roman" w:cs="Times New Roman"/>
          <w:sz w:val="20"/>
          <w:szCs w:val="20"/>
        </w:rPr>
      </w:pPr>
      <w:r w:rsidRPr="00414B86">
        <w:rPr>
          <w:rFonts w:ascii="Times New Roman" w:hAnsi="Times New Roman" w:cs="Times New Roman"/>
          <w:sz w:val="20"/>
          <w:szCs w:val="20"/>
        </w:rPr>
        <w:lastRenderedPageBreak/>
        <w:t>Protein preparation wizard, Schrödinger, (LLC, New York, NY, 2018)</w:t>
      </w:r>
    </w:p>
    <w:p w:rsidR="009D2A52" w:rsidRPr="00414B86" w:rsidRDefault="009D2A52" w:rsidP="009D2A52">
      <w:pPr>
        <w:pStyle w:val="ListParagraph"/>
        <w:numPr>
          <w:ilvl w:val="0"/>
          <w:numId w:val="1"/>
        </w:numPr>
        <w:spacing w:line="480" w:lineRule="auto"/>
        <w:jc w:val="both"/>
        <w:rPr>
          <w:rFonts w:ascii="Times New Roman" w:hAnsi="Times New Roman" w:cs="Times New Roman"/>
          <w:sz w:val="20"/>
          <w:szCs w:val="20"/>
        </w:rPr>
      </w:pPr>
      <w:r w:rsidRPr="00414B86">
        <w:rPr>
          <w:rFonts w:ascii="Times New Roman" w:hAnsi="Times New Roman" w:cs="Times New Roman"/>
          <w:sz w:val="20"/>
          <w:szCs w:val="20"/>
        </w:rPr>
        <w:t xml:space="preserve">E. Harder, W. </w:t>
      </w:r>
      <w:proofErr w:type="spellStart"/>
      <w:r w:rsidRPr="00414B86">
        <w:rPr>
          <w:rFonts w:ascii="Times New Roman" w:hAnsi="Times New Roman" w:cs="Times New Roman"/>
          <w:sz w:val="20"/>
          <w:szCs w:val="20"/>
        </w:rPr>
        <w:t>Damm</w:t>
      </w:r>
      <w:proofErr w:type="spellEnd"/>
      <w:r w:rsidRPr="00414B86">
        <w:rPr>
          <w:rFonts w:ascii="Times New Roman" w:hAnsi="Times New Roman" w:cs="Times New Roman"/>
          <w:sz w:val="20"/>
          <w:szCs w:val="20"/>
        </w:rPr>
        <w:t xml:space="preserve">, J. Maple, C. Wu, M. </w:t>
      </w:r>
      <w:proofErr w:type="spellStart"/>
      <w:r w:rsidRPr="00414B86">
        <w:rPr>
          <w:rFonts w:ascii="Times New Roman" w:hAnsi="Times New Roman" w:cs="Times New Roman"/>
          <w:sz w:val="20"/>
          <w:szCs w:val="20"/>
        </w:rPr>
        <w:t>Reboul</w:t>
      </w:r>
      <w:proofErr w:type="spellEnd"/>
      <w:r w:rsidRPr="00414B86">
        <w:rPr>
          <w:rFonts w:ascii="Times New Roman" w:hAnsi="Times New Roman" w:cs="Times New Roman"/>
          <w:sz w:val="20"/>
          <w:szCs w:val="20"/>
        </w:rPr>
        <w:t xml:space="preserve">, J. Y.  Xiang, L. Wang, D. </w:t>
      </w:r>
      <w:proofErr w:type="spellStart"/>
      <w:r w:rsidRPr="00414B86">
        <w:rPr>
          <w:rFonts w:ascii="Times New Roman" w:hAnsi="Times New Roman" w:cs="Times New Roman"/>
          <w:sz w:val="20"/>
          <w:szCs w:val="20"/>
        </w:rPr>
        <w:t>Lupyan</w:t>
      </w:r>
      <w:proofErr w:type="spellEnd"/>
      <w:r w:rsidRPr="00414B86">
        <w:rPr>
          <w:rFonts w:ascii="Times New Roman" w:hAnsi="Times New Roman" w:cs="Times New Roman"/>
          <w:sz w:val="20"/>
          <w:szCs w:val="20"/>
        </w:rPr>
        <w:t xml:space="preserve">, M. K. Dahlgren, J. L. Knight, J. W. </w:t>
      </w:r>
      <w:proofErr w:type="spellStart"/>
      <w:r w:rsidRPr="00414B86">
        <w:rPr>
          <w:rFonts w:ascii="Times New Roman" w:hAnsi="Times New Roman" w:cs="Times New Roman"/>
          <w:sz w:val="20"/>
          <w:szCs w:val="20"/>
        </w:rPr>
        <w:t>Kaus</w:t>
      </w:r>
      <w:proofErr w:type="spellEnd"/>
      <w:r w:rsidRPr="00414B86">
        <w:rPr>
          <w:rFonts w:ascii="Times New Roman" w:hAnsi="Times New Roman" w:cs="Times New Roman"/>
          <w:sz w:val="20"/>
          <w:szCs w:val="20"/>
        </w:rPr>
        <w:t xml:space="preserve">, D. S. </w:t>
      </w:r>
      <w:proofErr w:type="spellStart"/>
      <w:r w:rsidRPr="00414B86">
        <w:rPr>
          <w:rFonts w:ascii="Times New Roman" w:hAnsi="Times New Roman" w:cs="Times New Roman"/>
          <w:sz w:val="20"/>
          <w:szCs w:val="20"/>
        </w:rPr>
        <w:t>Cerutti</w:t>
      </w:r>
      <w:proofErr w:type="spellEnd"/>
      <w:r w:rsidRPr="00414B86">
        <w:rPr>
          <w:rFonts w:ascii="Times New Roman" w:hAnsi="Times New Roman" w:cs="Times New Roman"/>
          <w:sz w:val="20"/>
          <w:szCs w:val="20"/>
        </w:rPr>
        <w:t xml:space="preserve">, G. </w:t>
      </w:r>
      <w:proofErr w:type="spellStart"/>
      <w:r w:rsidRPr="00414B86">
        <w:rPr>
          <w:rFonts w:ascii="Times New Roman" w:hAnsi="Times New Roman" w:cs="Times New Roman"/>
          <w:sz w:val="20"/>
          <w:szCs w:val="20"/>
        </w:rPr>
        <w:t>Krilov</w:t>
      </w:r>
      <w:proofErr w:type="spellEnd"/>
      <w:r w:rsidRPr="00414B86">
        <w:rPr>
          <w:rFonts w:ascii="Times New Roman" w:hAnsi="Times New Roman" w:cs="Times New Roman"/>
          <w:sz w:val="20"/>
          <w:szCs w:val="20"/>
        </w:rPr>
        <w:t xml:space="preserve">, W. L. Jorgensen, R. Abel, R. A. </w:t>
      </w:r>
      <w:proofErr w:type="spellStart"/>
      <w:r w:rsidRPr="00414B86">
        <w:rPr>
          <w:rFonts w:ascii="Times New Roman" w:hAnsi="Times New Roman" w:cs="Times New Roman"/>
          <w:sz w:val="20"/>
          <w:szCs w:val="20"/>
        </w:rPr>
        <w:t>Friesner</w:t>
      </w:r>
      <w:proofErr w:type="spellEnd"/>
      <w:r w:rsidRPr="00414B86">
        <w:rPr>
          <w:rFonts w:ascii="Times New Roman" w:hAnsi="Times New Roman" w:cs="Times New Roman"/>
          <w:sz w:val="20"/>
          <w:szCs w:val="20"/>
        </w:rPr>
        <w:t xml:space="preserve">, OPLS3: a force field providing broad coverage of drug-like small molecules and proteins. J. Chem. Theory and Computation, </w:t>
      </w:r>
      <w:r w:rsidRPr="00414B86">
        <w:rPr>
          <w:rFonts w:ascii="Times New Roman" w:hAnsi="Times New Roman" w:cs="Times New Roman"/>
          <w:b/>
          <w:sz w:val="20"/>
          <w:szCs w:val="20"/>
        </w:rPr>
        <w:t>12</w:t>
      </w:r>
      <w:r w:rsidRPr="00414B86">
        <w:rPr>
          <w:rFonts w:ascii="Times New Roman" w:hAnsi="Times New Roman" w:cs="Times New Roman"/>
          <w:sz w:val="20"/>
          <w:szCs w:val="20"/>
        </w:rPr>
        <w:t>, 281-296 (2016)</w:t>
      </w:r>
    </w:p>
    <w:p w:rsidR="009D2A52" w:rsidRPr="00414B86" w:rsidRDefault="009D2A52" w:rsidP="009D2A52">
      <w:pPr>
        <w:pStyle w:val="ListParagraph"/>
        <w:numPr>
          <w:ilvl w:val="0"/>
          <w:numId w:val="1"/>
        </w:numPr>
        <w:spacing w:line="480" w:lineRule="auto"/>
        <w:jc w:val="both"/>
        <w:rPr>
          <w:rFonts w:ascii="Times New Roman" w:hAnsi="Times New Roman" w:cs="Times New Roman"/>
          <w:sz w:val="20"/>
          <w:szCs w:val="20"/>
        </w:rPr>
      </w:pPr>
      <w:r w:rsidRPr="00414B86">
        <w:rPr>
          <w:rFonts w:ascii="Times New Roman" w:hAnsi="Times New Roman" w:cs="Times New Roman"/>
          <w:sz w:val="20"/>
          <w:szCs w:val="20"/>
        </w:rPr>
        <w:t>E. Lopez-</w:t>
      </w:r>
      <w:proofErr w:type="spellStart"/>
      <w:r w:rsidRPr="00414B86">
        <w:rPr>
          <w:rFonts w:ascii="Times New Roman" w:hAnsi="Times New Roman" w:cs="Times New Roman"/>
          <w:sz w:val="20"/>
          <w:szCs w:val="20"/>
        </w:rPr>
        <w:t>Vinas</w:t>
      </w:r>
      <w:proofErr w:type="spellEnd"/>
      <w:r w:rsidRPr="00414B86">
        <w:rPr>
          <w:rFonts w:ascii="Times New Roman" w:hAnsi="Times New Roman" w:cs="Times New Roman"/>
          <w:sz w:val="20"/>
          <w:szCs w:val="20"/>
        </w:rPr>
        <w:t xml:space="preserve">, A. </w:t>
      </w:r>
      <w:proofErr w:type="spellStart"/>
      <w:r w:rsidRPr="00414B86">
        <w:rPr>
          <w:rFonts w:ascii="Times New Roman" w:hAnsi="Times New Roman" w:cs="Times New Roman"/>
          <w:sz w:val="20"/>
          <w:szCs w:val="20"/>
        </w:rPr>
        <w:t>Bentebibel</w:t>
      </w:r>
      <w:proofErr w:type="spellEnd"/>
      <w:r w:rsidRPr="00414B86">
        <w:rPr>
          <w:rFonts w:ascii="Times New Roman" w:hAnsi="Times New Roman" w:cs="Times New Roman"/>
          <w:sz w:val="20"/>
          <w:szCs w:val="20"/>
        </w:rPr>
        <w:t xml:space="preserve">, C. </w:t>
      </w:r>
      <w:proofErr w:type="spellStart"/>
      <w:r w:rsidRPr="00414B86">
        <w:rPr>
          <w:rFonts w:ascii="Times New Roman" w:hAnsi="Times New Roman" w:cs="Times New Roman"/>
          <w:sz w:val="20"/>
          <w:szCs w:val="20"/>
        </w:rPr>
        <w:t>Gurunathan</w:t>
      </w:r>
      <w:proofErr w:type="spellEnd"/>
      <w:r w:rsidRPr="00414B86">
        <w:rPr>
          <w:rFonts w:ascii="Times New Roman" w:hAnsi="Times New Roman" w:cs="Times New Roman"/>
          <w:sz w:val="20"/>
          <w:szCs w:val="20"/>
        </w:rPr>
        <w:t xml:space="preserve">, M. </w:t>
      </w:r>
      <w:proofErr w:type="spellStart"/>
      <w:r w:rsidRPr="00414B86">
        <w:rPr>
          <w:rFonts w:ascii="Times New Roman" w:hAnsi="Times New Roman" w:cs="Times New Roman"/>
          <w:sz w:val="20"/>
          <w:szCs w:val="20"/>
        </w:rPr>
        <w:t>Morillas</w:t>
      </w:r>
      <w:proofErr w:type="spellEnd"/>
      <w:r w:rsidRPr="00414B86">
        <w:rPr>
          <w:rFonts w:ascii="Times New Roman" w:hAnsi="Times New Roman" w:cs="Times New Roman"/>
          <w:sz w:val="20"/>
          <w:szCs w:val="20"/>
        </w:rPr>
        <w:t xml:space="preserve">, D. de Arriaga, D. Serra, G. </w:t>
      </w:r>
      <w:proofErr w:type="spellStart"/>
      <w:r w:rsidRPr="00414B86">
        <w:rPr>
          <w:rFonts w:ascii="Times New Roman" w:hAnsi="Times New Roman" w:cs="Times New Roman"/>
          <w:sz w:val="20"/>
          <w:szCs w:val="20"/>
        </w:rPr>
        <w:t>Asins</w:t>
      </w:r>
      <w:proofErr w:type="spellEnd"/>
      <w:r w:rsidRPr="00414B86">
        <w:rPr>
          <w:rFonts w:ascii="Times New Roman" w:hAnsi="Times New Roman" w:cs="Times New Roman"/>
          <w:sz w:val="20"/>
          <w:szCs w:val="20"/>
        </w:rPr>
        <w:t xml:space="preserve">, F. G. </w:t>
      </w:r>
      <w:proofErr w:type="spellStart"/>
      <w:r w:rsidRPr="00414B86">
        <w:rPr>
          <w:rFonts w:ascii="Times New Roman" w:hAnsi="Times New Roman" w:cs="Times New Roman"/>
          <w:sz w:val="20"/>
          <w:szCs w:val="20"/>
        </w:rPr>
        <w:t>Hegardt</w:t>
      </w:r>
      <w:proofErr w:type="spellEnd"/>
      <w:r w:rsidRPr="00414B86">
        <w:rPr>
          <w:rFonts w:ascii="Times New Roman" w:hAnsi="Times New Roman" w:cs="Times New Roman"/>
          <w:sz w:val="20"/>
          <w:szCs w:val="20"/>
        </w:rPr>
        <w:t>, P. Gomez-</w:t>
      </w:r>
      <w:proofErr w:type="spellStart"/>
      <w:r w:rsidRPr="00414B86">
        <w:rPr>
          <w:rFonts w:ascii="Times New Roman" w:hAnsi="Times New Roman" w:cs="Times New Roman"/>
          <w:sz w:val="20"/>
          <w:szCs w:val="20"/>
        </w:rPr>
        <w:t>Puertas</w:t>
      </w:r>
      <w:proofErr w:type="spellEnd"/>
      <w:r w:rsidRPr="00414B86">
        <w:rPr>
          <w:rFonts w:ascii="Times New Roman" w:hAnsi="Times New Roman" w:cs="Times New Roman"/>
          <w:sz w:val="20"/>
          <w:szCs w:val="20"/>
        </w:rPr>
        <w:t xml:space="preserve">, Definition by functional and structural analysis of two </w:t>
      </w:r>
      <w:proofErr w:type="spellStart"/>
      <w:r w:rsidRPr="00414B86">
        <w:rPr>
          <w:rFonts w:ascii="Times New Roman" w:hAnsi="Times New Roman" w:cs="Times New Roman"/>
          <w:sz w:val="20"/>
          <w:szCs w:val="20"/>
        </w:rPr>
        <w:t>malonyl</w:t>
      </w:r>
      <w:proofErr w:type="spellEnd"/>
      <w:r w:rsidRPr="00414B86">
        <w:rPr>
          <w:rFonts w:ascii="Times New Roman" w:hAnsi="Times New Roman" w:cs="Times New Roman"/>
          <w:sz w:val="20"/>
          <w:szCs w:val="20"/>
        </w:rPr>
        <w:t xml:space="preserve">-CoA sites in carnitine palmitoyltransferase 1A. The J Biol. Chem. </w:t>
      </w:r>
      <w:r w:rsidRPr="00414B86">
        <w:rPr>
          <w:rFonts w:ascii="Times New Roman" w:hAnsi="Times New Roman" w:cs="Times New Roman"/>
          <w:b/>
          <w:sz w:val="20"/>
          <w:szCs w:val="20"/>
        </w:rPr>
        <w:t>282</w:t>
      </w:r>
      <w:r w:rsidRPr="00414B86">
        <w:rPr>
          <w:rFonts w:ascii="Times New Roman" w:hAnsi="Times New Roman" w:cs="Times New Roman"/>
          <w:sz w:val="20"/>
          <w:szCs w:val="20"/>
        </w:rPr>
        <w:t>, 18212-18224 (2007)</w:t>
      </w:r>
    </w:p>
    <w:p w:rsidR="009D2A52" w:rsidRPr="00414B86" w:rsidRDefault="009D2A52" w:rsidP="009D2A52">
      <w:pPr>
        <w:pStyle w:val="ListParagraph"/>
        <w:numPr>
          <w:ilvl w:val="0"/>
          <w:numId w:val="1"/>
        </w:numPr>
        <w:spacing w:line="480" w:lineRule="auto"/>
        <w:jc w:val="both"/>
        <w:rPr>
          <w:rFonts w:ascii="Times New Roman" w:hAnsi="Times New Roman" w:cs="Times New Roman"/>
          <w:sz w:val="20"/>
          <w:szCs w:val="20"/>
        </w:rPr>
      </w:pPr>
      <w:proofErr w:type="spellStart"/>
      <w:r w:rsidRPr="00414B86">
        <w:rPr>
          <w:rFonts w:ascii="Times New Roman" w:hAnsi="Times New Roman" w:cs="Times New Roman"/>
          <w:sz w:val="20"/>
          <w:szCs w:val="20"/>
        </w:rPr>
        <w:t>LigPrep</w:t>
      </w:r>
      <w:proofErr w:type="spellEnd"/>
      <w:r w:rsidRPr="00414B86">
        <w:rPr>
          <w:rFonts w:ascii="Times New Roman" w:hAnsi="Times New Roman" w:cs="Times New Roman"/>
          <w:sz w:val="20"/>
          <w:szCs w:val="20"/>
        </w:rPr>
        <w:t>, Schrödinger, (LLC, New York, NY, 2018)</w:t>
      </w:r>
    </w:p>
    <w:p w:rsidR="009D2A52" w:rsidRPr="00414B86" w:rsidRDefault="009D2A52" w:rsidP="009D2A52">
      <w:pPr>
        <w:pStyle w:val="ListParagraph"/>
        <w:spacing w:line="480" w:lineRule="auto"/>
        <w:jc w:val="both"/>
        <w:rPr>
          <w:rFonts w:ascii="Times New Roman" w:hAnsi="Times New Roman" w:cs="Times New Roman"/>
          <w:sz w:val="20"/>
          <w:szCs w:val="20"/>
        </w:rPr>
      </w:pPr>
    </w:p>
    <w:p w:rsidR="009D2A52" w:rsidRPr="009D2A52" w:rsidRDefault="009D2A52">
      <w:pPr>
        <w:rPr>
          <w:rFonts w:ascii="Times New Roman" w:hAnsi="Times New Roman" w:cs="Times New Roman"/>
          <w:sz w:val="24"/>
          <w:szCs w:val="28"/>
        </w:rPr>
      </w:pPr>
    </w:p>
    <w:sectPr w:rsidR="009D2A52" w:rsidRPr="009D2A52" w:rsidSect="00A509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D1E61"/>
    <w:multiLevelType w:val="hybridMultilevel"/>
    <w:tmpl w:val="E38E6F66"/>
    <w:lvl w:ilvl="0" w:tplc="99B43A0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C8591E"/>
    <w:rsid w:val="0007330E"/>
    <w:rsid w:val="00082E4C"/>
    <w:rsid w:val="000C7FEA"/>
    <w:rsid w:val="000E6BF0"/>
    <w:rsid w:val="00131315"/>
    <w:rsid w:val="001353E7"/>
    <w:rsid w:val="00176B3C"/>
    <w:rsid w:val="002400BC"/>
    <w:rsid w:val="00346043"/>
    <w:rsid w:val="00357140"/>
    <w:rsid w:val="003E5765"/>
    <w:rsid w:val="00420693"/>
    <w:rsid w:val="0042622B"/>
    <w:rsid w:val="004B44E1"/>
    <w:rsid w:val="004B72FF"/>
    <w:rsid w:val="004D5728"/>
    <w:rsid w:val="006E30A5"/>
    <w:rsid w:val="0071359F"/>
    <w:rsid w:val="007A6C10"/>
    <w:rsid w:val="007F3526"/>
    <w:rsid w:val="0080129E"/>
    <w:rsid w:val="008D78BD"/>
    <w:rsid w:val="00907953"/>
    <w:rsid w:val="00950312"/>
    <w:rsid w:val="00963D84"/>
    <w:rsid w:val="009705E3"/>
    <w:rsid w:val="009D2A52"/>
    <w:rsid w:val="00A509AB"/>
    <w:rsid w:val="00A70754"/>
    <w:rsid w:val="00BB7D35"/>
    <w:rsid w:val="00BD3758"/>
    <w:rsid w:val="00C8591E"/>
    <w:rsid w:val="00DE79E8"/>
    <w:rsid w:val="00EF753A"/>
    <w:rsid w:val="00F0119A"/>
    <w:rsid w:val="00F8286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A63DDE-F691-4ADF-B7F7-6D92D18BC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9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72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72FF"/>
    <w:rPr>
      <w:rFonts w:ascii="Tahoma" w:hAnsi="Tahoma" w:cs="Tahoma"/>
      <w:sz w:val="16"/>
      <w:szCs w:val="16"/>
    </w:rPr>
  </w:style>
  <w:style w:type="paragraph" w:styleId="NoSpacing">
    <w:name w:val="No Spacing"/>
    <w:link w:val="NoSpacingChar"/>
    <w:uiPriority w:val="1"/>
    <w:qFormat/>
    <w:rsid w:val="000C7FEA"/>
    <w:pPr>
      <w:spacing w:after="0" w:line="240" w:lineRule="auto"/>
    </w:pPr>
    <w:rPr>
      <w:lang w:val="en-IN"/>
    </w:rPr>
  </w:style>
  <w:style w:type="character" w:customStyle="1" w:styleId="NoSpacingChar">
    <w:name w:val="No Spacing Char"/>
    <w:basedOn w:val="DefaultParagraphFont"/>
    <w:link w:val="NoSpacing"/>
    <w:uiPriority w:val="1"/>
    <w:rsid w:val="000C7FEA"/>
    <w:rPr>
      <w:lang w:val="en-IN"/>
    </w:rPr>
  </w:style>
  <w:style w:type="character" w:styleId="Hyperlink">
    <w:name w:val="Hyperlink"/>
    <w:basedOn w:val="DefaultParagraphFont"/>
    <w:uiPriority w:val="99"/>
    <w:unhideWhenUsed/>
    <w:rsid w:val="008D78BD"/>
    <w:rPr>
      <w:color w:val="0563C1" w:themeColor="hyperlink"/>
      <w:u w:val="single"/>
    </w:rPr>
  </w:style>
  <w:style w:type="paragraph" w:styleId="ListParagraph">
    <w:name w:val="List Paragraph"/>
    <w:basedOn w:val="Normal"/>
    <w:uiPriority w:val="34"/>
    <w:qFormat/>
    <w:rsid w:val="009D2A52"/>
    <w:pPr>
      <w:ind w:left="720"/>
      <w:contextualSpacing/>
    </w:pPr>
  </w:style>
  <w:style w:type="table" w:styleId="TableGrid">
    <w:name w:val="Table Grid"/>
    <w:basedOn w:val="TableNormal"/>
    <w:uiPriority w:val="59"/>
    <w:rsid w:val="004D5728"/>
    <w:pPr>
      <w:spacing w:after="0" w:line="240" w:lineRule="auto"/>
    </w:pPr>
    <w:rPr>
      <w:lang w:val="en-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chem.ncbi.nlm.nih.gov/" TargetMode="External"/><Relationship Id="rId11" Type="http://schemas.openxmlformats.org/officeDocument/2006/relationships/image" Target="media/image5.png"/><Relationship Id="rId5" Type="http://schemas.openxmlformats.org/officeDocument/2006/relationships/hyperlink" Target="mailto:br.rs2015@chest.iiests.ac.in"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17</Pages>
  <Words>3344</Words>
  <Characters>19065</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23</cp:revision>
  <dcterms:created xsi:type="dcterms:W3CDTF">2021-01-22T19:12:00Z</dcterms:created>
  <dcterms:modified xsi:type="dcterms:W3CDTF">2021-08-25T19:04:00Z</dcterms:modified>
</cp:coreProperties>
</file>