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3A2D8" w14:textId="14BEF05F" w:rsidR="009976E6" w:rsidRDefault="009976E6" w:rsidP="009976E6">
      <w:pPr>
        <w:pStyle w:val="Heading2"/>
        <w:rPr>
          <w:rFonts w:asciiTheme="minorHAnsi" w:hAnsiTheme="minorHAnsi"/>
        </w:rPr>
      </w:pPr>
      <w:r>
        <w:rPr>
          <w:rFonts w:asciiTheme="minorHAnsi" w:hAnsiTheme="minorHAnsi"/>
        </w:rPr>
        <w:t>Supplementary</w:t>
      </w:r>
      <w:r w:rsidR="006E4B4A">
        <w:rPr>
          <w:rFonts w:asciiTheme="minorHAnsi" w:hAnsiTheme="minorHAnsi"/>
        </w:rPr>
        <w:t xml:space="preserve"> Information</w:t>
      </w:r>
    </w:p>
    <w:p w14:paraId="70C336DD" w14:textId="28A0CD51" w:rsidR="006E4B4A" w:rsidRPr="00F15BA1" w:rsidRDefault="006E4B4A" w:rsidP="006E4B4A">
      <w:pPr>
        <w:pStyle w:val="Heading3"/>
      </w:pPr>
      <w:r w:rsidRPr="2B2B0F7F">
        <w:t>Theoretical Background</w:t>
      </w:r>
    </w:p>
    <w:p w14:paraId="0C1CA497" w14:textId="77777777" w:rsidR="006E4B4A" w:rsidRPr="007045BA" w:rsidRDefault="006E4B4A" w:rsidP="006E4B4A">
      <w:pPr>
        <w:pStyle w:val="Heading4"/>
      </w:pPr>
      <w:r w:rsidRPr="007045BA">
        <w:t>Signal Description</w:t>
      </w:r>
    </w:p>
    <w:p w14:paraId="41E2E256" w14:textId="77777777" w:rsidR="006E4B4A" w:rsidRPr="00F15BA1" w:rsidRDefault="006E4B4A" w:rsidP="006E4B4A">
      <w:pPr>
        <w:jc w:val="both"/>
        <w:rPr>
          <w:sz w:val="22"/>
          <w:szCs w:val="22"/>
        </w:rPr>
      </w:pPr>
      <w:r w:rsidRPr="0089229D">
        <w:rPr>
          <w:sz w:val="22"/>
          <w:szCs w:val="22"/>
        </w:rPr>
        <w:t xml:space="preserve">Interferometric NIRS records, at detector position </w:t>
      </w:r>
      <m:oMath>
        <m:r>
          <m:rPr>
            <m:sty m:val="bi"/>
          </m:rPr>
          <w:rPr>
            <w:rFonts w:ascii="Cambria Math" w:hAnsi="Cambria Math"/>
            <w:sz w:val="22"/>
            <w:szCs w:val="22"/>
          </w:rPr>
          <m:t>r</m:t>
        </m:r>
      </m:oMath>
      <w:r w:rsidRPr="0089229D">
        <w:rPr>
          <w:sz w:val="22"/>
          <w:szCs w:val="22"/>
        </w:rPr>
        <w:t xml:space="preserve">, optical frequency </w:t>
      </w:r>
      <m:oMath>
        <m:r>
          <w:rPr>
            <w:rFonts w:ascii="Cambria Math" w:hAnsi="Cambria Math"/>
            <w:sz w:val="22"/>
            <w:szCs w:val="22"/>
          </w:rPr>
          <m:t>ν=c/λ</m:t>
        </m:r>
      </m:oMath>
      <w:r w:rsidRPr="2B2B0F7F">
        <w:rPr>
          <w:rFonts w:eastAsiaTheme="minorEastAsia"/>
          <w:sz w:val="22"/>
          <w:szCs w:val="22"/>
        </w:rPr>
        <w:t xml:space="preserve"> (c is the speed of light in vacuum and λ is the wavelength)</w:t>
      </w:r>
      <w:r w:rsidRPr="0089229D">
        <w:rPr>
          <w:sz w:val="22"/>
          <w:szCs w:val="22"/>
        </w:rPr>
        <w:t xml:space="preserve">, and acquisition time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oMath>
      <w:r w:rsidRPr="0089229D">
        <w:rPr>
          <w:sz w:val="22"/>
          <w:szCs w:val="22"/>
        </w:rPr>
        <w:t xml:space="preserve"> (sweep index), the spectral interferogram</w:t>
      </w:r>
      <w:r w:rsidRPr="00F15BA1">
        <w:rPr>
          <w:sz w:val="22"/>
          <w:szCs w:val="22"/>
        </w:rPr>
        <w:t>:</w:t>
      </w:r>
    </w:p>
    <w:p w14:paraId="3811E0E6" w14:textId="67B7849B" w:rsidR="006E4B4A" w:rsidRPr="00F15BA1" w:rsidRDefault="006E4B4A" w:rsidP="006E4B4A">
      <w:pPr>
        <w:tabs>
          <w:tab w:val="center" w:pos="4500"/>
          <w:tab w:val="right" w:pos="9000"/>
        </w:tabs>
        <w:rPr>
          <w:sz w:val="22"/>
          <w:szCs w:val="22"/>
        </w:rPr>
      </w:pPr>
      <w:r>
        <w:rPr>
          <w:rFonts w:eastAsiaTheme="minorEastAsia"/>
          <w:sz w:val="20"/>
          <w:szCs w:val="20"/>
        </w:rPr>
        <w:tab/>
      </w:r>
      <m:oMath>
        <m:r>
          <w:rPr>
            <w:rFonts w:ascii="Cambria Math" w:hAnsi="Cambria Math"/>
            <w:sz w:val="20"/>
            <w:szCs w:val="20"/>
          </w:rPr>
          <m:t>S(</m:t>
        </m:r>
        <m:r>
          <m:rPr>
            <m:sty m:val="bi"/>
          </m:rPr>
          <w:rPr>
            <w:rFonts w:ascii="Cambria Math" w:hAnsi="Cambria Math"/>
            <w:sz w:val="20"/>
            <w:szCs w:val="20"/>
          </w:rPr>
          <m:t>r</m:t>
        </m:r>
        <m:r>
          <w:rPr>
            <w:rFonts w:ascii="Cambria Math" w:hAnsi="Cambria Math"/>
            <w:sz w:val="20"/>
            <w:szCs w:val="20"/>
          </w:rPr>
          <m:t>,ν,</m:t>
        </m:r>
        <m:sSub>
          <m:sSubPr>
            <m:ctrlPr>
              <w:rPr>
                <w:rFonts w:ascii="Cambria Math" w:hAnsi="Cambria Math"/>
                <w:i/>
                <w:iCs/>
                <w:sz w:val="20"/>
                <w:szCs w:val="20"/>
              </w:rPr>
            </m:ctrlPr>
          </m:sSubPr>
          <m:e>
            <m:r>
              <w:rPr>
                <w:rFonts w:ascii="Cambria Math" w:hAnsi="Cambria Math"/>
                <w:sz w:val="20"/>
                <w:szCs w:val="20"/>
              </w:rPr>
              <m:t>t</m:t>
            </m:r>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DC</m:t>
            </m:r>
          </m:sub>
        </m:sSub>
        <m:r>
          <w:rPr>
            <w:rFonts w:ascii="Cambria Math" w:hAnsi="Cambria Math"/>
            <w:sz w:val="20"/>
            <w:szCs w:val="20"/>
          </w:rPr>
          <m:t>(</m:t>
        </m:r>
        <m:r>
          <m:rPr>
            <m:sty m:val="bi"/>
          </m:rPr>
          <w:rPr>
            <w:rFonts w:ascii="Cambria Math" w:hAnsi="Cambria Math"/>
            <w:sz w:val="20"/>
            <w:szCs w:val="20"/>
          </w:rPr>
          <m:t>r</m:t>
        </m:r>
        <m:r>
          <w:rPr>
            <w:rFonts w:ascii="Cambria Math" w:hAnsi="Cambria Math"/>
            <w:sz w:val="20"/>
            <w:szCs w:val="20"/>
          </w:rPr>
          <m:t>,ν,</m:t>
        </m:r>
        <m:sSub>
          <m:sSubPr>
            <m:ctrlPr>
              <w:rPr>
                <w:rFonts w:ascii="Cambria Math" w:hAnsi="Cambria Math"/>
                <w:i/>
                <w:iCs/>
                <w:sz w:val="20"/>
                <w:szCs w:val="20"/>
              </w:rPr>
            </m:ctrlPr>
          </m:sSubPr>
          <m:e>
            <m:r>
              <w:rPr>
                <w:rFonts w:ascii="Cambria Math" w:hAnsi="Cambria Math"/>
                <w:sz w:val="20"/>
                <w:szCs w:val="20"/>
              </w:rPr>
              <m:t>t</m:t>
            </m:r>
          </m:e>
          <m:sub>
            <m:r>
              <w:rPr>
                <w:rFonts w:ascii="Cambria Math" w:hAnsi="Cambria Math"/>
                <w:sz w:val="20"/>
                <w:szCs w:val="20"/>
              </w:rPr>
              <m:t>d</m:t>
            </m:r>
          </m:sub>
        </m:sSub>
        <m:r>
          <w:rPr>
            <w:rFonts w:ascii="Cambria Math" w:hAnsi="Cambria Math"/>
            <w:sz w:val="20"/>
            <w:szCs w:val="20"/>
          </w:rPr>
          <m:t>)+2Re</m:t>
        </m:r>
        <m:d>
          <m:dPr>
            <m:begChr m:val="["/>
            <m:endChr m:val="]"/>
            <m:ctrlPr>
              <w:rPr>
                <w:rFonts w:ascii="Cambria Math" w:hAnsi="Cambria Math"/>
                <w:i/>
                <w:iCs/>
                <w:sz w:val="20"/>
                <w:szCs w:val="20"/>
              </w:rPr>
            </m:ctrlPr>
          </m:dPr>
          <m:e>
            <m:sSub>
              <m:sSubPr>
                <m:ctrlPr>
                  <w:rPr>
                    <w:rFonts w:ascii="Cambria Math" w:hAnsi="Cambria Math"/>
                    <w:i/>
                    <w:iCs/>
                    <w:sz w:val="20"/>
                    <w:szCs w:val="20"/>
                  </w:rPr>
                </m:ctrlPr>
              </m:sSubPr>
              <m:e>
                <m:r>
                  <w:rPr>
                    <w:rFonts w:ascii="Cambria Math" w:hAnsi="Cambria Math"/>
                    <w:sz w:val="20"/>
                    <w:szCs w:val="20"/>
                  </w:rPr>
                  <m:t>W</m:t>
                </m:r>
              </m:e>
              <m:sub>
                <m:r>
                  <w:rPr>
                    <w:rFonts w:ascii="Cambria Math" w:hAnsi="Cambria Math"/>
                    <w:sz w:val="20"/>
                    <w:szCs w:val="20"/>
                  </w:rPr>
                  <m:t>rs</m:t>
                </m:r>
              </m:sub>
            </m:sSub>
            <m:d>
              <m:dPr>
                <m:ctrlPr>
                  <w:rPr>
                    <w:rFonts w:ascii="Cambria Math" w:hAnsi="Cambria Math"/>
                    <w:i/>
                    <w:iCs/>
                    <w:sz w:val="20"/>
                    <w:szCs w:val="20"/>
                  </w:rPr>
                </m:ctrlPr>
              </m:dPr>
              <m:e>
                <m:r>
                  <m:rPr>
                    <m:sty m:val="bi"/>
                  </m:rPr>
                  <w:rPr>
                    <w:rFonts w:ascii="Cambria Math" w:hAnsi="Cambria Math"/>
                    <w:sz w:val="20"/>
                    <w:szCs w:val="20"/>
                  </w:rPr>
                  <m:t>r</m:t>
                </m:r>
                <m:r>
                  <w:rPr>
                    <w:rFonts w:ascii="Cambria Math" w:hAnsi="Cambria Math"/>
                    <w:sz w:val="20"/>
                    <w:szCs w:val="20"/>
                  </w:rPr>
                  <m:t>,ν,</m:t>
                </m:r>
                <m:sSub>
                  <m:sSubPr>
                    <m:ctrlPr>
                      <w:rPr>
                        <w:rFonts w:ascii="Cambria Math" w:hAnsi="Cambria Math"/>
                        <w:i/>
                        <w:iCs/>
                        <w:sz w:val="20"/>
                        <w:szCs w:val="20"/>
                      </w:rPr>
                    </m:ctrlPr>
                  </m:sSubPr>
                  <m:e>
                    <m:r>
                      <w:rPr>
                        <w:rFonts w:ascii="Cambria Math" w:hAnsi="Cambria Math"/>
                        <w:sz w:val="20"/>
                        <w:szCs w:val="20"/>
                      </w:rPr>
                      <m:t>t</m:t>
                    </m:r>
                  </m:e>
                  <m:sub>
                    <m:r>
                      <w:rPr>
                        <w:rFonts w:ascii="Cambria Math" w:hAnsi="Cambria Math"/>
                        <w:sz w:val="20"/>
                        <w:szCs w:val="20"/>
                      </w:rPr>
                      <m:t>d</m:t>
                    </m:r>
                  </m:sub>
                </m:sSub>
              </m:e>
            </m:d>
          </m:e>
        </m:d>
      </m:oMath>
      <w:r w:rsidRPr="00F15BA1">
        <w:rPr>
          <w:sz w:val="22"/>
          <w:szCs w:val="22"/>
        </w:rPr>
        <w:t>,</w:t>
      </w:r>
      <w:r>
        <w:rPr>
          <w:sz w:val="22"/>
          <w:szCs w:val="22"/>
        </w:rPr>
        <w:t xml:space="preserve"> </w:t>
      </w:r>
      <w:r>
        <w:rPr>
          <w:sz w:val="22"/>
          <w:szCs w:val="22"/>
        </w:rPr>
        <w:tab/>
        <w:t>(</w:t>
      </w:r>
      <w:r w:rsidR="00B53EAF">
        <w:rPr>
          <w:sz w:val="22"/>
          <w:szCs w:val="22"/>
        </w:rPr>
        <w:t>S</w:t>
      </w:r>
      <w:r>
        <w:rPr>
          <w:sz w:val="22"/>
          <w:szCs w:val="22"/>
        </w:rPr>
        <w:t>1)</w:t>
      </w:r>
    </w:p>
    <w:p w14:paraId="20EDA15C" w14:textId="77777777" w:rsidR="006E4B4A" w:rsidRPr="00F15BA1" w:rsidRDefault="006E4B4A" w:rsidP="006E4B4A">
      <w:pPr>
        <w:jc w:val="both"/>
        <w:rPr>
          <w:sz w:val="22"/>
          <w:szCs w:val="22"/>
        </w:rPr>
      </w:pPr>
      <w:r w:rsidRPr="7740EEE3">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DC</m:t>
            </m:r>
          </m:sub>
        </m:sSub>
      </m:oMath>
      <w:r w:rsidRPr="7740EEE3">
        <w:rPr>
          <w:sz w:val="22"/>
          <w:szCs w:val="22"/>
        </w:rPr>
        <w:t xml:space="preserve"> is the DC offset, the sum of the sample- and reference-arm intensities, and </w:t>
      </w:r>
      <m:oMath>
        <m:sSub>
          <m:sSubPr>
            <m:ctrlPr>
              <w:rPr>
                <w:rFonts w:ascii="Cambria Math" w:hAnsi="Cambria Math"/>
                <w:i/>
                <w:iCs/>
                <w:sz w:val="22"/>
                <w:szCs w:val="22"/>
              </w:rPr>
            </m:ctrlPr>
          </m:sSubPr>
          <m:e>
            <m:r>
              <w:rPr>
                <w:rFonts w:ascii="Cambria Math" w:hAnsi="Cambria Math"/>
                <w:sz w:val="22"/>
                <w:szCs w:val="22"/>
              </w:rPr>
              <m:t>W</m:t>
            </m:r>
          </m:e>
          <m:sub>
            <m:r>
              <w:rPr>
                <w:rFonts w:ascii="Cambria Math" w:hAnsi="Cambria Math"/>
                <w:sz w:val="22"/>
                <w:szCs w:val="22"/>
              </w:rPr>
              <m:t>rs</m:t>
            </m:r>
          </m:sub>
        </m:sSub>
      </m:oMath>
      <w:r w:rsidRPr="7740EEE3">
        <w:rPr>
          <w:sz w:val="22"/>
          <w:szCs w:val="22"/>
        </w:rPr>
        <w:t xml:space="preserve"> is the cross-spectral density function between the optical fields from the two arms. Its real part carries the </w:t>
      </w:r>
      <w:r>
        <w:rPr>
          <w:sz w:val="22"/>
          <w:szCs w:val="22"/>
        </w:rPr>
        <w:t xml:space="preserve">spectral </w:t>
      </w:r>
      <w:r w:rsidRPr="7740EEE3">
        <w:rPr>
          <w:sz w:val="22"/>
          <w:szCs w:val="22"/>
        </w:rPr>
        <w:t xml:space="preserve">fringe information. The symbol </w:t>
      </w:r>
      <m:oMath>
        <m:r>
          <m:rPr>
            <m:sty m:val="bi"/>
          </m:rPr>
          <w:rPr>
            <w:rFonts w:ascii="Cambria Math" w:hAnsi="Cambria Math"/>
            <w:sz w:val="22"/>
            <w:szCs w:val="22"/>
          </w:rPr>
          <m:t>r</m:t>
        </m:r>
      </m:oMath>
      <w:r w:rsidRPr="7740EEE3">
        <w:rPr>
          <w:sz w:val="22"/>
          <w:szCs w:val="22"/>
        </w:rPr>
        <w:t xml:space="preserve"> marks the detector position</w:t>
      </w:r>
      <w:r>
        <w:rPr>
          <w:sz w:val="22"/>
          <w:szCs w:val="22"/>
        </w:rPr>
        <w:t>.</w:t>
      </w:r>
      <w:r w:rsidRPr="7740EEE3">
        <w:rPr>
          <w:sz w:val="22"/>
          <w:szCs w:val="22"/>
        </w:rPr>
        <w:t xml:space="preserve"> </w:t>
      </w:r>
      <w:r>
        <w:rPr>
          <w:sz w:val="22"/>
          <w:szCs w:val="22"/>
        </w:rPr>
        <w:t>I</w:t>
      </w:r>
      <w:r w:rsidRPr="7740EEE3">
        <w:rPr>
          <w:sz w:val="22"/>
          <w:szCs w:val="22"/>
        </w:rPr>
        <w:t xml:space="preserve">t is </w:t>
      </w:r>
      <w:r>
        <w:rPr>
          <w:sz w:val="22"/>
          <w:szCs w:val="22"/>
        </w:rPr>
        <w:t xml:space="preserve">typically </w:t>
      </w:r>
      <w:r w:rsidRPr="7740EEE3">
        <w:rPr>
          <w:sz w:val="22"/>
          <w:szCs w:val="22"/>
        </w:rPr>
        <w:t>omitted in single-channel iNIRS (one detector) and becomes the pixel coordinate in parallel iNIRS.</w:t>
      </w:r>
    </w:p>
    <w:p w14:paraId="57541D0A" w14:textId="77777777" w:rsidR="006E4B4A" w:rsidRPr="00F15BA1" w:rsidRDefault="006E4B4A" w:rsidP="006E4B4A">
      <w:pPr>
        <w:jc w:val="both"/>
        <w:rPr>
          <w:sz w:val="22"/>
          <w:szCs w:val="22"/>
        </w:rPr>
      </w:pPr>
      <w:r w:rsidRPr="7740EEE3">
        <w:rPr>
          <w:sz w:val="22"/>
          <w:szCs w:val="22"/>
        </w:rPr>
        <w:t xml:space="preserve">After subtracting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DC</m:t>
            </m:r>
          </m:sub>
        </m:sSub>
      </m:oMath>
      <w:r w:rsidRPr="00A426AA">
        <w:rPr>
          <w:sz w:val="22"/>
          <w:szCs w:val="22"/>
        </w:rPr>
        <w:t xml:space="preserve"> and resampling to uniform optical frequency (k-linearization), inverse Fourier transformation with respect to </w:t>
      </w:r>
      <m:oMath>
        <m:r>
          <w:rPr>
            <w:rFonts w:ascii="Cambria Math" w:hAnsi="Cambria Math"/>
            <w:sz w:val="22"/>
            <w:szCs w:val="22"/>
          </w:rPr>
          <m:t>ν</m:t>
        </m:r>
      </m:oMath>
      <w:r w:rsidRPr="00A426AA">
        <w:rPr>
          <w:sz w:val="22"/>
          <w:szCs w:val="22"/>
        </w:rPr>
        <w:t xml:space="preserve"> yields the mutual coherence function</w:t>
      </w:r>
      <w:r w:rsidRPr="7740EEE3">
        <w:rPr>
          <w:sz w:val="22"/>
          <w:szCs w:val="22"/>
        </w:rPr>
        <w:t>:</w:t>
      </w:r>
    </w:p>
    <w:p w14:paraId="50EAE192" w14:textId="3DD7FBA0" w:rsidR="006E4B4A" w:rsidRPr="00F15BA1" w:rsidRDefault="006E4B4A" w:rsidP="006E4B4A">
      <w:pPr>
        <w:tabs>
          <w:tab w:val="center" w:pos="4500"/>
          <w:tab w:val="right" w:pos="9000"/>
        </w:tabs>
        <w:rPr>
          <w:sz w:val="22"/>
          <w:szCs w:val="22"/>
        </w:rPr>
      </w:pPr>
      <w:r>
        <w:rPr>
          <w:rFonts w:eastAsiaTheme="minorEastAsia"/>
          <w:sz w:val="20"/>
          <w:szCs w:val="20"/>
        </w:rPr>
        <w:tab/>
      </w:r>
      <m:oMath>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rs</m:t>
            </m:r>
          </m:sub>
        </m:sSub>
        <m:r>
          <w:rPr>
            <w:rFonts w:ascii="Cambria Math" w:hAnsi="Cambria Math"/>
            <w:sz w:val="20"/>
            <w:szCs w:val="20"/>
          </w:rPr>
          <m:t>(</m:t>
        </m:r>
        <m:r>
          <m:rPr>
            <m:sty m:val="bi"/>
          </m:rPr>
          <w:rPr>
            <w:rFonts w:ascii="Cambria Math" w:hAnsi="Cambria Math"/>
            <w:sz w:val="20"/>
            <w:szCs w:val="20"/>
          </w:rPr>
          <m:t>r</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cs="Cambria Math"/>
                    <w:i/>
                    <w:sz w:val="20"/>
                    <w:szCs w:val="20"/>
                  </w:rPr>
                </m:ctrlPr>
              </m:dPr>
              <m:e>
                <m:sSubSup>
                  <m:sSubSupPr>
                    <m:ctrlPr>
                      <w:rPr>
                        <w:rFonts w:ascii="Cambria Math" w:hAnsi="Cambria Math"/>
                        <w:i/>
                        <w:sz w:val="20"/>
                        <w:szCs w:val="20"/>
                      </w:rPr>
                    </m:ctrlPr>
                  </m:sSubSupPr>
                  <m:e>
                    <m:r>
                      <w:rPr>
                        <w:rFonts w:ascii="Cambria Math" w:hAnsi="Cambria Math"/>
                        <w:sz w:val="20"/>
                        <w:szCs w:val="20"/>
                      </w:rPr>
                      <m:t>U</m:t>
                    </m:r>
                    <m:ctrlPr>
                      <w:rPr>
                        <w:rFonts w:ascii="Cambria Math" w:hAnsi="Cambria Math" w:cs="Cambria Math"/>
                        <w:i/>
                        <w:sz w:val="20"/>
                        <w:szCs w:val="20"/>
                      </w:rPr>
                    </m:ctrlPr>
                  </m:e>
                  <m:sub>
                    <m:r>
                      <w:rPr>
                        <w:rFonts w:ascii="Cambria Math" w:hAnsi="Cambria Math"/>
                        <w:sz w:val="20"/>
                        <w:szCs w:val="20"/>
                      </w:rPr>
                      <m:t>r</m:t>
                    </m:r>
                  </m:sub>
                  <m:sup>
                    <m:r>
                      <w:rPr>
                        <w:rFonts w:ascii="Cambria Math" w:hAnsi="Cambria Math"/>
                        <w:sz w:val="20"/>
                        <w:szCs w:val="20"/>
                      </w:rPr>
                      <m:t>*</m:t>
                    </m:r>
                  </m:sup>
                </m:sSubSup>
                <m:d>
                  <m:dPr>
                    <m:ctrlPr>
                      <w:rPr>
                        <w:rFonts w:ascii="Cambria Math" w:hAnsi="Cambria Math"/>
                        <w:i/>
                        <w:sz w:val="20"/>
                        <w:szCs w:val="20"/>
                      </w:rPr>
                    </m:ctrlPr>
                  </m:dPr>
                  <m:e>
                    <m:r>
                      <m:rPr>
                        <m:sty m:val="bi"/>
                      </m:rPr>
                      <w:rPr>
                        <w:rFonts w:ascii="Cambria Math" w:hAnsi="Cambria Math"/>
                        <w:sz w:val="20"/>
                        <w:szCs w:val="20"/>
                      </w:rPr>
                      <m:t>r</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e>
                </m:d>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m:t>
                    </m:r>
                  </m:sub>
                </m:sSub>
                <m:d>
                  <m:dPr>
                    <m:ctrlPr>
                      <w:rPr>
                        <w:rFonts w:ascii="Cambria Math" w:hAnsi="Cambria Math"/>
                        <w:i/>
                        <w:sz w:val="20"/>
                        <w:szCs w:val="20"/>
                      </w:rPr>
                    </m:ctrlPr>
                  </m:dPr>
                  <m:e>
                    <m:r>
                      <m:rPr>
                        <m:sty m:val="bi"/>
                      </m:rPr>
                      <w:rPr>
                        <w:rFonts w:ascii="Cambria Math" w:hAnsi="Cambria Math"/>
                        <w:sz w:val="20"/>
                        <w:szCs w:val="20"/>
                      </w:rPr>
                      <m:t>r,</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e>
                </m:d>
              </m:e>
            </m:d>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sub>
        </m:sSub>
      </m:oMath>
      <w:r w:rsidRPr="00F15BA1">
        <w:rPr>
          <w:sz w:val="22"/>
          <w:szCs w:val="22"/>
        </w:rPr>
        <w:t xml:space="preserve">, </w:t>
      </w:r>
      <w:r>
        <w:rPr>
          <w:sz w:val="22"/>
          <w:szCs w:val="22"/>
        </w:rPr>
        <w:tab/>
        <w:t>(</w:t>
      </w:r>
      <w:r w:rsidR="00B53EAF">
        <w:rPr>
          <w:sz w:val="22"/>
          <w:szCs w:val="22"/>
        </w:rPr>
        <w:t>S</w:t>
      </w:r>
      <w:r>
        <w:rPr>
          <w:sz w:val="22"/>
          <w:szCs w:val="22"/>
        </w:rPr>
        <w:t>2)</w:t>
      </w:r>
    </w:p>
    <w:p w14:paraId="5DDC8F2E" w14:textId="5748CA52" w:rsidR="006E4B4A" w:rsidRPr="00F15BA1" w:rsidRDefault="006E4B4A" w:rsidP="006E4B4A">
      <w:pPr>
        <w:jc w:val="both"/>
        <w:rPr>
          <w:sz w:val="22"/>
          <w:szCs w:val="22"/>
        </w:rPr>
      </w:pPr>
      <w:r w:rsidRPr="7740EEE3">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r</m:t>
            </m:r>
          </m:sub>
        </m:sSub>
      </m:oMath>
      <w:r w:rsidRPr="7740EEE3">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s</m:t>
            </m:r>
          </m:sub>
        </m:sSub>
      </m:oMath>
      <w:r w:rsidRPr="7740EEE3">
        <w:rPr>
          <w:sz w:val="22"/>
          <w:szCs w:val="22"/>
        </w:rPr>
        <w:t xml:space="preserve"> are the optical fields in the reference and sample arms,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7740EEE3">
        <w:rPr>
          <w:sz w:val="22"/>
          <w:szCs w:val="22"/>
        </w:rPr>
        <w:t xml:space="preserve"> is the time-of-flight (a</w:t>
      </w:r>
      <w:r w:rsidR="0004541D">
        <w:rPr>
          <w:sz w:val="22"/>
          <w:szCs w:val="22"/>
        </w:rPr>
        <w:t> </w:t>
      </w:r>
      <w:r w:rsidRPr="7740EEE3">
        <w:rPr>
          <w:sz w:val="22"/>
          <w:szCs w:val="22"/>
        </w:rPr>
        <w:t xml:space="preserve">conjugate variable to </w:t>
      </w:r>
      <m:oMath>
        <m:r>
          <w:rPr>
            <w:rFonts w:ascii="Cambria Math" w:hAnsi="Cambria Math"/>
            <w:sz w:val="22"/>
            <w:szCs w:val="22"/>
          </w:rPr>
          <m:t>ν</m:t>
        </m:r>
      </m:oMath>
      <w:r w:rsidRPr="7740EEE3">
        <w:rPr>
          <w:sz w:val="22"/>
          <w:szCs w:val="22"/>
        </w:rPr>
        <w:t xml:space="preserve">), and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m:t>
                </m:r>
              </m:e>
            </m:d>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sub>
        </m:sSub>
      </m:oMath>
      <w:r w:rsidRPr="7740EEE3">
        <w:rPr>
          <w:sz w:val="22"/>
          <w:szCs w:val="22"/>
        </w:rPr>
        <w:t xml:space="preserve"> denotes averaging over the </w:t>
      </w:r>
      <w:proofErr w:type="gramStart"/>
      <w:r w:rsidRPr="7740EEE3">
        <w:rPr>
          <w:sz w:val="22"/>
          <w:szCs w:val="22"/>
        </w:rPr>
        <w:t>fast sampling</w:t>
      </w:r>
      <w:proofErr w:type="gramEnd"/>
      <w:r w:rsidRPr="7740EEE3">
        <w:rPr>
          <w:sz w:val="22"/>
          <w:szCs w:val="22"/>
        </w:rPr>
        <w:t xml:space="preserve"> time</w:t>
      </w:r>
      <w:r>
        <w:rPr>
          <w:sz w:val="22"/>
          <w:szCs w:val="22"/>
        </w:rPr>
        <w:t xml:space="preserve"> within the sweep</w:t>
      </w:r>
      <w:r w:rsidRPr="7740EEE3">
        <w:rPr>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r>
          <w:rPr>
            <w:rFonts w:ascii="Cambria Math" w:hAnsi="Cambria Math"/>
            <w:sz w:val="22"/>
            <w:szCs w:val="22"/>
          </w:rPr>
          <m:t>.</m:t>
        </m:r>
      </m:oMath>
    </w:p>
    <w:p w14:paraId="716DBC30" w14:textId="77777777" w:rsidR="006E4B4A" w:rsidRPr="00F15BA1" w:rsidRDefault="006E4B4A" w:rsidP="006E4B4A">
      <w:pPr>
        <w:rPr>
          <w:sz w:val="22"/>
          <w:szCs w:val="22"/>
        </w:rPr>
      </w:pPr>
      <w:r w:rsidRPr="00F15BA1">
        <w:rPr>
          <w:sz w:val="22"/>
          <w:szCs w:val="22"/>
        </w:rPr>
        <w:t xml:space="preserve">Using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rs</m:t>
            </m:r>
          </m:sub>
        </m:sSub>
        <m:r>
          <w:rPr>
            <w:rFonts w:ascii="Cambria Math" w:hAnsi="Cambria Math"/>
            <w:sz w:val="22"/>
            <w:szCs w:val="22"/>
          </w:rPr>
          <m:t>(</m:t>
        </m:r>
        <m:r>
          <m:rPr>
            <m:sty m:val="bi"/>
          </m:rPr>
          <w:rPr>
            <w:rFonts w:ascii="Cambria Math" w:hAnsi="Cambria Math"/>
            <w:sz w:val="22"/>
            <w:szCs w:val="22"/>
          </w:rPr>
          <m:t>r</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r>
          <w:rPr>
            <w:rFonts w:ascii="Cambria Math" w:hAnsi="Cambria Math"/>
            <w:sz w:val="22"/>
            <w:szCs w:val="22"/>
          </w:rPr>
          <m:t>)</m:t>
        </m:r>
      </m:oMath>
      <w:r w:rsidRPr="00F15BA1">
        <w:rPr>
          <w:sz w:val="22"/>
          <w:szCs w:val="22"/>
        </w:rPr>
        <w:t xml:space="preserve"> we form the two-dimensional autocorrelation:</w:t>
      </w:r>
    </w:p>
    <w:p w14:paraId="19D96D88" w14:textId="382BFF5E" w:rsidR="006E4B4A" w:rsidRPr="00F15BA1" w:rsidRDefault="006E4B4A" w:rsidP="006E4B4A">
      <w:pPr>
        <w:tabs>
          <w:tab w:val="center" w:pos="4500"/>
          <w:tab w:val="right" w:pos="9000"/>
        </w:tabs>
        <w:rPr>
          <w:sz w:val="22"/>
          <w:szCs w:val="22"/>
        </w:rPr>
      </w:pPr>
      <w:r>
        <w:rPr>
          <w:rFonts w:eastAsiaTheme="minorEastAsia"/>
          <w:sz w:val="20"/>
          <w:szCs w:val="20"/>
        </w:rPr>
        <w:tab/>
      </w:r>
      <m:oMath>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(iNIRS)</m:t>
            </m:r>
          </m:sup>
        </m:sSubSup>
        <m:r>
          <m:rPr>
            <m:sty m:val="p"/>
          </m:rPr>
          <w:rPr>
            <w:rFonts w:ascii="Cambria Math" w:hAnsi="Cambria Math"/>
            <w:sz w:val="20"/>
            <w:szCs w:val="20"/>
          </w:rPr>
          <m:t>(</m:t>
        </m:r>
        <m:r>
          <m:rPr>
            <m:sty m:val="bi"/>
          </m:rPr>
          <w:rPr>
            <w:rFonts w:ascii="Cambria Math" w:hAnsi="Cambria Math"/>
            <w:sz w:val="20"/>
            <w:szCs w:val="20"/>
          </w:rPr>
          <m:t>r</m:t>
        </m:r>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r>
          <m:rPr>
            <m:sty m:val="p"/>
          </m:rPr>
          <w:rPr>
            <w:rFonts w:ascii="Cambria Math" w:hAnsi="Cambria Math"/>
            <w:sz w:val="20"/>
            <w:szCs w:val="20"/>
          </w:rPr>
          <m:t>)=</m:t>
        </m:r>
        <m:sSub>
          <m:sSubPr>
            <m:ctrlPr>
              <w:rPr>
                <w:rFonts w:ascii="Cambria Math" w:hAnsi="Cambria Math"/>
                <w:sz w:val="20"/>
                <w:szCs w:val="20"/>
              </w:rPr>
            </m:ctrlPr>
          </m:sSubPr>
          <m:e>
            <m:d>
              <m:dPr>
                <m:begChr m:val="〈"/>
                <m:endChr m:val="〉"/>
                <m:ctrlPr>
                  <w:rPr>
                    <w:rFonts w:ascii="Cambria Math" w:hAnsi="Cambria Math" w:cs="Cambria Math"/>
                    <w:sz w:val="20"/>
                    <w:szCs w:val="20"/>
                  </w:rPr>
                </m:ctrlPr>
              </m:dPr>
              <m:e>
                <m:sSubSup>
                  <m:sSubSupPr>
                    <m:ctrlPr>
                      <w:rPr>
                        <w:rFonts w:ascii="Cambria Math" w:hAnsi="Cambria Math"/>
                        <w:i/>
                        <w:sz w:val="20"/>
                        <w:szCs w:val="20"/>
                      </w:rPr>
                    </m:ctrlPr>
                  </m:sSubSupPr>
                  <m:e>
                    <m:r>
                      <w:rPr>
                        <w:rFonts w:ascii="Cambria Math" w:hAnsi="Cambria Math"/>
                        <w:sz w:val="20"/>
                        <w:szCs w:val="20"/>
                      </w:rPr>
                      <m:t>Γ</m:t>
                    </m:r>
                    <m:ctrlPr>
                      <w:rPr>
                        <w:rFonts w:ascii="Cambria Math" w:hAnsi="Cambria Math" w:cs="Cambria Math"/>
                        <w:sz w:val="20"/>
                        <w:szCs w:val="20"/>
                      </w:rPr>
                    </m:ctrlPr>
                  </m:e>
                  <m:sub>
                    <m:r>
                      <w:rPr>
                        <w:rFonts w:ascii="Cambria Math" w:hAnsi="Cambria Math"/>
                        <w:sz w:val="20"/>
                        <w:szCs w:val="20"/>
                      </w:rPr>
                      <m:t>rs</m:t>
                    </m:r>
                  </m:sub>
                  <m:sup>
                    <m:r>
                      <w:rPr>
                        <w:rFonts w:ascii="Cambria Math" w:hAnsi="Cambria Math"/>
                        <w:sz w:val="20"/>
                        <w:szCs w:val="20"/>
                      </w:rPr>
                      <m:t>*</m:t>
                    </m:r>
                  </m:sup>
                </m:sSubSup>
                <m:d>
                  <m:dPr>
                    <m:ctrlPr>
                      <w:rPr>
                        <w:rFonts w:ascii="Cambria Math" w:hAnsi="Cambria Math"/>
                        <w:i/>
                        <w:sz w:val="20"/>
                        <w:szCs w:val="20"/>
                      </w:rPr>
                    </m:ctrlPr>
                  </m:dPr>
                  <m:e>
                    <m:r>
                      <m:rPr>
                        <m:sty m:val="bi"/>
                      </m:rPr>
                      <w:rPr>
                        <w:rFonts w:ascii="Cambria Math" w:hAnsi="Cambria Math"/>
                        <w:sz w:val="20"/>
                        <w:szCs w:val="20"/>
                      </w:rPr>
                      <m:t>r</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e>
                </m:d>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rs</m:t>
                    </m:r>
                  </m:sub>
                </m:sSub>
                <m:d>
                  <m:dPr>
                    <m:ctrlPr>
                      <w:rPr>
                        <w:rFonts w:ascii="Cambria Math" w:hAnsi="Cambria Math"/>
                        <w:i/>
                        <w:sz w:val="20"/>
                        <w:szCs w:val="20"/>
                      </w:rPr>
                    </m:ctrlPr>
                  </m:dPr>
                  <m:e>
                    <m:r>
                      <m:rPr>
                        <m:sty m:val="bi"/>
                      </m:rPr>
                      <w:rPr>
                        <w:rFonts w:ascii="Cambria Math" w:hAnsi="Cambria Math"/>
                        <w:sz w:val="20"/>
                        <w:szCs w:val="20"/>
                      </w:rPr>
                      <m:t>r</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d</m:t>
                        </m:r>
                      </m:sub>
                    </m:sSub>
                  </m:e>
                </m:d>
              </m:e>
            </m:d>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sub>
        </m:sSub>
      </m:oMath>
      <w:r w:rsidRPr="00F15BA1">
        <w:rPr>
          <w:sz w:val="22"/>
          <w:szCs w:val="22"/>
        </w:rPr>
        <w:t>.</w:t>
      </w:r>
      <w:r>
        <w:rPr>
          <w:sz w:val="22"/>
          <w:szCs w:val="22"/>
        </w:rPr>
        <w:t xml:space="preserve"> </w:t>
      </w:r>
      <w:r>
        <w:rPr>
          <w:sz w:val="22"/>
          <w:szCs w:val="22"/>
        </w:rPr>
        <w:tab/>
        <w:t>(</w:t>
      </w:r>
      <w:r w:rsidR="00B53EAF">
        <w:rPr>
          <w:sz w:val="22"/>
          <w:szCs w:val="22"/>
        </w:rPr>
        <w:t>S</w:t>
      </w:r>
      <w:r>
        <w:rPr>
          <w:sz w:val="22"/>
          <w:szCs w:val="22"/>
        </w:rPr>
        <w:t>3)</w:t>
      </w:r>
    </w:p>
    <w:p w14:paraId="454BCA0E" w14:textId="77777777" w:rsidR="006E4B4A" w:rsidRPr="00F15BA1" w:rsidRDefault="006E4B4A" w:rsidP="006E4B4A">
      <w:pPr>
        <w:jc w:val="both"/>
        <w:rPr>
          <w:sz w:val="22"/>
          <w:szCs w:val="22"/>
        </w:rPr>
      </w:pPr>
      <w:r w:rsidRPr="00EE3282">
        <w:rPr>
          <w:sz w:val="22"/>
          <w:szCs w:val="22"/>
        </w:rPr>
        <w:t xml:space="preserve">with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oMath>
      <w:r w:rsidRPr="2B2B0F7F">
        <w:rPr>
          <w:rFonts w:eastAsiaTheme="minorEastAsia"/>
          <w:sz w:val="22"/>
          <w:szCs w:val="22"/>
        </w:rPr>
        <w:t xml:space="preserve"> </w:t>
      </w:r>
      <w:r w:rsidRPr="00EE3282">
        <w:rPr>
          <w:sz w:val="22"/>
          <w:szCs w:val="22"/>
        </w:rPr>
        <w:t xml:space="preserve">the lag between successive sweeps (sampling step </w:t>
      </w:r>
      <m:oMath>
        <m: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00EE3282">
        <w:rPr>
          <w:sz w:val="22"/>
          <w:szCs w:val="22"/>
        </w:rPr>
        <w:t xml:space="preserve">, set by the sweep rate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00EE3282">
        <w:rPr>
          <w:sz w:val="22"/>
          <w:szCs w:val="22"/>
        </w:rPr>
        <w:t xml:space="preserve">). The measured correlation is the true TOF-resolved </w:t>
      </w:r>
      <w:r>
        <w:rPr>
          <w:sz w:val="22"/>
          <w:szCs w:val="22"/>
        </w:rPr>
        <w:t>autocorrelation</w:t>
      </w:r>
      <w:r w:rsidRPr="00EE3282">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G</m:t>
            </m:r>
          </m:e>
          <m:sub>
            <m:r>
              <m:rPr>
                <m:sty m:val="p"/>
              </m:rPr>
              <w:rPr>
                <w:rFonts w:ascii="Cambria Math" w:hAnsi="Cambria Math"/>
                <w:sz w:val="22"/>
                <w:szCs w:val="22"/>
              </w:rPr>
              <m:t>1</m:t>
            </m:r>
          </m:sub>
          <m:sup/>
        </m:sSubSup>
        <m:r>
          <m:rPr>
            <m:sty m:val="p"/>
          </m:rP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τ</m:t>
            </m:r>
          </m:e>
          <m:sub>
            <m:r>
              <w:rPr>
                <w:rFonts w:ascii="Cambria Math" w:hAnsi="Cambria Math"/>
                <w:sz w:val="22"/>
                <w:szCs w:val="22"/>
              </w:rPr>
              <m:t>d</m:t>
            </m:r>
          </m:sub>
        </m:sSub>
        <m:r>
          <m:rPr>
            <m:sty m:val="p"/>
          </m:rP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cs="Cambria Math"/>
                    <w:sz w:val="22"/>
                    <w:szCs w:val="22"/>
                  </w:rPr>
                </m:ctrlPr>
              </m:dPr>
              <m:e>
                <m:sSubSup>
                  <m:sSubSupPr>
                    <m:ctrlPr>
                      <w:rPr>
                        <w:rFonts w:ascii="Cambria Math" w:hAnsi="Cambria Math"/>
                        <w:i/>
                        <w:sz w:val="22"/>
                        <w:szCs w:val="22"/>
                      </w:rPr>
                    </m:ctrlPr>
                  </m:sSubSupPr>
                  <m:e>
                    <m:r>
                      <w:rPr>
                        <w:rFonts w:ascii="Cambria Math" w:hAnsi="Cambria Math"/>
                        <w:sz w:val="22"/>
                        <w:szCs w:val="22"/>
                      </w:rPr>
                      <m:t>U</m:t>
                    </m:r>
                    <m:ctrlPr>
                      <w:rPr>
                        <w:rFonts w:ascii="Cambria Math" w:hAnsi="Cambria Math" w:cs="Cambria Math"/>
                        <w:i/>
                        <w:sz w:val="22"/>
                        <w:szCs w:val="22"/>
                      </w:rPr>
                    </m:ctrlPr>
                  </m:e>
                  <m:sub>
                    <m:r>
                      <w:rPr>
                        <w:rFonts w:ascii="Cambria Math" w:hAnsi="Cambria Math" w:cs="Cambria Math"/>
                        <w:sz w:val="22"/>
                        <w:szCs w:val="22"/>
                      </w:rPr>
                      <m:t>s</m:t>
                    </m:r>
                    <m:ctrlPr>
                      <w:rPr>
                        <w:rFonts w:ascii="Cambria Math" w:hAnsi="Cambria Math" w:cs="Cambria Math"/>
                        <w:i/>
                        <w:sz w:val="22"/>
                        <w:szCs w:val="22"/>
                      </w:rPr>
                    </m:ctrlPr>
                  </m:sub>
                  <m:sup>
                    <m:r>
                      <w:rPr>
                        <w:rFonts w:ascii="Cambria Math" w:hAnsi="Cambria Math" w:cs="Cambria Math"/>
                        <w:sz w:val="22"/>
                        <w:szCs w:val="22"/>
                      </w:rPr>
                      <m:t>*</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e>
                </m:d>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e>
                </m:d>
                <m:ctrlPr>
                  <w:rPr>
                    <w:rFonts w:ascii="Cambria Math" w:hAnsi="Cambria Math" w:cs="Cambria Math"/>
                    <w:i/>
                    <w:sz w:val="22"/>
                    <w:szCs w:val="22"/>
                  </w:rPr>
                </m:ctrlPr>
              </m:e>
            </m:d>
            <m:ctrlPr>
              <w:rPr>
                <w:rFonts w:ascii="Cambria Math" w:hAnsi="Cambria Math"/>
                <w:sz w:val="22"/>
                <w:szCs w:val="22"/>
              </w:rPr>
            </m:ctrlPr>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sub>
        </m:sSub>
      </m:oMath>
      <w:r w:rsidRPr="2B2B0F7F">
        <w:rPr>
          <w:rFonts w:eastAsiaTheme="minorEastAsia"/>
          <w:sz w:val="22"/>
          <w:szCs w:val="22"/>
        </w:rPr>
        <w:t xml:space="preserve"> </w:t>
      </w:r>
      <w:r w:rsidRPr="00EE3282">
        <w:rPr>
          <w:sz w:val="22"/>
          <w:szCs w:val="22"/>
        </w:rPr>
        <w:t>convolved along</w:t>
      </w:r>
      <w:r w:rsidRPr="00EE3282">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00EE3282">
        <w:rPr>
          <w:sz w:val="22"/>
          <w:szCs w:val="22"/>
        </w:rPr>
        <w:t xml:space="preserve"> with the instrument response function (IRF)</w:t>
      </w:r>
      <w:r>
        <w:rPr>
          <w:sz w:val="22"/>
          <w:szCs w:val="22"/>
        </w:rPr>
        <w:t>:</w:t>
      </w:r>
    </w:p>
    <w:p w14:paraId="07935827" w14:textId="485B1B91" w:rsidR="006E4B4A" w:rsidRPr="00D569E4" w:rsidRDefault="006E4B4A" w:rsidP="006E4B4A">
      <w:pPr>
        <w:tabs>
          <w:tab w:val="center" w:pos="4500"/>
          <w:tab w:val="right" w:pos="9000"/>
        </w:tabs>
        <w:rPr>
          <w:sz w:val="20"/>
          <w:szCs w:val="20"/>
        </w:rPr>
      </w:pPr>
      <w:r>
        <w:rPr>
          <w:rFonts w:eastAsiaTheme="minorEastAsia"/>
          <w:sz w:val="20"/>
          <w:szCs w:val="20"/>
        </w:rPr>
        <w:tab/>
      </w:r>
      <m:oMath>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(iNIRS)</m:t>
            </m:r>
          </m:sup>
        </m:sSubSup>
        <m:d>
          <m:dPr>
            <m:ctrlPr>
              <w:rPr>
                <w:rFonts w:ascii="Cambria Math" w:hAnsi="Cambria Math"/>
                <w:sz w:val="20"/>
                <w:szCs w:val="20"/>
              </w:rPr>
            </m:ctrlPr>
          </m:dPr>
          <m:e>
            <m:r>
              <m:rPr>
                <m:sty m:val="bi"/>
              </m:rPr>
              <w:rPr>
                <w:rFonts w:ascii="Cambria Math" w:hAnsi="Cambria Math"/>
                <w:sz w:val="20"/>
                <w:szCs w:val="20"/>
              </w:rPr>
              <m:t>r</m:t>
            </m:r>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r>
          <w:rPr>
            <w:rFonts w:ascii="Cambria Math" w:eastAsiaTheme="minorEastAsia" w:hAnsi="Cambria Math"/>
            <w:sz w:val="20"/>
            <w:szCs w:val="20"/>
          </w:rPr>
          <m:t>=</m:t>
        </m:r>
        <m:sSubSup>
          <m:sSubSupPr>
            <m:ctrlPr>
              <w:rPr>
                <w:rFonts w:ascii="Cambria Math" w:hAnsi="Cambria Math"/>
                <w:sz w:val="20"/>
                <w:szCs w:val="20"/>
              </w:rPr>
            </m:ctrlPr>
          </m:sSubSupPr>
          <m:e>
            <m:r>
              <w:rPr>
                <w:rFonts w:ascii="Cambria Math" w:hAnsi="Cambria Math"/>
                <w:sz w:val="20"/>
                <w:szCs w:val="20"/>
              </w:rPr>
              <m:t>G</m:t>
            </m:r>
          </m:e>
          <m:sub>
            <m:r>
              <m:rPr>
                <m:sty m:val="p"/>
              </m:rPr>
              <w:rPr>
                <w:rFonts w:ascii="Cambria Math" w:hAnsi="Cambria Math"/>
                <w:sz w:val="20"/>
                <w:szCs w:val="20"/>
              </w:rPr>
              <m:t>1</m:t>
            </m:r>
          </m:sub>
          <m:sup/>
        </m:sSubSup>
        <m:d>
          <m:dPr>
            <m:ctrlPr>
              <w:rPr>
                <w:rFonts w:ascii="Cambria Math" w:hAnsi="Cambria Math"/>
                <w:sz w:val="20"/>
                <w:szCs w:val="20"/>
              </w:rPr>
            </m:ctrlPr>
          </m:dPr>
          <m:e>
            <m:sSub>
              <m:sSubPr>
                <m:ctrlPr>
                  <w:rPr>
                    <w:rFonts w:ascii="Cambria Math" w:hAnsi="Cambria Math"/>
                    <w:i/>
                    <w:iCs/>
                    <w:sz w:val="20"/>
                    <w:szCs w:val="20"/>
                  </w:rPr>
                </m:ctrlPr>
              </m:sSubPr>
              <m:e>
                <m:r>
                  <m:rPr>
                    <m:sty m:val="bi"/>
                  </m:rPr>
                  <w:rPr>
                    <w:rFonts w:ascii="Cambria Math" w:hAnsi="Cambria Math"/>
                    <w:sz w:val="20"/>
                    <w:szCs w:val="20"/>
                  </w:rPr>
                  <m:t>r,</m:t>
                </m:r>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r>
          <m:rPr>
            <m:sty m:val="p"/>
          </m:rPr>
          <w:rPr>
            <w:rFonts w:ascii="Cambria Math" w:hAnsi="Cambria Math"/>
            <w:sz w:val="20"/>
            <w:szCs w:val="20"/>
          </w:rPr>
          <m:t>*IRF</m:t>
        </m:r>
        <m:d>
          <m:dPr>
            <m:ctrlPr>
              <w:rPr>
                <w:rFonts w:ascii="Cambria Math" w:hAnsi="Cambria Math"/>
                <w:i/>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e>
        </m:d>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4)</w:t>
      </w:r>
    </w:p>
    <w:p w14:paraId="3AA97436" w14:textId="77777777" w:rsidR="006E4B4A" w:rsidRPr="00B719BB" w:rsidRDefault="006E4B4A" w:rsidP="006E4B4A">
      <w:pPr>
        <w:rPr>
          <w:sz w:val="22"/>
          <w:szCs w:val="22"/>
        </w:rPr>
      </w:pPr>
      <w:r>
        <w:rPr>
          <w:sz w:val="22"/>
          <w:szCs w:val="22"/>
        </w:rPr>
        <w:t xml:space="preserve">where the IRF is governed by the </w:t>
      </w:r>
      <w:r w:rsidRPr="00B719BB">
        <w:rPr>
          <w:sz w:val="22"/>
          <w:szCs w:val="22"/>
        </w:rPr>
        <w:t xml:space="preserve">by the laser tuning bandwidth </w:t>
      </w:r>
      <m:oMath>
        <m:r>
          <m:rPr>
            <m:sty m:val="p"/>
          </m:rPr>
          <w:rPr>
            <w:rFonts w:ascii="Cambria Math" w:hAnsi="Cambria Math"/>
            <w:sz w:val="22"/>
            <w:szCs w:val="22"/>
          </w:rPr>
          <m:t>Δ</m:t>
        </m:r>
        <m:r>
          <w:rPr>
            <w:rFonts w:ascii="Cambria Math" w:hAnsi="Cambria Math"/>
            <w:sz w:val="22"/>
            <w:szCs w:val="22"/>
          </w:rPr>
          <m:t>λ</m:t>
        </m:r>
      </m:oMath>
      <w:r w:rsidRPr="2B2B0F7F">
        <w:rPr>
          <w:rFonts w:eastAsiaTheme="minorEastAsia"/>
          <w:sz w:val="22"/>
          <w:szCs w:val="22"/>
        </w:rPr>
        <w:t>. The wider the bandwidth the narrower the IRF, and thus finer the TOF resolution.</w:t>
      </w:r>
    </w:p>
    <w:p w14:paraId="11DBFD42" w14:textId="77777777" w:rsidR="006E4B4A" w:rsidRPr="00F15BA1" w:rsidRDefault="006E4B4A" w:rsidP="006E4B4A">
      <w:pPr>
        <w:rPr>
          <w:sz w:val="22"/>
          <w:szCs w:val="22"/>
        </w:rPr>
      </w:pPr>
      <w:r w:rsidRPr="00F15BA1">
        <w:rPr>
          <w:sz w:val="22"/>
          <w:szCs w:val="22"/>
        </w:rPr>
        <w:t xml:space="preserve">Setting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r>
          <w:rPr>
            <w:rFonts w:ascii="Cambria Math" w:hAnsi="Cambria Math"/>
            <w:sz w:val="22"/>
            <w:szCs w:val="22"/>
          </w:rPr>
          <m:t>=0</m:t>
        </m:r>
      </m:oMath>
      <w:r w:rsidRPr="2B2B0F7F">
        <w:rPr>
          <w:rFonts w:eastAsiaTheme="minorEastAsia"/>
          <w:sz w:val="22"/>
          <w:szCs w:val="22"/>
        </w:rPr>
        <w:t xml:space="preserve"> gives the </w:t>
      </w:r>
      <w:r w:rsidRPr="00F15BA1">
        <w:rPr>
          <w:sz w:val="22"/>
          <w:szCs w:val="22"/>
        </w:rPr>
        <w:t>temporal point spread function (TPSF):</w:t>
      </w:r>
    </w:p>
    <w:p w14:paraId="3F8F84F3" w14:textId="3B4BD01A" w:rsidR="006E4B4A" w:rsidRPr="00F15BA1" w:rsidRDefault="006E4B4A" w:rsidP="006E4B4A">
      <w:pPr>
        <w:tabs>
          <w:tab w:val="center" w:pos="4500"/>
          <w:tab w:val="right" w:pos="9000"/>
        </w:tabs>
        <w:rPr>
          <w:sz w:val="22"/>
          <w:szCs w:val="22"/>
        </w:rPr>
      </w:pPr>
      <w:r>
        <w:rPr>
          <w:rFonts w:eastAsiaTheme="minorEastAsia"/>
          <w:sz w:val="20"/>
          <w:szCs w:val="20"/>
        </w:rPr>
        <w:tab/>
      </w: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m:t>
            </m:r>
          </m:sub>
          <m:sup>
            <m:d>
              <m:dPr>
                <m:ctrlPr>
                  <w:rPr>
                    <w:rFonts w:ascii="Cambria Math" w:hAnsi="Cambria Math"/>
                    <w:i/>
                    <w:sz w:val="20"/>
                    <w:szCs w:val="20"/>
                  </w:rPr>
                </m:ctrlPr>
              </m:dPr>
              <m:e>
                <m:r>
                  <w:rPr>
                    <w:rFonts w:ascii="Cambria Math" w:hAnsi="Cambria Math"/>
                    <w:sz w:val="20"/>
                    <w:szCs w:val="20"/>
                  </w:rPr>
                  <m:t>iNIRS</m:t>
                </m:r>
              </m:e>
            </m:d>
          </m:sup>
        </m:sSubSup>
        <m:r>
          <w:rPr>
            <w:rFonts w:ascii="Cambria Math" w:hAnsi="Cambria Math"/>
            <w:sz w:val="20"/>
            <w:szCs w:val="20"/>
          </w:rPr>
          <m:t>(</m:t>
        </m:r>
        <m:r>
          <m:rPr>
            <m:sty m:val="bi"/>
          </m:rPr>
          <w:rPr>
            <w:rFonts w:ascii="Cambria Math" w:hAnsi="Cambria Math"/>
            <w:sz w:val="20"/>
            <w:szCs w:val="20"/>
          </w:rPr>
          <m:t>r</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(iNIRS)</m:t>
            </m:r>
          </m:sup>
        </m:sSubSup>
        <m:d>
          <m:dPr>
            <m:ctrlPr>
              <w:rPr>
                <w:rFonts w:ascii="Cambria Math" w:hAnsi="Cambria Math"/>
                <w:sz w:val="20"/>
                <w:szCs w:val="20"/>
              </w:rPr>
            </m:ctrlPr>
          </m:dPr>
          <m:e>
            <m:r>
              <m:rPr>
                <m:sty m:val="bi"/>
              </m:rPr>
              <w:rPr>
                <w:rFonts w:ascii="Cambria Math" w:hAnsi="Cambria Math"/>
                <w:sz w:val="20"/>
                <w:szCs w:val="20"/>
              </w:rPr>
              <m:t>r</m:t>
            </m:r>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=0</m:t>
            </m:r>
          </m:e>
        </m:d>
      </m:oMath>
      <w:r w:rsidRPr="00F15BA1">
        <w:rPr>
          <w:sz w:val="22"/>
          <w:szCs w:val="22"/>
        </w:rPr>
        <w:t>,</w:t>
      </w:r>
      <w:r>
        <w:rPr>
          <w:sz w:val="22"/>
          <w:szCs w:val="22"/>
        </w:rPr>
        <w:t xml:space="preserve"> </w:t>
      </w:r>
      <w:r>
        <w:rPr>
          <w:sz w:val="22"/>
          <w:szCs w:val="22"/>
        </w:rPr>
        <w:tab/>
        <w:t>(</w:t>
      </w:r>
      <w:r w:rsidR="00B53EAF">
        <w:rPr>
          <w:sz w:val="22"/>
          <w:szCs w:val="22"/>
        </w:rPr>
        <w:t>S</w:t>
      </w:r>
      <w:r>
        <w:rPr>
          <w:sz w:val="22"/>
          <w:szCs w:val="22"/>
        </w:rPr>
        <w:t>5)</w:t>
      </w:r>
    </w:p>
    <w:p w14:paraId="7FEC2C0D" w14:textId="77777777" w:rsidR="006E4B4A" w:rsidRPr="00F15BA1" w:rsidRDefault="006E4B4A" w:rsidP="006E4B4A">
      <w:pPr>
        <w:rPr>
          <w:sz w:val="22"/>
          <w:szCs w:val="22"/>
        </w:rPr>
      </w:pPr>
      <w:r w:rsidRPr="2B2B0F7F">
        <w:rPr>
          <w:sz w:val="22"/>
          <w:szCs w:val="22"/>
        </w:rPr>
        <w:t>which equals the true distribution of times of flight (DTOF) convolved with the same IRF.</w:t>
      </w:r>
    </w:p>
    <w:p w14:paraId="2262DD65" w14:textId="77777777" w:rsidR="006E4B4A" w:rsidRPr="0008557D" w:rsidRDefault="006E4B4A" w:rsidP="006E4B4A">
      <w:pPr>
        <w:rPr>
          <w:sz w:val="22"/>
          <w:szCs w:val="22"/>
        </w:rPr>
      </w:pPr>
      <w:r w:rsidRPr="2B2B0F7F">
        <w:rPr>
          <w:sz w:val="22"/>
          <w:szCs w:val="22"/>
        </w:rPr>
        <w:t>For parallel iNIRS (πNIRS), we spatially average TOF-resolved quantities:</w:t>
      </w:r>
    </w:p>
    <w:p w14:paraId="45D42A1B" w14:textId="3B136722" w:rsidR="006E4B4A" w:rsidRPr="00F15BA1" w:rsidRDefault="006E4B4A" w:rsidP="006E4B4A">
      <w:pPr>
        <w:tabs>
          <w:tab w:val="center" w:pos="4500"/>
          <w:tab w:val="right" w:pos="9000"/>
        </w:tabs>
        <w:rPr>
          <w:sz w:val="20"/>
          <w:szCs w:val="20"/>
        </w:rPr>
      </w:pPr>
      <w:bookmarkStart w:id="0" w:name="OLE_LINK1"/>
      <w:r>
        <w:rPr>
          <w:rFonts w:eastAsiaTheme="minorEastAsia"/>
          <w:sz w:val="20"/>
          <w:szCs w:val="20"/>
        </w:rPr>
        <w:tab/>
      </w:r>
      <m:oMath>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(πNIRS)</m:t>
            </m:r>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w:bookmarkEnd w:id="0"/>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d>
                      <m:dPr>
                        <m:ctrlPr>
                          <w:rPr>
                            <w:rFonts w:ascii="Cambria Math" w:hAnsi="Cambria Math"/>
                            <w:iCs/>
                            <w:sz w:val="20"/>
                            <w:szCs w:val="20"/>
                          </w:rPr>
                        </m:ctrlPr>
                      </m:dPr>
                      <m:e>
                        <m:r>
                          <m:rPr>
                            <m:sty m:val="p"/>
                          </m:rPr>
                          <w:rPr>
                            <w:rFonts w:ascii="Cambria Math" w:hAnsi="Cambria Math"/>
                            <w:sz w:val="20"/>
                            <w:szCs w:val="20"/>
                          </w:rPr>
                          <m:t>iNIRS</m:t>
                        </m:r>
                      </m:e>
                    </m:d>
                  </m:sup>
                </m:sSubSup>
                <m:d>
                  <m:dPr>
                    <m:ctrlPr>
                      <w:rPr>
                        <w:rFonts w:ascii="Cambria Math" w:hAnsi="Cambria Math"/>
                        <w:sz w:val="20"/>
                        <w:szCs w:val="20"/>
                      </w:rPr>
                    </m:ctrlPr>
                  </m:dPr>
                  <m:e>
                    <m:r>
                      <m:rPr>
                        <m:sty m:val="bi"/>
                      </m:rPr>
                      <w:rPr>
                        <w:rFonts w:ascii="Cambria Math" w:hAnsi="Cambria Math"/>
                        <w:sz w:val="20"/>
                        <w:szCs w:val="20"/>
                      </w:rPr>
                      <m:t>r</m:t>
                    </m:r>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e>
            </m:d>
          </m:e>
          <m:sub>
            <m:r>
              <m:rPr>
                <m:sty m:val="bi"/>
              </m:rPr>
              <w:rPr>
                <w:rFonts w:ascii="Cambria Math" w:hAnsi="Cambria Math"/>
                <w:sz w:val="20"/>
                <w:szCs w:val="20"/>
              </w:rPr>
              <m:t>r</m:t>
            </m:r>
          </m:sub>
        </m:sSub>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6)</w:t>
      </w:r>
    </w:p>
    <w:p w14:paraId="77603369" w14:textId="281F7A3C" w:rsidR="006E4B4A" w:rsidRPr="00F15BA1" w:rsidRDefault="006E4B4A" w:rsidP="006E4B4A">
      <w:pPr>
        <w:tabs>
          <w:tab w:val="center" w:pos="4500"/>
          <w:tab w:val="right" w:pos="9000"/>
        </w:tabs>
        <w:rPr>
          <w:rFonts w:eastAsiaTheme="minorEastAsia"/>
          <w:sz w:val="20"/>
          <w:szCs w:val="20"/>
        </w:rPr>
      </w:pPr>
      <w:r>
        <w:rPr>
          <w:rFonts w:eastAsiaTheme="minorEastAsia"/>
          <w:sz w:val="20"/>
          <w:szCs w:val="20"/>
        </w:rPr>
        <w:tab/>
      </w: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m:t>
            </m:r>
          </m:sub>
          <m:sup>
            <m:d>
              <m:dPr>
                <m:ctrlPr>
                  <w:rPr>
                    <w:rFonts w:ascii="Cambria Math" w:hAnsi="Cambria Math"/>
                    <w:i/>
                    <w:sz w:val="20"/>
                    <w:szCs w:val="20"/>
                  </w:rPr>
                </m:ctrlPr>
              </m:dPr>
              <m:e>
                <m:r>
                  <w:rPr>
                    <w:rFonts w:ascii="Cambria Math" w:hAnsi="Cambria Math"/>
                    <w:sz w:val="20"/>
                    <w:szCs w:val="20"/>
                  </w:rPr>
                  <m:t>πNIRS</m:t>
                </m:r>
              </m:e>
            </m:d>
          </m:sup>
        </m:sSub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e>
        </m:d>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m:t>
                    </m:r>
                  </m:sub>
                  <m:sup>
                    <m:d>
                      <m:dPr>
                        <m:ctrlPr>
                          <w:rPr>
                            <w:rFonts w:ascii="Cambria Math" w:hAnsi="Cambria Math"/>
                            <w:i/>
                            <w:sz w:val="20"/>
                            <w:szCs w:val="20"/>
                          </w:rPr>
                        </m:ctrlPr>
                      </m:dPr>
                      <m:e>
                        <m:r>
                          <w:rPr>
                            <w:rFonts w:ascii="Cambria Math" w:hAnsi="Cambria Math"/>
                            <w:sz w:val="20"/>
                            <w:szCs w:val="20"/>
                          </w:rPr>
                          <m:t>iNIRS</m:t>
                        </m:r>
                      </m:e>
                    </m:d>
                  </m:sup>
                </m:sSubSup>
                <m:d>
                  <m:dPr>
                    <m:ctrlPr>
                      <w:rPr>
                        <w:rFonts w:ascii="Cambria Math" w:hAnsi="Cambria Math"/>
                        <w:i/>
                        <w:sz w:val="20"/>
                        <w:szCs w:val="20"/>
                      </w:rPr>
                    </m:ctrlPr>
                  </m:dPr>
                  <m:e>
                    <m:r>
                      <m:rPr>
                        <m:sty m:val="bi"/>
                      </m:rPr>
                      <w:rPr>
                        <w:rFonts w:ascii="Cambria Math" w:hAnsi="Cambria Math"/>
                        <w:sz w:val="20"/>
                        <w:szCs w:val="20"/>
                      </w:rPr>
                      <m:t>r</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e>
                </m:d>
              </m:e>
            </m:d>
          </m:e>
          <m:sub>
            <m:r>
              <m:rPr>
                <m:sty m:val="bi"/>
              </m:rPr>
              <w:rPr>
                <w:rFonts w:ascii="Cambria Math" w:hAnsi="Cambria Math"/>
                <w:sz w:val="20"/>
                <w:szCs w:val="20"/>
              </w:rPr>
              <m:t>r</m:t>
            </m:r>
          </m:sub>
        </m:sSub>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7)</w:t>
      </w:r>
    </w:p>
    <w:p w14:paraId="40A128AC" w14:textId="77777777" w:rsidR="006E4B4A" w:rsidRPr="00F15BA1" w:rsidRDefault="006E4B4A" w:rsidP="006E4B4A">
      <w:pPr>
        <w:rPr>
          <w:rFonts w:eastAsiaTheme="minorEastAsia"/>
          <w:sz w:val="22"/>
          <w:szCs w:val="22"/>
        </w:rPr>
      </w:pPr>
      <w:r w:rsidRPr="2B2B0F7F">
        <w:rPr>
          <w:rFonts w:eastAsiaTheme="minorEastAsia"/>
          <w:sz w:val="22"/>
          <w:szCs w:val="22"/>
        </w:rPr>
        <w:t>Integrating out TOF yields the continuous-wave limit (</w:t>
      </w:r>
      <w:r w:rsidRPr="7740EEE3">
        <w:rPr>
          <w:sz w:val="22"/>
          <w:szCs w:val="22"/>
        </w:rPr>
        <w:t>CW-πNIRS</w:t>
      </w:r>
      <w:r w:rsidRPr="2B2B0F7F">
        <w:rPr>
          <w:rFonts w:eastAsiaTheme="minorEastAsia"/>
          <w:sz w:val="22"/>
          <w:szCs w:val="22"/>
        </w:rPr>
        <w:t>)</w:t>
      </w:r>
      <m:oMath>
        <m:r>
          <w:rPr>
            <w:rFonts w:ascii="Cambria Math" w:hAnsi="Cambria Math"/>
            <w:sz w:val="22"/>
            <w:szCs w:val="22"/>
          </w:rPr>
          <m:t>:</m:t>
        </m:r>
      </m:oMath>
    </w:p>
    <w:p w14:paraId="01A22D1F" w14:textId="70858963" w:rsidR="006E4B4A" w:rsidRPr="00656C59" w:rsidRDefault="006E4B4A" w:rsidP="006E4B4A">
      <w:pPr>
        <w:tabs>
          <w:tab w:val="center" w:pos="4500"/>
          <w:tab w:val="right" w:pos="9000"/>
        </w:tabs>
        <w:rPr>
          <w:rFonts w:eastAsiaTheme="minorEastAsia"/>
          <w:sz w:val="20"/>
          <w:szCs w:val="20"/>
        </w:rPr>
      </w:pPr>
      <w:r>
        <w:rPr>
          <w:rFonts w:eastAsiaTheme="minorEastAsia"/>
          <w:sz w:val="20"/>
          <w:szCs w:val="20"/>
        </w:rPr>
        <w:lastRenderedPageBreak/>
        <w:tab/>
      </w:r>
      <m:oMath>
        <m:sSubSup>
          <m:sSubSupPr>
            <m:ctrlPr>
              <w:rPr>
                <w:rFonts w:ascii="Cambria Math" w:hAnsi="Cambria Math"/>
                <w:sz w:val="20"/>
                <w:szCs w:val="20"/>
              </w:rPr>
            </m:ctrlPr>
          </m:sSubSupPr>
          <m:e>
            <w:bookmarkStart w:id="1" w:name="OLE_LINK2"/>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(CW-πNIRS)</m:t>
                </m:r>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w:bookmarkEnd w:id="1"/>
            <m:r>
              <w:rPr>
                <w:rFonts w:ascii="Cambria Math" w:hAnsi="Cambria Math"/>
                <w:sz w:val="20"/>
                <w:szCs w:val="20"/>
              </w:rPr>
              <m:t>=</m:t>
            </m:r>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m:t>
                </m:r>
              </m:sup>
              <m:e>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e>
            </m:nary>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(πNIRS)</m:t>
            </m:r>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8)</w:t>
      </w:r>
    </w:p>
    <w:p w14:paraId="45A9C18C" w14:textId="3CC0890F" w:rsidR="006E4B4A" w:rsidRPr="00F15BA1" w:rsidRDefault="006E4B4A" w:rsidP="006E4B4A">
      <w:pPr>
        <w:tabs>
          <w:tab w:val="center" w:pos="4500"/>
          <w:tab w:val="right" w:pos="9000"/>
        </w:tabs>
        <w:rPr>
          <w:rFonts w:eastAsiaTheme="minorEastAsia"/>
          <w:sz w:val="20"/>
          <w:szCs w:val="20"/>
        </w:rPr>
      </w:pPr>
      <w:r>
        <w:rPr>
          <w:rFonts w:eastAsiaTheme="minorEastAsia"/>
          <w:sz w:val="20"/>
          <w:szCs w:val="20"/>
        </w:rPr>
        <w:tab/>
      </w: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m:t>
            </m:r>
          </m:sub>
          <m:sup>
            <m:d>
              <m:dPr>
                <m:ctrlPr>
                  <w:rPr>
                    <w:rFonts w:ascii="Cambria Math" w:hAnsi="Cambria Math"/>
                    <w:i/>
                    <w:sz w:val="20"/>
                    <w:szCs w:val="20"/>
                  </w:rPr>
                </m:ctrlPr>
              </m:dPr>
              <m:e>
                <m:r>
                  <w:rPr>
                    <w:rFonts w:ascii="Cambria Math" w:hAnsi="Cambria Math"/>
                    <w:sz w:val="20"/>
                    <w:szCs w:val="20"/>
                  </w:rPr>
                  <m:t>CW-πNIRS</m:t>
                </m:r>
              </m:e>
            </m:d>
          </m:sup>
        </m:sSubSup>
        <m:r>
          <w:rPr>
            <w:rFonts w:ascii="Cambria Math" w:hAnsi="Cambria Math"/>
            <w:sz w:val="20"/>
            <w:szCs w:val="20"/>
          </w:rPr>
          <m:t>=</m:t>
        </m:r>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m:t>
            </m:r>
          </m:sup>
          <m:e>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e>
        </m:nary>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(CW-πNIRS)</m:t>
            </m:r>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=0</m:t>
            </m:r>
          </m:e>
        </m:d>
        <m:r>
          <w:rPr>
            <w:rFonts w:ascii="Cambria Math" w:eastAsiaTheme="minorEastAsia"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9)</w:t>
      </w:r>
    </w:p>
    <w:p w14:paraId="1C72F60C" w14:textId="77777777" w:rsidR="006E4B4A" w:rsidRDefault="006E4B4A" w:rsidP="006E4B4A">
      <w:pPr>
        <w:jc w:val="both"/>
        <w:rPr>
          <w:sz w:val="22"/>
          <w:szCs w:val="22"/>
        </w:rPr>
      </w:pPr>
      <w:r w:rsidRPr="2B2B0F7F">
        <w:rPr>
          <w:sz w:val="22"/>
          <w:szCs w:val="22"/>
        </w:rPr>
        <w:t>Thus CW-πNIRS captures the same integrated intensity and field-autocorrelation as parallel iNIRS, but without TOF resolution. For plotting and parameter estimation, we normalize to zero lag:</w:t>
      </w:r>
    </w:p>
    <w:p w14:paraId="0155F5AB" w14:textId="395BD3EE" w:rsidR="006E4B4A" w:rsidRPr="00B833F8" w:rsidRDefault="006E4B4A" w:rsidP="006E4B4A">
      <w:pPr>
        <w:tabs>
          <w:tab w:val="center" w:pos="4500"/>
          <w:tab w:val="right" w:pos="9000"/>
        </w:tabs>
        <w:rPr>
          <w:rFonts w:eastAsiaTheme="minorEastAsia"/>
          <w:sz w:val="20"/>
          <w:szCs w:val="20"/>
        </w:rPr>
      </w:pPr>
      <w:r>
        <w:rPr>
          <w:rFonts w:eastAsiaTheme="minorEastAsia"/>
          <w:sz w:val="20"/>
          <w:szCs w:val="20"/>
        </w:rPr>
        <w:tab/>
      </w:r>
      <m:oMath>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(CW-πNIRS)</m:t>
            </m:r>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d>
                  <m:dPr>
                    <m:ctrlPr>
                      <w:rPr>
                        <w:rFonts w:ascii="Cambria Math" w:hAnsi="Cambria Math"/>
                        <w:sz w:val="20"/>
                        <w:szCs w:val="20"/>
                      </w:rPr>
                    </m:ctrlPr>
                  </m:dPr>
                  <m:e>
                    <m:r>
                      <m:rPr>
                        <m:sty m:val="p"/>
                      </m:rPr>
                      <w:rPr>
                        <w:rFonts w:ascii="Cambria Math" w:hAnsi="Cambria Math"/>
                        <w:sz w:val="20"/>
                        <w:szCs w:val="20"/>
                      </w:rPr>
                      <m:t>CW-πNIRS</m:t>
                    </m:r>
                  </m:e>
                </m:d>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num>
          <m:den>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d>
                  <m:dPr>
                    <m:ctrlPr>
                      <w:rPr>
                        <w:rFonts w:ascii="Cambria Math" w:hAnsi="Cambria Math"/>
                        <w:sz w:val="20"/>
                        <w:szCs w:val="20"/>
                      </w:rPr>
                    </m:ctrlPr>
                  </m:dPr>
                  <m:e>
                    <m:r>
                      <m:rPr>
                        <m:sty m:val="p"/>
                      </m:rPr>
                      <w:rPr>
                        <w:rFonts w:ascii="Cambria Math" w:hAnsi="Cambria Math"/>
                        <w:sz w:val="20"/>
                        <w:szCs w:val="20"/>
                      </w:rPr>
                      <m:t>CW-πNIRS</m:t>
                    </m:r>
                  </m:e>
                </m:d>
              </m:sup>
            </m:sSubSup>
            <m:d>
              <m:dPr>
                <m:ctrlPr>
                  <w:rPr>
                    <w:rFonts w:ascii="Cambria Math" w:hAnsi="Cambria Math"/>
                    <w:sz w:val="20"/>
                    <w:szCs w:val="20"/>
                  </w:rPr>
                </m:ctrlPr>
              </m:dPr>
              <m:e>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=0</m:t>
                </m:r>
              </m:e>
            </m:d>
          </m:den>
        </m:f>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10)</w:t>
      </w:r>
    </w:p>
    <w:p w14:paraId="59BE434A" w14:textId="7060D871" w:rsidR="006E4B4A" w:rsidRDefault="006E4B4A" w:rsidP="006E4B4A">
      <w:pPr>
        <w:tabs>
          <w:tab w:val="center" w:pos="4500"/>
          <w:tab w:val="right" w:pos="9000"/>
        </w:tabs>
        <w:rPr>
          <w:sz w:val="22"/>
          <w:szCs w:val="22"/>
        </w:rPr>
      </w:pPr>
      <w:r>
        <w:rPr>
          <w:rFonts w:eastAsiaTheme="minorEastAsia"/>
          <w:sz w:val="20"/>
          <w:szCs w:val="20"/>
        </w:rPr>
        <w:tab/>
      </w:r>
      <m:oMath>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r>
              <m:rPr>
                <m:sty m:val="p"/>
              </m:rPr>
              <w:rPr>
                <w:rFonts w:ascii="Cambria Math" w:hAnsi="Cambria Math"/>
                <w:sz w:val="20"/>
                <w:szCs w:val="20"/>
              </w:rPr>
              <m:t>(πNIRS)</m:t>
            </m:r>
          </m:sup>
        </m:sSubSup>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d>
                  <m:dPr>
                    <m:ctrlPr>
                      <w:rPr>
                        <w:rFonts w:ascii="Cambria Math" w:hAnsi="Cambria Math"/>
                        <w:sz w:val="20"/>
                        <w:szCs w:val="20"/>
                      </w:rPr>
                    </m:ctrlPr>
                  </m:dPr>
                  <m:e>
                    <m:r>
                      <m:rPr>
                        <m:sty m:val="p"/>
                      </m:rPr>
                      <w:rPr>
                        <w:rFonts w:ascii="Cambria Math" w:hAnsi="Cambria Math"/>
                        <w:sz w:val="20"/>
                        <w:szCs w:val="20"/>
                      </w:rPr>
                      <m:t>πNIRS</m:t>
                    </m:r>
                  </m:e>
                </m:d>
              </m:sup>
            </m:sSubSup>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d</m:t>
                    </m:r>
                  </m:sub>
                </m:sSub>
              </m:e>
            </m:d>
          </m:num>
          <m:den>
            <m:sSubSup>
              <m:sSubSupPr>
                <m:ctrlPr>
                  <w:rPr>
                    <w:rFonts w:ascii="Cambria Math" w:hAnsi="Cambria Math"/>
                    <w:sz w:val="20"/>
                    <w:szCs w:val="20"/>
                  </w:rPr>
                </m:ctrlPr>
              </m:sSubSupPr>
              <m:e>
                <m: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1</m:t>
                </m:r>
                <m:ctrlPr>
                  <w:rPr>
                    <w:rFonts w:ascii="Cambria Math" w:hAnsi="Cambria Math"/>
                    <w:i/>
                    <w:sz w:val="20"/>
                    <w:szCs w:val="20"/>
                  </w:rPr>
                </m:ctrlPr>
              </m:sub>
              <m:sup>
                <m:d>
                  <m:dPr>
                    <m:ctrlPr>
                      <w:rPr>
                        <w:rFonts w:ascii="Cambria Math" w:hAnsi="Cambria Math"/>
                        <w:sz w:val="20"/>
                        <w:szCs w:val="20"/>
                      </w:rPr>
                    </m:ctrlPr>
                  </m:dPr>
                  <m:e>
                    <m:r>
                      <m:rPr>
                        <m:sty m:val="p"/>
                      </m:rPr>
                      <w:rPr>
                        <w:rFonts w:ascii="Cambria Math" w:hAnsi="Cambria Math"/>
                        <w:sz w:val="20"/>
                        <w:szCs w:val="20"/>
                      </w:rPr>
                      <m:t>πNIRS</m:t>
                    </m:r>
                  </m:e>
                </m:d>
              </m:sup>
            </m:sSubSup>
            <m:d>
              <m:dPr>
                <m:ctrlPr>
                  <w:rPr>
                    <w:rFonts w:ascii="Cambria Math" w:hAnsi="Cambria Math"/>
                    <w:sz w:val="20"/>
                    <w:szCs w:val="20"/>
                  </w:rPr>
                </m:ctrlPr>
              </m:dPr>
              <m:e>
                <m:sSub>
                  <m:sSubPr>
                    <m:ctrlPr>
                      <w:rPr>
                        <w:rFonts w:ascii="Cambria Math" w:hAnsi="Cambria Math"/>
                        <w:i/>
                        <w:iCs/>
                        <w:sz w:val="20"/>
                        <w:szCs w:val="20"/>
                      </w:rPr>
                    </m:ctrlPr>
                  </m:sSub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=0</m:t>
                </m:r>
              </m:e>
            </m:d>
          </m:den>
        </m:f>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11)</w:t>
      </w:r>
    </w:p>
    <w:p w14:paraId="73284120" w14:textId="77777777" w:rsidR="006E4B4A" w:rsidRPr="008566CC" w:rsidRDefault="006E4B4A" w:rsidP="006E4B4A">
      <w:pPr>
        <w:pStyle w:val="Heading4"/>
      </w:pPr>
      <w:r>
        <w:t>Temporal IRF, TOF resolution and the sampling-limited TOF range</w:t>
      </w:r>
    </w:p>
    <w:p w14:paraId="6A576CB9" w14:textId="77777777" w:rsidR="006E4B4A" w:rsidRPr="00F15BA1" w:rsidRDefault="006E4B4A" w:rsidP="006E4B4A">
      <w:pPr>
        <w:jc w:val="both"/>
        <w:rPr>
          <w:sz w:val="22"/>
          <w:szCs w:val="22"/>
        </w:rPr>
      </w:pPr>
      <w:r w:rsidRPr="00417E48">
        <w:rPr>
          <w:sz w:val="22"/>
          <w:szCs w:val="22"/>
        </w:rPr>
        <w:t>In iNIRS (single</w:t>
      </w:r>
      <w:r w:rsidRPr="00417E48">
        <w:rPr>
          <w:rFonts w:ascii="Cambria Math" w:hAnsi="Cambria Math" w:cs="Cambria Math"/>
          <w:sz w:val="22"/>
          <w:szCs w:val="22"/>
        </w:rPr>
        <w:t>‑</w:t>
      </w:r>
      <w:r w:rsidRPr="00417E48">
        <w:rPr>
          <w:sz w:val="22"/>
          <w:szCs w:val="22"/>
        </w:rPr>
        <w:t xml:space="preserve">channel or parallel), the instrument response function (IRF) is set by the laser tuning bandwidth </w:t>
      </w:r>
      <m:oMath>
        <m:r>
          <m:rPr>
            <m:sty m:val="p"/>
          </m:rPr>
          <w:rPr>
            <w:rFonts w:ascii="Cambria Math" w:hAnsi="Cambria Math"/>
            <w:sz w:val="22"/>
            <w:szCs w:val="22"/>
          </w:rPr>
          <m:t>Δ</m:t>
        </m:r>
        <m:r>
          <w:rPr>
            <w:rFonts w:ascii="Cambria Math" w:hAnsi="Cambria Math"/>
            <w:sz w:val="22"/>
            <w:szCs w:val="22"/>
          </w:rPr>
          <m:t>λ</m:t>
        </m:r>
      </m:oMath>
      <w:r w:rsidRPr="00417E48">
        <w:rPr>
          <w:sz w:val="22"/>
          <w:szCs w:val="22"/>
        </w:rPr>
        <w:t xml:space="preserve">. For a Gaussian spectrum </w:t>
      </w:r>
      <w:r w:rsidRPr="00224F74">
        <w:rPr>
          <w:sz w:val="22"/>
          <w:szCs w:val="22"/>
        </w:rPr>
        <w:t>and a Mach–Zehnder detection geometry</w:t>
      </w:r>
      <w:r>
        <w:rPr>
          <w:sz w:val="22"/>
          <w:szCs w:val="22"/>
        </w:rPr>
        <w:t>,</w:t>
      </w:r>
      <w:r w:rsidRPr="00417E48">
        <w:rPr>
          <w:sz w:val="22"/>
          <w:szCs w:val="22"/>
        </w:rPr>
        <w:t xml:space="preserve"> the full width at half maximum (FWHM) </w:t>
      </w:r>
      <w:r>
        <w:rPr>
          <w:sz w:val="22"/>
          <w:szCs w:val="22"/>
        </w:rPr>
        <w:t xml:space="preserve">of </w:t>
      </w:r>
      <w:r w:rsidRPr="00D770CB">
        <w:rPr>
          <w:sz w:val="22"/>
          <w:szCs w:val="22"/>
        </w:rPr>
        <w:t xml:space="preserve">the temporal </w:t>
      </w:r>
      <w:r>
        <w:rPr>
          <w:sz w:val="22"/>
          <w:szCs w:val="22"/>
        </w:rPr>
        <w:t>IRF is</w:t>
      </w:r>
      <w:r w:rsidRPr="7740EEE3">
        <w:rPr>
          <w:sz w:val="22"/>
          <w:szCs w:val="22"/>
        </w:rPr>
        <w:t>:</w:t>
      </w:r>
    </w:p>
    <w:p w14:paraId="36F2D80A" w14:textId="4E5C6D79" w:rsidR="006E4B4A" w:rsidRPr="00F15BA1" w:rsidRDefault="006E4B4A" w:rsidP="006E4B4A">
      <w:pPr>
        <w:tabs>
          <w:tab w:val="center" w:pos="4500"/>
          <w:tab w:val="right" w:pos="9000"/>
        </w:tabs>
        <w:rPr>
          <w:sz w:val="20"/>
          <w:szCs w:val="20"/>
        </w:rPr>
      </w:pPr>
      <w:r>
        <w:rPr>
          <w:rFonts w:eastAsiaTheme="minorEastAsia"/>
          <w:sz w:val="20"/>
          <w:szCs w:val="20"/>
        </w:rPr>
        <w:tab/>
      </w:r>
      <m:oMath>
        <m: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2</m:t>
                </m:r>
              </m:e>
            </m:rad>
            <m:r>
              <m:rPr>
                <m:sty m:val="p"/>
              </m:rPr>
              <w:rPr>
                <w:rFonts w:ascii="Cambria Math" w:hAnsi="Cambria Math"/>
                <w:sz w:val="20"/>
                <w:szCs w:val="20"/>
              </w:rPr>
              <m:t>ln⁡</m:t>
            </m:r>
            <m:r>
              <w:rPr>
                <w:rFonts w:ascii="Cambria Math" w:hAnsi="Cambria Math"/>
                <w:sz w:val="20"/>
                <w:szCs w:val="20"/>
              </w:rPr>
              <m:t>(2)</m:t>
            </m:r>
          </m:num>
          <m:den>
            <m:r>
              <w:rPr>
                <w:rFonts w:ascii="Cambria Math" w:hAnsi="Cambria Math"/>
                <w:sz w:val="20"/>
                <w:szCs w:val="20"/>
              </w:rPr>
              <m:t>π</m:t>
            </m:r>
          </m:den>
        </m:f>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m:t>
            </m:r>
            <m:r>
              <m:rPr>
                <m:sty m:val="p"/>
              </m:rPr>
              <w:rPr>
                <w:rFonts w:ascii="Cambria Math" w:hAnsi="Cambria Math"/>
                <w:sz w:val="20"/>
                <w:szCs w:val="20"/>
              </w:rPr>
              <m:t>Δ</m:t>
            </m:r>
            <m:r>
              <w:rPr>
                <w:rFonts w:ascii="Cambria Math" w:hAnsi="Cambria Math"/>
                <w:sz w:val="20"/>
                <w:szCs w:val="20"/>
              </w:rPr>
              <m:t>λ</m:t>
            </m:r>
          </m:den>
        </m:f>
        <m:r>
          <w:rPr>
            <w:rFonts w:ascii="Cambria Math" w:hAnsi="Cambria Math"/>
            <w:sz w:val="20"/>
            <w:szCs w:val="20"/>
          </w:rPr>
          <m:t>≈0.62</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m:t>
            </m:r>
            <m:r>
              <m:rPr>
                <m:sty m:val="p"/>
              </m:rPr>
              <w:rPr>
                <w:rFonts w:ascii="Cambria Math" w:hAnsi="Cambria Math"/>
                <w:sz w:val="20"/>
                <w:szCs w:val="20"/>
              </w:rPr>
              <m:t>Δ</m:t>
            </m:r>
            <m:r>
              <w:rPr>
                <w:rFonts w:ascii="Cambria Math" w:hAnsi="Cambria Math"/>
                <w:sz w:val="20"/>
                <w:szCs w:val="20"/>
              </w:rPr>
              <m:t>λ</m:t>
            </m:r>
          </m:den>
        </m:f>
        <m:r>
          <w:rPr>
            <w:rFonts w:ascii="Cambria Math"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12)</w:t>
      </w:r>
    </w:p>
    <w:p w14:paraId="1D56C184" w14:textId="77777777" w:rsidR="006E4B4A" w:rsidRDefault="006E4B4A" w:rsidP="006E4B4A">
      <w:pPr>
        <w:rPr>
          <w:sz w:val="22"/>
          <w:szCs w:val="22"/>
        </w:rPr>
      </w:pPr>
      <w:r w:rsidRPr="7740EEE3">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c</m:t>
            </m:r>
          </m:sub>
        </m:sSub>
      </m:oMath>
      <w:r w:rsidRPr="7740EEE3">
        <w:rPr>
          <w:sz w:val="22"/>
          <w:szCs w:val="22"/>
        </w:rPr>
        <w:t xml:space="preserve"> is the centre wavelength. </w:t>
      </w:r>
      <w:r w:rsidRPr="003F52CD">
        <w:rPr>
          <w:sz w:val="22"/>
          <w:szCs w:val="22"/>
        </w:rPr>
        <w:t xml:space="preserve">Thus, increasing </w:t>
      </w:r>
      <m:oMath>
        <m:r>
          <m:rPr>
            <m:sty m:val="p"/>
          </m:rPr>
          <w:rPr>
            <w:rFonts w:ascii="Cambria Math" w:hAnsi="Cambria Math"/>
            <w:sz w:val="22"/>
            <w:szCs w:val="22"/>
          </w:rPr>
          <m:t>Δ</m:t>
        </m:r>
        <m:r>
          <w:rPr>
            <w:rFonts w:ascii="Cambria Math" w:hAnsi="Cambria Math"/>
            <w:sz w:val="22"/>
            <w:szCs w:val="22"/>
          </w:rPr>
          <m:t>λ</m:t>
        </m:r>
      </m:oMath>
      <w:r w:rsidRPr="003F52CD">
        <w:rPr>
          <w:sz w:val="22"/>
          <w:szCs w:val="22"/>
        </w:rPr>
        <w:t xml:space="preserve"> sharpens the TOF resolution </w:t>
      </w:r>
      <m:oMath>
        <m: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003F52CD">
        <w:rPr>
          <w:sz w:val="22"/>
          <w:szCs w:val="22"/>
        </w:rPr>
        <w:t xml:space="preserve"> in direct proportion to </w:t>
      </w:r>
      <m:oMath>
        <m:r>
          <m:rPr>
            <m:sty m:val="p"/>
          </m:rPr>
          <w:rPr>
            <w:rFonts w:ascii="Cambria Math" w:hAnsi="Cambria Math"/>
            <w:sz w:val="22"/>
            <w:szCs w:val="22"/>
          </w:rPr>
          <m:t>Δ</m:t>
        </m:r>
        <m:sSup>
          <m:sSupPr>
            <m:ctrlPr>
              <w:rPr>
                <w:rFonts w:ascii="Cambria Math" w:hAnsi="Cambria Math"/>
                <w:i/>
                <w:sz w:val="22"/>
                <w:szCs w:val="22"/>
              </w:rPr>
            </m:ctrlPr>
          </m:sSupPr>
          <m:e>
            <m:r>
              <w:rPr>
                <w:rFonts w:ascii="Cambria Math" w:hAnsi="Cambria Math"/>
                <w:sz w:val="22"/>
                <w:szCs w:val="22"/>
              </w:rPr>
              <m:t>λ</m:t>
            </m:r>
          </m:e>
          <m:sup>
            <m:r>
              <w:rPr>
                <w:rFonts w:ascii="Cambria Math" w:hAnsi="Cambria Math"/>
                <w:sz w:val="22"/>
                <w:szCs w:val="22"/>
              </w:rPr>
              <m:t>-1</m:t>
            </m:r>
          </m:sup>
        </m:sSup>
      </m:oMath>
      <w:r>
        <w:rPr>
          <w:sz w:val="22"/>
          <w:szCs w:val="22"/>
        </w:rPr>
        <w:t>.</w:t>
      </w:r>
      <w:r w:rsidRPr="003F52CD">
        <w:rPr>
          <w:sz w:val="22"/>
          <w:szCs w:val="22"/>
        </w:rPr>
        <w:t xml:space="preserve"> </w:t>
      </w:r>
      <w:r w:rsidRPr="7740EEE3">
        <w:rPr>
          <w:sz w:val="22"/>
          <w:szCs w:val="22"/>
        </w:rPr>
        <w:t xml:space="preserve">So, a wider bandwidth yields finer resolution. </w:t>
      </w:r>
    </w:p>
    <w:p w14:paraId="244A9C2D" w14:textId="6C675DA3" w:rsidR="006E4B4A" w:rsidRPr="00C47FEF" w:rsidRDefault="006E4B4A" w:rsidP="006E4B4A">
      <w:pPr>
        <w:jc w:val="both"/>
        <w:rPr>
          <w:sz w:val="22"/>
          <w:szCs w:val="22"/>
        </w:rPr>
      </w:pPr>
      <w:r w:rsidRPr="2B2B0F7F">
        <w:rPr>
          <w:sz w:val="22"/>
          <w:szCs w:val="22"/>
        </w:rPr>
        <w:t xml:space="preserve">In a swept-source acquisition, each sweep provides N </w:t>
      </w:r>
      <w:r w:rsidR="00F56B7C">
        <w:rPr>
          <w:sz w:val="22"/>
          <w:szCs w:val="22"/>
        </w:rPr>
        <w:t>samples:</w:t>
      </w:r>
    </w:p>
    <w:p w14:paraId="5D563F2A" w14:textId="4AE08F8D" w:rsidR="006E4B4A" w:rsidRPr="00C47FEF" w:rsidRDefault="006E4B4A" w:rsidP="006E4B4A">
      <w:pPr>
        <w:tabs>
          <w:tab w:val="center" w:pos="4500"/>
          <w:tab w:val="right" w:pos="9000"/>
        </w:tabs>
        <w:rPr>
          <w:sz w:val="22"/>
          <w:szCs w:val="22"/>
        </w:rPr>
      </w:pPr>
      <w:r>
        <w:rPr>
          <w:rFonts w:eastAsiaTheme="minorEastAsia"/>
          <w:sz w:val="22"/>
          <w:szCs w:val="22"/>
        </w:rPr>
        <w:tab/>
      </w:r>
      <m:oMath>
        <m:r>
          <w:rPr>
            <w:rFonts w:ascii="Cambria Math" w:hAnsi="Cambria Math"/>
            <w:sz w:val="20"/>
            <w:szCs w:val="20"/>
          </w:rPr>
          <m:t xml:space="preserve">N=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oMath>
      <w:r w:rsidRPr="00C47FEF">
        <w:rPr>
          <w:sz w:val="22"/>
          <w:szCs w:val="22"/>
        </w:rPr>
        <w:t>,</w:t>
      </w:r>
      <w:r>
        <w:rPr>
          <w:sz w:val="22"/>
          <w:szCs w:val="22"/>
        </w:rPr>
        <w:t xml:space="preserve"> </w:t>
      </w:r>
      <w:r>
        <w:rPr>
          <w:sz w:val="22"/>
          <w:szCs w:val="22"/>
        </w:rPr>
        <w:tab/>
      </w:r>
      <w:r w:rsidRPr="00054082">
        <w:rPr>
          <w:sz w:val="20"/>
          <w:szCs w:val="20"/>
        </w:rPr>
        <w:t>(</w:t>
      </w:r>
      <w:r w:rsidR="00B53EAF">
        <w:rPr>
          <w:sz w:val="20"/>
          <w:szCs w:val="20"/>
        </w:rPr>
        <w:t>S</w:t>
      </w:r>
      <w:r w:rsidRPr="00054082">
        <w:rPr>
          <w:sz w:val="20"/>
          <w:szCs w:val="20"/>
        </w:rPr>
        <w:t>13)</w:t>
      </w:r>
    </w:p>
    <w:p w14:paraId="50C21FC6" w14:textId="77777777" w:rsidR="006E4B4A" w:rsidRPr="00C47FEF" w:rsidRDefault="006E4B4A" w:rsidP="006E4B4A">
      <w:pPr>
        <w:jc w:val="both"/>
        <w:rPr>
          <w:sz w:val="22"/>
          <w:szCs w:val="22"/>
        </w:rPr>
      </w:pPr>
      <w:r w:rsidRPr="00C47FEF">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oMath>
      <w:r w:rsidRPr="00C47FEF">
        <w:rPr>
          <w:sz w:val="22"/>
          <w:szCs w:val="22"/>
        </w:rPr>
        <w:t xml:space="preserve"> is the sampling rate and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00C47FEF">
        <w:rPr>
          <w:sz w:val="22"/>
          <w:szCs w:val="22"/>
        </w:rPr>
        <w:t xml:space="preserve"> is the laser sweep (tuning) rate. The corresponding spectral step is </w:t>
      </w:r>
      <m:oMath>
        <m:r>
          <w:rPr>
            <w:rFonts w:ascii="Cambria Math" w:hAnsi="Cambria Math"/>
            <w:sz w:val="22"/>
            <w:szCs w:val="22"/>
          </w:rPr>
          <m:t>δλ≈</m:t>
        </m:r>
        <m:r>
          <m:rPr>
            <m:sty m:val="p"/>
          </m:rPr>
          <w:rPr>
            <w:rFonts w:ascii="Cambria Math" w:hAnsi="Cambria Math"/>
            <w:sz w:val="22"/>
            <w:szCs w:val="22"/>
          </w:rPr>
          <m:t>Δ</m:t>
        </m:r>
        <m:r>
          <w:rPr>
            <w:rFonts w:ascii="Cambria Math" w:hAnsi="Cambria Math"/>
            <w:sz w:val="22"/>
            <w:szCs w:val="22"/>
          </w:rPr>
          <m:t>λ/N</m:t>
        </m:r>
      </m:oMath>
      <w:r w:rsidRPr="00C47FEF">
        <w:rPr>
          <w:sz w:val="22"/>
          <w:szCs w:val="22"/>
        </w:rPr>
        <w:t xml:space="preserve">, which sets the unaliased TOF window (maximum measurable </w:t>
      </w:r>
      <w:r>
        <w:rPr>
          <w:sz w:val="22"/>
          <w:szCs w:val="22"/>
        </w:rPr>
        <w:t>TOF</w:t>
      </w:r>
      <w:r w:rsidRPr="00C47FEF">
        <w:rPr>
          <w:sz w:val="22"/>
          <w:szCs w:val="22"/>
        </w:rPr>
        <w:t>)</w:t>
      </w:r>
      <w:r>
        <w:rPr>
          <w:sz w:val="22"/>
          <w:szCs w:val="22"/>
        </w:rPr>
        <w:t>:</w:t>
      </w:r>
    </w:p>
    <w:p w14:paraId="4249CFE3" w14:textId="23EFF0D6" w:rsidR="006E4B4A" w:rsidRPr="00C47FEF" w:rsidRDefault="006E4B4A" w:rsidP="006E4B4A">
      <w:pPr>
        <w:tabs>
          <w:tab w:val="center" w:pos="4500"/>
          <w:tab w:val="right" w:pos="9000"/>
        </w:tabs>
        <w:rPr>
          <w:sz w:val="22"/>
          <w:szCs w:val="22"/>
        </w:rPr>
      </w:pPr>
      <w:r>
        <w:rPr>
          <w:rFonts w:eastAsiaTheme="minorEastAsia"/>
          <w:sz w:val="22"/>
          <w:szCs w:val="22"/>
        </w:rPr>
        <w:tab/>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(s</m:t>
            </m:r>
            <m:r>
              <w:rPr>
                <w:rFonts w:ascii="Cambria Math" w:hAnsi="Cambria Math"/>
                <w:sz w:val="20"/>
                <w:szCs w:val="20"/>
                <w:lang w:val="pl-PL"/>
              </w:rPr>
              <m:t>ampling</m:t>
            </m:r>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cδλ</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den>
        </m:f>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m:t>
            </m:r>
            <m:r>
              <m:rPr>
                <m:sty m:val="p"/>
              </m:rPr>
              <w:rPr>
                <w:rFonts w:ascii="Cambria Math" w:hAnsi="Cambria Math"/>
                <w:sz w:val="20"/>
                <w:szCs w:val="20"/>
              </w:rPr>
              <m:t>Δ</m:t>
            </m:r>
            <m:r>
              <w:rPr>
                <w:rFonts w:ascii="Cambria Math" w:hAnsi="Cambria Math"/>
                <w:sz w:val="20"/>
                <w:szCs w:val="20"/>
              </w:rPr>
              <m:t>λ</m:t>
            </m:r>
          </m:den>
        </m:f>
        <m:r>
          <w:rPr>
            <w:rFonts w:ascii="Cambria Math" w:eastAsiaTheme="minorEastAsia"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14)</w:t>
      </w:r>
    </w:p>
    <w:p w14:paraId="24B912F4" w14:textId="77777777" w:rsidR="006E4B4A" w:rsidRPr="00C47FEF" w:rsidRDefault="006E4B4A" w:rsidP="006E4B4A">
      <w:pPr>
        <w:rPr>
          <w:sz w:val="22"/>
          <w:szCs w:val="22"/>
        </w:rPr>
      </w:pPr>
      <w:r w:rsidRPr="2B2B0F7F">
        <w:rPr>
          <w:sz w:val="22"/>
          <w:szCs w:val="22"/>
        </w:rPr>
        <w:t>Finally, the autocorrelation-lag sampling is fixed by the sweep rate,</w:t>
      </w:r>
    </w:p>
    <w:p w14:paraId="6B18EC29" w14:textId="46F708B3" w:rsidR="006E4B4A" w:rsidRPr="00054082" w:rsidRDefault="006E4B4A" w:rsidP="006E4B4A">
      <w:pPr>
        <w:tabs>
          <w:tab w:val="center" w:pos="4500"/>
          <w:tab w:val="right" w:pos="9000"/>
        </w:tabs>
        <w:rPr>
          <w:sz w:val="20"/>
          <w:szCs w:val="20"/>
        </w:rPr>
      </w:pPr>
      <w:r w:rsidRPr="00054082">
        <w:rPr>
          <w:rFonts w:eastAsiaTheme="minorEastAsia"/>
          <w:sz w:val="20"/>
          <w:szCs w:val="20"/>
        </w:rPr>
        <w:tab/>
      </w:r>
      <m:oMath>
        <m: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den>
        </m:f>
        <m:r>
          <w:rPr>
            <w:rFonts w:ascii="Cambria Math" w:hAnsi="Cambria Math"/>
            <w:sz w:val="20"/>
            <w:szCs w:val="20"/>
          </w:rPr>
          <m:t>.</m:t>
        </m:r>
      </m:oMath>
      <w:r w:rsidRPr="2B2B0F7F">
        <w:rPr>
          <w:rFonts w:eastAsiaTheme="minorEastAsia"/>
          <w:sz w:val="20"/>
          <w:szCs w:val="20"/>
        </w:rPr>
        <w:t xml:space="preserve"> </w:t>
      </w:r>
      <w:r w:rsidRPr="00054082">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15)</w:t>
      </w:r>
    </w:p>
    <w:p w14:paraId="3628D2B6" w14:textId="77777777" w:rsidR="006E4B4A" w:rsidRPr="00F15BA1" w:rsidRDefault="006E4B4A" w:rsidP="006E4B4A">
      <w:pPr>
        <w:rPr>
          <w:sz w:val="22"/>
          <w:szCs w:val="22"/>
        </w:rPr>
      </w:pPr>
      <w:r w:rsidRPr="2B2B0F7F">
        <w:rPr>
          <w:sz w:val="22"/>
          <w:szCs w:val="22"/>
        </w:rPr>
        <w:t xml:space="preserve"> These relations expose two trade-offs:</w:t>
      </w:r>
    </w:p>
    <w:p w14:paraId="572866A9" w14:textId="77777777" w:rsidR="006E4B4A" w:rsidRPr="00B42337" w:rsidRDefault="006E4B4A" w:rsidP="006E4B4A">
      <w:pPr>
        <w:pStyle w:val="ListParagraph"/>
        <w:numPr>
          <w:ilvl w:val="0"/>
          <w:numId w:val="12"/>
        </w:numPr>
        <w:jc w:val="both"/>
        <w:rPr>
          <w:sz w:val="22"/>
          <w:szCs w:val="22"/>
        </w:rPr>
      </w:pPr>
      <w:r w:rsidRPr="00F15BA1">
        <w:rPr>
          <w:sz w:val="22"/>
          <w:szCs w:val="22"/>
        </w:rPr>
        <w:t xml:space="preserve">Bandwidth trade-off. </w:t>
      </w:r>
      <w:r w:rsidRPr="00B42337">
        <w:rPr>
          <w:sz w:val="22"/>
          <w:szCs w:val="22"/>
        </w:rPr>
        <w:t xml:space="preserve">Increasing </w:t>
      </w:r>
      <m:oMath>
        <m:r>
          <m:rPr>
            <m:sty m:val="p"/>
          </m:rPr>
          <w:rPr>
            <w:rFonts w:ascii="Cambria Math" w:hAnsi="Cambria Math"/>
            <w:sz w:val="22"/>
            <w:szCs w:val="22"/>
          </w:rPr>
          <m:t>Δ</m:t>
        </m:r>
        <m:r>
          <w:rPr>
            <w:rFonts w:ascii="Cambria Math" w:hAnsi="Cambria Math"/>
            <w:sz w:val="22"/>
            <w:szCs w:val="22"/>
          </w:rPr>
          <m:t>λ</m:t>
        </m:r>
      </m:oMath>
      <w:r w:rsidRPr="00B42337">
        <w:rPr>
          <w:sz w:val="22"/>
          <w:szCs w:val="22"/>
        </w:rPr>
        <w:t xml:space="preserve"> improves </w:t>
      </w:r>
      <m:oMath>
        <m:r>
          <w:rPr>
            <w:rFonts w:ascii="Cambria Math" w:hAnsi="Cambria Math"/>
            <w:sz w:val="22"/>
            <w:szCs w:val="22"/>
          </w:rPr>
          <m:t>δ</m:t>
        </m:r>
        <m:sSub>
          <m:sSubPr>
            <m:ctrlPr>
              <w:rPr>
                <w:rFonts w:ascii="Cambria Math" w:hAnsi="Cambria Math"/>
                <w:i/>
                <w:iCs/>
                <w:sz w:val="22"/>
                <w:szCs w:val="22"/>
              </w:rPr>
            </m:ctrlPr>
          </m:sSubPr>
          <m:e>
            <m:r>
              <w:rPr>
                <w:rFonts w:ascii="Cambria Math" w:hAnsi="Cambria Math"/>
                <w:sz w:val="22"/>
                <w:szCs w:val="22"/>
              </w:rPr>
              <m:t>τ</m:t>
            </m:r>
          </m:e>
          <m:sub>
            <m:r>
              <w:rPr>
                <w:rFonts w:ascii="Cambria Math" w:hAnsi="Cambria Math"/>
                <w:sz w:val="22"/>
                <w:szCs w:val="22"/>
              </w:rPr>
              <m:t>s</m:t>
            </m:r>
          </m:sub>
        </m:sSub>
      </m:oMath>
      <w:r w:rsidRPr="00B42337">
        <w:rPr>
          <w:sz w:val="22"/>
          <w:szCs w:val="22"/>
        </w:rPr>
        <w:t xml:space="preserve"> (finer depth resolution) but reduces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s,max</m:t>
            </m:r>
          </m:sub>
          <m:sup>
            <m:r>
              <w:rPr>
                <w:rFonts w:ascii="Cambria Math" w:hAnsi="Cambria Math"/>
                <w:sz w:val="22"/>
                <w:szCs w:val="22"/>
              </w:rPr>
              <m:t>(s</m:t>
            </m:r>
            <m:r>
              <w:rPr>
                <w:rFonts w:ascii="Cambria Math" w:hAnsi="Cambria Math"/>
                <w:sz w:val="22"/>
                <w:szCs w:val="22"/>
                <w:lang w:val="pl-PL"/>
              </w:rPr>
              <m:t>ampling</m:t>
            </m:r>
            <m:r>
              <w:rPr>
                <w:rFonts w:ascii="Cambria Math" w:hAnsi="Cambria Math"/>
                <w:sz w:val="22"/>
                <w:szCs w:val="22"/>
              </w:rPr>
              <m:t>)</m:t>
            </m:r>
          </m:sup>
        </m:sSubSup>
      </m:oMath>
      <w:r w:rsidRPr="2B2B0F7F">
        <w:rPr>
          <w:rFonts w:eastAsiaTheme="minorEastAsia"/>
          <w:sz w:val="22"/>
          <w:szCs w:val="22"/>
        </w:rPr>
        <w:t>.</w:t>
      </w:r>
    </w:p>
    <w:p w14:paraId="43F7335E" w14:textId="77777777" w:rsidR="006E4B4A" w:rsidRPr="00241DFF" w:rsidRDefault="006E4B4A" w:rsidP="006E4B4A">
      <w:pPr>
        <w:pStyle w:val="ListParagraph"/>
        <w:numPr>
          <w:ilvl w:val="0"/>
          <w:numId w:val="12"/>
        </w:numPr>
        <w:jc w:val="both"/>
        <w:rPr>
          <w:rFonts w:eastAsiaTheme="minorEastAsia"/>
          <w:sz w:val="22"/>
          <w:szCs w:val="22"/>
        </w:rPr>
      </w:pPr>
      <w:r w:rsidRPr="2B2B0F7F">
        <w:rPr>
          <w:rFonts w:eastAsiaTheme="minorEastAsia"/>
          <w:sz w:val="22"/>
          <w:szCs w:val="22"/>
        </w:rPr>
        <w:t xml:space="preserve">Speed trade-off. A faster sweep (larger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l</m:t>
            </m:r>
          </m:sub>
        </m:sSub>
      </m:oMath>
      <w:r w:rsidRPr="2B2B0F7F">
        <w:rPr>
          <w:rFonts w:eastAsiaTheme="minorEastAsia"/>
          <w:sz w:val="22"/>
          <w:szCs w:val="22"/>
        </w:rPr>
        <w:t xml:space="preserve">) improves the autocorrelation sampling interval </w:t>
      </w:r>
      <m:oMath>
        <m:r>
          <w:rPr>
            <w:rFonts w:ascii="Cambria Math" w:eastAsiaTheme="minorEastAsia" w:hAnsi="Cambria Math"/>
            <w:sz w:val="22"/>
            <w:szCs w:val="22"/>
          </w:rPr>
          <m:t>δ</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d</m:t>
            </m:r>
          </m:sub>
        </m:sSub>
        <m:r>
          <w:rPr>
            <w:rFonts w:ascii="Cambria Math" w:eastAsiaTheme="minorEastAsia" w:hAnsi="Cambria Math"/>
            <w:sz w:val="22"/>
            <w:szCs w:val="22"/>
          </w:rPr>
          <m:t xml:space="preserve"> = 1/</m:t>
        </m:r>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l</m:t>
            </m:r>
          </m:sub>
        </m:sSub>
      </m:oMath>
      <w:r w:rsidRPr="2B2B0F7F">
        <w:rPr>
          <w:rFonts w:eastAsiaTheme="minorEastAsia"/>
          <w:sz w:val="22"/>
          <w:szCs w:val="22"/>
        </w:rPr>
        <w:t xml:space="preserve"> needed for flow measurements but reduces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s,max</m:t>
            </m:r>
          </m:sub>
          <m:sup>
            <m:r>
              <w:rPr>
                <w:rFonts w:ascii="Cambria Math" w:hAnsi="Cambria Math"/>
                <w:sz w:val="22"/>
                <w:szCs w:val="22"/>
              </w:rPr>
              <m:t>(s</m:t>
            </m:r>
            <m:r>
              <w:rPr>
                <w:rFonts w:ascii="Cambria Math" w:hAnsi="Cambria Math"/>
                <w:sz w:val="22"/>
                <w:szCs w:val="22"/>
                <w:lang w:val="pl-PL"/>
              </w:rPr>
              <m:t>ampling</m:t>
            </m:r>
            <m:r>
              <w:rPr>
                <w:rFonts w:ascii="Cambria Math" w:hAnsi="Cambria Math"/>
                <w:sz w:val="22"/>
                <w:szCs w:val="22"/>
              </w:rPr>
              <m:t>)</m:t>
            </m:r>
          </m:sup>
        </m:sSubSup>
      </m:oMath>
      <w:r w:rsidRPr="2B2B0F7F">
        <w:rPr>
          <w:rFonts w:eastAsiaTheme="minorEastAsia"/>
          <w:sz w:val="22"/>
          <w:szCs w:val="22"/>
        </w:rPr>
        <w:t xml:space="preserve"> unless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s</m:t>
            </m:r>
          </m:sub>
        </m:sSub>
      </m:oMath>
      <w:r w:rsidRPr="2B2B0F7F">
        <w:rPr>
          <w:rFonts w:eastAsiaTheme="minorEastAsia"/>
          <w:sz w:val="22"/>
          <w:szCs w:val="22"/>
        </w:rPr>
        <w:t xml:space="preserve"> is increased proportionally. Raising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s</m:t>
            </m:r>
          </m:sub>
        </m:sSub>
      </m:oMath>
      <w:r w:rsidRPr="2B2B0F7F">
        <w:rPr>
          <w:rFonts w:eastAsiaTheme="minorEastAsia"/>
          <w:sz w:val="22"/>
          <w:szCs w:val="22"/>
        </w:rPr>
        <w:t>, however, demands wider-bandwidth electronics and faster data transfer, adding cost and complexity.</w:t>
      </w:r>
    </w:p>
    <w:p w14:paraId="7D7A6C0B" w14:textId="77777777" w:rsidR="006E4B4A" w:rsidRPr="00F15BA1" w:rsidRDefault="006E4B4A" w:rsidP="006E4B4A">
      <w:pPr>
        <w:rPr>
          <w:sz w:val="22"/>
          <w:szCs w:val="22"/>
        </w:rPr>
      </w:pPr>
      <w:r w:rsidRPr="2B2B0F7F">
        <w:rPr>
          <w:sz w:val="22"/>
          <w:szCs w:val="22"/>
        </w:rPr>
        <w:t>Therefore, the iNIRS operating point must balance (i) fine TOF resolution for optical-property fits, (ii) sufficient TOF range to reach cortex, and (iii) high temporal sampling for dynamic flow, and all within the constraints of laser tuning speed and electronic bandwidth.</w:t>
      </w:r>
    </w:p>
    <w:p w14:paraId="5C8FEC76" w14:textId="77777777" w:rsidR="006E4B4A" w:rsidRDefault="006E4B4A" w:rsidP="008F7618">
      <w:pPr>
        <w:pStyle w:val="Heading4"/>
      </w:pPr>
      <w:r w:rsidRPr="00D569E4">
        <w:lastRenderedPageBreak/>
        <w:t>Sampling-limited sweep-rate ceiling</w:t>
      </w:r>
    </w:p>
    <w:p w14:paraId="186F5E7C" w14:textId="607C5849" w:rsidR="006E4B4A" w:rsidRPr="00054082" w:rsidRDefault="006E4B4A" w:rsidP="006E4B4A">
      <w:pPr>
        <w:jc w:val="both"/>
        <w:rPr>
          <w:sz w:val="22"/>
          <w:szCs w:val="22"/>
        </w:rPr>
      </w:pPr>
      <w:r w:rsidRPr="5A43E2A2">
        <w:rPr>
          <w:sz w:val="22"/>
          <w:szCs w:val="22"/>
        </w:rPr>
        <w:t xml:space="preserve">To set a practical target TOF window for cortical sensitivity, we adopt the standard TD-NIRS framework under diffusion theory for a semi-infinite head. Representative analyses and measurements </w:t>
      </w:r>
      <w:r w:rsidRPr="5A43E2A2">
        <w:rPr>
          <w:sz w:val="22"/>
          <w:szCs w:val="22"/>
        </w:rPr>
        <w:fldChar w:fldCharType="begin">
          <w:fldData xml:space="preserve">PEVuZE5vdGU+PENpdGU+PEF1dGhvcj5Ub3JyaWNlbGxpPC9BdXRob3I+PFllYXI+MjAxNDwvWWVh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</w:fldData>
        </w:fldChar>
      </w:r>
      <w:r w:rsidRPr="5A43E2A2">
        <w:rPr>
          <w:sz w:val="22"/>
          <w:szCs w:val="22"/>
        </w:rPr>
        <w:instrText xml:space="preserve"> ADDIN EN.CITE </w:instrText>
      </w:r>
      <w:r w:rsidRPr="5A43E2A2">
        <w:rPr>
          <w:sz w:val="22"/>
          <w:szCs w:val="22"/>
        </w:rPr>
        <w:fldChar w:fldCharType="begin">
          <w:fldData xml:space="preserve">PEVuZE5vdGU+PENpdGU+PEF1dGhvcj5Ub3JyaWNlbGxpPC9BdXRob3I+PFllYXI+MjAxNDwvWWVh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</w:fldData>
        </w:fldChar>
      </w:r>
      <w:r w:rsidRPr="5A43E2A2">
        <w:rPr>
          <w:sz w:val="22"/>
          <w:szCs w:val="22"/>
        </w:rPr>
        <w:instrText xml:space="preserve"> ADDIN EN.CITE.DATA </w:instrText>
      </w:r>
      <w:r w:rsidRPr="5A43E2A2">
        <w:rPr>
          <w:sz w:val="22"/>
          <w:szCs w:val="22"/>
        </w:rPr>
      </w:r>
      <w:r w:rsidRPr="5A43E2A2">
        <w:rPr>
          <w:sz w:val="22"/>
          <w:szCs w:val="22"/>
        </w:rPr>
        <w:fldChar w:fldCharType="end"/>
      </w:r>
      <w:r w:rsidRPr="5A43E2A2">
        <w:rPr>
          <w:sz w:val="22"/>
          <w:szCs w:val="22"/>
        </w:rPr>
      </w:r>
      <w:r w:rsidRPr="5A43E2A2">
        <w:rPr>
          <w:sz w:val="22"/>
          <w:szCs w:val="22"/>
        </w:rPr>
        <w:fldChar w:fldCharType="separate"/>
      </w:r>
      <w:r w:rsidR="00002299" w:rsidRPr="5A43E2A2">
        <w:rPr>
          <w:noProof/>
          <w:sz w:val="22"/>
          <w:szCs w:val="22"/>
        </w:rPr>
        <w:t>[16]</w:t>
      </w:r>
      <w:r w:rsidRPr="5A43E2A2">
        <w:rPr>
          <w:sz w:val="22"/>
          <w:szCs w:val="22"/>
        </w:rPr>
        <w:fldChar w:fldCharType="end"/>
      </w:r>
      <w:r w:rsidRPr="5A43E2A2">
        <w:rPr>
          <w:sz w:val="22"/>
          <w:szCs w:val="22"/>
        </w:rPr>
        <w:t xml:space="preserve"> show usable DTOF windows of 1–5 ns for adult source–detector separations (SDS). Because iNIRS typically operates at shorter SDS than TD-NIRS, enabled by its markedly narrower IRF (15</w:t>
      </w:r>
      <w:r w:rsidRPr="5A43E2A2" w:rsidDel="006E4B4A">
        <w:rPr>
          <w:sz w:val="22"/>
          <w:szCs w:val="22"/>
        </w:rPr>
        <w:t>–</w:t>
      </w:r>
      <w:r w:rsidRPr="5A43E2A2">
        <w:rPr>
          <w:sz w:val="22"/>
          <w:szCs w:val="22"/>
        </w:rPr>
        <w:t>50 ps FWHM in iNIRS versus 200</w:t>
      </w:r>
      <w:r w:rsidR="00CF4F77" w:rsidRPr="5A43E2A2">
        <w:rPr>
          <w:sz w:val="22"/>
          <w:szCs w:val="22"/>
        </w:rPr>
        <w:t>–</w:t>
      </w:r>
      <w:r w:rsidRPr="5A43E2A2">
        <w:rPr>
          <w:sz w:val="22"/>
          <w:szCs w:val="22"/>
        </w:rPr>
        <w:t xml:space="preserve">500 ps in TD-NIRS), we take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s,target</m:t>
            </m:r>
          </m:sub>
        </m:sSub>
        <m:r>
          <w:rPr>
            <w:rFonts w:ascii="Cambria Math" w:hAnsi="Cambria Math"/>
            <w:sz w:val="22"/>
            <w:szCs w:val="22"/>
          </w:rPr>
          <m:t xml:space="preserve">≈ 1-1.5 </m:t>
        </m:r>
        <m:r>
          <m:rPr>
            <m:sty m:val="p"/>
          </m:rPr>
          <w:rPr>
            <w:rFonts w:ascii="Cambria Math" w:hAnsi="Cambria Math"/>
            <w:sz w:val="22"/>
            <w:szCs w:val="22"/>
          </w:rPr>
          <m:t>ns</m:t>
        </m:r>
      </m:oMath>
      <w:r w:rsidRPr="5A43E2A2">
        <w:rPr>
          <w:sz w:val="22"/>
          <w:szCs w:val="22"/>
        </w:rPr>
        <w:t xml:space="preserve"> as a design point for cortex-level sensing.</w:t>
      </w:r>
    </w:p>
    <w:p w14:paraId="038878F1" w14:textId="599982B2" w:rsidR="006E4B4A" w:rsidRPr="00054082" w:rsidRDefault="006E4B4A" w:rsidP="006E4B4A">
      <w:pPr>
        <w:jc w:val="both"/>
        <w:rPr>
          <w:sz w:val="22"/>
          <w:szCs w:val="22"/>
        </w:rPr>
      </w:pPr>
      <w:r w:rsidRPr="00054082">
        <w:rPr>
          <w:sz w:val="22"/>
          <w:szCs w:val="22"/>
        </w:rPr>
        <w:t>Using Eq. (</w:t>
      </w:r>
      <w:r w:rsidR="004F2DCD">
        <w:rPr>
          <w:sz w:val="22"/>
          <w:szCs w:val="22"/>
        </w:rPr>
        <w:t>S</w:t>
      </w:r>
      <w:r w:rsidRPr="00054082">
        <w:rPr>
          <w:sz w:val="22"/>
          <w:szCs w:val="22"/>
        </w:rPr>
        <w:t xml:space="preserve">14) for the sampling-limited unaliased TOF window, we impose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s,max</m:t>
            </m:r>
          </m:sub>
          <m:sup>
            <m:r>
              <w:rPr>
                <w:rFonts w:ascii="Cambria Math" w:hAnsi="Cambria Math"/>
                <w:sz w:val="22"/>
                <w:szCs w:val="22"/>
              </w:rPr>
              <m:t>(s</m:t>
            </m:r>
            <m:r>
              <w:rPr>
                <w:rFonts w:ascii="Cambria Math" w:hAnsi="Cambria Math"/>
                <w:sz w:val="22"/>
                <w:szCs w:val="22"/>
                <w:lang w:val="pl-PL"/>
              </w:rPr>
              <m:t>ampling</m:t>
            </m:r>
            <m:r>
              <w:rPr>
                <w:rFonts w:ascii="Cambria Math" w:hAnsi="Cambria Math"/>
                <w:sz w:val="22"/>
                <w:szCs w:val="22"/>
              </w:rPr>
              <m:t>)</m:t>
            </m:r>
          </m:sup>
        </m:sSub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s,target</m:t>
            </m:r>
          </m:sub>
        </m:sSub>
      </m:oMath>
      <w:r w:rsidRPr="00054082">
        <w:rPr>
          <w:sz w:val="22"/>
          <w:szCs w:val="22"/>
        </w:rPr>
        <w:t xml:space="preserve"> and obtain the range-limited sweep ceiling:</w:t>
      </w:r>
    </w:p>
    <w:p w14:paraId="25946A61" w14:textId="51F52094" w:rsidR="006E4B4A" w:rsidRDefault="006E4B4A" w:rsidP="006E4B4A">
      <w:pPr>
        <w:tabs>
          <w:tab w:val="center" w:pos="4500"/>
          <w:tab w:val="right" w:pos="9000"/>
        </w:tabs>
        <w:jc w:val="both"/>
        <w:rPr>
          <w:rFonts w:eastAsiaTheme="minorEastAsia"/>
          <w:sz w:val="20"/>
          <w:szCs w:val="20"/>
        </w:rPr>
      </w:pPr>
      <w:r>
        <w:rPr>
          <w:rFonts w:eastAsiaTheme="minorEastAsia"/>
          <w:iCs/>
          <w:sz w:val="20"/>
          <w:szCs w:val="20"/>
        </w:rPr>
        <w:tab/>
      </w:r>
      <m:oMath>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l</m:t>
            </m:r>
          </m:sub>
        </m:sSub>
        <m:r>
          <w:rPr>
            <w:rFonts w:ascii="Cambria Math" w:hAnsi="Cambria Math"/>
            <w:sz w:val="20"/>
            <w:szCs w:val="20"/>
          </w:rPr>
          <m:t>&lt;</m:t>
        </m:r>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l,max</m:t>
            </m:r>
          </m:sub>
        </m:sSub>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s</m:t>
                </m:r>
              </m:sub>
            </m:sSub>
            <m:sSubSup>
              <m:sSubSupPr>
                <m:ctrlPr>
                  <w:rPr>
                    <w:rFonts w:ascii="Cambria Math" w:hAnsi="Cambria Math"/>
                    <w:i/>
                    <w:iCs/>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m:t>
            </m:r>
            <m:r>
              <m:rPr>
                <m:sty m:val="p"/>
              </m:rPr>
              <w:rPr>
                <w:rFonts w:ascii="Cambria Math" w:hAnsi="Cambria Math"/>
                <w:sz w:val="20"/>
                <w:szCs w:val="20"/>
              </w:rPr>
              <m:t>Δ</m:t>
            </m:r>
            <m:r>
              <w:rPr>
                <w:rFonts w:ascii="Cambria Math" w:hAnsi="Cambria Math"/>
                <w:sz w:val="20"/>
                <w:szCs w:val="20"/>
              </w:rPr>
              <m:t>λ</m:t>
            </m:r>
            <m:sSub>
              <m:sSubPr>
                <m:ctrlPr>
                  <w:rPr>
                    <w:rFonts w:ascii="Cambria Math" w:hAnsi="Cambria Math"/>
                    <w:i/>
                    <w:iCs/>
                    <w:sz w:val="20"/>
                    <w:szCs w:val="20"/>
                  </w:rPr>
                </m:ctrlPr>
              </m:sSubPr>
              <m:e>
                <m:r>
                  <w:rPr>
                    <w:rFonts w:ascii="Cambria Math" w:hAnsi="Cambria Math"/>
                    <w:sz w:val="20"/>
                    <w:szCs w:val="20"/>
                  </w:rPr>
                  <m:t>τ</m:t>
                </m:r>
              </m:e>
              <m:sub>
                <m:r>
                  <w:rPr>
                    <w:rFonts w:ascii="Cambria Math" w:hAnsi="Cambria Math"/>
                    <w:sz w:val="20"/>
                    <w:szCs w:val="20"/>
                  </w:rPr>
                  <m:t>s,target</m:t>
                </m:r>
              </m:sub>
            </m:sSub>
          </m:den>
        </m:f>
        <m:r>
          <w:rPr>
            <w:rFonts w:ascii="Cambria Math" w:eastAsiaTheme="minorEastAsia"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w:t>
      </w:r>
      <w:r w:rsidR="00AC288A">
        <w:rPr>
          <w:rFonts w:eastAsiaTheme="minorEastAsia"/>
          <w:sz w:val="20"/>
          <w:szCs w:val="20"/>
        </w:rPr>
        <w:t>6</w:t>
      </w:r>
      <w:r w:rsidRPr="2B2B0F7F">
        <w:rPr>
          <w:rFonts w:eastAsiaTheme="minorEastAsia"/>
          <w:sz w:val="20"/>
          <w:szCs w:val="20"/>
        </w:rPr>
        <w:t>)</w:t>
      </w:r>
    </w:p>
    <w:p w14:paraId="49C1C0E3" w14:textId="77777777" w:rsidR="006E4B4A" w:rsidRDefault="006E4B4A" w:rsidP="006E4B4A">
      <w:pPr>
        <w:tabs>
          <w:tab w:val="center" w:pos="4500"/>
          <w:tab w:val="right" w:pos="9000"/>
        </w:tabs>
        <w:jc w:val="both"/>
        <w:rPr>
          <w:sz w:val="22"/>
          <w:szCs w:val="22"/>
        </w:rPr>
      </w:pPr>
      <w:r w:rsidRPr="00550459">
        <w:rPr>
          <w:sz w:val="22"/>
          <w:szCs w:val="22"/>
        </w:rPr>
        <w:t xml:space="preserve">Expressing </w:t>
      </w:r>
      <m:oMath>
        <m:r>
          <m:rPr>
            <m:sty m:val="p"/>
          </m:rPr>
          <w:rPr>
            <w:rFonts w:ascii="Cambria Math" w:hAnsi="Cambria Math"/>
            <w:sz w:val="22"/>
            <w:szCs w:val="22"/>
          </w:rPr>
          <m:t>Δ</m:t>
        </m:r>
        <m:r>
          <w:rPr>
            <w:rFonts w:ascii="Cambria Math" w:hAnsi="Cambria Math"/>
            <w:sz w:val="22"/>
            <w:szCs w:val="22"/>
          </w:rPr>
          <m:t>λ</m:t>
        </m:r>
      </m:oMath>
      <w:r w:rsidRPr="00550459">
        <w:rPr>
          <w:sz w:val="22"/>
          <w:szCs w:val="22"/>
        </w:rPr>
        <w:t xml:space="preserve"> in pm, </w:t>
      </w:r>
      <m:oMath>
        <m:sSub>
          <m:sSubPr>
            <m:ctrlPr>
              <w:rPr>
                <w:rFonts w:ascii="Cambria Math" w:hAnsi="Cambria Math"/>
                <w:i/>
                <w:iCs/>
                <w:sz w:val="22"/>
                <w:szCs w:val="22"/>
              </w:rPr>
            </m:ctrlPr>
          </m:sSubPr>
          <m:e>
            <m:r>
              <w:rPr>
                <w:rFonts w:ascii="Cambria Math" w:hAnsi="Cambria Math"/>
                <w:sz w:val="22"/>
                <w:szCs w:val="22"/>
              </w:rPr>
              <m:t>τ</m:t>
            </m:r>
          </m:e>
          <m:sub>
            <m:r>
              <w:rPr>
                <w:rFonts w:ascii="Cambria Math" w:hAnsi="Cambria Math"/>
                <w:sz w:val="22"/>
                <w:szCs w:val="22"/>
              </w:rPr>
              <m:t>s,target</m:t>
            </m:r>
          </m:sub>
        </m:sSub>
      </m:oMath>
      <w:r w:rsidRPr="00550459">
        <w:rPr>
          <w:sz w:val="22"/>
          <w:szCs w:val="22"/>
        </w:rPr>
        <w:t xml:space="preserve"> in ns, and </w:t>
      </w:r>
      <m:oMath>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l,max</m:t>
            </m:r>
          </m:sub>
        </m:sSub>
      </m:oMath>
      <w:r w:rsidRPr="00550459">
        <w:rPr>
          <w:sz w:val="22"/>
          <w:szCs w:val="22"/>
        </w:rPr>
        <w:t xml:space="preserve"> in kHz</w:t>
      </w:r>
      <w:r>
        <w:rPr>
          <w:sz w:val="22"/>
          <w:szCs w:val="22"/>
        </w:rPr>
        <w:t>, we get:</w:t>
      </w:r>
    </w:p>
    <w:p w14:paraId="2911A067" w14:textId="5D1A4A2D" w:rsidR="006E4B4A" w:rsidRDefault="006E4B4A" w:rsidP="006E4B4A">
      <w:pPr>
        <w:tabs>
          <w:tab w:val="center" w:pos="4500"/>
          <w:tab w:val="right" w:pos="9000"/>
        </w:tabs>
        <w:jc w:val="both"/>
        <w:rPr>
          <w:rFonts w:eastAsiaTheme="minorEastAsia"/>
          <w:sz w:val="20"/>
          <w:szCs w:val="20"/>
        </w:rPr>
      </w:pPr>
      <w:r>
        <w:rPr>
          <w:rFonts w:eastAsiaTheme="minorEastAsia"/>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r>
          <w:rPr>
            <w:rFonts w:ascii="Cambria Math" w:hAnsi="Cambria Math"/>
            <w:sz w:val="20"/>
            <w:szCs w:val="20"/>
          </w:rPr>
          <m:t xml:space="preserve"> </m:t>
        </m:r>
        <m:d>
          <m:dPr>
            <m:begChr m:val="["/>
            <m:endChr m:val="]"/>
            <m:ctrlPr>
              <w:rPr>
                <w:rFonts w:ascii="Cambria Math" w:hAnsi="Cambria Math"/>
                <w:i/>
                <w:sz w:val="20"/>
                <w:szCs w:val="20"/>
              </w:rPr>
            </m:ctrlPr>
          </m:dPr>
          <m:e>
            <m:r>
              <m:rPr>
                <m:sty m:val="p"/>
              </m:rPr>
              <w:rPr>
                <w:rFonts w:ascii="Cambria Math" w:hAnsi="Cambria Math"/>
                <w:sz w:val="20"/>
                <w:szCs w:val="20"/>
              </w:rPr>
              <m:t>kHz</m:t>
            </m:r>
            <m:ctrlPr>
              <w:rPr>
                <w:rFonts w:ascii="Cambria Math" w:hAnsi="Cambria Math"/>
                <w:i/>
                <w:sz w:val="20"/>
                <w:szCs w:val="20"/>
                <w:lang w:val="pl-PL"/>
              </w:rPr>
            </m:ctrlP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s,target</m:t>
                </m:r>
              </m:sub>
            </m:sSub>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ns</m:t>
                </m:r>
                <m:ctrlPr>
                  <w:rPr>
                    <w:rFonts w:ascii="Cambria Math" w:hAnsi="Cambria Math"/>
                    <w:i/>
                    <w:sz w:val="20"/>
                    <w:szCs w:val="20"/>
                    <w:lang w:val="pl-PL"/>
                  </w:rPr>
                </m:ctrlPr>
              </m:e>
            </m:d>
            <m:r>
              <m:rPr>
                <m:sty m:val="p"/>
              </m:rPr>
              <w:rPr>
                <w:rFonts w:ascii="Cambria Math" w:hAnsi="Cambria Math"/>
                <w:sz w:val="20"/>
                <w:szCs w:val="20"/>
              </w:rPr>
              <m:t> Δ</m:t>
            </m:r>
            <m:r>
              <w:rPr>
                <w:rFonts w:ascii="Cambria Math" w:hAnsi="Cambria Math"/>
                <w:sz w:val="20"/>
                <w:szCs w:val="20"/>
              </w:rPr>
              <m:t>λ [</m:t>
            </m:r>
            <m:r>
              <m:rPr>
                <m:sty m:val="p"/>
              </m:rPr>
              <w:rPr>
                <w:rFonts w:ascii="Cambria Math" w:hAnsi="Cambria Math"/>
                <w:sz w:val="20"/>
                <w:szCs w:val="20"/>
              </w:rPr>
              <m:t>pm</m:t>
            </m:r>
            <m:r>
              <w:rPr>
                <w:rFonts w:ascii="Cambria Math" w:hAnsi="Cambria Math"/>
                <w:sz w:val="20"/>
                <w:szCs w:val="20"/>
              </w:rPr>
              <m:t>]</m:t>
            </m:r>
          </m:den>
        </m:f>
        <m:r>
          <w:rPr>
            <w:rFonts w:ascii="Cambria Math" w:hAnsi="Cambria Math"/>
            <w:sz w:val="20"/>
            <w:szCs w:val="20"/>
          </w:rPr>
          <m:t>,     K=</m:t>
        </m:r>
        <m:f>
          <m:fPr>
            <m:ctrlPr>
              <w:rPr>
                <w:rFonts w:ascii="Cambria Math" w:hAnsi="Cambria Math"/>
                <w:i/>
                <w:sz w:val="20"/>
                <w:szCs w:val="20"/>
              </w:rPr>
            </m:ctrlPr>
          </m:fPr>
          <m:num>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s</m:t>
                </m:r>
              </m:sub>
            </m:sSub>
            <m:sSubSup>
              <m:sSubSupPr>
                <m:ctrlPr>
                  <w:rPr>
                    <w:rFonts w:ascii="Cambria Math" w:hAnsi="Cambria Math"/>
                    <w:i/>
                    <w:iCs/>
                    <w:sz w:val="20"/>
                    <w:szCs w:val="20"/>
                  </w:rPr>
                </m:ctrlPr>
              </m:sSubSupPr>
              <m:e>
                <m:r>
                  <w:rPr>
                    <w:rFonts w:ascii="Cambria Math" w:hAnsi="Cambria Math"/>
                    <w:sz w:val="20"/>
                    <w:szCs w:val="20"/>
                  </w:rPr>
                  <m:t>λ</m:t>
                </m:r>
              </m:e>
              <m:sub>
                <m:r>
                  <w:rPr>
                    <w:rFonts w:ascii="Cambria Math" w:hAnsi="Cambria Math"/>
                    <w:sz w:val="20"/>
                    <w:szCs w:val="20"/>
                  </w:rPr>
                  <m:t>c</m:t>
                </m:r>
              </m:sub>
              <m:sup>
                <m:r>
                  <w:rPr>
                    <w:rFonts w:ascii="Cambria Math" w:hAnsi="Cambria Math"/>
                    <w:sz w:val="20"/>
                    <w:szCs w:val="20"/>
                  </w:rPr>
                  <m:t>2</m:t>
                </m:r>
              </m:sup>
            </m:sSubSup>
          </m:num>
          <m:den>
            <m:r>
              <w:rPr>
                <w:rFonts w:ascii="Cambria Math" w:hAnsi="Cambria Math"/>
                <w:sz w:val="20"/>
                <w:szCs w:val="20"/>
              </w:rPr>
              <m:t>c</m:t>
            </m:r>
          </m:den>
        </m:f>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18</m:t>
            </m:r>
          </m:sup>
        </m:sSup>
        <m:r>
          <w:rPr>
            <w:rFonts w:ascii="Cambria Math" w:eastAsiaTheme="minorEastAsia" w:hAnsi="Cambria Math"/>
            <w:sz w:val="20"/>
            <w:szCs w:val="20"/>
          </w:rPr>
          <m:t xml:space="preserve"> [</m:t>
        </m:r>
        <m:r>
          <m:rPr>
            <m:sty m:val="p"/>
          </m:rPr>
          <w:rPr>
            <w:rFonts w:ascii="Cambria Math" w:eastAsiaTheme="minorEastAsia" w:hAnsi="Cambria Math"/>
            <w:sz w:val="20"/>
            <w:szCs w:val="20"/>
          </w:rPr>
          <m:t>kHz⋅ns⋅pm</m:t>
        </m:r>
        <m:r>
          <w:rPr>
            <w:rFonts w:ascii="Cambria Math" w:eastAsiaTheme="minorEastAsia" w:hAnsi="Cambria Math"/>
            <w:sz w:val="20"/>
            <w:szCs w:val="20"/>
          </w:rPr>
          <m:t>]</m:t>
        </m:r>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w:t>
      </w:r>
      <w:r w:rsidR="00AC288A">
        <w:rPr>
          <w:rFonts w:eastAsiaTheme="minorEastAsia"/>
          <w:sz w:val="20"/>
          <w:szCs w:val="20"/>
        </w:rPr>
        <w:t>7</w:t>
      </w:r>
      <w:r w:rsidRPr="2B2B0F7F">
        <w:rPr>
          <w:rFonts w:eastAsiaTheme="minorEastAsia"/>
          <w:sz w:val="20"/>
          <w:szCs w:val="20"/>
        </w:rPr>
        <w:t>)</w:t>
      </w:r>
    </w:p>
    <w:p w14:paraId="24436463" w14:textId="7045EA9E" w:rsidR="006E4B4A" w:rsidRPr="00621C94" w:rsidRDefault="006E4B4A" w:rsidP="006E4B4A">
      <w:pPr>
        <w:tabs>
          <w:tab w:val="center" w:pos="4500"/>
          <w:tab w:val="right" w:pos="9000"/>
        </w:tabs>
        <w:jc w:val="both"/>
        <w:rPr>
          <w:rFonts w:eastAsiaTheme="minorEastAsia"/>
          <w:sz w:val="22"/>
          <w:szCs w:val="22"/>
        </w:rPr>
      </w:pPr>
      <w:r w:rsidRPr="2B2B0F7F">
        <w:rPr>
          <w:rFonts w:eastAsiaTheme="minorEastAsia"/>
          <w:sz w:val="22"/>
          <w:szCs w:val="22"/>
        </w:rPr>
        <w:t>Equation (</w:t>
      </w:r>
      <w:r w:rsidR="00F8065A">
        <w:rPr>
          <w:rFonts w:eastAsiaTheme="minorEastAsia"/>
          <w:sz w:val="22"/>
          <w:szCs w:val="22"/>
        </w:rPr>
        <w:t>S</w:t>
      </w:r>
      <w:r w:rsidRPr="2B2B0F7F">
        <w:rPr>
          <w:rFonts w:eastAsiaTheme="minorEastAsia"/>
          <w:sz w:val="22"/>
          <w:szCs w:val="22"/>
        </w:rPr>
        <w:t>1</w:t>
      </w:r>
      <w:r w:rsidR="00F8065A">
        <w:rPr>
          <w:rFonts w:eastAsiaTheme="minorEastAsia"/>
          <w:sz w:val="22"/>
          <w:szCs w:val="22"/>
        </w:rPr>
        <w:t>7</w:t>
      </w:r>
      <w:r w:rsidRPr="2B2B0F7F">
        <w:rPr>
          <w:rFonts w:eastAsiaTheme="minorEastAsia"/>
          <w:sz w:val="22"/>
          <w:szCs w:val="22"/>
        </w:rPr>
        <w:t xml:space="preserve">) makes explicit that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oMath>
      <w:r w:rsidRPr="2B2B0F7F">
        <w:rPr>
          <w:rFonts w:eastAsiaTheme="minorEastAsia"/>
          <w:sz w:val="20"/>
          <w:szCs w:val="20"/>
        </w:rPr>
        <w:t xml:space="preserve"> </w:t>
      </w:r>
      <w:r w:rsidRPr="2B2B0F7F">
        <w:rPr>
          <w:rFonts w:eastAsiaTheme="minorEastAsia"/>
          <w:sz w:val="22"/>
          <w:szCs w:val="22"/>
        </w:rPr>
        <w:t xml:space="preserve">scales linearly with the sampling rate and quadratically with centre wavelength and decreases as </w:t>
      </w:r>
      <m:oMath>
        <m:r>
          <w:rPr>
            <w:rFonts w:ascii="Cambria Math" w:eastAsiaTheme="minorEastAsia" w:hAnsi="Cambria Math"/>
            <w:sz w:val="22"/>
            <w:szCs w:val="22"/>
          </w:rPr>
          <m:t>1/</m:t>
        </m:r>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rPr>
        <w:t xml:space="preserve">. Thus, widening </w:t>
      </w:r>
      <m:oMath>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rPr>
        <w:t xml:space="preserve"> (to sharpen </w:t>
      </w:r>
      <m:oMath>
        <m:r>
          <w:rPr>
            <w:rFonts w:ascii="Cambria Math" w:eastAsiaTheme="minorEastAsia" w:hAnsi="Cambria Math"/>
            <w:sz w:val="22"/>
            <w:szCs w:val="22"/>
          </w:rPr>
          <m:t>δ</m:t>
        </m:r>
        <m:sSub>
          <m:sSubPr>
            <m:ctrlPr>
              <w:rPr>
                <w:rFonts w:ascii="Cambria Math" w:eastAsiaTheme="minorEastAsia" w:hAnsi="Cambria Math"/>
                <w:i/>
                <w:sz w:val="22"/>
                <w:szCs w:val="22"/>
              </w:rPr>
            </m:ctrlPr>
          </m:sSubPr>
          <m:e>
            <m:r>
              <w:rPr>
                <w:rFonts w:ascii="Cambria Math" w:eastAsiaTheme="minorEastAsia" w:hAnsi="Cambria Math"/>
                <w:sz w:val="22"/>
                <w:szCs w:val="22"/>
              </w:rPr>
              <m:t>τ</m:t>
            </m:r>
          </m:e>
          <m:sub>
            <m:r>
              <w:rPr>
                <w:rFonts w:ascii="Cambria Math" w:eastAsiaTheme="minorEastAsia" w:hAnsi="Cambria Math"/>
                <w:sz w:val="22"/>
                <w:szCs w:val="22"/>
              </w:rPr>
              <m:t>s</m:t>
            </m:r>
          </m:sub>
        </m:sSub>
      </m:oMath>
      <w:r w:rsidRPr="2B2B0F7F">
        <w:rPr>
          <w:rFonts w:eastAsiaTheme="minorEastAsia"/>
          <w:sz w:val="22"/>
          <w:szCs w:val="22"/>
        </w:rPr>
        <w:t xml:space="preserve">) reduces the allowable sweep rate unless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s</m:t>
            </m:r>
          </m:sub>
        </m:sSub>
      </m:oMath>
      <w:r w:rsidRPr="2B2B0F7F">
        <w:rPr>
          <w:rFonts w:eastAsiaTheme="minorEastAsia"/>
          <w:sz w:val="22"/>
          <w:szCs w:val="22"/>
        </w:rPr>
        <w:t xml:space="preserve"> is increased proportionally. At fixed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s</m:t>
            </m:r>
          </m:sub>
        </m:sSub>
      </m:oMath>
      <w:r w:rsidRPr="2B2B0F7F">
        <w:rPr>
          <w:rFonts w:eastAsiaTheme="minorEastAsia"/>
          <w:sz w:val="22"/>
          <w:szCs w:val="22"/>
        </w:rPr>
        <w:t xml:space="preserve"> and </w:t>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s,target</m:t>
            </m:r>
          </m:sub>
        </m:sSub>
      </m:oMath>
      <w:r w:rsidRPr="2B2B0F7F">
        <w:rPr>
          <w:rFonts w:eastAsiaTheme="minorEastAsia"/>
          <w:sz w:val="22"/>
          <w:szCs w:val="22"/>
        </w:rPr>
        <w:t xml:space="preserve">, halving </w:t>
      </w:r>
      <m:oMath>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rPr>
        <w:t xml:space="preserve"> doubles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oMath>
      <w:r w:rsidRPr="2B2B0F7F">
        <w:rPr>
          <w:rFonts w:eastAsiaTheme="minorEastAsia"/>
          <w:sz w:val="22"/>
          <w:szCs w:val="22"/>
        </w:rPr>
        <w:t xml:space="preserve"> but simultaneously doubles </w:t>
      </w:r>
      <m:oMath>
        <m:r>
          <w:rPr>
            <w:rFonts w:ascii="Cambria Math" w:eastAsiaTheme="minorEastAsia" w:hAnsi="Cambria Math"/>
            <w:sz w:val="22"/>
            <w:szCs w:val="22"/>
          </w:rPr>
          <m:t>δ</m:t>
        </m:r>
        <m:sSub>
          <m:sSubPr>
            <m:ctrlPr>
              <w:rPr>
                <w:rFonts w:ascii="Cambria Math" w:eastAsiaTheme="minorEastAsia" w:hAnsi="Cambria Math"/>
                <w:i/>
                <w:sz w:val="22"/>
                <w:szCs w:val="22"/>
              </w:rPr>
            </m:ctrlPr>
          </m:sSubPr>
          <m:e>
            <m:r>
              <w:rPr>
                <w:rFonts w:ascii="Cambria Math" w:eastAsiaTheme="minorEastAsia" w:hAnsi="Cambria Math"/>
                <w:sz w:val="22"/>
                <w:szCs w:val="22"/>
              </w:rPr>
              <m:t>τ</m:t>
            </m:r>
          </m:e>
          <m:sub>
            <m:r>
              <w:rPr>
                <w:rFonts w:ascii="Cambria Math" w:eastAsiaTheme="minorEastAsia" w:hAnsi="Cambria Math"/>
                <w:sz w:val="22"/>
                <w:szCs w:val="22"/>
              </w:rPr>
              <m:t>s</m:t>
            </m:r>
          </m:sub>
        </m:sSub>
      </m:oMath>
      <w:r w:rsidRPr="2B2B0F7F">
        <w:rPr>
          <w:rFonts w:eastAsiaTheme="minorEastAsia"/>
          <w:sz w:val="22"/>
          <w:szCs w:val="22"/>
        </w:rPr>
        <w:t xml:space="preserve"> (coarser TOF resolution), reflecting the core bandwidth–range trade-off.</w:t>
      </w:r>
    </w:p>
    <w:p w14:paraId="486F030E" w14:textId="0E89803A" w:rsidR="006E4B4A" w:rsidRDefault="006E4B4A" w:rsidP="006E4B4A">
      <w:pPr>
        <w:tabs>
          <w:tab w:val="center" w:pos="4500"/>
          <w:tab w:val="right" w:pos="9000"/>
        </w:tabs>
        <w:jc w:val="both"/>
        <w:rPr>
          <w:rFonts w:eastAsiaTheme="minorEastAsia"/>
          <w:sz w:val="22"/>
          <w:szCs w:val="22"/>
        </w:rPr>
      </w:pPr>
      <w:r w:rsidRPr="2B2B0F7F">
        <w:rPr>
          <w:rFonts w:eastAsiaTheme="minorEastAsia"/>
          <w:sz w:val="22"/>
          <w:szCs w:val="22"/>
        </w:rPr>
        <w:t xml:space="preserve">In our parallel-iNIRS prototype the dominant hardware limit is the camera sampling rate </w:t>
      </w:r>
      <m:oMath>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s</m:t>
            </m:r>
          </m:sub>
          <m:sup>
            <m:r>
              <m:rPr>
                <m:sty m:val="p"/>
              </m:rPr>
              <w:rPr>
                <w:rFonts w:ascii="Cambria Math" w:hAnsi="Cambria Math"/>
                <w:sz w:val="22"/>
                <w:szCs w:val="22"/>
              </w:rPr>
              <m:t>(πNIRS)</m:t>
            </m:r>
          </m:sup>
        </m:sSubSup>
        <m:r>
          <w:rPr>
            <w:rFonts w:ascii="Cambria Math" w:hAnsi="Cambria Math"/>
            <w:sz w:val="22"/>
            <w:szCs w:val="22"/>
          </w:rPr>
          <m:t xml:space="preserve"> = 1.1 </m:t>
        </m:r>
        <m:r>
          <m:rPr>
            <m:sty m:val="p"/>
          </m:rPr>
          <w:rPr>
            <w:rFonts w:ascii="Cambria Math" w:hAnsi="Cambria Math"/>
            <w:sz w:val="22"/>
            <w:szCs w:val="22"/>
          </w:rPr>
          <m:t>MHz</m:t>
        </m:r>
      </m:oMath>
      <w:r w:rsidRPr="2B2B0F7F">
        <w:rPr>
          <w:rFonts w:eastAsiaTheme="minorEastAsia"/>
          <w:sz w:val="22"/>
          <w:szCs w:val="22"/>
        </w:rPr>
        <w:t xml:space="preserve">. By contrast, single-channel iNIRS typically employs a fast digitizer with </w:t>
      </w:r>
      <m:oMath>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s</m:t>
            </m:r>
          </m:sub>
          <m:sup>
            <m:r>
              <m:rPr>
                <m:sty m:val="p"/>
              </m:rPr>
              <w:rPr>
                <w:rFonts w:ascii="Cambria Math" w:hAnsi="Cambria Math"/>
                <w:sz w:val="22"/>
                <w:szCs w:val="22"/>
              </w:rPr>
              <m:t>(iNIRS)</m:t>
            </m:r>
          </m:sup>
        </m:sSubSup>
        <m:r>
          <w:rPr>
            <w:rFonts w:ascii="Cambria Math" w:hAnsi="Cambria Math"/>
            <w:sz w:val="22"/>
            <w:szCs w:val="22"/>
          </w:rPr>
          <m:t xml:space="preserve"> = 100-125 </m:t>
        </m:r>
        <m:r>
          <m:rPr>
            <m:sty m:val="p"/>
          </m:rPr>
          <w:rPr>
            <w:rFonts w:ascii="Cambria Math" w:hAnsi="Cambria Math"/>
            <w:sz w:val="22"/>
            <w:szCs w:val="22"/>
          </w:rPr>
          <m:t>MS/s</m:t>
        </m:r>
      </m:oMath>
      <w:r w:rsidRPr="2B2B0F7F">
        <w:rPr>
          <w:rFonts w:eastAsiaTheme="minorEastAsia"/>
          <w:sz w:val="22"/>
          <w:szCs w:val="22"/>
        </w:rPr>
        <w:t xml:space="preserve"> but with orders of magnitude fewer detection channels. Using Eq.</w:t>
      </w:r>
      <w:r w:rsidR="00B1110A">
        <w:rPr>
          <w:rFonts w:eastAsiaTheme="minorEastAsia"/>
          <w:sz w:val="22"/>
          <w:szCs w:val="22"/>
        </w:rPr>
        <w:t> </w:t>
      </w:r>
      <w:r w:rsidRPr="2B2B0F7F">
        <w:rPr>
          <w:rFonts w:eastAsiaTheme="minorEastAsia"/>
          <w:sz w:val="22"/>
          <w:szCs w:val="22"/>
        </w:rPr>
        <w:t>(</w:t>
      </w:r>
      <w:r w:rsidR="00B53EAF">
        <w:rPr>
          <w:rFonts w:eastAsiaTheme="minorEastAsia"/>
          <w:sz w:val="22"/>
          <w:szCs w:val="22"/>
        </w:rPr>
        <w:t>S</w:t>
      </w:r>
      <w:r w:rsidRPr="2B2B0F7F">
        <w:rPr>
          <w:rFonts w:eastAsiaTheme="minorEastAsia"/>
          <w:sz w:val="22"/>
          <w:szCs w:val="22"/>
        </w:rPr>
        <w:t>1</w:t>
      </w:r>
      <w:r w:rsidR="00B1110A">
        <w:rPr>
          <w:rFonts w:eastAsiaTheme="minorEastAsia"/>
          <w:sz w:val="22"/>
          <w:szCs w:val="22"/>
        </w:rPr>
        <w:t>7</w:t>
      </w:r>
      <w:r w:rsidRPr="2B2B0F7F">
        <w:rPr>
          <w:rFonts w:eastAsiaTheme="minorEastAsia"/>
          <w:sz w:val="22"/>
          <w:szCs w:val="22"/>
        </w:rPr>
        <w:t xml:space="preserve">), such a fast digitizer raises </w:t>
      </w:r>
      <m:oMath>
        <m:r>
          <w:rPr>
            <w:rFonts w:ascii="Cambria Math" w:eastAsiaTheme="minorEastAsia" w:hAnsi="Cambria Math"/>
            <w:sz w:val="22"/>
            <w:szCs w:val="22"/>
          </w:rPr>
          <m:t>K</m:t>
        </m:r>
      </m:oMath>
      <w:r w:rsidRPr="2B2B0F7F">
        <w:rPr>
          <w:rFonts w:eastAsiaTheme="minorEastAsia"/>
          <w:sz w:val="22"/>
          <w:szCs w:val="22"/>
        </w:rPr>
        <w:t xml:space="preserve"> by ~100 relative to the camera, so range-limited sweep ceilings of the order of hundreds of kHz to ~1 MHz become theoretically admissible for the same </w:t>
      </w:r>
      <m:oMath>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rPr>
        <w:t xml:space="preserve"> and </w:t>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s,target</m:t>
            </m:r>
          </m:sub>
        </m:sSub>
      </m:oMath>
      <w:r w:rsidRPr="2B2B0F7F">
        <w:rPr>
          <w:rFonts w:eastAsiaTheme="minorEastAsia"/>
          <w:sz w:val="22"/>
          <w:szCs w:val="22"/>
        </w:rPr>
        <w:t xml:space="preserve">. In practice, however, tuneable-laser mechanics and electronics rarely support such high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l</m:t>
            </m:r>
          </m:sub>
        </m:sSub>
      </m:oMath>
      <w:r w:rsidRPr="2B2B0F7F">
        <w:rPr>
          <w:rFonts w:eastAsiaTheme="minorEastAsia"/>
          <w:sz w:val="22"/>
          <w:szCs w:val="22"/>
        </w:rPr>
        <w:t xml:space="preserve"> while maintaining sweep linearity, and one must retain a minimum spectral sampling density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min</m:t>
            </m:r>
          </m:sub>
        </m:sSub>
      </m:oMath>
      <w:r w:rsidRPr="2B2B0F7F">
        <w:rPr>
          <w:rFonts w:eastAsiaTheme="minorEastAsia"/>
          <w:sz w:val="22"/>
          <w:szCs w:val="22"/>
        </w:rPr>
        <w:t xml:space="preserve"> (typically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min</m:t>
            </m:r>
          </m:sub>
        </m:sSub>
        <m:r>
          <w:rPr>
            <w:rFonts w:ascii="Cambria Math" w:eastAsiaTheme="minorEastAsia" w:hAnsi="Cambria Math"/>
            <w:sz w:val="22"/>
            <w:szCs w:val="22"/>
          </w:rPr>
          <m:t>≥32-128</m:t>
        </m:r>
      </m:oMath>
      <w:r w:rsidRPr="2B2B0F7F">
        <w:rPr>
          <w:rFonts w:eastAsiaTheme="minorEastAsia"/>
          <w:sz w:val="22"/>
          <w:szCs w:val="22"/>
        </w:rPr>
        <w:t xml:space="preserve"> samples across </w:t>
      </w:r>
      <m:oMath>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rPr>
        <w:t>), imposing</w:t>
      </w:r>
    </w:p>
    <w:p w14:paraId="65D508CD" w14:textId="14109DB4" w:rsidR="006E4B4A" w:rsidRPr="004A7FEC" w:rsidRDefault="006E4B4A" w:rsidP="006E4B4A">
      <w:pPr>
        <w:tabs>
          <w:tab w:val="center" w:pos="4500"/>
          <w:tab w:val="right" w:pos="9000"/>
        </w:tabs>
        <w:jc w:val="both"/>
        <w:rPr>
          <w:rFonts w:eastAsiaTheme="minorEastAsia"/>
          <w:sz w:val="22"/>
          <w:szCs w:val="22"/>
        </w:rPr>
      </w:pPr>
      <w:r>
        <w:rPr>
          <w:rFonts w:eastAsiaTheme="minorEastAsia"/>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r>
          <w:rPr>
            <w:rFonts w:ascii="Cambria Math" w:hAnsi="Cambria Math"/>
            <w:sz w:val="20"/>
            <w:szCs w:val="20"/>
          </w:rPr>
          <m:t xml:space="preserve"> </m:t>
        </m:r>
        <m:d>
          <m:dPr>
            <m:begChr m:val="["/>
            <m:endChr m:val="]"/>
            <m:ctrlPr>
              <w:rPr>
                <w:rFonts w:ascii="Cambria Math" w:hAnsi="Cambria Math"/>
                <w:i/>
                <w:sz w:val="20"/>
                <w:szCs w:val="20"/>
              </w:rPr>
            </m:ctrlPr>
          </m:dPr>
          <m:e>
            <m:r>
              <m:rPr>
                <m:sty m:val="p"/>
              </m:rPr>
              <w:rPr>
                <w:rFonts w:ascii="Cambria Math" w:hAnsi="Cambria Math"/>
                <w:sz w:val="20"/>
                <w:szCs w:val="20"/>
              </w:rPr>
              <m:t>kHz</m:t>
            </m:r>
            <m:ctrlPr>
              <w:rPr>
                <w:rFonts w:ascii="Cambria Math" w:hAnsi="Cambria Math"/>
                <w:i/>
                <w:sz w:val="20"/>
                <w:szCs w:val="20"/>
                <w:lang w:val="pl-PL"/>
              </w:rPr>
            </m:ctrlPr>
          </m:e>
        </m:d>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min</m:t>
            </m:r>
          </m:fName>
          <m:e>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K</m:t>
                    </m:r>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s,target</m:t>
                        </m:r>
                      </m:sub>
                    </m:sSub>
                    <m:r>
                      <m:rPr>
                        <m:sty m:val="p"/>
                      </m:rPr>
                      <w:rPr>
                        <w:rFonts w:ascii="Cambria Math" w:hAnsi="Cambria Math"/>
                        <w:sz w:val="20"/>
                        <w:szCs w:val="20"/>
                      </w:rPr>
                      <m:t> Δ</m:t>
                    </m:r>
                    <m:r>
                      <w:rPr>
                        <w:rFonts w:ascii="Cambria Math" w:hAnsi="Cambria Math"/>
                        <w:sz w:val="20"/>
                        <w:szCs w:val="20"/>
                      </w:rPr>
                      <m:t xml:space="preserve">λ </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min</m:t>
                        </m:r>
                      </m:sub>
                    </m:sSub>
                  </m:den>
                </m:f>
              </m:e>
            </m:d>
          </m:e>
        </m:func>
      </m:oMath>
      <w:r w:rsidRPr="2B2B0F7F">
        <w:rPr>
          <w:rFonts w:eastAsiaTheme="minorEastAsia"/>
          <w:sz w:val="20"/>
          <w:szCs w:val="20"/>
        </w:rPr>
        <w:t xml:space="preserve"> </w:t>
      </w:r>
      <w:r>
        <w:rPr>
          <w:rFonts w:eastAsiaTheme="minorEastAsia"/>
          <w:sz w:val="20"/>
          <w:szCs w:val="20"/>
        </w:rPr>
        <w:tab/>
      </w:r>
      <w:r w:rsidRPr="2B2B0F7F">
        <w:rPr>
          <w:rFonts w:eastAsiaTheme="minorEastAsia"/>
          <w:sz w:val="20"/>
          <w:szCs w:val="20"/>
        </w:rPr>
        <w:t>(</w:t>
      </w:r>
      <w:r w:rsidR="00B53EAF">
        <w:rPr>
          <w:rFonts w:eastAsiaTheme="minorEastAsia"/>
          <w:sz w:val="20"/>
          <w:szCs w:val="20"/>
        </w:rPr>
        <w:t>S</w:t>
      </w:r>
      <w:r w:rsidRPr="2B2B0F7F">
        <w:rPr>
          <w:rFonts w:eastAsiaTheme="minorEastAsia"/>
          <w:sz w:val="20"/>
          <w:szCs w:val="20"/>
        </w:rPr>
        <w:t>1</w:t>
      </w:r>
      <w:r w:rsidR="00AC288A">
        <w:rPr>
          <w:rFonts w:eastAsiaTheme="minorEastAsia"/>
          <w:sz w:val="20"/>
          <w:szCs w:val="20"/>
        </w:rPr>
        <w:t>8</w:t>
      </w:r>
      <w:r w:rsidRPr="2B2B0F7F">
        <w:rPr>
          <w:rFonts w:eastAsiaTheme="minorEastAsia"/>
          <w:sz w:val="20"/>
          <w:szCs w:val="20"/>
        </w:rPr>
        <w:t>)</w:t>
      </w:r>
    </w:p>
    <w:p w14:paraId="38BF7CB6" w14:textId="0F0E5E3F" w:rsidR="006E4B4A" w:rsidRDefault="006E4B4A" w:rsidP="006E4B4A">
      <w:pPr>
        <w:tabs>
          <w:tab w:val="center" w:pos="4500"/>
          <w:tab w:val="right" w:pos="9000"/>
        </w:tabs>
        <w:jc w:val="both"/>
        <w:rPr>
          <w:rFonts w:eastAsiaTheme="minorEastAsia"/>
          <w:sz w:val="22"/>
          <w:szCs w:val="22"/>
        </w:rPr>
      </w:pPr>
      <w:r w:rsidRPr="2B2B0F7F">
        <w:rPr>
          <w:rFonts w:eastAsiaTheme="minorEastAsia"/>
          <w:sz w:val="22"/>
          <w:szCs w:val="22"/>
        </w:rPr>
        <w:t>Thus, even with a fast digitizer, N-density often limit</w:t>
      </w:r>
      <w:r w:rsidR="0015347E">
        <w:rPr>
          <w:rFonts w:eastAsiaTheme="minorEastAsia"/>
          <w:sz w:val="22"/>
          <w:szCs w:val="22"/>
        </w:rPr>
        <w:t>s</w:t>
      </w:r>
      <w:r w:rsidRPr="2B2B0F7F">
        <w:rPr>
          <w:rFonts w:eastAsiaTheme="minorEastAsia"/>
          <w:sz w:val="22"/>
          <w:szCs w:val="22"/>
        </w:rPr>
        <w:t xml:space="preserv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oMath>
      <w:r w:rsidRPr="2B2B0F7F">
        <w:rPr>
          <w:rFonts w:eastAsiaTheme="minorEastAsia"/>
          <w:sz w:val="22"/>
          <w:szCs w:val="22"/>
        </w:rPr>
        <w:t xml:space="preserve"> to the tens–hundreds of kHz regime.</w:t>
      </w:r>
    </w:p>
    <w:p w14:paraId="25201C99" w14:textId="4ED391C4" w:rsidR="006E4B4A" w:rsidRPr="00FC6CA9" w:rsidRDefault="006E4B4A" w:rsidP="006E4B4A">
      <w:pPr>
        <w:tabs>
          <w:tab w:val="center" w:pos="4500"/>
          <w:tab w:val="right" w:pos="9000"/>
        </w:tabs>
        <w:jc w:val="both"/>
        <w:rPr>
          <w:rFonts w:eastAsiaTheme="minorEastAsia"/>
          <w:sz w:val="22"/>
          <w:szCs w:val="22"/>
        </w:rPr>
      </w:pPr>
      <w:r w:rsidRPr="2B2B0F7F">
        <w:rPr>
          <w:rFonts w:eastAsiaTheme="minorEastAsia"/>
          <w:sz w:val="22"/>
          <w:szCs w:val="22"/>
          <w:lang w:val="en-US"/>
        </w:rPr>
        <w:t xml:space="preserve">Figure </w:t>
      </w:r>
      <w:r w:rsidR="0042621A">
        <w:rPr>
          <w:rFonts w:eastAsiaTheme="minorEastAsia"/>
          <w:sz w:val="22"/>
          <w:szCs w:val="22"/>
          <w:lang w:val="en-US"/>
        </w:rPr>
        <w:t>S</w:t>
      </w:r>
      <w:r w:rsidRPr="2B2B0F7F">
        <w:rPr>
          <w:rFonts w:eastAsiaTheme="minorEastAsia"/>
          <w:sz w:val="22"/>
          <w:szCs w:val="22"/>
          <w:lang w:val="en-US"/>
        </w:rPr>
        <w:t xml:space="preserve">1 plots the sampling-limited sweep-rate ceiling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oMath>
      <w:r w:rsidRPr="2B2B0F7F">
        <w:rPr>
          <w:rFonts w:eastAsiaTheme="minorEastAsia"/>
          <w:sz w:val="22"/>
          <w:szCs w:val="22"/>
          <w:lang w:val="en-US"/>
        </w:rPr>
        <w:t xml:space="preserve"> as a function of the tuning bandwidth </w:t>
      </w:r>
      <m:oMath>
        <m:r>
          <m:rPr>
            <m:sty m:val="p"/>
          </m:rPr>
          <w:rPr>
            <w:rFonts w:ascii="Cambria Math" w:hAnsi="Cambria Math"/>
            <w:sz w:val="20"/>
            <w:szCs w:val="20"/>
          </w:rPr>
          <m:t>Δ</m:t>
        </m:r>
        <m:r>
          <w:rPr>
            <w:rFonts w:ascii="Cambria Math" w:hAnsi="Cambria Math"/>
            <w:sz w:val="20"/>
            <w:szCs w:val="20"/>
          </w:rPr>
          <m:t>λ</m:t>
        </m:r>
      </m:oMath>
      <w:r w:rsidRPr="2B2B0F7F">
        <w:rPr>
          <w:rFonts w:eastAsiaTheme="minorEastAsia"/>
          <w:sz w:val="22"/>
          <w:szCs w:val="22"/>
          <w:lang w:val="en-US"/>
        </w:rPr>
        <w:t xml:space="preserve"> </w:t>
      </w:r>
      <w:r w:rsidR="000F28D8">
        <w:rPr>
          <w:rFonts w:eastAsiaTheme="minorEastAsia"/>
          <w:sz w:val="22"/>
          <w:szCs w:val="22"/>
          <w:lang w:val="en-US"/>
        </w:rPr>
        <w:t>[</w:t>
      </w:r>
      <w:r w:rsidRPr="2B2B0F7F">
        <w:rPr>
          <w:rFonts w:eastAsiaTheme="minorEastAsia"/>
          <w:sz w:val="22"/>
          <w:szCs w:val="22"/>
          <w:lang w:val="en-US"/>
        </w:rPr>
        <w:t xml:space="preserve">Eq. </w:t>
      </w:r>
      <w:r w:rsidR="000F28D8">
        <w:rPr>
          <w:rFonts w:eastAsiaTheme="minorEastAsia"/>
          <w:sz w:val="22"/>
          <w:szCs w:val="22"/>
          <w:lang w:val="en-US"/>
        </w:rPr>
        <w:t>(</w:t>
      </w:r>
      <w:r w:rsidR="00B53EAF">
        <w:rPr>
          <w:rFonts w:eastAsiaTheme="minorEastAsia"/>
          <w:sz w:val="22"/>
          <w:szCs w:val="22"/>
          <w:lang w:val="en-US"/>
        </w:rPr>
        <w:t>S</w:t>
      </w:r>
      <w:r w:rsidRPr="2B2B0F7F">
        <w:rPr>
          <w:rFonts w:eastAsiaTheme="minorEastAsia"/>
          <w:sz w:val="22"/>
          <w:szCs w:val="22"/>
          <w:lang w:val="en-US"/>
        </w:rPr>
        <w:t>16)</w:t>
      </w:r>
      <w:r w:rsidR="000F28D8">
        <w:rPr>
          <w:rFonts w:eastAsiaTheme="minorEastAsia"/>
          <w:sz w:val="22"/>
          <w:szCs w:val="22"/>
          <w:lang w:val="en-US"/>
        </w:rPr>
        <w:t>]</w:t>
      </w:r>
      <w:r w:rsidRPr="2B2B0F7F">
        <w:rPr>
          <w:rFonts w:eastAsiaTheme="minorEastAsia"/>
          <w:sz w:val="22"/>
          <w:szCs w:val="22"/>
          <w:lang w:val="en-US"/>
        </w:rPr>
        <w:t xml:space="preserve"> for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λ</m:t>
            </m:r>
          </m:e>
          <m:sub>
            <m:r>
              <w:rPr>
                <w:rFonts w:ascii="Cambria Math" w:eastAsiaTheme="minorEastAsia" w:hAnsi="Cambria Math"/>
                <w:sz w:val="22"/>
                <w:szCs w:val="22"/>
                <w:lang w:val="en-US"/>
              </w:rPr>
              <m:t>c</m:t>
            </m:r>
          </m:sub>
        </m:sSub>
        <m:r>
          <w:rPr>
            <w:rFonts w:ascii="Cambria Math" w:eastAsiaTheme="minorEastAsia" w:hAnsi="Cambria Math"/>
            <w:sz w:val="22"/>
            <w:szCs w:val="22"/>
            <w:lang w:val="en-US"/>
          </w:rPr>
          <m:t>=780</m:t>
        </m:r>
      </m:oMath>
      <w:r w:rsidRPr="2B2B0F7F">
        <w:rPr>
          <w:rFonts w:eastAsiaTheme="minorEastAsia"/>
          <w:sz w:val="22"/>
          <w:szCs w:val="22"/>
          <w:lang w:val="en-US"/>
        </w:rPr>
        <w:t xml:space="preserve"> and </w:t>
      </w:r>
      <m:oMath>
        <m:r>
          <w:rPr>
            <w:rFonts w:ascii="Cambria Math" w:eastAsiaTheme="minorEastAsia" w:hAnsi="Cambria Math"/>
            <w:sz w:val="22"/>
            <w:szCs w:val="22"/>
            <w:lang w:val="en-US"/>
          </w:rPr>
          <m:t>850</m:t>
        </m:r>
      </m:oMath>
      <w:r w:rsidRPr="2B2B0F7F">
        <w:rPr>
          <w:rFonts w:eastAsiaTheme="minorEastAsia"/>
          <w:sz w:val="22"/>
          <w:szCs w:val="22"/>
          <w:lang w:val="en-US"/>
        </w:rPr>
        <w:t xml:space="preserve"> nm with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s</m:t>
            </m:r>
          </m:sub>
        </m:sSub>
        <m:r>
          <w:rPr>
            <w:rFonts w:ascii="Cambria Math" w:eastAsiaTheme="minorEastAsia" w:hAnsi="Cambria Math"/>
            <w:sz w:val="22"/>
            <w:szCs w:val="22"/>
            <w:lang w:val="en-US"/>
          </w:rPr>
          <m:t xml:space="preserve">=1.1 </m:t>
        </m:r>
        <m:r>
          <m:rPr>
            <m:sty m:val="p"/>
          </m:rPr>
          <w:rPr>
            <w:rFonts w:ascii="Cambria Math" w:eastAsiaTheme="minorEastAsia" w:hAnsi="Cambria Math"/>
            <w:sz w:val="22"/>
            <w:szCs w:val="22"/>
            <w:lang w:val="en-US"/>
          </w:rPr>
          <m:t>MHz</m:t>
        </m:r>
      </m:oMath>
      <w:r w:rsidRPr="2B2B0F7F">
        <w:rPr>
          <w:rFonts w:eastAsiaTheme="minorEastAsia"/>
          <w:sz w:val="22"/>
          <w:szCs w:val="22"/>
          <w:lang w:val="en-US"/>
        </w:rPr>
        <w:t xml:space="preserve">. The black curves follow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l,max</m:t>
            </m:r>
          </m:sub>
        </m:sSub>
      </m:oMath>
      <w:r w:rsidRPr="2B2B0F7F">
        <w:rPr>
          <w:rFonts w:eastAsiaTheme="minorEastAsia"/>
          <w:sz w:val="22"/>
          <w:szCs w:val="22"/>
          <w:lang w:val="en-US"/>
        </w:rPr>
        <w:t xml:space="preserve"> for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τ</m:t>
            </m:r>
          </m:e>
          <m:sub>
            <m:r>
              <w:rPr>
                <w:rFonts w:ascii="Cambria Math" w:eastAsiaTheme="minorEastAsia" w:hAnsi="Cambria Math"/>
                <w:sz w:val="22"/>
                <w:szCs w:val="22"/>
                <w:lang w:val="en-US"/>
              </w:rPr>
              <m:t>s,target</m:t>
            </m:r>
          </m:sub>
        </m:sSub>
        <m:r>
          <w:rPr>
            <w:rFonts w:ascii="Cambria Math" w:eastAsiaTheme="minorEastAsia" w:hAnsi="Cambria Math"/>
            <w:sz w:val="22"/>
            <w:szCs w:val="22"/>
            <w:lang w:val="en-US"/>
          </w:rPr>
          <m:t>=1 ns</m:t>
        </m:r>
      </m:oMath>
      <w:r w:rsidRPr="2B2B0F7F">
        <w:rPr>
          <w:rFonts w:eastAsiaTheme="minorEastAsia"/>
          <w:sz w:val="22"/>
          <w:szCs w:val="22"/>
          <w:lang w:val="en-US"/>
        </w:rPr>
        <w:t xml:space="preserve"> (solid) and </w:t>
      </w:r>
      <m:oMath>
        <m:r>
          <w:rPr>
            <w:rFonts w:ascii="Cambria Math" w:eastAsiaTheme="minorEastAsia" w:hAnsi="Cambria Math"/>
            <w:sz w:val="22"/>
            <w:szCs w:val="22"/>
            <w:lang w:val="en-US"/>
          </w:rPr>
          <m:t>2 ns</m:t>
        </m:r>
      </m:oMath>
      <w:r w:rsidRPr="2B2B0F7F">
        <w:rPr>
          <w:rFonts w:eastAsiaTheme="minorEastAsia"/>
          <w:sz w:val="22"/>
          <w:szCs w:val="22"/>
          <w:lang w:val="en-US"/>
        </w:rPr>
        <w:t xml:space="preserve"> (dashed). Horizontal lines show the sampling-density caps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s</m:t>
            </m:r>
          </m:sub>
        </m:sSub>
        <m:r>
          <w:rPr>
            <w:rFonts w:ascii="Cambria Math" w:eastAsiaTheme="minorEastAsia" w:hAnsi="Cambria Math"/>
            <w:sz w:val="22"/>
            <w:szCs w:val="22"/>
            <w:lang w:val="en-US"/>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oMath>
      <w:r w:rsidRPr="2B2B0F7F">
        <w:rPr>
          <w:rFonts w:eastAsiaTheme="minorEastAsia"/>
          <w:sz w:val="22"/>
          <w:szCs w:val="22"/>
          <w:lang w:val="en-US"/>
        </w:rPr>
        <w:t xml:space="preserve"> for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r>
          <w:rPr>
            <w:rFonts w:ascii="Cambria Math" w:eastAsiaTheme="minorEastAsia" w:hAnsi="Cambria Math"/>
            <w:sz w:val="22"/>
            <w:szCs w:val="22"/>
            <w:lang w:val="en-US"/>
          </w:rPr>
          <m:t>∈</m:t>
        </m:r>
        <m:d>
          <m:dPr>
            <m:begChr m:val="{"/>
            <m:endChr m:val="}"/>
            <m:ctrlPr>
              <w:rPr>
                <w:rFonts w:ascii="Cambria Math" w:eastAsiaTheme="minorEastAsia" w:hAnsi="Cambria Math"/>
                <w:i/>
                <w:iCs/>
                <w:sz w:val="22"/>
                <w:szCs w:val="22"/>
                <w:lang w:val="en-US"/>
              </w:rPr>
            </m:ctrlPr>
          </m:dPr>
          <m:e>
            <m:r>
              <w:rPr>
                <w:rFonts w:ascii="Cambria Math" w:eastAsiaTheme="minorEastAsia" w:hAnsi="Cambria Math"/>
                <w:sz w:val="22"/>
                <w:szCs w:val="22"/>
                <w:lang w:val="en-US"/>
              </w:rPr>
              <m:t>32,64,128</m:t>
            </m:r>
          </m:e>
        </m:d>
      </m:oMath>
      <w:r w:rsidRPr="2B2B0F7F">
        <w:rPr>
          <w:rFonts w:eastAsiaTheme="minorEastAsia"/>
          <w:sz w:val="22"/>
          <w:szCs w:val="22"/>
          <w:lang w:val="en-US"/>
        </w:rPr>
        <w:t xml:space="preserve">. Feasible operation lies below both the black curve and the relevant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oMath>
      <w:r w:rsidRPr="2B2B0F7F">
        <w:rPr>
          <w:rFonts w:eastAsiaTheme="minorEastAsia"/>
          <w:sz w:val="22"/>
          <w:szCs w:val="22"/>
          <w:lang w:val="en-US"/>
        </w:rPr>
        <w:t xml:space="preserve"> line. Specifically, the active limit is therefore the minimum of the range curve and the horizontal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s</m:t>
            </m:r>
          </m:sub>
        </m:sSub>
        <m:r>
          <w:rPr>
            <w:rFonts w:ascii="Cambria Math" w:eastAsiaTheme="minorEastAsia" w:hAnsi="Cambria Math"/>
            <w:sz w:val="22"/>
            <w:szCs w:val="22"/>
            <w:lang w:val="en-US"/>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oMath>
      <w:r w:rsidRPr="2B2B0F7F">
        <w:rPr>
          <w:rFonts w:eastAsiaTheme="minorEastAsia"/>
          <w:sz w:val="22"/>
          <w:szCs w:val="22"/>
          <w:lang w:val="en-US"/>
        </w:rPr>
        <w:t xml:space="preserve"> line. The crossover bandwidth at which the cap begins to dominate is</w:t>
      </w:r>
    </w:p>
    <w:p w14:paraId="5BF5E230" w14:textId="0735D33E" w:rsidR="006E4B4A" w:rsidRPr="00FC6CA9" w:rsidRDefault="006E4B4A" w:rsidP="006E4B4A">
      <w:pPr>
        <w:tabs>
          <w:tab w:val="center" w:pos="4500"/>
          <w:tab w:val="right" w:pos="9000"/>
        </w:tabs>
        <w:jc w:val="both"/>
        <w:rPr>
          <w:rFonts w:eastAsiaTheme="minorEastAsia"/>
          <w:sz w:val="22"/>
          <w:szCs w:val="22"/>
        </w:rPr>
      </w:pPr>
      <w:r>
        <w:rPr>
          <w:rFonts w:eastAsiaTheme="minorEastAsia"/>
          <w:iCs/>
          <w:sz w:val="22"/>
          <w:szCs w:val="22"/>
          <w:lang w:val="en-US"/>
        </w:rPr>
        <w:tab/>
      </w:r>
      <m:oMath>
        <m:r>
          <m:rPr>
            <m:sty m:val="p"/>
          </m:rPr>
          <w:rPr>
            <w:rFonts w:ascii="Cambria Math" w:eastAsiaTheme="minorEastAsia" w:hAnsi="Cambria Math"/>
            <w:sz w:val="20"/>
            <w:szCs w:val="20"/>
            <w:lang w:val="en-US"/>
          </w:rPr>
          <m:t>Δ</m:t>
        </m:r>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λ</m:t>
            </m:r>
          </m:e>
          <m:sub>
            <m:r>
              <w:rPr>
                <w:rFonts w:ascii="Cambria Math" w:eastAsiaTheme="minorEastAsia" w:hAnsi="Cambria Math"/>
                <w:sz w:val="20"/>
                <w:szCs w:val="20"/>
                <w:lang w:val="en-US"/>
              </w:rPr>
              <m:t>th</m:t>
            </m:r>
          </m:sub>
        </m:sSub>
        <m:r>
          <w:rPr>
            <w:rFonts w:ascii="Cambria Math" w:eastAsiaTheme="minorEastAsia" w:hAnsi="Cambria Math"/>
            <w:sz w:val="20"/>
            <w:szCs w:val="20"/>
            <w:lang w:val="en-US"/>
          </w:rPr>
          <m:t>(</m:t>
        </m:r>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s,target</m:t>
            </m:r>
          </m:sub>
        </m:sSub>
        <m:r>
          <w:rPr>
            <w:rFonts w:ascii="Cambria Math" w:eastAsiaTheme="minorEastAsia" w:hAnsi="Cambria Math"/>
            <w:sz w:val="20"/>
            <w:szCs w:val="20"/>
            <w:lang w:val="en-US"/>
          </w:rPr>
          <m:t>)=</m:t>
        </m:r>
        <m:f>
          <m:fPr>
            <m:ctrlPr>
              <w:rPr>
                <w:rFonts w:ascii="Cambria Math" w:eastAsiaTheme="minorEastAsia" w:hAnsi="Cambria Math"/>
                <w:i/>
                <w:iCs/>
                <w:sz w:val="20"/>
                <w:szCs w:val="20"/>
                <w:lang w:val="en-US"/>
              </w:rPr>
            </m:ctrlPr>
          </m:fPr>
          <m:num>
            <m:r>
              <w:rPr>
                <w:rFonts w:ascii="Cambria Math" w:eastAsiaTheme="minorEastAsia" w:hAnsi="Cambria Math"/>
                <w:sz w:val="20"/>
                <w:szCs w:val="20"/>
                <w:lang w:val="en-US"/>
              </w:rPr>
              <m:t>K</m:t>
            </m:r>
          </m:num>
          <m:den>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s,target</m:t>
                </m:r>
              </m:sub>
            </m:sSub>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s</m:t>
                </m:r>
              </m:sub>
            </m:sSub>
            <m:r>
              <w:rPr>
                <w:rFonts w:ascii="Cambria Math" w:eastAsiaTheme="minorEastAsia" w:hAnsi="Cambria Math"/>
                <w:sz w:val="20"/>
                <w:szCs w:val="20"/>
                <w:lang w:val="en-US"/>
              </w:rPr>
              <m:t>/</m:t>
            </m:r>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N</m:t>
                </m:r>
              </m:e>
              <m:sub>
                <m:r>
                  <w:rPr>
                    <w:rFonts w:ascii="Cambria Math" w:eastAsiaTheme="minorEastAsia" w:hAnsi="Cambria Math"/>
                    <w:sz w:val="20"/>
                    <w:szCs w:val="20"/>
                    <w:lang w:val="en-US"/>
                  </w:rPr>
                  <m:t>min</m:t>
                </m:r>
              </m:sub>
            </m:sSub>
          </m:den>
        </m:f>
      </m:oMath>
      <w:r w:rsidRPr="2B2B0F7F">
        <w:rPr>
          <w:rFonts w:ascii="Cambria Math" w:eastAsiaTheme="minorEastAsia" w:hAnsi="Cambria Math"/>
          <w:sz w:val="22"/>
          <w:szCs w:val="22"/>
          <w:lang w:val="en-US"/>
        </w:rPr>
        <w:t>.</w:t>
      </w:r>
      <w:r w:rsidRPr="2B2B0F7F">
        <w:rPr>
          <w:rFonts w:eastAsiaTheme="minorEastAsia"/>
          <w:sz w:val="22"/>
          <w:szCs w:val="22"/>
          <w:lang w:val="en-US"/>
        </w:rPr>
        <w:t xml:space="preserve"> </w:t>
      </w:r>
      <w:r>
        <w:rPr>
          <w:rFonts w:eastAsiaTheme="minorEastAsia"/>
          <w:sz w:val="22"/>
          <w:szCs w:val="22"/>
          <w:lang w:val="en-US"/>
        </w:rPr>
        <w:tab/>
      </w:r>
      <w:r w:rsidRPr="2B2B0F7F">
        <w:rPr>
          <w:rFonts w:eastAsiaTheme="minorEastAsia"/>
          <w:sz w:val="20"/>
          <w:szCs w:val="20"/>
          <w:lang w:val="en-US"/>
        </w:rPr>
        <w:t>(</w:t>
      </w:r>
      <w:r w:rsidR="00B53EAF">
        <w:rPr>
          <w:rFonts w:eastAsiaTheme="minorEastAsia"/>
          <w:sz w:val="20"/>
          <w:szCs w:val="20"/>
          <w:lang w:val="en-US"/>
        </w:rPr>
        <w:t>S</w:t>
      </w:r>
      <w:r w:rsidRPr="2B2B0F7F">
        <w:rPr>
          <w:rFonts w:eastAsiaTheme="minorEastAsia"/>
          <w:sz w:val="20"/>
          <w:szCs w:val="20"/>
          <w:lang w:val="en-US"/>
        </w:rPr>
        <w:t>1</w:t>
      </w:r>
      <w:r w:rsidR="00AC288A">
        <w:rPr>
          <w:rFonts w:eastAsiaTheme="minorEastAsia"/>
          <w:sz w:val="20"/>
          <w:szCs w:val="20"/>
          <w:lang w:val="en-US"/>
        </w:rPr>
        <w:t>9</w:t>
      </w:r>
      <w:r w:rsidRPr="2B2B0F7F">
        <w:rPr>
          <w:rFonts w:eastAsiaTheme="minorEastAsia"/>
          <w:sz w:val="20"/>
          <w:szCs w:val="20"/>
          <w:lang w:val="en-US"/>
        </w:rPr>
        <w:t>)</w:t>
      </w:r>
    </w:p>
    <w:p w14:paraId="02F325A8" w14:textId="77777777" w:rsidR="006E4B4A" w:rsidRPr="00E216F5" w:rsidRDefault="006E4B4A" w:rsidP="44BF635C">
      <w:pPr>
        <w:tabs>
          <w:tab w:val="center" w:pos="4500"/>
          <w:tab w:val="right" w:pos="9000"/>
        </w:tabs>
        <w:jc w:val="both"/>
        <w:rPr>
          <w:rFonts w:eastAsiaTheme="minorEastAsia"/>
          <w:sz w:val="22"/>
          <w:szCs w:val="22"/>
        </w:rPr>
      </w:pPr>
      <w:r w:rsidRPr="44BF635C">
        <w:rPr>
          <w:rFonts w:eastAsiaTheme="minorEastAsia"/>
          <w:sz w:val="22"/>
          <w:szCs w:val="22"/>
          <w:lang w:val="en-US"/>
        </w:rPr>
        <w:t xml:space="preserve">For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τ</m:t>
            </m:r>
          </m:e>
          <m:sub>
            <m:r>
              <w:rPr>
                <w:rFonts w:ascii="Cambria Math" w:eastAsiaTheme="minorEastAsia" w:hAnsi="Cambria Math"/>
                <w:sz w:val="22"/>
                <w:szCs w:val="22"/>
                <w:lang w:val="en-US"/>
              </w:rPr>
              <m:t>s,target</m:t>
            </m:r>
          </m:sub>
        </m:sSub>
        <m:r>
          <w:rPr>
            <w:rFonts w:ascii="Cambria Math" w:eastAsiaTheme="minorEastAsia" w:hAnsi="Cambria Math"/>
            <w:sz w:val="22"/>
            <w:szCs w:val="22"/>
            <w:lang w:val="en-US"/>
          </w:rPr>
          <m:t>=2 ns</m:t>
        </m:r>
      </m:oMath>
      <w:r w:rsidRPr="44BF635C">
        <w:rPr>
          <w:rFonts w:eastAsiaTheme="minorEastAsia"/>
          <w:sz w:val="22"/>
          <w:szCs w:val="22"/>
          <w:lang w:val="en-US"/>
        </w:rPr>
        <w:t xml:space="preserve"> and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r>
          <w:rPr>
            <w:rFonts w:ascii="Cambria Math" w:eastAsiaTheme="minorEastAsia" w:hAnsi="Cambria Math"/>
            <w:sz w:val="22"/>
            <w:szCs w:val="22"/>
            <w:lang w:val="en-US"/>
          </w:rPr>
          <m:t>=64,</m:t>
        </m:r>
      </m:oMath>
      <w:r w:rsidRPr="44BF635C">
        <w:rPr>
          <w:rFonts w:eastAsiaTheme="minorEastAsia"/>
          <w:sz w:val="22"/>
          <w:szCs w:val="22"/>
          <w:lang w:val="en-US"/>
        </w:rPr>
        <w:t xml:space="preserve"> we obtain </w:t>
      </w:r>
      <m:oMath>
        <m:r>
          <m:rPr>
            <m:sty m:val="p"/>
          </m:rPr>
          <w:rPr>
            <w:rFonts w:ascii="Cambria Math" w:eastAsiaTheme="minorEastAsia" w:hAnsi="Cambria Math"/>
            <w:sz w:val="22"/>
            <w:szCs w:val="22"/>
            <w:lang w:val="en-US"/>
          </w:rPr>
          <m:t>Δ</m:t>
        </m:r>
        <m:r>
          <w:rPr>
            <w:rFonts w:ascii="Cambria Math" w:eastAsiaTheme="minorEastAsia" w:hAnsi="Cambria Math"/>
            <w:sz w:val="22"/>
            <w:szCs w:val="22"/>
            <w:lang w:val="en-US"/>
          </w:rPr>
          <m:t>λ≈65 pm</m:t>
        </m:r>
      </m:oMath>
      <w:r w:rsidRPr="44BF635C">
        <w:rPr>
          <w:rFonts w:eastAsiaTheme="minorEastAsia"/>
          <w:sz w:val="22"/>
          <w:szCs w:val="22"/>
          <w:lang w:val="en-US"/>
        </w:rPr>
        <w:t xml:space="preserve"> (780 nm) and </w:t>
      </w:r>
      <m:oMath>
        <m:r>
          <w:rPr>
            <w:rFonts w:ascii="Cambria Math" w:eastAsiaTheme="minorEastAsia" w:hAnsi="Cambria Math"/>
            <w:sz w:val="22"/>
            <w:szCs w:val="22"/>
            <w:lang w:val="en-US"/>
          </w:rPr>
          <m:t>≈77 pm</m:t>
        </m:r>
      </m:oMath>
      <w:r w:rsidRPr="44BF635C">
        <w:rPr>
          <w:rFonts w:eastAsiaTheme="minorEastAsia"/>
          <w:sz w:val="22"/>
          <w:szCs w:val="22"/>
          <w:lang w:val="en-US"/>
        </w:rPr>
        <w:t xml:space="preserve"> (850 nm). For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τ</m:t>
            </m:r>
          </m:e>
          <m:sub>
            <m:r>
              <w:rPr>
                <w:rFonts w:ascii="Cambria Math" w:eastAsiaTheme="minorEastAsia" w:hAnsi="Cambria Math"/>
                <w:sz w:val="22"/>
                <w:szCs w:val="22"/>
                <w:lang w:val="en-US"/>
              </w:rPr>
              <m:t>s,target</m:t>
            </m:r>
          </m:sub>
        </m:sSub>
        <m:r>
          <w:rPr>
            <w:rFonts w:ascii="Cambria Math" w:eastAsiaTheme="minorEastAsia" w:hAnsi="Cambria Math"/>
            <w:sz w:val="22"/>
            <w:szCs w:val="22"/>
            <w:lang w:val="en-US"/>
          </w:rPr>
          <m:t>=1 ns</m:t>
        </m:r>
      </m:oMath>
      <w:r w:rsidRPr="44BF635C">
        <w:rPr>
          <w:rFonts w:eastAsiaTheme="minorEastAsia"/>
          <w:sz w:val="22"/>
          <w:szCs w:val="22"/>
          <w:lang w:val="en-US"/>
        </w:rPr>
        <w:t xml:space="preserve"> these thresholds double to </w:t>
      </w:r>
      <m:oMath>
        <m:r>
          <m:rPr>
            <m:sty m:val="p"/>
          </m:rPr>
          <w:rPr>
            <w:rFonts w:ascii="Cambria Math" w:eastAsiaTheme="minorEastAsia" w:hAnsi="Cambria Math"/>
            <w:sz w:val="22"/>
            <w:szCs w:val="22"/>
            <w:lang w:val="en-US"/>
          </w:rPr>
          <m:t>Δ</m:t>
        </m:r>
        <m:r>
          <w:rPr>
            <w:rFonts w:ascii="Cambria Math" w:eastAsiaTheme="minorEastAsia" w:hAnsi="Cambria Math"/>
            <w:sz w:val="22"/>
            <w:szCs w:val="22"/>
            <w:lang w:val="en-US"/>
          </w:rPr>
          <m:t>λ≈130 pm</m:t>
        </m:r>
      </m:oMath>
      <w:r w:rsidRPr="44BF635C">
        <w:rPr>
          <w:rFonts w:eastAsiaTheme="minorEastAsia"/>
          <w:sz w:val="22"/>
          <w:szCs w:val="22"/>
          <w:lang w:val="en-US"/>
        </w:rPr>
        <w:t xml:space="preserve"> and </w:t>
      </w:r>
      <m:oMath>
        <m:r>
          <w:rPr>
            <w:rFonts w:ascii="Cambria Math" w:eastAsiaTheme="minorEastAsia" w:hAnsi="Cambria Math"/>
            <w:sz w:val="22"/>
            <w:szCs w:val="22"/>
            <w:lang w:val="en-US"/>
          </w:rPr>
          <m:t>≈154 pm</m:t>
        </m:r>
      </m:oMath>
      <w:r w:rsidRPr="44BF635C">
        <w:rPr>
          <w:rFonts w:eastAsiaTheme="minorEastAsia"/>
          <w:sz w:val="22"/>
          <w:szCs w:val="22"/>
          <w:lang w:val="en-US"/>
        </w:rPr>
        <w:t xml:space="preserve">, respectively. Thus, at </w:t>
      </w:r>
      <w:r w:rsidRPr="44BF635C">
        <w:rPr>
          <w:rFonts w:eastAsiaTheme="minorEastAsia"/>
          <w:sz w:val="22"/>
          <w:szCs w:val="22"/>
          <w:lang w:val="en-US"/>
        </w:rPr>
        <w:lastRenderedPageBreak/>
        <w:t xml:space="preserve">narrower </w:t>
      </w:r>
      <m:oMath>
        <m:r>
          <m:rPr>
            <m:sty m:val="p"/>
          </m:rPr>
          <w:rPr>
            <w:rFonts w:ascii="Cambria Math" w:hAnsi="Cambria Math"/>
            <w:sz w:val="20"/>
            <w:szCs w:val="20"/>
          </w:rPr>
          <m:t>Δ</m:t>
        </m:r>
        <m:r>
          <w:rPr>
            <w:rFonts w:ascii="Cambria Math" w:hAnsi="Cambria Math"/>
            <w:sz w:val="20"/>
            <w:szCs w:val="20"/>
          </w:rPr>
          <m:t>λ</m:t>
        </m:r>
      </m:oMath>
      <w:r w:rsidRPr="44BF635C">
        <w:rPr>
          <w:rFonts w:eastAsiaTheme="minorEastAsia"/>
          <w:sz w:val="22"/>
          <w:szCs w:val="22"/>
          <w:lang w:val="en-US"/>
        </w:rPr>
        <w:t xml:space="preserve"> the cap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s</m:t>
            </m:r>
          </m:sub>
        </m:sSub>
        <m:r>
          <w:rPr>
            <w:rFonts w:ascii="Cambria Math" w:eastAsiaTheme="minorEastAsia" w:hAnsi="Cambria Math"/>
            <w:sz w:val="22"/>
            <w:szCs w:val="22"/>
            <w:lang w:val="en-US"/>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oMath>
      <w:r w:rsidRPr="44BF635C">
        <w:rPr>
          <w:rFonts w:eastAsiaTheme="minorEastAsia"/>
          <w:sz w:val="22"/>
          <w:szCs w:val="22"/>
          <w:lang w:val="en-US"/>
        </w:rPr>
        <w:t xml:space="preserve"> limits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l</m:t>
            </m:r>
          </m:sub>
        </m:sSub>
      </m:oMath>
      <w:r w:rsidRPr="44BF635C">
        <w:rPr>
          <w:rFonts w:eastAsiaTheme="minorEastAsia"/>
          <w:sz w:val="22"/>
          <w:szCs w:val="22"/>
          <w:lang w:val="en-US"/>
        </w:rPr>
        <w:t xml:space="preserve"> (curve above the line), whereas at wider </w:t>
      </w:r>
      <m:oMath>
        <m:r>
          <m:rPr>
            <m:sty m:val="p"/>
          </m:rPr>
          <w:rPr>
            <w:rFonts w:ascii="Cambria Math" w:hAnsi="Cambria Math"/>
            <w:sz w:val="20"/>
            <w:szCs w:val="20"/>
          </w:rPr>
          <m:t>Δ</m:t>
        </m:r>
        <m:r>
          <w:rPr>
            <w:rFonts w:ascii="Cambria Math" w:hAnsi="Cambria Math"/>
            <w:sz w:val="20"/>
            <w:szCs w:val="20"/>
          </w:rPr>
          <m:t>λ</m:t>
        </m:r>
      </m:oMath>
      <w:r w:rsidRPr="44BF635C">
        <w:rPr>
          <w:rFonts w:eastAsiaTheme="minorEastAsia"/>
          <w:sz w:val="22"/>
          <w:szCs w:val="22"/>
          <w:lang w:val="en-US"/>
        </w:rPr>
        <w:t xml:space="preserve"> the range relation limits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l</m:t>
            </m:r>
          </m:sub>
        </m:sSub>
      </m:oMath>
      <w:r w:rsidRPr="44BF635C">
        <w:rPr>
          <w:rFonts w:eastAsiaTheme="minorEastAsia"/>
          <w:sz w:val="22"/>
          <w:szCs w:val="22"/>
          <w:lang w:val="en-US"/>
        </w:rPr>
        <w:t xml:space="preserve"> (curve below the line). Increasing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λ</m:t>
            </m:r>
          </m:e>
          <m:sub>
            <m:r>
              <w:rPr>
                <w:rFonts w:ascii="Cambria Math" w:eastAsiaTheme="minorEastAsia" w:hAnsi="Cambria Math"/>
                <w:sz w:val="22"/>
                <w:szCs w:val="22"/>
                <w:lang w:val="en-US"/>
              </w:rPr>
              <m:t>c</m:t>
            </m:r>
          </m:sub>
        </m:sSub>
      </m:oMath>
      <w:r w:rsidRPr="44BF635C">
        <w:rPr>
          <w:rFonts w:eastAsiaTheme="minorEastAsia"/>
          <w:sz w:val="22"/>
          <w:szCs w:val="22"/>
          <w:lang w:val="en-US"/>
        </w:rPr>
        <w:t xml:space="preserve"> or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f</m:t>
            </m:r>
          </m:e>
          <m:sub>
            <m:r>
              <w:rPr>
                <w:rFonts w:ascii="Cambria Math" w:eastAsiaTheme="minorEastAsia" w:hAnsi="Cambria Math"/>
                <w:sz w:val="22"/>
                <w:szCs w:val="22"/>
                <w:lang w:val="en-US"/>
              </w:rPr>
              <m:t>s</m:t>
            </m:r>
          </m:sub>
        </m:sSub>
      </m:oMath>
      <w:r w:rsidRPr="44BF635C">
        <w:rPr>
          <w:rFonts w:eastAsiaTheme="minorEastAsia"/>
          <w:sz w:val="22"/>
          <w:szCs w:val="22"/>
          <w:lang w:val="en-US"/>
        </w:rPr>
        <w:t xml:space="preserve"> raises </w:t>
      </w:r>
      <m:oMath>
        <m:r>
          <w:rPr>
            <w:rFonts w:ascii="Cambria Math" w:eastAsiaTheme="minorEastAsia" w:hAnsi="Cambria Math"/>
            <w:sz w:val="22"/>
            <w:szCs w:val="22"/>
            <w:lang w:val="en-US"/>
          </w:rPr>
          <m:t>K</m:t>
        </m:r>
      </m:oMath>
      <w:r w:rsidRPr="44BF635C">
        <w:rPr>
          <w:rFonts w:eastAsiaTheme="minorEastAsia"/>
          <w:sz w:val="22"/>
          <w:szCs w:val="22"/>
          <w:lang w:val="en-US"/>
        </w:rPr>
        <w:t xml:space="preserve"> and shifts </w:t>
      </w:r>
      <m:oMath>
        <m:r>
          <m:rPr>
            <m:sty m:val="p"/>
          </m:rPr>
          <w:rPr>
            <w:rFonts w:ascii="Cambria Math" w:eastAsiaTheme="minorEastAsia" w:hAnsi="Cambria Math"/>
            <w:sz w:val="22"/>
            <w:szCs w:val="22"/>
            <w:lang w:val="en-US"/>
          </w:rPr>
          <m:t>Δ</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λ</m:t>
            </m:r>
          </m:e>
          <m:sub>
            <m:r>
              <w:rPr>
                <w:rFonts w:ascii="Cambria Math" w:eastAsiaTheme="minorEastAsia" w:hAnsi="Cambria Math"/>
                <w:sz w:val="22"/>
                <w:szCs w:val="22"/>
                <w:lang w:val="en-US"/>
              </w:rPr>
              <m:t>th</m:t>
            </m:r>
          </m:sub>
        </m:sSub>
      </m:oMath>
      <w:r w:rsidRPr="44BF635C">
        <w:rPr>
          <w:rFonts w:eastAsiaTheme="minorEastAsia"/>
          <w:sz w:val="22"/>
          <w:szCs w:val="22"/>
          <w:lang w:val="en-US"/>
        </w:rPr>
        <w:t xml:space="preserve"> to larger bandwidths. Increasing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min</m:t>
            </m:r>
          </m:sub>
        </m:sSub>
      </m:oMath>
      <w:r w:rsidRPr="44BF635C">
        <w:rPr>
          <w:rFonts w:eastAsiaTheme="minorEastAsia"/>
          <w:sz w:val="22"/>
          <w:szCs w:val="22"/>
          <w:lang w:val="en-US"/>
        </w:rPr>
        <w:t xml:space="preserve"> (more conservative sampling) lowers the cap and shifts </w:t>
      </w:r>
      <m:oMath>
        <m:r>
          <m:rPr>
            <m:sty m:val="p"/>
          </m:rPr>
          <w:rPr>
            <w:rFonts w:ascii="Cambria Math" w:eastAsiaTheme="minorEastAsia" w:hAnsi="Cambria Math"/>
            <w:sz w:val="22"/>
            <w:szCs w:val="22"/>
            <w:lang w:val="en-US"/>
          </w:rPr>
          <m:t>Δ</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λ</m:t>
            </m:r>
          </m:e>
          <m:sub>
            <m:r>
              <w:rPr>
                <w:rFonts w:ascii="Cambria Math" w:eastAsiaTheme="minorEastAsia" w:hAnsi="Cambria Math"/>
                <w:sz w:val="22"/>
                <w:szCs w:val="22"/>
                <w:lang w:val="en-US"/>
              </w:rPr>
              <m:t>th</m:t>
            </m:r>
          </m:sub>
        </m:sSub>
      </m:oMath>
      <w:r w:rsidRPr="44BF635C">
        <w:rPr>
          <w:rFonts w:eastAsiaTheme="minorEastAsia"/>
          <w:sz w:val="22"/>
          <w:szCs w:val="22"/>
          <w:lang w:val="en-US"/>
        </w:rPr>
        <w:t xml:space="preserve"> left, making the cap active over a wider </w:t>
      </w:r>
      <m:oMath>
        <m:r>
          <m:rPr>
            <m:sty m:val="p"/>
          </m:rPr>
          <w:rPr>
            <w:rFonts w:ascii="Cambria Math" w:hAnsi="Cambria Math"/>
            <w:sz w:val="20"/>
            <w:szCs w:val="20"/>
          </w:rPr>
          <m:t>Δ</m:t>
        </m:r>
        <m:r>
          <w:rPr>
            <w:rFonts w:ascii="Cambria Math" w:hAnsi="Cambria Math"/>
            <w:sz w:val="20"/>
            <w:szCs w:val="20"/>
          </w:rPr>
          <m:t>λ</m:t>
        </m:r>
      </m:oMath>
      <w:r w:rsidRPr="44BF635C">
        <w:rPr>
          <w:rFonts w:eastAsiaTheme="minorEastAsia"/>
          <w:sz w:val="22"/>
          <w:szCs w:val="22"/>
          <w:lang w:val="en-US"/>
        </w:rPr>
        <w:t xml:space="preserve"> range.</w:t>
      </w:r>
    </w:p>
    <w:p w14:paraId="44F845D1" w14:textId="77777777" w:rsidR="006E4B4A" w:rsidRDefault="006E4B4A" w:rsidP="006E4B4A">
      <w:pPr>
        <w:tabs>
          <w:tab w:val="center" w:pos="4500"/>
          <w:tab w:val="right" w:pos="9000"/>
        </w:tabs>
        <w:jc w:val="center"/>
        <w:rPr>
          <w:rFonts w:eastAsiaTheme="minorEastAsia"/>
          <w:sz w:val="22"/>
          <w:szCs w:val="22"/>
        </w:rPr>
      </w:pPr>
      <w:r>
        <w:rPr>
          <w:noProof/>
        </w:rPr>
        <w:drawing>
          <wp:inline distT="0" distB="0" distL="0" distR="0" wp14:anchorId="48295080" wp14:editId="7402261F">
            <wp:extent cx="4320000" cy="1831190"/>
            <wp:effectExtent l="0" t="0" r="0" b="0"/>
            <wp:docPr id="1662656395" name="Picture 1" descr="A graph of a graph of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56395" name="Picture 1" descr="A graph of a graph of a number of lines&#10;&#10;AI-generated content may be incorrect."/>
                    <pic:cNvPicPr/>
                  </pic:nvPicPr>
                  <pic:blipFill>
                    <a:blip r:embed="rId5"/>
                    <a:stretch>
                      <a:fillRect/>
                    </a:stretch>
                  </pic:blipFill>
                  <pic:spPr>
                    <a:xfrm>
                      <a:off x="0" y="0"/>
                      <a:ext cx="4320000" cy="1831190"/>
                    </a:xfrm>
                    <a:prstGeom prst="rect">
                      <a:avLst/>
                    </a:prstGeom>
                  </pic:spPr>
                </pic:pic>
              </a:graphicData>
            </a:graphic>
          </wp:inline>
        </w:drawing>
      </w:r>
    </w:p>
    <w:p w14:paraId="039B4E14" w14:textId="72E3A993" w:rsidR="006E4B4A" w:rsidRPr="0030197B" w:rsidRDefault="006E4B4A" w:rsidP="006E4B4A">
      <w:pPr>
        <w:tabs>
          <w:tab w:val="center" w:pos="4500"/>
          <w:tab w:val="right" w:pos="9000"/>
        </w:tabs>
        <w:ind w:left="567" w:right="804"/>
        <w:jc w:val="both"/>
        <w:rPr>
          <w:rFonts w:eastAsiaTheme="minorEastAsia"/>
          <w:sz w:val="20"/>
          <w:szCs w:val="20"/>
        </w:rPr>
      </w:pPr>
      <w:r w:rsidRPr="2B2B0F7F">
        <w:rPr>
          <w:rFonts w:eastAsiaTheme="minorEastAsia"/>
          <w:b/>
          <w:bCs/>
          <w:sz w:val="20"/>
          <w:szCs w:val="20"/>
        </w:rPr>
        <w:t xml:space="preserve">Fig. </w:t>
      </w:r>
      <w:r w:rsidR="0002076C">
        <w:rPr>
          <w:rFonts w:eastAsiaTheme="minorEastAsia"/>
          <w:b/>
          <w:bCs/>
          <w:sz w:val="20"/>
          <w:szCs w:val="20"/>
        </w:rPr>
        <w:t>S</w:t>
      </w:r>
      <w:r w:rsidRPr="2B2B0F7F">
        <w:rPr>
          <w:rFonts w:eastAsiaTheme="minorEastAsia"/>
          <w:b/>
          <w:bCs/>
          <w:sz w:val="20"/>
          <w:szCs w:val="20"/>
        </w:rPr>
        <w:t>1</w:t>
      </w:r>
      <w:r w:rsidRPr="2B2B0F7F">
        <w:rPr>
          <w:rFonts w:eastAsiaTheme="minorEastAsia"/>
          <w:sz w:val="20"/>
          <w:szCs w:val="20"/>
        </w:rPr>
        <w:t xml:space="preserve">. </w:t>
      </w:r>
      <w:r w:rsidRPr="2B2B0F7F">
        <w:rPr>
          <w:rFonts w:eastAsiaTheme="minorEastAsia"/>
          <w:sz w:val="20"/>
          <w:szCs w:val="20"/>
          <w:lang w:val="en-US"/>
        </w:rPr>
        <w:t xml:space="preserve">Sampling-limited sweep-rate ceiling for camera-based </w:t>
      </w:r>
      <w:r w:rsidRPr="00C560AA">
        <w:rPr>
          <w:rFonts w:cs="Calibri"/>
          <w:sz w:val="20"/>
          <w:szCs w:val="20"/>
        </w:rPr>
        <w:t>πNIRS</w:t>
      </w:r>
      <w:r w:rsidRPr="2B2B0F7F">
        <w:rPr>
          <w:rFonts w:eastAsiaTheme="minorEastAsia"/>
          <w:sz w:val="20"/>
          <w:szCs w:val="20"/>
          <w:lang w:val="en-US"/>
        </w:rPr>
        <w:t xml:space="preserve">. Sweep-rate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oMath>
      <w:r w:rsidRPr="2B2B0F7F">
        <w:rPr>
          <w:rFonts w:eastAsiaTheme="minorEastAsia"/>
          <w:sz w:val="20"/>
          <w:szCs w:val="20"/>
          <w:lang w:val="en-US"/>
        </w:rPr>
        <w:t xml:space="preserve"> versus tuning bandwidth </w:t>
      </w:r>
      <m:oMath>
        <m:r>
          <m:rPr>
            <m:sty m:val="p"/>
          </m:rPr>
          <w:rPr>
            <w:rFonts w:ascii="Cambria Math" w:eastAsiaTheme="minorEastAsia" w:hAnsi="Cambria Math"/>
            <w:sz w:val="20"/>
            <w:szCs w:val="20"/>
            <w:lang w:val="en-US"/>
          </w:rPr>
          <m:t>Δ</m:t>
        </m:r>
        <m:r>
          <w:rPr>
            <w:rFonts w:ascii="Cambria Math" w:eastAsiaTheme="minorEastAsia" w:hAnsi="Cambria Math"/>
            <w:sz w:val="20"/>
            <w:szCs w:val="20"/>
            <w:lang w:val="en-US"/>
          </w:rPr>
          <m:t>λ</m:t>
        </m:r>
      </m:oMath>
      <w:r w:rsidRPr="2B2B0F7F">
        <w:rPr>
          <w:rFonts w:eastAsiaTheme="minorEastAsia"/>
          <w:sz w:val="20"/>
          <w:szCs w:val="20"/>
          <w:lang w:val="en-US"/>
        </w:rPr>
        <w:t xml:space="preserve"> for (left)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λ</m:t>
            </m:r>
          </m:e>
          <m:sub>
            <m:r>
              <w:rPr>
                <w:rFonts w:ascii="Cambria Math" w:eastAsiaTheme="minorEastAsia" w:hAnsi="Cambria Math"/>
                <w:sz w:val="20"/>
                <w:szCs w:val="20"/>
                <w:lang w:val="en-US"/>
              </w:rPr>
              <m:t>c</m:t>
            </m:r>
          </m:sub>
        </m:sSub>
        <m:r>
          <w:rPr>
            <w:rFonts w:ascii="Cambria Math" w:eastAsiaTheme="minorEastAsia" w:hAnsi="Cambria Math"/>
            <w:sz w:val="20"/>
            <w:szCs w:val="20"/>
            <w:lang w:val="en-US"/>
          </w:rPr>
          <m:t>=780</m:t>
        </m:r>
      </m:oMath>
      <w:r w:rsidRPr="2B2B0F7F">
        <w:rPr>
          <w:rFonts w:eastAsiaTheme="minorEastAsia"/>
          <w:sz w:val="20"/>
          <w:szCs w:val="20"/>
          <w:lang w:val="en-US"/>
        </w:rPr>
        <w:t xml:space="preserve"> and (right) </w:t>
      </w:r>
      <m:oMath>
        <m:r>
          <w:rPr>
            <w:rFonts w:ascii="Cambria Math" w:eastAsiaTheme="minorEastAsia" w:hAnsi="Cambria Math"/>
            <w:sz w:val="20"/>
            <w:szCs w:val="20"/>
            <w:lang w:val="en-US"/>
          </w:rPr>
          <m:t>850</m:t>
        </m:r>
      </m:oMath>
      <w:r w:rsidRPr="2B2B0F7F">
        <w:rPr>
          <w:rFonts w:eastAsiaTheme="minorEastAsia"/>
          <w:sz w:val="20"/>
          <w:szCs w:val="20"/>
          <w:lang w:val="en-US"/>
        </w:rPr>
        <w:t xml:space="preserve"> nm, assuming the detector sampling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s</m:t>
            </m:r>
          </m:sub>
        </m:sSub>
        <m:r>
          <w:rPr>
            <w:rFonts w:ascii="Cambria Math" w:eastAsiaTheme="minorEastAsia" w:hAnsi="Cambria Math"/>
            <w:sz w:val="20"/>
            <w:szCs w:val="20"/>
            <w:lang w:val="en-US"/>
          </w:rPr>
          <m:t xml:space="preserve">=1.1 </m:t>
        </m:r>
        <m:r>
          <m:rPr>
            <m:sty m:val="p"/>
          </m:rPr>
          <w:rPr>
            <w:rFonts w:ascii="Cambria Math" w:eastAsiaTheme="minorEastAsia" w:hAnsi="Cambria Math"/>
            <w:sz w:val="20"/>
            <w:szCs w:val="20"/>
            <w:lang w:val="en-US"/>
          </w:rPr>
          <m:t>MHz</m:t>
        </m:r>
      </m:oMath>
      <w:r w:rsidRPr="2B2B0F7F">
        <w:rPr>
          <w:rFonts w:eastAsiaTheme="minorEastAsia"/>
          <w:sz w:val="20"/>
          <w:szCs w:val="20"/>
          <w:lang w:val="en-US"/>
        </w:rPr>
        <w:t>. Black curves show the range constraint (</w:t>
      </w:r>
      <m:oMath>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s,target</m:t>
            </m:r>
          </m:sub>
        </m:sSub>
        <m:r>
          <m:rPr>
            <m:sty m:val="p"/>
          </m:rPr>
          <w:rPr>
            <w:rFonts w:ascii="Cambria Math" w:hAnsi="Cambria Math"/>
            <w:sz w:val="20"/>
            <w:szCs w:val="20"/>
          </w:rPr>
          <m:t> Δ</m:t>
        </m:r>
        <m:r>
          <w:rPr>
            <w:rFonts w:ascii="Cambria Math" w:hAnsi="Cambria Math"/>
            <w:sz w:val="20"/>
            <w:szCs w:val="20"/>
          </w:rPr>
          <m:t xml:space="preserve">λ, </m:t>
        </m:r>
      </m:oMath>
      <w:r w:rsidRPr="2B2B0F7F">
        <w:rPr>
          <w:rFonts w:eastAsiaTheme="minorEastAsia"/>
          <w:sz w:val="20"/>
          <w:szCs w:val="20"/>
          <w:lang w:val="en-US"/>
        </w:rPr>
        <w:t>Eq. (</w:t>
      </w:r>
      <w:r w:rsidR="007075AF">
        <w:rPr>
          <w:rFonts w:eastAsiaTheme="minorEastAsia"/>
          <w:sz w:val="20"/>
          <w:szCs w:val="20"/>
          <w:lang w:val="en-US"/>
        </w:rPr>
        <w:t>S</w:t>
      </w:r>
      <w:r w:rsidRPr="2B2B0F7F">
        <w:rPr>
          <w:rFonts w:eastAsiaTheme="minorEastAsia"/>
          <w:sz w:val="20"/>
          <w:szCs w:val="20"/>
          <w:lang w:val="en-US"/>
        </w:rPr>
        <w:t>1</w:t>
      </w:r>
      <w:r w:rsidR="007075AF">
        <w:rPr>
          <w:rFonts w:eastAsiaTheme="minorEastAsia"/>
          <w:sz w:val="20"/>
          <w:szCs w:val="20"/>
          <w:lang w:val="en-US"/>
        </w:rPr>
        <w:t>7</w:t>
      </w:r>
      <w:r w:rsidRPr="2B2B0F7F">
        <w:rPr>
          <w:rFonts w:eastAsiaTheme="minorEastAsia"/>
          <w:sz w:val="20"/>
          <w:szCs w:val="20"/>
          <w:lang w:val="en-US"/>
        </w:rPr>
        <w:t xml:space="preserve">)) with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s,target</m:t>
            </m:r>
          </m:sub>
        </m:sSub>
        <m:r>
          <w:rPr>
            <w:rFonts w:ascii="Cambria Math" w:eastAsiaTheme="minorEastAsia" w:hAnsi="Cambria Math"/>
            <w:sz w:val="20"/>
            <w:szCs w:val="20"/>
            <w:lang w:val="en-US"/>
          </w:rPr>
          <m:t>=1 ns</m:t>
        </m:r>
      </m:oMath>
      <w:r w:rsidRPr="2B2B0F7F">
        <w:rPr>
          <w:rFonts w:eastAsiaTheme="minorEastAsia"/>
          <w:sz w:val="20"/>
          <w:szCs w:val="20"/>
          <w:lang w:val="en-US"/>
        </w:rPr>
        <w:t xml:space="preserve"> (solid) and </w:t>
      </w:r>
      <m:oMath>
        <m:r>
          <w:rPr>
            <w:rFonts w:ascii="Cambria Math" w:eastAsiaTheme="minorEastAsia" w:hAnsi="Cambria Math"/>
            <w:sz w:val="20"/>
            <w:szCs w:val="20"/>
            <w:lang w:val="en-US"/>
          </w:rPr>
          <m:t>2 ns</m:t>
        </m:r>
      </m:oMath>
      <w:r w:rsidRPr="2B2B0F7F">
        <w:rPr>
          <w:rFonts w:eastAsiaTheme="minorEastAsia"/>
          <w:sz w:val="20"/>
          <w:szCs w:val="20"/>
          <w:lang w:val="en-US"/>
        </w:rPr>
        <w:t xml:space="preserve"> (dashed). </w:t>
      </w:r>
      <w:r w:rsidR="00AE7607" w:rsidRPr="2B2B0F7F">
        <w:rPr>
          <w:rFonts w:eastAsiaTheme="minorEastAsia"/>
          <w:sz w:val="20"/>
          <w:szCs w:val="20"/>
          <w:lang w:val="en-US"/>
        </w:rPr>
        <w:t>Colored</w:t>
      </w:r>
      <w:r w:rsidRPr="2B2B0F7F">
        <w:rPr>
          <w:rFonts w:eastAsiaTheme="minorEastAsia"/>
          <w:sz w:val="20"/>
          <w:szCs w:val="20"/>
          <w:lang w:val="en-US"/>
        </w:rPr>
        <w:t xml:space="preserve"> horizontal lines indicate sampling-density caps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s</m:t>
            </m:r>
          </m:sub>
        </m:sSub>
        <m:r>
          <w:rPr>
            <w:rFonts w:ascii="Cambria Math" w:eastAsiaTheme="minorEastAsia" w:hAnsi="Cambria Math"/>
            <w:sz w:val="20"/>
            <w:szCs w:val="20"/>
            <w:lang w:val="en-US"/>
          </w:rPr>
          <m:t>/</m:t>
        </m:r>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N</m:t>
            </m:r>
          </m:e>
          <m:sub>
            <m:r>
              <w:rPr>
                <w:rFonts w:ascii="Cambria Math" w:eastAsiaTheme="minorEastAsia" w:hAnsi="Cambria Math"/>
                <w:sz w:val="20"/>
                <w:szCs w:val="20"/>
                <w:lang w:val="en-US"/>
              </w:rPr>
              <m:t>min</m:t>
            </m:r>
          </m:sub>
        </m:sSub>
      </m:oMath>
      <w:r w:rsidRPr="2B2B0F7F">
        <w:rPr>
          <w:rFonts w:eastAsiaTheme="minorEastAsia"/>
          <w:sz w:val="20"/>
          <w:szCs w:val="20"/>
          <w:lang w:val="en-US"/>
        </w:rPr>
        <w:t xml:space="preserve"> for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N</m:t>
            </m:r>
          </m:e>
          <m:sub>
            <m:r>
              <w:rPr>
                <w:rFonts w:ascii="Cambria Math" w:eastAsiaTheme="minorEastAsia" w:hAnsi="Cambria Math"/>
                <w:sz w:val="20"/>
                <w:szCs w:val="20"/>
                <w:lang w:val="en-US"/>
              </w:rPr>
              <m:t>min</m:t>
            </m:r>
          </m:sub>
        </m:sSub>
        <m:r>
          <w:rPr>
            <w:rFonts w:ascii="Cambria Math" w:eastAsiaTheme="minorEastAsia" w:hAnsi="Cambria Math"/>
            <w:sz w:val="20"/>
            <w:szCs w:val="20"/>
            <w:lang w:val="en-US"/>
          </w:rPr>
          <m:t>=32</m:t>
        </m:r>
      </m:oMath>
      <w:r w:rsidRPr="2B2B0F7F">
        <w:rPr>
          <w:rFonts w:eastAsiaTheme="minorEastAsia"/>
          <w:sz w:val="20"/>
          <w:szCs w:val="20"/>
          <w:lang w:val="en-US"/>
        </w:rPr>
        <w:t xml:space="preserve"> (blue), 64 (</w:t>
      </w:r>
      <w:r w:rsidRPr="2B2B0F7F">
        <w:rPr>
          <w:rFonts w:eastAsiaTheme="minorEastAsia"/>
          <w:sz w:val="20"/>
          <w:szCs w:val="20"/>
        </w:rPr>
        <w:t>red</w:t>
      </w:r>
      <w:r w:rsidRPr="2B2B0F7F">
        <w:rPr>
          <w:rFonts w:eastAsiaTheme="minorEastAsia"/>
          <w:sz w:val="20"/>
          <w:szCs w:val="20"/>
          <w:lang w:val="en-US"/>
        </w:rPr>
        <w:t xml:space="preserve">), and 128 (green). The feasible region lies below both the corresponding black curve and the cap. For example (right): at </w:t>
      </w:r>
      <m:oMath>
        <m:r>
          <m:rPr>
            <m:sty m:val="p"/>
          </m:rPr>
          <w:rPr>
            <w:rFonts w:ascii="Cambria Math" w:eastAsiaTheme="minorEastAsia" w:hAnsi="Cambria Math"/>
            <w:sz w:val="20"/>
            <w:szCs w:val="20"/>
            <w:lang w:val="en-US"/>
          </w:rPr>
          <m:t>Δ</m:t>
        </m:r>
        <m:r>
          <w:rPr>
            <w:rFonts w:ascii="Cambria Math" w:eastAsiaTheme="minorEastAsia" w:hAnsi="Cambria Math"/>
            <w:sz w:val="20"/>
            <w:szCs w:val="20"/>
            <w:lang w:val="en-US"/>
          </w:rPr>
          <m:t>λ≈70 pm</m:t>
        </m:r>
      </m:oMath>
      <w:r w:rsidRPr="2B2B0F7F">
        <w:rPr>
          <w:rFonts w:eastAsiaTheme="minorEastAsia"/>
          <w:sz w:val="20"/>
          <w:szCs w:val="20"/>
          <w:lang w:val="en-US"/>
        </w:rPr>
        <w:t xml:space="preserve"> the 2 ns range curve gives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l,max</m:t>
            </m:r>
          </m:sub>
        </m:sSub>
        <m:r>
          <w:rPr>
            <w:rFonts w:ascii="Cambria Math" w:eastAsiaTheme="minorEastAsia" w:hAnsi="Cambria Math"/>
            <w:sz w:val="20"/>
            <w:szCs w:val="20"/>
            <w:lang w:val="en-US"/>
          </w:rPr>
          <m:t xml:space="preserve">≈18.9 </m:t>
        </m:r>
        <m:r>
          <m:rPr>
            <m:sty m:val="p"/>
          </m:rPr>
          <w:rPr>
            <w:rFonts w:ascii="Cambria Math" w:eastAsiaTheme="minorEastAsia" w:hAnsi="Cambria Math"/>
            <w:sz w:val="20"/>
            <w:szCs w:val="20"/>
            <w:lang w:val="en-US"/>
          </w:rPr>
          <m:t>kHz</m:t>
        </m:r>
      </m:oMath>
      <w:r w:rsidRPr="2B2B0F7F">
        <w:rPr>
          <w:rFonts w:eastAsiaTheme="minorEastAsia"/>
          <w:sz w:val="20"/>
          <w:szCs w:val="20"/>
          <w:lang w:val="en-US"/>
        </w:rPr>
        <w:t xml:space="preserve">, close to the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N</m:t>
            </m:r>
          </m:e>
          <m:sub>
            <m:r>
              <w:rPr>
                <w:rFonts w:ascii="Cambria Math" w:eastAsiaTheme="minorEastAsia" w:hAnsi="Cambria Math"/>
                <w:sz w:val="20"/>
                <w:szCs w:val="20"/>
                <w:lang w:val="en-US"/>
              </w:rPr>
              <m:t>min</m:t>
            </m:r>
          </m:sub>
        </m:sSub>
        <m:r>
          <w:rPr>
            <w:rFonts w:ascii="Cambria Math" w:eastAsiaTheme="minorEastAsia" w:hAnsi="Cambria Math"/>
            <w:sz w:val="20"/>
            <w:szCs w:val="20"/>
            <w:lang w:val="en-US"/>
          </w:rPr>
          <m:t>=64</m:t>
        </m:r>
      </m:oMath>
      <w:r w:rsidRPr="2B2B0F7F">
        <w:rPr>
          <w:rFonts w:eastAsiaTheme="minorEastAsia"/>
          <w:sz w:val="20"/>
          <w:szCs w:val="20"/>
          <w:lang w:val="en-US"/>
        </w:rPr>
        <w:t xml:space="preserve"> cap (17.2 kHz</w:t>
      </w:r>
      <w:r w:rsidRPr="2B2B0F7F">
        <w:rPr>
          <w:rFonts w:eastAsiaTheme="minorEastAsia"/>
          <w:sz w:val="20"/>
          <w:szCs w:val="20"/>
        </w:rPr>
        <w:t>, red line</w:t>
      </w:r>
      <w:r w:rsidRPr="2B2B0F7F">
        <w:rPr>
          <w:rFonts w:eastAsiaTheme="minorEastAsia"/>
          <w:sz w:val="20"/>
          <w:szCs w:val="20"/>
          <w:lang w:val="en-US"/>
        </w:rPr>
        <w:t xml:space="preserve">). Increasing wavelength raises the curves as </w:t>
      </w:r>
      <m:oMath>
        <m:sSub>
          <m:sSubPr>
            <m:ctrlPr>
              <w:rPr>
                <w:rFonts w:ascii="Cambria Math" w:eastAsiaTheme="minorEastAsia" w:hAnsi="Cambria Math"/>
                <w:i/>
                <w:iCs/>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l,max</m:t>
            </m:r>
          </m:sub>
        </m:sSub>
        <m:r>
          <w:rPr>
            <w:rFonts w:ascii="Cambria Math" w:eastAsiaTheme="minorEastAsia" w:hAnsi="Cambria Math"/>
            <w:sz w:val="20"/>
            <w:szCs w:val="20"/>
          </w:rPr>
          <m:t>∝</m:t>
        </m:r>
        <m:sSubSup>
          <m:sSubSupPr>
            <m:ctrlPr>
              <w:rPr>
                <w:rFonts w:ascii="Cambria Math" w:eastAsiaTheme="minorEastAsia" w:hAnsi="Cambria Math"/>
                <w:i/>
                <w:iCs/>
                <w:sz w:val="20"/>
                <w:szCs w:val="20"/>
                <w:lang w:val="en-US"/>
              </w:rPr>
            </m:ctrlPr>
          </m:sSubSupPr>
          <m:e>
            <m:r>
              <w:rPr>
                <w:rFonts w:ascii="Cambria Math" w:eastAsiaTheme="minorEastAsia" w:hAnsi="Cambria Math"/>
                <w:sz w:val="20"/>
                <w:szCs w:val="20"/>
                <w:lang w:val="en-US"/>
              </w:rPr>
              <m:t>λ</m:t>
            </m:r>
          </m:e>
          <m:sub>
            <m:r>
              <w:rPr>
                <w:rFonts w:ascii="Cambria Math" w:eastAsiaTheme="minorEastAsia" w:hAnsi="Cambria Math"/>
                <w:sz w:val="20"/>
                <w:szCs w:val="20"/>
                <w:lang w:val="en-US"/>
              </w:rPr>
              <m:t>c</m:t>
            </m:r>
          </m:sub>
          <m:sup>
            <m:r>
              <w:rPr>
                <w:rFonts w:ascii="Cambria Math" w:eastAsiaTheme="minorEastAsia" w:hAnsi="Cambria Math"/>
                <w:sz w:val="20"/>
                <w:szCs w:val="20"/>
                <w:lang w:val="en-US"/>
              </w:rPr>
              <m:t>2</m:t>
            </m:r>
          </m:sup>
        </m:sSubSup>
      </m:oMath>
      <w:r w:rsidRPr="2B2B0F7F">
        <w:rPr>
          <w:rFonts w:eastAsiaTheme="minorEastAsia"/>
          <w:sz w:val="20"/>
          <w:szCs w:val="20"/>
          <w:lang w:val="en-US"/>
        </w:rPr>
        <w:t xml:space="preserve">; widening </w:t>
      </w:r>
      <m:oMath>
        <m:r>
          <m:rPr>
            <m:sty m:val="p"/>
          </m:rPr>
          <w:rPr>
            <w:rFonts w:ascii="Cambria Math" w:eastAsiaTheme="minorEastAsia" w:hAnsi="Cambria Math"/>
            <w:sz w:val="20"/>
            <w:szCs w:val="20"/>
            <w:lang w:val="en-US"/>
          </w:rPr>
          <m:t>Δ</m:t>
        </m:r>
        <m:r>
          <w:rPr>
            <w:rFonts w:ascii="Cambria Math" w:eastAsiaTheme="minorEastAsia" w:hAnsi="Cambria Math"/>
            <w:sz w:val="20"/>
            <w:szCs w:val="20"/>
            <w:lang w:val="en-US"/>
          </w:rPr>
          <m:t>λ</m:t>
        </m:r>
      </m:oMath>
      <w:r w:rsidRPr="2B2B0F7F">
        <w:rPr>
          <w:rFonts w:eastAsiaTheme="minorEastAsia"/>
          <w:sz w:val="20"/>
          <w:szCs w:val="20"/>
          <w:lang w:val="en-US"/>
        </w:rPr>
        <w:t xml:space="preserve"> improves TOF resolution but lowers the allowable sweep rate, illustrating the bandwidth–range trade-off.</w:t>
      </w:r>
    </w:p>
    <w:p w14:paraId="780F1600" w14:textId="77777777" w:rsidR="006E4B4A" w:rsidRDefault="006E4B4A" w:rsidP="008F7618">
      <w:pPr>
        <w:pStyle w:val="Heading4"/>
      </w:pPr>
      <w:r w:rsidRPr="00A74083">
        <w:t xml:space="preserve">Sweep-rate </w:t>
      </w:r>
      <w:r>
        <w:t>l</w:t>
      </w:r>
      <w:r w:rsidRPr="00A74083">
        <w:t xml:space="preserve">imitations </w:t>
      </w:r>
      <w:r>
        <w:t>i</w:t>
      </w:r>
      <w:r w:rsidRPr="00A74083">
        <w:t xml:space="preserve">mposed by </w:t>
      </w:r>
      <w:r>
        <w:t>d</w:t>
      </w:r>
      <w:r w:rsidRPr="00A74083">
        <w:t xml:space="preserve">ecorrelation </w:t>
      </w:r>
      <w:r>
        <w:t>d</w:t>
      </w:r>
      <w:r w:rsidRPr="00A74083">
        <w:t>ynamics</w:t>
      </w:r>
    </w:p>
    <w:p w14:paraId="75CBFBCD" w14:textId="77777777" w:rsidR="006E4B4A" w:rsidRPr="00036B1E" w:rsidRDefault="006E4B4A" w:rsidP="006E4B4A">
      <w:pPr>
        <w:jc w:val="both"/>
        <w:rPr>
          <w:sz w:val="22"/>
          <w:szCs w:val="22"/>
        </w:rPr>
      </w:pPr>
      <w:r w:rsidRPr="005B6E99">
        <w:rPr>
          <w:sz w:val="22"/>
          <w:szCs w:val="22"/>
        </w:rPr>
        <w:t>Beyond the sampling-limited TOF window, the ability to resolve blood-flow dynamics is set by the decorrelation rate of scattered photons</w:t>
      </w:r>
      <w:r>
        <w:rPr>
          <w:sz w:val="22"/>
          <w:szCs w:val="22"/>
        </w:rPr>
        <w:t xml:space="preserve">. </w:t>
      </w:r>
      <w:r w:rsidRPr="005A30FA">
        <w:rPr>
          <w:sz w:val="22"/>
          <w:szCs w:val="22"/>
        </w:rPr>
        <w:t>According to Diffusing Wave Spectroscopy (DWS) theory, the field autocorrelation at a given photon time-of-flight</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005A30FA">
        <w:rPr>
          <w:sz w:val="22"/>
          <w:szCs w:val="22"/>
        </w:rPr>
        <w:t xml:space="preserve"> decays </w:t>
      </w:r>
      <w:r w:rsidRPr="00C40118">
        <w:rPr>
          <w:sz w:val="22"/>
          <w:szCs w:val="22"/>
        </w:rPr>
        <w:t xml:space="preserve">exponentially in lag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r>
          <w:rPr>
            <w:rFonts w:ascii="Cambria Math" w:hAnsi="Cambria Math"/>
            <w:sz w:val="22"/>
            <w:szCs w:val="22"/>
          </w:rPr>
          <m:t>:</m:t>
        </m:r>
      </m:oMath>
    </w:p>
    <w:p w14:paraId="2D87E6C7" w14:textId="6E90466C" w:rsidR="006E4B4A" w:rsidRPr="00067452" w:rsidRDefault="006E4B4A" w:rsidP="006E4B4A">
      <w:pPr>
        <w:tabs>
          <w:tab w:val="center" w:pos="4536"/>
          <w:tab w:val="right" w:pos="9026"/>
        </w:tabs>
        <w:rPr>
          <w:sz w:val="22"/>
          <w:szCs w:val="22"/>
        </w:rPr>
      </w:pPr>
      <w:r>
        <w:rPr>
          <w:rFonts w:eastAsiaTheme="minorEastAsia"/>
          <w:sz w:val="20"/>
          <w:szCs w:val="20"/>
        </w:rPr>
        <w:tab/>
      </w:r>
      <m:oMath>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1</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s</m:t>
                    </m:r>
                  </m:sub>
                </m:sSub>
                <m:r>
                  <w:rPr>
                    <w:rFonts w:ascii="Cambria Math" w:eastAsiaTheme="minorEastAsia" w:hAnsi="Cambria Math"/>
                    <w:sz w:val="20"/>
                    <w:szCs w:val="20"/>
                  </w:rPr>
                  <m:t>,τ</m:t>
                </m:r>
              </m:e>
              <m:sub>
                <m:r>
                  <w:rPr>
                    <w:rFonts w:ascii="Cambria Math" w:eastAsiaTheme="minorEastAsia" w:hAnsi="Cambria Math"/>
                    <w:sz w:val="20"/>
                    <w:szCs w:val="20"/>
                  </w:rPr>
                  <m:t>d</m:t>
                </m:r>
              </m:sub>
            </m:sSub>
          </m:e>
        </m:d>
        <m:r>
          <w:rPr>
            <w:rFonts w:ascii="Cambria Math" w:eastAsiaTheme="minorEastAsia" w:hAnsi="Cambria Math"/>
            <w:sz w:val="20"/>
            <w:szCs w:val="20"/>
          </w:rPr>
          <m:t>=</m:t>
        </m:r>
        <m:func>
          <m:funcPr>
            <m:ctrlPr>
              <w:rPr>
                <w:rFonts w:ascii="Cambria Math" w:eastAsiaTheme="minorEastAsia" w:hAnsi="Cambria Math"/>
                <w:sz w:val="20"/>
                <w:szCs w:val="20"/>
              </w:rPr>
            </m:ctrlPr>
          </m:funcPr>
          <m:fName>
            <m:r>
              <m:rPr>
                <m:sty m:val="p"/>
              </m:rPr>
              <w:rPr>
                <w:rFonts w:ascii="Cambria Math" w:eastAsiaTheme="minorEastAsia" w:hAnsi="Cambria Math"/>
                <w:sz w:val="20"/>
                <w:szCs w:val="20"/>
              </w:rPr>
              <m:t>exp</m:t>
            </m:r>
            <m:ctrlPr>
              <w:rPr>
                <w:rFonts w:ascii="Cambria Math" w:eastAsiaTheme="minorEastAsia" w:hAnsi="Cambria Math"/>
                <w:i/>
                <w:sz w:val="20"/>
                <w:szCs w:val="20"/>
              </w:rPr>
            </m:ctrlPr>
          </m:fName>
          <m:e>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-ξ</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s</m:t>
                        </m:r>
                      </m:sub>
                    </m:sSub>
                  </m:e>
                </m:d>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d</m:t>
                    </m:r>
                  </m:sub>
                </m:sSub>
              </m:e>
            </m:d>
          </m:e>
        </m:func>
        <m:r>
          <w:rPr>
            <w:rFonts w:ascii="Cambria Math" w:eastAsiaTheme="minorEastAsia" w:hAnsi="Cambria Math"/>
            <w:sz w:val="20"/>
            <w:szCs w:val="20"/>
          </w:rPr>
          <m:t>,</m:t>
        </m:r>
      </m:oMath>
      <w:r w:rsidRPr="2B2B0F7F">
        <w:rPr>
          <w:rFonts w:eastAsiaTheme="minorEastAsia"/>
          <w:sz w:val="22"/>
          <w:szCs w:val="22"/>
        </w:rPr>
        <w:t xml:space="preserve"> </w:t>
      </w:r>
      <w:r>
        <w:rPr>
          <w:rFonts w:eastAsiaTheme="minorEastAsia"/>
          <w:sz w:val="22"/>
          <w:szCs w:val="22"/>
        </w:rPr>
        <w:tab/>
      </w:r>
      <w:r w:rsidRPr="2B2B0F7F">
        <w:rPr>
          <w:rFonts w:eastAsiaTheme="minorEastAsia"/>
          <w:sz w:val="20"/>
          <w:szCs w:val="20"/>
        </w:rPr>
        <w:t>(</w:t>
      </w:r>
      <w:r w:rsidR="00B53EAF">
        <w:rPr>
          <w:rFonts w:eastAsiaTheme="minorEastAsia"/>
          <w:sz w:val="20"/>
          <w:szCs w:val="20"/>
        </w:rPr>
        <w:t>S</w:t>
      </w:r>
      <w:r w:rsidR="00AC288A">
        <w:rPr>
          <w:rFonts w:eastAsiaTheme="minorEastAsia"/>
          <w:sz w:val="20"/>
          <w:szCs w:val="20"/>
        </w:rPr>
        <w:t>20</w:t>
      </w:r>
      <w:r w:rsidRPr="2B2B0F7F">
        <w:rPr>
          <w:rFonts w:eastAsiaTheme="minorEastAsia"/>
          <w:sz w:val="20"/>
          <w:szCs w:val="20"/>
        </w:rPr>
        <w:t>)</w:t>
      </w:r>
    </w:p>
    <w:p w14:paraId="51AD2B25" w14:textId="77777777" w:rsidR="006E4B4A" w:rsidRPr="00E33A07" w:rsidRDefault="006E4B4A" w:rsidP="006E4B4A">
      <w:pPr>
        <w:rPr>
          <w:sz w:val="22"/>
          <w:szCs w:val="22"/>
        </w:rPr>
      </w:pPr>
      <w:r w:rsidRPr="2B2B0F7F">
        <w:rPr>
          <w:sz w:val="22"/>
          <w:szCs w:val="22"/>
        </w:rPr>
        <w:t>with a decay rate:</w:t>
      </w:r>
    </w:p>
    <w:p w14:paraId="7B5D15E3" w14:textId="558A1029" w:rsidR="006E4B4A" w:rsidRPr="001B08D0" w:rsidRDefault="006E4B4A" w:rsidP="006E4B4A">
      <w:pPr>
        <w:tabs>
          <w:tab w:val="center" w:pos="4536"/>
          <w:tab w:val="right" w:pos="9026"/>
        </w:tabs>
        <w:rPr>
          <w:rFonts w:ascii="Cambria Math" w:eastAsiaTheme="minorEastAsia" w:hAnsi="Cambria Math"/>
          <w:sz w:val="20"/>
          <w:szCs w:val="20"/>
          <w:oMath/>
        </w:rPr>
      </w:pPr>
      <w:r>
        <w:rPr>
          <w:rFonts w:eastAsiaTheme="minorEastAsia"/>
          <w:sz w:val="20"/>
          <w:szCs w:val="20"/>
          <w:lang w:val="en-US"/>
        </w:rPr>
        <w:tab/>
      </w:r>
      <m:oMath>
        <m:r>
          <w:rPr>
            <w:rFonts w:ascii="Cambria Math" w:eastAsiaTheme="minorEastAsia" w:hAnsi="Cambria Math"/>
            <w:sz w:val="20"/>
            <w:szCs w:val="20"/>
            <w:lang w:val="en-US"/>
          </w:rPr>
          <m:t>ξ</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t>
                </m:r>
              </m:sub>
            </m:sSub>
          </m:e>
        </m:d>
        <m:r>
          <w:rPr>
            <w:rFonts w:ascii="Cambria Math" w:eastAsiaTheme="minorEastAsia" w:hAnsi="Cambria Math"/>
            <w:sz w:val="20"/>
            <w:szCs w:val="20"/>
            <w:lang w:val="en-US"/>
          </w:rPr>
          <m:t>=2</m:t>
        </m:r>
        <m:sSup>
          <m:sSupPr>
            <m:ctrlPr>
              <w:rPr>
                <w:rFonts w:ascii="Cambria Math" w:eastAsiaTheme="minorEastAsia" w:hAnsi="Cambria Math"/>
                <w:i/>
                <w:sz w:val="20"/>
                <w:szCs w:val="20"/>
              </w:rPr>
            </m:ctrlPr>
          </m:sSupPr>
          <m:e>
            <m:r>
              <w:rPr>
                <w:rFonts w:ascii="Cambria Math" w:eastAsiaTheme="minorEastAsia" w:hAnsi="Cambria Math"/>
                <w:sz w:val="20"/>
                <w:szCs w:val="20"/>
                <w:lang w:val="en-US"/>
              </w:rPr>
              <m:t>k</m:t>
            </m:r>
          </m:e>
          <m:sup>
            <m:r>
              <w:rPr>
                <w:rFonts w:ascii="Cambria Math" w:eastAsiaTheme="minorEastAsia" w:hAnsi="Cambria Math"/>
                <w:sz w:val="20"/>
                <w:szCs w:val="20"/>
                <w:lang w:val="en-US"/>
              </w:rPr>
              <m:t>2</m:t>
            </m:r>
          </m:sup>
        </m:sSup>
        <m:r>
          <w:rPr>
            <w:rFonts w:ascii="Cambria Math" w:eastAsiaTheme="minorEastAsia" w:hAnsi="Cambria Math"/>
            <w:sz w:val="20"/>
            <w:szCs w:val="20"/>
            <w:lang w:val="en-US"/>
          </w:rPr>
          <m:t>α</m:t>
        </m:r>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B</m:t>
            </m:r>
          </m:sub>
        </m:sSub>
        <m:sSubSup>
          <m:sSubSupPr>
            <m:ctrlPr>
              <w:rPr>
                <w:rFonts w:ascii="Cambria Math" w:eastAsiaTheme="minorEastAsia" w:hAnsi="Cambria Math"/>
                <w:i/>
                <w:sz w:val="20"/>
                <w:szCs w:val="20"/>
              </w:rPr>
            </m:ctrlPr>
          </m:sSubSupPr>
          <m:e>
            <m:r>
              <w:rPr>
                <w:rFonts w:ascii="Cambria Math" w:eastAsiaTheme="minorEastAsia" w:hAnsi="Cambria Math"/>
                <w:sz w:val="20"/>
                <w:szCs w:val="20"/>
                <w:lang w:val="en-US"/>
              </w:rPr>
              <m:t>μ</m:t>
            </m:r>
          </m:e>
          <m:sub>
            <m:r>
              <w:rPr>
                <w:rFonts w:ascii="Cambria Math" w:eastAsiaTheme="minorEastAsia" w:hAnsi="Cambria Math"/>
                <w:sz w:val="20"/>
                <w:szCs w:val="20"/>
                <w:lang w:val="en-US"/>
              </w:rPr>
              <m:t>s</m:t>
            </m:r>
          </m:sub>
          <m:sup>
            <m:r>
              <w:rPr>
                <w:rFonts w:ascii="Cambria Math" w:eastAsiaTheme="minorEastAsia" w:hAnsi="Cambria Math"/>
                <w:sz w:val="20"/>
                <w:szCs w:val="20"/>
                <w:lang w:val="en-US"/>
              </w:rPr>
              <m:t>'</m:t>
            </m:r>
          </m:sup>
        </m:sSubSup>
        <m:r>
          <w:rPr>
            <w:rFonts w:ascii="Cambria Math" w:eastAsiaTheme="minorEastAsia" w:hAnsi="Cambria Math"/>
            <w:sz w:val="20"/>
            <w:szCs w:val="20"/>
            <w:lang w:val="en-US"/>
          </w:rPr>
          <m:t>c</m:t>
        </m:r>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t>
            </m:r>
          </m:sub>
        </m:sSub>
        <m:r>
          <w:rPr>
            <w:rFonts w:ascii="Cambria Math" w:eastAsiaTheme="minorEastAsia" w:hAnsi="Cambria Math"/>
            <w:sz w:val="20"/>
            <w:szCs w:val="20"/>
            <w:lang w:val="en-US"/>
          </w:rPr>
          <m:t>/n</m:t>
        </m:r>
      </m:oMath>
      <w:r w:rsidRPr="2B2B0F7F">
        <w:rPr>
          <w:rFonts w:eastAsiaTheme="minorEastAsia"/>
          <w:sz w:val="20"/>
          <w:szCs w:val="20"/>
          <w:lang w:val="en-US"/>
        </w:rPr>
        <w:t xml:space="preserve">, </w:t>
      </w:r>
      <w:r>
        <w:rPr>
          <w:rFonts w:eastAsiaTheme="minorEastAsia"/>
          <w:sz w:val="20"/>
          <w:szCs w:val="20"/>
          <w:lang w:val="en-US"/>
        </w:rPr>
        <w:tab/>
      </w:r>
      <w:r w:rsidRPr="2B2B0F7F">
        <w:rPr>
          <w:rFonts w:eastAsiaTheme="minorEastAsia"/>
          <w:sz w:val="20"/>
          <w:szCs w:val="20"/>
          <w:lang w:val="en-US"/>
        </w:rPr>
        <w:t>(</w:t>
      </w:r>
      <w:r w:rsidR="00B53EAF">
        <w:rPr>
          <w:rFonts w:eastAsiaTheme="minorEastAsia"/>
          <w:sz w:val="20"/>
          <w:szCs w:val="20"/>
          <w:lang w:val="en-US"/>
        </w:rPr>
        <w:t>S</w:t>
      </w:r>
      <w:r w:rsidRPr="2B2B0F7F">
        <w:rPr>
          <w:rFonts w:eastAsiaTheme="minorEastAsia"/>
          <w:sz w:val="20"/>
          <w:szCs w:val="20"/>
          <w:lang w:val="en-US"/>
        </w:rPr>
        <w:t>2</w:t>
      </w:r>
      <w:r w:rsidR="00AC288A">
        <w:rPr>
          <w:rFonts w:eastAsiaTheme="minorEastAsia"/>
          <w:sz w:val="20"/>
          <w:szCs w:val="20"/>
          <w:lang w:val="en-US"/>
        </w:rPr>
        <w:t>1</w:t>
      </w:r>
      <w:r w:rsidRPr="2B2B0F7F">
        <w:rPr>
          <w:rFonts w:eastAsiaTheme="minorEastAsia"/>
          <w:sz w:val="20"/>
          <w:szCs w:val="20"/>
          <w:lang w:val="en-US"/>
        </w:rPr>
        <w:t>)</w:t>
      </w:r>
    </w:p>
    <w:p w14:paraId="3D1D9170" w14:textId="77777777" w:rsidR="006E4B4A" w:rsidRPr="00AF3A3F" w:rsidRDefault="006E4B4A" w:rsidP="006E4B4A">
      <w:pPr>
        <w:jc w:val="both"/>
        <w:rPr>
          <w:sz w:val="22"/>
          <w:szCs w:val="22"/>
        </w:rPr>
      </w:pPr>
      <w:r w:rsidRPr="00AF3A3F">
        <w:rPr>
          <w:sz w:val="22"/>
          <w:szCs w:val="22"/>
          <w:lang w:val="en-US"/>
        </w:rPr>
        <w:t xml:space="preserve">where </w:t>
      </w:r>
      <m:oMath>
        <m:r>
          <w:rPr>
            <w:rFonts w:ascii="Cambria Math" w:hAnsi="Cambria Math"/>
            <w:sz w:val="22"/>
            <w:szCs w:val="22"/>
          </w:rPr>
          <m:t>k=2πn/</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c</m:t>
            </m:r>
          </m:sub>
        </m:sSub>
      </m:oMath>
      <w:r w:rsidRPr="00AF3A3F">
        <w:rPr>
          <w:sz w:val="22"/>
          <w:szCs w:val="22"/>
          <w:lang w:val="en-US"/>
        </w:rPr>
        <w:t xml:space="preserve"> is the in-medium wavenumber, </w:t>
      </w:r>
      <m:oMath>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r>
          <w:rPr>
            <w:rFonts w:ascii="Cambria Math" w:hAnsi="Cambria Math"/>
            <w:sz w:val="22"/>
            <w:szCs w:val="22"/>
            <w:lang w:val="en-US"/>
          </w:rPr>
          <m:t>'</m:t>
        </m:r>
      </m:oMath>
      <w:r w:rsidRPr="00AF3A3F">
        <w:rPr>
          <w:sz w:val="22"/>
          <w:szCs w:val="22"/>
          <w:lang w:val="en-US"/>
        </w:rPr>
        <w:t xml:space="preserve"> the reduced scattering coefficient, </w:t>
      </w:r>
      <m:oMath>
        <m:r>
          <w:rPr>
            <w:rFonts w:ascii="Cambria Math" w:hAnsi="Cambria Math"/>
            <w:sz w:val="22"/>
            <w:szCs w:val="22"/>
            <w:lang w:val="en-US"/>
          </w:rPr>
          <m:t>n</m:t>
        </m:r>
      </m:oMath>
      <w:r w:rsidRPr="00AF3A3F">
        <w:rPr>
          <w:sz w:val="22"/>
          <w:szCs w:val="22"/>
          <w:lang w:val="en-US"/>
        </w:rPr>
        <w:t xml:space="preserve"> the refractive index, and </w:t>
      </w:r>
      <m:oMath>
        <m:r>
          <w:rPr>
            <w:rFonts w:ascii="Cambria Math" w:eastAsiaTheme="minorEastAsia" w:hAnsi="Cambria Math"/>
            <w:sz w:val="22"/>
            <w:szCs w:val="22"/>
          </w:rPr>
          <m:t>α</m:t>
        </m:r>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B</m:t>
            </m:r>
          </m:sub>
        </m:sSub>
      </m:oMath>
      <w:r w:rsidRPr="00AF3A3F">
        <w:rPr>
          <w:sz w:val="22"/>
          <w:szCs w:val="22"/>
          <w:lang w:val="en-US"/>
        </w:rPr>
        <w:t xml:space="preserve"> the blood-flow index. The proportionality </w:t>
      </w:r>
      <m:oMath>
        <m:r>
          <w:rPr>
            <w:rFonts w:ascii="Cambria Math" w:hAnsi="Cambria Math"/>
            <w:sz w:val="22"/>
            <w:szCs w:val="22"/>
          </w:rPr>
          <m:t>ξ</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00AF3A3F">
        <w:rPr>
          <w:sz w:val="22"/>
          <w:szCs w:val="22"/>
          <w:lang w:val="en-US"/>
        </w:rPr>
        <w:t xml:space="preserve"> indicates that longer-path photons decorrelate faster, so deeper tissue gates require faster temporal sampling to capture their dynamics</w:t>
      </w:r>
      <w:r>
        <w:rPr>
          <w:sz w:val="22"/>
          <w:szCs w:val="22"/>
          <w:lang w:val="en-US"/>
        </w:rPr>
        <w:t>.</w:t>
      </w:r>
    </w:p>
    <w:p w14:paraId="326145C9" w14:textId="496BE138" w:rsidR="006E4B4A" w:rsidRDefault="006E4B4A" w:rsidP="006E4B4A">
      <w:pPr>
        <w:jc w:val="both"/>
        <w:rPr>
          <w:sz w:val="22"/>
          <w:szCs w:val="22"/>
        </w:rPr>
      </w:pPr>
      <w:r w:rsidRPr="001B4441">
        <w:rPr>
          <w:sz w:val="22"/>
          <w:szCs w:val="22"/>
          <w:lang w:val="en-US"/>
        </w:rPr>
        <w:t xml:space="preserve">The sweep rate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1B4441">
        <w:rPr>
          <w:sz w:val="22"/>
          <w:szCs w:val="22"/>
          <w:lang w:val="en-US"/>
        </w:rPr>
        <w:t xml:space="preserve"> sets the autocorrelation lag step </w:t>
      </w:r>
      <m:oMath>
        <m:r>
          <w:rPr>
            <w:rFonts w:ascii="Cambria Math" w:hAnsi="Cambria Math"/>
            <w:sz w:val="22"/>
            <w:szCs w:val="22"/>
            <w:lang w:val="en-US"/>
          </w:rPr>
          <m:t>δ</m:t>
        </m:r>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d</m:t>
            </m:r>
          </m:sub>
        </m:sSub>
        <m:r>
          <w:rPr>
            <w:rFonts w:ascii="Cambria Math" w:hAnsi="Cambria Math"/>
            <w:sz w:val="22"/>
            <w:szCs w:val="22"/>
            <w:lang w:val="en-US"/>
          </w:rPr>
          <m:t>=1/</m:t>
        </m:r>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Pr>
          <w:sz w:val="22"/>
          <w:szCs w:val="22"/>
          <w:lang w:val="en-US"/>
        </w:rPr>
        <w:t xml:space="preserve">. </w:t>
      </w:r>
      <w:r w:rsidRPr="009A057F">
        <w:rPr>
          <w:sz w:val="22"/>
          <w:szCs w:val="22"/>
        </w:rPr>
        <w:t xml:space="preserve">To adequately resolve the exponential decay, the sampling step </w:t>
      </w:r>
      <m:oMath>
        <m: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d</m:t>
            </m:r>
          </m:sub>
        </m:sSub>
      </m:oMath>
      <w:r w:rsidRPr="009A057F">
        <w:rPr>
          <w:sz w:val="22"/>
          <w:szCs w:val="22"/>
        </w:rPr>
        <w:t xml:space="preserve"> must be small compared to the decay time </w:t>
      </w:r>
      <m:oMath>
        <m:r>
          <w:rPr>
            <w:rFonts w:ascii="Cambria Math" w:hAnsi="Cambria Math"/>
            <w:sz w:val="22"/>
            <w:szCs w:val="22"/>
          </w:rPr>
          <m:t>1/ξ(</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oMath>
      <w:r w:rsidRPr="009A057F">
        <w:rPr>
          <w:sz w:val="22"/>
          <w:szCs w:val="22"/>
        </w:rPr>
        <w:t>. A</w:t>
      </w:r>
      <w:r w:rsidR="00796191">
        <w:rPr>
          <w:sz w:val="22"/>
          <w:szCs w:val="22"/>
        </w:rPr>
        <w:t> </w:t>
      </w:r>
      <w:r w:rsidRPr="009A057F">
        <w:rPr>
          <w:sz w:val="22"/>
          <w:szCs w:val="22"/>
        </w:rPr>
        <w:t>practical criterion is</w:t>
      </w:r>
    </w:p>
    <w:p w14:paraId="58BF1087" w14:textId="4D8ECAB7" w:rsidR="006E4B4A" w:rsidRPr="009A057F" w:rsidRDefault="006E4B4A" w:rsidP="006E4B4A">
      <w:pPr>
        <w:tabs>
          <w:tab w:val="center" w:pos="4536"/>
          <w:tab w:val="right" w:pos="9026"/>
        </w:tabs>
        <w:jc w:val="both"/>
        <w:rPr>
          <w:sz w:val="22"/>
          <w:szCs w:val="22"/>
        </w:rPr>
      </w:pPr>
      <w:r>
        <w:rPr>
          <w:sz w:val="22"/>
          <w:szCs w:val="22"/>
        </w:rPr>
        <w:tab/>
      </w:r>
      <m:oMath>
        <m: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d</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m</m:t>
            </m:r>
            <m:r>
              <m:rPr>
                <m:sty m:val="p"/>
              </m:rPr>
              <w:rPr>
                <w:rFonts w:ascii="Cambria Math" w:hAnsi="Cambria Math"/>
                <w:sz w:val="20"/>
                <w:szCs w:val="20"/>
              </w:rPr>
              <m:t xml:space="preserve"> </m:t>
            </m:r>
            <m:r>
              <w:rPr>
                <w:rFonts w:ascii="Cambria Math" w:hAnsi="Cambria Math"/>
                <w:sz w:val="20"/>
                <w:szCs w:val="20"/>
              </w:rPr>
              <m:t>ξ</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e>
            </m:d>
          </m:den>
        </m:f>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r>
          <w:rPr>
            <w:rFonts w:ascii="Cambria Math" w:hAnsi="Cambria Math"/>
            <w:sz w:val="20"/>
            <w:szCs w:val="20"/>
          </w:rPr>
          <m:t>≥ mξ(</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oMath>
      <w:r w:rsidRPr="009A057F">
        <w:rPr>
          <w:sz w:val="22"/>
          <w:szCs w:val="22"/>
        </w:rPr>
        <w:t>,</w:t>
      </w:r>
      <w:r>
        <w:rPr>
          <w:sz w:val="22"/>
          <w:szCs w:val="22"/>
        </w:rPr>
        <w:t xml:space="preserve"> </w:t>
      </w:r>
      <w:r>
        <w:rPr>
          <w:sz w:val="22"/>
          <w:szCs w:val="22"/>
        </w:rPr>
        <w:tab/>
      </w:r>
      <w:r w:rsidRPr="00CB7401">
        <w:rPr>
          <w:sz w:val="20"/>
          <w:szCs w:val="20"/>
        </w:rPr>
        <w:t>(</w:t>
      </w:r>
      <w:r w:rsidR="00B53EAF">
        <w:rPr>
          <w:sz w:val="20"/>
          <w:szCs w:val="20"/>
        </w:rPr>
        <w:t>S</w:t>
      </w:r>
      <w:r w:rsidRPr="00CB7401">
        <w:rPr>
          <w:sz w:val="20"/>
          <w:szCs w:val="20"/>
        </w:rPr>
        <w:t>2</w:t>
      </w:r>
      <w:r w:rsidR="00AC288A">
        <w:rPr>
          <w:sz w:val="20"/>
          <w:szCs w:val="20"/>
        </w:rPr>
        <w:t>2</w:t>
      </w:r>
      <w:r w:rsidRPr="00CB7401">
        <w:rPr>
          <w:sz w:val="20"/>
          <w:szCs w:val="20"/>
        </w:rPr>
        <w:t>)</w:t>
      </w:r>
    </w:p>
    <w:p w14:paraId="34E9E316" w14:textId="77777777" w:rsidR="006E4B4A" w:rsidRDefault="006E4B4A" w:rsidP="006E4B4A">
      <w:pPr>
        <w:jc w:val="both"/>
        <w:rPr>
          <w:sz w:val="22"/>
          <w:szCs w:val="22"/>
        </w:rPr>
      </w:pPr>
      <w:r w:rsidRPr="009A057F">
        <w:rPr>
          <w:sz w:val="22"/>
          <w:szCs w:val="22"/>
        </w:rPr>
        <w:t xml:space="preserve">where </w:t>
      </w:r>
      <m:oMath>
        <m:r>
          <w:rPr>
            <w:rFonts w:ascii="Cambria Math" w:hAnsi="Cambria Math"/>
            <w:sz w:val="22"/>
            <w:szCs w:val="22"/>
          </w:rPr>
          <m:t>m≈ 3-5</m:t>
        </m:r>
      </m:oMath>
      <w:r w:rsidRPr="009A057F">
        <w:rPr>
          <w:sz w:val="22"/>
          <w:szCs w:val="22"/>
        </w:rPr>
        <w:t xml:space="preserve"> ensures stable curve fitting. This condition defines a decorrelation-limited maximum measurable TOF,</w:t>
      </w:r>
    </w:p>
    <w:p w14:paraId="0BB986E1" w14:textId="77C215F4" w:rsidR="006E4B4A" w:rsidRPr="009A057F" w:rsidRDefault="006E4B4A" w:rsidP="006E4B4A">
      <w:pPr>
        <w:tabs>
          <w:tab w:val="center" w:pos="4536"/>
          <w:tab w:val="right" w:pos="9026"/>
        </w:tabs>
        <w:jc w:val="both"/>
        <w:rPr>
          <w:sz w:val="22"/>
          <w:szCs w:val="22"/>
        </w:rPr>
      </w:pPr>
      <w:r>
        <w:rPr>
          <w:sz w:val="22"/>
          <w:szCs w:val="22"/>
        </w:rPr>
        <w:lastRenderedPageBreak/>
        <w:tab/>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num>
          <m:den>
            <m:r>
              <w:rPr>
                <w:rFonts w:ascii="Cambria Math" w:hAnsi="Cambria Math"/>
                <w:sz w:val="20"/>
                <w:szCs w:val="20"/>
              </w:rPr>
              <m:t>m</m:t>
            </m:r>
          </m:den>
        </m:f>
        <m:f>
          <m:fPr>
            <m:ctrlPr>
              <w:rPr>
                <w:rFonts w:ascii="Cambria Math" w:hAnsi="Cambria Math"/>
                <w:i/>
                <w:sz w:val="20"/>
                <w:szCs w:val="20"/>
              </w:rPr>
            </m:ctrlPr>
          </m:fPr>
          <m:num>
            <m:r>
              <w:rPr>
                <w:rFonts w:ascii="Cambria Math" w:hAnsi="Cambria Math"/>
                <w:sz w:val="20"/>
                <w:szCs w:val="20"/>
              </w:rPr>
              <m:t>n</m:t>
            </m:r>
          </m:num>
          <m:den>
            <m:r>
              <w:rPr>
                <w:rFonts w:ascii="Cambria Math" w:eastAsiaTheme="minorEastAsia" w:hAnsi="Cambria Math"/>
                <w:sz w:val="20"/>
                <w:szCs w:val="20"/>
              </w:rPr>
              <m:t>2</m:t>
            </m:r>
            <m:sSup>
              <m:sSupPr>
                <m:ctrlPr>
                  <w:rPr>
                    <w:rFonts w:ascii="Cambria Math" w:eastAsiaTheme="minorEastAsia" w:hAnsi="Cambria Math"/>
                    <w:i/>
                    <w:sz w:val="20"/>
                    <w:szCs w:val="20"/>
                  </w:rPr>
                </m:ctrlPr>
              </m:sSupPr>
              <m:e>
                <m:r>
                  <w:rPr>
                    <w:rFonts w:ascii="Cambria Math" w:eastAsiaTheme="minorEastAsia" w:hAnsi="Cambria Math"/>
                    <w:sz w:val="20"/>
                    <w:szCs w:val="20"/>
                  </w:rPr>
                  <m:t>k</m:t>
                </m:r>
              </m:e>
              <m:sup>
                <m:r>
                  <w:rPr>
                    <w:rFonts w:ascii="Cambria Math" w:eastAsiaTheme="minorEastAsia" w:hAnsi="Cambria Math"/>
                    <w:sz w:val="20"/>
                    <w:szCs w:val="20"/>
                  </w:rPr>
                  <m:t>2</m:t>
                </m:r>
              </m:sup>
            </m:sSup>
            <m:r>
              <w:rPr>
                <w:rFonts w:ascii="Cambria Math" w:eastAsiaTheme="minorEastAsia" w:hAnsi="Cambria Math"/>
                <w:sz w:val="20"/>
                <w:szCs w:val="20"/>
              </w:rPr>
              <m:t>α</m:t>
            </m:r>
            <m:sSub>
              <m:sSubPr>
                <m:ctrlPr>
                  <w:rPr>
                    <w:rFonts w:ascii="Cambria Math" w:eastAsiaTheme="minorEastAsia" w:hAnsi="Cambria Math"/>
                    <w:i/>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B</m:t>
                </m:r>
              </m:sub>
            </m:sSub>
            <m:sSubSup>
              <m:sSubSupPr>
                <m:ctrlPr>
                  <w:rPr>
                    <w:rFonts w:ascii="Cambria Math" w:eastAsiaTheme="minorEastAsia" w:hAnsi="Cambria Math"/>
                    <w:i/>
                    <w:sz w:val="20"/>
                    <w:szCs w:val="20"/>
                  </w:rPr>
                </m:ctrlPr>
              </m:sSubSupPr>
              <m:e>
                <m:r>
                  <w:rPr>
                    <w:rFonts w:ascii="Cambria Math" w:eastAsiaTheme="minorEastAsia" w:hAnsi="Cambria Math"/>
                    <w:sz w:val="20"/>
                    <w:szCs w:val="20"/>
                  </w:rPr>
                  <m:t>μ</m:t>
                </m:r>
              </m:e>
              <m:sub>
                <m:r>
                  <w:rPr>
                    <w:rFonts w:ascii="Cambria Math" w:eastAsiaTheme="minorEastAsia" w:hAnsi="Cambria Math"/>
                    <w:sz w:val="20"/>
                    <w:szCs w:val="20"/>
                  </w:rPr>
                  <m:t>s</m:t>
                </m:r>
              </m:sub>
              <m:sup>
                <m:r>
                  <w:rPr>
                    <w:rFonts w:ascii="Cambria Math" w:eastAsiaTheme="minorEastAsia" w:hAnsi="Cambria Math"/>
                    <w:sz w:val="20"/>
                    <w:szCs w:val="20"/>
                  </w:rPr>
                  <m:t>'</m:t>
                </m:r>
              </m:sup>
            </m:sSubSup>
            <m:r>
              <w:rPr>
                <w:rFonts w:ascii="Cambria Math" w:eastAsiaTheme="minorEastAsia" w:hAnsi="Cambria Math"/>
                <w:sz w:val="20"/>
                <w:szCs w:val="20"/>
              </w:rPr>
              <m:t>c</m:t>
            </m:r>
          </m:den>
        </m:f>
      </m:oMath>
      <w:r w:rsidRPr="009A057F">
        <w:rPr>
          <w:sz w:val="22"/>
          <w:szCs w:val="22"/>
        </w:rPr>
        <w:t>.</w:t>
      </w:r>
      <w:r>
        <w:rPr>
          <w:sz w:val="22"/>
          <w:szCs w:val="22"/>
        </w:rPr>
        <w:t xml:space="preserve"> </w:t>
      </w:r>
      <w:r>
        <w:rPr>
          <w:sz w:val="22"/>
          <w:szCs w:val="22"/>
        </w:rPr>
        <w:tab/>
      </w:r>
      <w:r w:rsidRPr="00CB7401">
        <w:rPr>
          <w:sz w:val="20"/>
          <w:szCs w:val="20"/>
        </w:rPr>
        <w:t>(</w:t>
      </w:r>
      <w:r w:rsidR="00B53EAF">
        <w:rPr>
          <w:sz w:val="20"/>
          <w:szCs w:val="20"/>
        </w:rPr>
        <w:t>S</w:t>
      </w:r>
      <w:r w:rsidRPr="00CB7401">
        <w:rPr>
          <w:sz w:val="20"/>
          <w:szCs w:val="20"/>
        </w:rPr>
        <w:t>2</w:t>
      </w:r>
      <w:r w:rsidR="00AC288A">
        <w:rPr>
          <w:sz w:val="20"/>
          <w:szCs w:val="20"/>
        </w:rPr>
        <w:t>3</w:t>
      </w:r>
      <w:r w:rsidRPr="00CB7401">
        <w:rPr>
          <w:sz w:val="20"/>
          <w:szCs w:val="20"/>
        </w:rPr>
        <w:t>)</w:t>
      </w:r>
    </w:p>
    <w:p w14:paraId="67782EF1" w14:textId="77777777" w:rsidR="006E4B4A" w:rsidRPr="004A1858" w:rsidRDefault="006E4B4A" w:rsidP="006E4B4A">
      <w:pPr>
        <w:rPr>
          <w:sz w:val="22"/>
          <w:szCs w:val="22"/>
          <w:lang w:val="en-US"/>
        </w:rPr>
      </w:pPr>
      <w:r w:rsidRPr="004A1858">
        <w:rPr>
          <w:sz w:val="22"/>
          <w:szCs w:val="22"/>
          <w:lang w:val="en-US"/>
        </w:rPr>
        <w:t xml:space="preserve">Substituting </w:t>
      </w:r>
      <m:oMath>
        <m:r>
          <w:rPr>
            <w:rFonts w:ascii="Cambria Math" w:hAnsi="Cambria Math"/>
            <w:sz w:val="22"/>
            <w:szCs w:val="22"/>
            <w:lang w:val="en-US"/>
          </w:rPr>
          <m:t>k=2πn/</m:t>
        </m:r>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c</m:t>
            </m:r>
          </m:sub>
        </m:sSub>
      </m:oMath>
      <w:r w:rsidRPr="004A1858">
        <w:rPr>
          <w:sz w:val="22"/>
          <w:szCs w:val="22"/>
          <w:lang w:val="en-US"/>
        </w:rPr>
        <w:t xml:space="preserve"> yields a compact form,</w:t>
      </w:r>
    </w:p>
    <w:p w14:paraId="08ADBF27" w14:textId="4FB7A827" w:rsidR="006E4B4A" w:rsidRPr="00FA4C3B" w:rsidRDefault="006E4B4A" w:rsidP="006E4B4A">
      <w:pPr>
        <w:tabs>
          <w:tab w:val="center" w:pos="4536"/>
          <w:tab w:val="right" w:pos="9026"/>
        </w:tabs>
        <w:rPr>
          <w:sz w:val="22"/>
          <w:szCs w:val="22"/>
          <w:lang w:val="en-US"/>
        </w:rPr>
      </w:pPr>
      <w:r>
        <w:rPr>
          <w:rFonts w:eastAsiaTheme="minorEastAsia"/>
          <w:sz w:val="20"/>
          <w:szCs w:val="20"/>
        </w:rPr>
        <w:tab/>
      </w:r>
      <m:oMath>
        <m:sSubSup>
          <m:sSubSupPr>
            <m:ctrlPr>
              <w:rPr>
                <w:rFonts w:ascii="Cambria Math" w:hAnsi="Cambria Math"/>
                <w:i/>
                <w:sz w:val="20"/>
                <w:szCs w:val="20"/>
              </w:rPr>
            </m:ctrlPr>
          </m:sSubSupPr>
          <m:e>
            <m:r>
              <w:rPr>
                <w:rFonts w:ascii="Cambria Math" w:hAnsi="Cambria Math"/>
                <w:sz w:val="20"/>
                <w:szCs w:val="20"/>
                <w:lang w:val="en-US"/>
              </w:rPr>
              <m:t>τ</m:t>
            </m:r>
          </m:e>
          <m:sub>
            <m:r>
              <w:rPr>
                <w:rFonts w:ascii="Cambria Math" w:hAnsi="Cambria Math"/>
                <w:sz w:val="20"/>
                <w:szCs w:val="20"/>
                <w:lang w:val="en-US"/>
              </w:rPr>
              <m:t>s,max</m:t>
            </m:r>
          </m:sub>
          <m:sup>
            <m:r>
              <w:rPr>
                <w:rFonts w:ascii="Cambria Math" w:hAnsi="Cambria Math"/>
                <w:sz w:val="20"/>
                <w:szCs w:val="20"/>
                <w:lang w:val="en-US"/>
              </w:rPr>
              <m:t>(ξ)</m:t>
            </m:r>
          </m:sup>
        </m:sSubSup>
        <m:r>
          <w:rPr>
            <w:rFonts w:ascii="Cambria Math" w:hAnsi="Cambria Math"/>
            <w:sz w:val="20"/>
            <w:szCs w:val="20"/>
            <w:lang w:val="en-US"/>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f</m:t>
                </m:r>
              </m:e>
              <m:sub>
                <m:r>
                  <w:rPr>
                    <w:rFonts w:ascii="Cambria Math" w:hAnsi="Cambria Math"/>
                    <w:sz w:val="20"/>
                    <w:szCs w:val="20"/>
                    <w:lang w:val="en-US"/>
                  </w:rPr>
                  <m:t>l</m:t>
                </m:r>
              </m:sub>
            </m:sSub>
          </m:num>
          <m:den>
            <m:r>
              <w:rPr>
                <w:rFonts w:ascii="Cambria Math" w:hAnsi="Cambria Math"/>
                <w:sz w:val="20"/>
                <w:szCs w:val="20"/>
                <w:lang w:val="en-US"/>
              </w:rPr>
              <m:t>m</m:t>
            </m:r>
          </m:den>
        </m:f>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lang w:val="en-US"/>
                  </w:rPr>
                  <m:t>λ</m:t>
                </m:r>
              </m:e>
              <m:sub>
                <m:r>
                  <w:rPr>
                    <w:rFonts w:ascii="Cambria Math" w:hAnsi="Cambria Math"/>
                    <w:sz w:val="20"/>
                    <w:szCs w:val="20"/>
                    <w:lang w:val="en-US"/>
                  </w:rPr>
                  <m:t>c</m:t>
                </m:r>
              </m:sub>
              <m:sup>
                <m:r>
                  <w:rPr>
                    <w:rFonts w:ascii="Cambria Math" w:hAnsi="Cambria Math"/>
                    <w:sz w:val="20"/>
                    <w:szCs w:val="20"/>
                    <w:lang w:val="en-US"/>
                  </w:rPr>
                  <m:t>2</m:t>
                </m:r>
              </m:sup>
            </m:sSubSup>
          </m:num>
          <m:den>
            <m:r>
              <w:rPr>
                <w:rFonts w:ascii="Cambria Math" w:eastAsiaTheme="minorEastAsia" w:hAnsi="Cambria Math"/>
                <w:sz w:val="20"/>
                <w:szCs w:val="20"/>
                <w:lang w:val="en-US"/>
              </w:rPr>
              <m:t>8</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π</m:t>
                </m:r>
              </m:e>
              <m:sup>
                <m:r>
                  <w:rPr>
                    <w:rFonts w:ascii="Cambria Math" w:eastAsiaTheme="minorEastAsia" w:hAnsi="Cambria Math"/>
                    <w:sz w:val="20"/>
                    <w:szCs w:val="20"/>
                    <w:lang w:val="en-US"/>
                  </w:rPr>
                  <m:t>2</m:t>
                </m:r>
              </m:sup>
            </m:sSup>
            <m:r>
              <w:rPr>
                <w:rFonts w:ascii="Cambria Math" w:eastAsiaTheme="minorEastAsia" w:hAnsi="Cambria Math"/>
                <w:sz w:val="20"/>
                <w:szCs w:val="20"/>
                <w:lang w:val="en-US"/>
              </w:rPr>
              <m:t>cnα</m:t>
            </m:r>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B</m:t>
                </m:r>
              </m:sub>
            </m:sSub>
            <m:sSubSup>
              <m:sSubSupPr>
                <m:ctrlPr>
                  <w:rPr>
                    <w:rFonts w:ascii="Cambria Math" w:eastAsiaTheme="minorEastAsia" w:hAnsi="Cambria Math"/>
                    <w:i/>
                    <w:sz w:val="20"/>
                    <w:szCs w:val="20"/>
                  </w:rPr>
                </m:ctrlPr>
              </m:sSubSupPr>
              <m:e>
                <m:r>
                  <w:rPr>
                    <w:rFonts w:ascii="Cambria Math" w:eastAsiaTheme="minorEastAsia" w:hAnsi="Cambria Math"/>
                    <w:sz w:val="20"/>
                    <w:szCs w:val="20"/>
                    <w:lang w:val="en-US"/>
                  </w:rPr>
                  <m:t>μ</m:t>
                </m:r>
              </m:e>
              <m:sub>
                <m:r>
                  <w:rPr>
                    <w:rFonts w:ascii="Cambria Math" w:eastAsiaTheme="minorEastAsia" w:hAnsi="Cambria Math"/>
                    <w:sz w:val="20"/>
                    <w:szCs w:val="20"/>
                    <w:lang w:val="en-US"/>
                  </w:rPr>
                  <m:t>s</m:t>
                </m:r>
              </m:sub>
              <m:sup>
                <m:r>
                  <w:rPr>
                    <w:rFonts w:ascii="Cambria Math" w:eastAsiaTheme="minorEastAsia" w:hAnsi="Cambria Math"/>
                    <w:sz w:val="20"/>
                    <w:szCs w:val="20"/>
                    <w:lang w:val="en-US"/>
                  </w:rPr>
                  <m:t>'</m:t>
                </m:r>
              </m:sup>
            </m:sSubSup>
          </m:den>
        </m:f>
        <m:r>
          <w:rPr>
            <w:rFonts w:ascii="Cambria Math" w:hAnsi="Cambria Math"/>
            <w:sz w:val="20"/>
            <w:szCs w:val="20"/>
            <w:lang w:val="en-US"/>
          </w:rPr>
          <m:t>×</m:t>
        </m:r>
        <m:sSup>
          <m:sSupPr>
            <m:ctrlPr>
              <w:rPr>
                <w:rFonts w:ascii="Cambria Math" w:hAnsi="Cambria Math"/>
                <w:i/>
                <w:sz w:val="20"/>
                <w:szCs w:val="20"/>
              </w:rPr>
            </m:ctrlPr>
          </m:sSupPr>
          <m:e>
            <m:r>
              <w:rPr>
                <w:rFonts w:ascii="Cambria Math" w:hAnsi="Cambria Math"/>
                <w:sz w:val="20"/>
                <w:szCs w:val="20"/>
                <w:lang w:val="en-US"/>
              </w:rPr>
              <m:t>10</m:t>
            </m:r>
          </m:e>
          <m:sup>
            <m:r>
              <w:rPr>
                <w:rFonts w:ascii="Cambria Math" w:hAnsi="Cambria Math"/>
                <w:sz w:val="20"/>
                <w:szCs w:val="20"/>
                <w:lang w:val="en-US"/>
              </w:rPr>
              <m:t>12</m:t>
            </m:r>
          </m:sup>
        </m:sSup>
        <m:r>
          <w:rPr>
            <w:rFonts w:ascii="Cambria Math" w:hAnsi="Cambria Math"/>
            <w:sz w:val="20"/>
            <w:szCs w:val="20"/>
            <w:lang w:val="en-US"/>
          </w:rPr>
          <m:t xml:space="preserve">    [</m:t>
        </m:r>
        <m:r>
          <m:rPr>
            <m:sty m:val="p"/>
          </m:rPr>
          <w:rPr>
            <w:rFonts w:ascii="Cambria Math" w:hAnsi="Cambria Math"/>
            <w:sz w:val="20"/>
            <w:szCs w:val="20"/>
            <w:lang w:val="en-US"/>
          </w:rPr>
          <m:t>ns</m:t>
        </m:r>
        <m:r>
          <w:rPr>
            <w:rFonts w:ascii="Cambria Math" w:hAnsi="Cambria Math"/>
            <w:sz w:val="20"/>
            <w:szCs w:val="20"/>
            <w:lang w:val="en-US"/>
          </w:rPr>
          <m:t>]</m:t>
        </m:r>
      </m:oMath>
      <w:r w:rsidRPr="2B2B0F7F">
        <w:rPr>
          <w:rFonts w:eastAsiaTheme="minorEastAsia"/>
          <w:sz w:val="20"/>
          <w:szCs w:val="20"/>
          <w:lang w:val="en-US"/>
        </w:rPr>
        <w:t xml:space="preserve"> </w:t>
      </w:r>
      <w:r>
        <w:rPr>
          <w:rFonts w:eastAsiaTheme="minorEastAsia"/>
          <w:sz w:val="20"/>
          <w:szCs w:val="20"/>
          <w:lang w:val="en-US"/>
        </w:rPr>
        <w:tab/>
      </w:r>
      <w:r w:rsidRPr="2B2B0F7F">
        <w:rPr>
          <w:rFonts w:eastAsiaTheme="minorEastAsia"/>
          <w:sz w:val="20"/>
          <w:szCs w:val="20"/>
          <w:lang w:val="en-US"/>
        </w:rPr>
        <w:t>(</w:t>
      </w:r>
      <w:r w:rsidR="00B53EAF">
        <w:rPr>
          <w:rFonts w:eastAsiaTheme="minorEastAsia"/>
          <w:sz w:val="20"/>
          <w:szCs w:val="20"/>
          <w:lang w:val="en-US"/>
        </w:rPr>
        <w:t>S</w:t>
      </w:r>
      <w:r w:rsidRPr="2B2B0F7F">
        <w:rPr>
          <w:rFonts w:eastAsiaTheme="minorEastAsia"/>
          <w:sz w:val="20"/>
          <w:szCs w:val="20"/>
          <w:lang w:val="en-US"/>
        </w:rPr>
        <w:t>2</w:t>
      </w:r>
      <w:r w:rsidR="00AC288A">
        <w:rPr>
          <w:rFonts w:eastAsiaTheme="minorEastAsia"/>
          <w:sz w:val="20"/>
          <w:szCs w:val="20"/>
          <w:lang w:val="en-US"/>
        </w:rPr>
        <w:t>4</w:t>
      </w:r>
      <w:r w:rsidRPr="2B2B0F7F">
        <w:rPr>
          <w:rFonts w:eastAsiaTheme="minorEastAsia"/>
          <w:sz w:val="20"/>
          <w:szCs w:val="20"/>
          <w:lang w:val="en-US"/>
        </w:rPr>
        <w:t>)</w:t>
      </w:r>
    </w:p>
    <w:p w14:paraId="0C8AE85A" w14:textId="54C2FDA9" w:rsidR="006E4B4A" w:rsidRDefault="006E4B4A" w:rsidP="006E4B4A">
      <w:pPr>
        <w:jc w:val="both"/>
        <w:rPr>
          <w:sz w:val="22"/>
          <w:szCs w:val="22"/>
          <w:lang w:val="en-US"/>
        </w:rPr>
      </w:pPr>
      <w:r>
        <w:rPr>
          <w:sz w:val="22"/>
          <w:szCs w:val="22"/>
        </w:rPr>
        <w:t>Equation (</w:t>
      </w:r>
      <w:r w:rsidR="00796191">
        <w:rPr>
          <w:sz w:val="22"/>
          <w:szCs w:val="22"/>
        </w:rPr>
        <w:t>S24</w:t>
      </w:r>
      <w:r>
        <w:rPr>
          <w:sz w:val="22"/>
          <w:szCs w:val="22"/>
        </w:rPr>
        <w:t>) provides several</w:t>
      </w:r>
      <w:r w:rsidRPr="000C098C">
        <w:rPr>
          <w:sz w:val="22"/>
          <w:szCs w:val="22"/>
        </w:rPr>
        <w:t xml:space="preserve"> </w:t>
      </w:r>
      <w:r>
        <w:rPr>
          <w:sz w:val="22"/>
          <w:szCs w:val="22"/>
        </w:rPr>
        <w:t xml:space="preserve">guidelines that </w:t>
      </w:r>
      <w:r w:rsidRPr="000C098C">
        <w:rPr>
          <w:sz w:val="22"/>
          <w:szCs w:val="22"/>
        </w:rPr>
        <w:t>are useful for experimental design.</w:t>
      </w:r>
      <w:r>
        <w:rPr>
          <w:sz w:val="22"/>
          <w:szCs w:val="22"/>
        </w:rPr>
        <w:t xml:space="preserve"> T</w:t>
      </w:r>
      <w:r w:rsidRPr="00CC4F02">
        <w:rPr>
          <w:sz w:val="22"/>
          <w:szCs w:val="22"/>
          <w:lang w:val="en-US"/>
        </w:rPr>
        <w:t xml:space="preserve">he maximum correlation time, </w:t>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oMath>
      <w:r w:rsidRPr="00CC4F02">
        <w:rPr>
          <w:sz w:val="22"/>
          <w:szCs w:val="22"/>
          <w:lang w:val="en-US"/>
        </w:rPr>
        <w:t xml:space="preserve">, exhibits distinct scaling behavior with respect to both instrumental and tissue parameters. It increases linearly with the sampling frequency, such that a doubling of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CC4F02">
        <w:rPr>
          <w:sz w:val="22"/>
          <w:szCs w:val="22"/>
          <w:lang w:val="en-US"/>
        </w:rPr>
        <w:t xml:space="preserve"> results in a twofold increase of </w:t>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oMath>
      <w:r w:rsidRPr="00CC4F02">
        <w:rPr>
          <w:sz w:val="22"/>
          <w:szCs w:val="22"/>
          <w:lang w:val="en-US"/>
        </w:rPr>
        <w:t xml:space="preserve">. The dependence on the center wavelength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c</m:t>
            </m:r>
          </m:sub>
        </m:sSub>
      </m:oMath>
      <w:r w:rsidRPr="00CC4F02">
        <w:rPr>
          <w:sz w:val="22"/>
          <w:szCs w:val="22"/>
          <w:lang w:val="en-US"/>
        </w:rPr>
        <w:t xml:space="preserve"> follows a quadratic relationship: for example, an increase from 780 to 1060 nm raises </w:t>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oMath>
      <w:r w:rsidRPr="00CC4F02">
        <w:rPr>
          <w:sz w:val="22"/>
          <w:szCs w:val="22"/>
          <w:lang w:val="en-US"/>
        </w:rPr>
        <w:t xml:space="preserve"> by a factor of </w:t>
      </w:r>
      <m:oMath>
        <m:sSup>
          <m:sSupPr>
            <m:ctrlPr>
              <w:rPr>
                <w:rFonts w:ascii="Cambria Math" w:hAnsi="Cambria Math"/>
                <w:i/>
                <w:sz w:val="22"/>
                <w:szCs w:val="22"/>
                <w:lang w:val="en-US"/>
              </w:rPr>
            </m:ctrlPr>
          </m:sSupPr>
          <m:e>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1060</m:t>
                    </m:r>
                  </m:num>
                  <m:den>
                    <m:r>
                      <w:rPr>
                        <w:rFonts w:ascii="Cambria Math" w:hAnsi="Cambria Math"/>
                        <w:sz w:val="22"/>
                        <w:szCs w:val="22"/>
                        <w:lang w:val="en-US"/>
                      </w:rPr>
                      <m:t>780</m:t>
                    </m:r>
                  </m:den>
                </m:f>
              </m:e>
            </m:d>
          </m:e>
          <m:sup>
            <m:r>
              <w:rPr>
                <w:rFonts w:ascii="Cambria Math" w:hAnsi="Cambria Math"/>
                <w:sz w:val="22"/>
                <w:szCs w:val="22"/>
                <w:lang w:val="en-US"/>
              </w:rPr>
              <m:t>2</m:t>
            </m:r>
          </m:sup>
        </m:sSup>
        <m:r>
          <w:rPr>
            <w:rFonts w:ascii="Cambria Math" w:hAnsi="Cambria Math"/>
            <w:sz w:val="22"/>
            <w:szCs w:val="22"/>
            <w:lang w:val="en-US"/>
          </w:rPr>
          <m:t>≈ 1.85</m:t>
        </m:r>
      </m:oMath>
      <w:r w:rsidRPr="00CC4F02">
        <w:rPr>
          <w:sz w:val="22"/>
          <w:szCs w:val="22"/>
          <w:lang w:val="en-US"/>
        </w:rPr>
        <w:t xml:space="preserve">, consistent with the reduced sensitivity of longer wavelengths to rapid decorrelation dynamics. In contrast, the reduced scattering coefficient </w:t>
      </w:r>
      <m:oMath>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r>
          <w:rPr>
            <w:rFonts w:ascii="Cambria Math" w:hAnsi="Cambria Math"/>
            <w:sz w:val="22"/>
            <w:szCs w:val="22"/>
            <w:lang w:val="en-US"/>
          </w:rPr>
          <m:t>'</m:t>
        </m:r>
      </m:oMath>
      <w:r w:rsidRPr="00CC4F02">
        <w:rPr>
          <w:sz w:val="22"/>
          <w:szCs w:val="22"/>
          <w:lang w:val="en-US"/>
        </w:rPr>
        <w:t xml:space="preserve"> contributes inversely; higher scattering shortens the accessible correlation time. For cortical tissue, where </w:t>
      </w:r>
      <m:oMath>
        <m:sSubSup>
          <m:sSubSupPr>
            <m:ctrlPr>
              <w:rPr>
                <w:rFonts w:ascii="Cambria Math" w:hAnsi="Cambria Math"/>
                <w:i/>
                <w:sz w:val="22"/>
                <w:szCs w:val="22"/>
                <w:lang w:val="en-US"/>
              </w:rPr>
            </m:ctrlPr>
          </m:sSubSupPr>
          <m:e>
            <m:r>
              <w:rPr>
                <w:rFonts w:ascii="Cambria Math" w:hAnsi="Cambria Math"/>
                <w:sz w:val="22"/>
                <w:szCs w:val="22"/>
                <w:lang w:val="en-US"/>
              </w:rPr>
              <m:t>μ</m:t>
            </m:r>
          </m:e>
          <m:sub>
            <m:r>
              <w:rPr>
                <w:rFonts w:ascii="Cambria Math" w:hAnsi="Cambria Math"/>
                <w:sz w:val="22"/>
                <w:szCs w:val="22"/>
                <w:lang w:val="en-US"/>
              </w:rPr>
              <m:t>s</m:t>
            </m:r>
          </m:sub>
          <m:sup>
            <m:r>
              <w:rPr>
                <w:rFonts w:ascii="Cambria Math" w:hAnsi="Cambria Math"/>
                <w:sz w:val="22"/>
                <w:szCs w:val="22"/>
                <w:lang w:val="en-US"/>
              </w:rPr>
              <m:t>'</m:t>
            </m:r>
          </m:sup>
        </m:sSubSup>
        <m:r>
          <w:rPr>
            <w:rFonts w:ascii="Cambria Math" w:eastAsiaTheme="minorEastAsia" w:hAnsi="Cambria Math"/>
            <w:sz w:val="22"/>
            <w:szCs w:val="22"/>
            <w:lang w:val="en-US"/>
          </w:rPr>
          <m:t xml:space="preserve">≈0.9 </m:t>
        </m:r>
        <m:r>
          <m:rPr>
            <m:sty m:val="p"/>
          </m:rPr>
          <w:rPr>
            <w:rFonts w:ascii="Cambria Math" w:eastAsiaTheme="minorEastAsia" w:hAnsi="Cambria Math"/>
            <w:sz w:val="22"/>
            <w:szCs w:val="22"/>
            <w:lang w:val="en-US"/>
          </w:rPr>
          <m:t>m</m:t>
        </m:r>
        <m:sSup>
          <m:sSupPr>
            <m:ctrlPr>
              <w:rPr>
                <w:rFonts w:ascii="Cambria Math" w:eastAsiaTheme="minorEastAsia" w:hAnsi="Cambria Math"/>
                <w:i/>
                <w:sz w:val="22"/>
                <w:szCs w:val="22"/>
                <w:lang w:val="en-US"/>
              </w:rPr>
            </m:ctrlPr>
          </m:sSupPr>
          <m:e>
            <m:r>
              <m:rPr>
                <m:sty m:val="p"/>
              </m:rPr>
              <w:rPr>
                <w:rFonts w:ascii="Cambria Math" w:eastAsiaTheme="minorEastAsia" w:hAnsi="Cambria Math"/>
                <w:sz w:val="22"/>
                <w:szCs w:val="22"/>
                <w:lang w:val="en-US"/>
              </w:rPr>
              <m:t>m</m:t>
            </m:r>
          </m:e>
          <m:sup>
            <m:r>
              <m:rPr>
                <m:sty m:val="p"/>
              </m:rPr>
              <w:rPr>
                <w:rFonts w:ascii="Cambria Math" w:eastAsiaTheme="minorEastAsia" w:hAnsi="Cambria Math"/>
                <w:sz w:val="22"/>
                <w:szCs w:val="22"/>
                <w:lang w:val="en-US"/>
              </w:rPr>
              <m:t>-1</m:t>
            </m:r>
          </m:sup>
        </m:sSup>
      </m:oMath>
      <w:r w:rsidRPr="00CC4F02">
        <w:rPr>
          <w:sz w:val="22"/>
          <w:szCs w:val="22"/>
          <w:lang w:val="en-US"/>
        </w:rPr>
        <w:t xml:space="preserve"> at 850 nm, an increase to </w:t>
      </w:r>
      <m:oMath>
        <m:sSubSup>
          <m:sSubSupPr>
            <m:ctrlPr>
              <w:rPr>
                <w:rFonts w:ascii="Cambria Math" w:hAnsi="Cambria Math"/>
                <w:i/>
                <w:sz w:val="22"/>
                <w:szCs w:val="22"/>
                <w:lang w:val="en-US"/>
              </w:rPr>
            </m:ctrlPr>
          </m:sSubSupPr>
          <m:e>
            <m:r>
              <w:rPr>
                <w:rFonts w:ascii="Cambria Math" w:hAnsi="Cambria Math"/>
                <w:sz w:val="22"/>
                <w:szCs w:val="22"/>
                <w:lang w:val="en-US"/>
              </w:rPr>
              <m:t>μ</m:t>
            </m:r>
          </m:e>
          <m:sub>
            <m:r>
              <w:rPr>
                <w:rFonts w:ascii="Cambria Math" w:hAnsi="Cambria Math"/>
                <w:sz w:val="22"/>
                <w:szCs w:val="22"/>
                <w:lang w:val="en-US"/>
              </w:rPr>
              <m:t>s</m:t>
            </m:r>
          </m:sub>
          <m:sup>
            <m:r>
              <w:rPr>
                <w:rFonts w:ascii="Cambria Math" w:hAnsi="Cambria Math"/>
                <w:sz w:val="22"/>
                <w:szCs w:val="22"/>
                <w:lang w:val="en-US"/>
              </w:rPr>
              <m:t>'</m:t>
            </m:r>
          </m:sup>
        </m:sSubSup>
        <m:r>
          <w:rPr>
            <w:rFonts w:ascii="Cambria Math" w:eastAsiaTheme="minorEastAsia" w:hAnsi="Cambria Math"/>
            <w:sz w:val="22"/>
            <w:szCs w:val="22"/>
            <w:lang w:val="en-US"/>
          </w:rPr>
          <m:t xml:space="preserve">≈1.2 </m:t>
        </m:r>
        <m:r>
          <m:rPr>
            <m:sty m:val="p"/>
          </m:rPr>
          <w:rPr>
            <w:rFonts w:ascii="Cambria Math" w:eastAsiaTheme="minorEastAsia" w:hAnsi="Cambria Math"/>
            <w:sz w:val="22"/>
            <w:szCs w:val="22"/>
            <w:lang w:val="en-US"/>
          </w:rPr>
          <m:t>m</m:t>
        </m:r>
        <m:sSup>
          <m:sSupPr>
            <m:ctrlPr>
              <w:rPr>
                <w:rFonts w:ascii="Cambria Math" w:eastAsiaTheme="minorEastAsia" w:hAnsi="Cambria Math"/>
                <w:i/>
                <w:sz w:val="22"/>
                <w:szCs w:val="22"/>
                <w:lang w:val="en-US"/>
              </w:rPr>
            </m:ctrlPr>
          </m:sSupPr>
          <m:e>
            <m:r>
              <m:rPr>
                <m:sty m:val="p"/>
              </m:rPr>
              <w:rPr>
                <w:rFonts w:ascii="Cambria Math" w:eastAsiaTheme="minorEastAsia" w:hAnsi="Cambria Math"/>
                <w:sz w:val="22"/>
                <w:szCs w:val="22"/>
                <w:lang w:val="en-US"/>
              </w:rPr>
              <m:t>m</m:t>
            </m:r>
          </m:e>
          <m:sup>
            <m:r>
              <m:rPr>
                <m:sty m:val="p"/>
              </m:rPr>
              <w:rPr>
                <w:rFonts w:ascii="Cambria Math" w:eastAsiaTheme="minorEastAsia" w:hAnsi="Cambria Math"/>
                <w:sz w:val="22"/>
                <w:szCs w:val="22"/>
                <w:lang w:val="en-US"/>
              </w:rPr>
              <m:t>-1</m:t>
            </m:r>
          </m:sup>
        </m:sSup>
      </m:oMath>
      <w:r w:rsidRPr="00CC4F02">
        <w:rPr>
          <w:sz w:val="22"/>
          <w:szCs w:val="22"/>
          <w:lang w:val="en-US"/>
        </w:rPr>
        <w:t xml:space="preserve"> reduces </w:t>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oMath>
      <w:r w:rsidRPr="00CC4F02">
        <w:rPr>
          <w:sz w:val="22"/>
          <w:szCs w:val="22"/>
          <w:lang w:val="en-US"/>
        </w:rPr>
        <w:t>,  by approximately 25%. A</w:t>
      </w:r>
      <w:r w:rsidR="00796191">
        <w:rPr>
          <w:sz w:val="22"/>
          <w:szCs w:val="22"/>
          <w:lang w:val="en-US"/>
        </w:rPr>
        <w:t> </w:t>
      </w:r>
      <w:r w:rsidRPr="00CC4F02">
        <w:rPr>
          <w:sz w:val="22"/>
          <w:szCs w:val="22"/>
          <w:lang w:val="en-US"/>
        </w:rPr>
        <w:t xml:space="preserve">similar inverse relationship holds for the flow index, </w:t>
      </w:r>
      <m:oMath>
        <m:r>
          <w:rPr>
            <w:rFonts w:ascii="Cambria Math" w:eastAsiaTheme="minorEastAsia" w:hAnsi="Cambria Math"/>
            <w:sz w:val="20"/>
            <w:szCs w:val="20"/>
          </w:rPr>
          <m:t>α</m:t>
        </m:r>
        <m:sSub>
          <m:sSubPr>
            <m:ctrlPr>
              <w:rPr>
                <w:rFonts w:ascii="Cambria Math" w:eastAsiaTheme="minorEastAsia" w:hAnsi="Cambria Math"/>
                <w:i/>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B</m:t>
            </m:r>
          </m:sub>
        </m:sSub>
      </m:oMath>
      <w:r w:rsidRPr="00CC4F02">
        <w:rPr>
          <w:sz w:val="22"/>
          <w:szCs w:val="22"/>
          <w:lang w:val="en-US"/>
        </w:rPr>
        <w:t xml:space="preserve">, where faster flow diminishes the ceiling: a twofold increase in blood flow index effectively halves the decorrelation-limited time-of-flight window. </w:t>
      </w:r>
    </w:p>
    <w:p w14:paraId="48008C7A" w14:textId="77777777" w:rsidR="006E4B4A" w:rsidRPr="00691940" w:rsidRDefault="006E4B4A" w:rsidP="006E4B4A">
      <w:pPr>
        <w:rPr>
          <w:sz w:val="22"/>
          <w:szCs w:val="22"/>
          <w:lang w:val="en-US"/>
        </w:rPr>
      </w:pPr>
      <w:r w:rsidRPr="2B2B0F7F">
        <w:rPr>
          <w:sz w:val="22"/>
          <w:szCs w:val="22"/>
        </w:rPr>
        <w:t>It is convenient to define the decorrelation slope (rate per unit TOF) as</w:t>
      </w:r>
    </w:p>
    <w:p w14:paraId="5819FE9C" w14:textId="3C8D3B43" w:rsidR="006E4B4A" w:rsidRPr="00E045D4" w:rsidRDefault="006E4B4A" w:rsidP="006E4B4A">
      <w:pPr>
        <w:tabs>
          <w:tab w:val="center" w:pos="4536"/>
          <w:tab w:val="right" w:pos="9026"/>
        </w:tabs>
        <w:rPr>
          <w:sz w:val="22"/>
          <w:szCs w:val="22"/>
          <w:lang w:val="en-US"/>
        </w:rPr>
      </w:pPr>
      <w:r>
        <w:rPr>
          <w:rFonts w:eastAsiaTheme="minorEastAsia"/>
          <w:sz w:val="22"/>
          <w:szCs w:val="22"/>
          <w:lang w:val="en-US"/>
        </w:rPr>
        <w:tab/>
      </w:r>
      <m:oMath>
        <m:r>
          <w:rPr>
            <w:rFonts w:ascii="Cambria Math" w:hAnsi="Cambria Math"/>
            <w:sz w:val="20"/>
            <w:szCs w:val="20"/>
            <w:lang w:val="en-US"/>
          </w:rPr>
          <m:t>S</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λ</m:t>
                </m:r>
              </m:e>
              <m:sub>
                <m:r>
                  <w:rPr>
                    <w:rFonts w:ascii="Cambria Math" w:hAnsi="Cambria Math"/>
                    <w:sz w:val="20"/>
                    <w:szCs w:val="20"/>
                    <w:lang w:val="en-US"/>
                  </w:rPr>
                  <m:t>c</m:t>
                </m:r>
              </m:sub>
            </m:sSub>
            <m:r>
              <w:rPr>
                <w:rFonts w:ascii="Cambria Math" w:hAnsi="Cambria Math"/>
                <w:sz w:val="20"/>
                <w:szCs w:val="20"/>
                <w:lang w:val="en-US"/>
              </w:rPr>
              <m:t xml:space="preserve"> </m:t>
            </m:r>
          </m:e>
        </m:d>
        <m:r>
          <w:rPr>
            <w:rFonts w:ascii="Cambria Math" w:hAnsi="Cambria Math"/>
            <w:sz w:val="20"/>
            <w:szCs w:val="20"/>
            <w:lang w:val="en-US"/>
          </w:rPr>
          <m:t xml:space="preserve">≡ </m:t>
        </m:r>
        <m:f>
          <m:fPr>
            <m:ctrlPr>
              <w:rPr>
                <w:rFonts w:ascii="Cambria Math" w:hAnsi="Cambria Math"/>
                <w:i/>
                <w:sz w:val="20"/>
                <w:szCs w:val="20"/>
                <w:lang w:val="en-US"/>
              </w:rPr>
            </m:ctrlPr>
          </m:fPr>
          <m:num>
            <m:r>
              <w:rPr>
                <w:rFonts w:ascii="Cambria Math" w:hAnsi="Cambria Math"/>
                <w:sz w:val="20"/>
                <w:szCs w:val="20"/>
                <w:lang w:val="en-US"/>
              </w:rPr>
              <m:t>ξ</m:t>
            </m:r>
          </m:num>
          <m:den>
            <m:sSub>
              <m:sSubPr>
                <m:ctrlPr>
                  <w:rPr>
                    <w:rFonts w:ascii="Cambria Math" w:hAnsi="Cambria Math"/>
                    <w:i/>
                    <w:sz w:val="20"/>
                    <w:szCs w:val="20"/>
                    <w:lang w:val="en-US"/>
                  </w:rPr>
                </m:ctrlPr>
              </m:sSubPr>
              <m:e>
                <m:r>
                  <w:rPr>
                    <w:rFonts w:ascii="Cambria Math" w:hAnsi="Cambria Math"/>
                    <w:sz w:val="20"/>
                    <w:szCs w:val="20"/>
                    <w:lang w:val="en-US"/>
                  </w:rPr>
                  <m:t>τ</m:t>
                </m:r>
              </m:e>
              <m:sub>
                <m:r>
                  <w:rPr>
                    <w:rFonts w:ascii="Cambria Math" w:hAnsi="Cambria Math"/>
                    <w:sz w:val="20"/>
                    <w:szCs w:val="20"/>
                    <w:lang w:val="en-US"/>
                  </w:rPr>
                  <m:t>s</m:t>
                </m:r>
              </m:sub>
            </m:sSub>
          </m:den>
        </m:f>
        <m:r>
          <w:rPr>
            <w:rFonts w:ascii="Cambria Math" w:hAnsi="Cambria Math"/>
            <w:sz w:val="20"/>
            <w:szCs w:val="20"/>
            <w:lang w:val="en-US"/>
          </w:rPr>
          <m:t>=8</m:t>
        </m:r>
        <m:sSup>
          <m:sSupPr>
            <m:ctrlPr>
              <w:rPr>
                <w:rFonts w:ascii="Cambria Math" w:hAnsi="Cambria Math"/>
                <w:i/>
                <w:sz w:val="20"/>
                <w:szCs w:val="20"/>
                <w:lang w:val="en-US"/>
              </w:rPr>
            </m:ctrlPr>
          </m:sSupPr>
          <m:e>
            <m:r>
              <w:rPr>
                <w:rFonts w:ascii="Cambria Math" w:hAnsi="Cambria Math"/>
                <w:sz w:val="20"/>
                <w:szCs w:val="20"/>
                <w:lang w:val="en-US"/>
              </w:rPr>
              <m:t>π</m:t>
            </m:r>
          </m:e>
          <m:sup>
            <m:r>
              <w:rPr>
                <w:rFonts w:ascii="Cambria Math" w:hAnsi="Cambria Math"/>
                <w:sz w:val="20"/>
                <w:szCs w:val="20"/>
                <w:lang w:val="en-US"/>
              </w:rPr>
              <m:t>2</m:t>
            </m:r>
          </m:sup>
        </m:sSup>
        <m:f>
          <m:fPr>
            <m:ctrlPr>
              <w:rPr>
                <w:rFonts w:ascii="Cambria Math" w:hAnsi="Cambria Math"/>
                <w:i/>
                <w:sz w:val="20"/>
                <w:szCs w:val="20"/>
                <w:lang w:val="en-US"/>
              </w:rPr>
            </m:ctrlPr>
          </m:fPr>
          <m:num>
            <m:r>
              <w:rPr>
                <w:rFonts w:ascii="Cambria Math" w:hAnsi="Cambria Math"/>
                <w:sz w:val="20"/>
                <w:szCs w:val="20"/>
                <w:lang w:val="en-US"/>
              </w:rPr>
              <m:t>cn</m:t>
            </m:r>
          </m:num>
          <m:den>
            <m:sSubSup>
              <m:sSubSupPr>
                <m:ctrlPr>
                  <w:rPr>
                    <w:rFonts w:ascii="Cambria Math" w:hAnsi="Cambria Math"/>
                    <w:i/>
                    <w:sz w:val="20"/>
                    <w:szCs w:val="20"/>
                    <w:lang w:val="en-US"/>
                  </w:rPr>
                </m:ctrlPr>
              </m:sSubSupPr>
              <m:e>
                <m:r>
                  <w:rPr>
                    <w:rFonts w:ascii="Cambria Math" w:hAnsi="Cambria Math"/>
                    <w:sz w:val="20"/>
                    <w:szCs w:val="20"/>
                    <w:lang w:val="en-US"/>
                  </w:rPr>
                  <m:t>λ</m:t>
                </m:r>
              </m:e>
              <m:sub>
                <m:r>
                  <w:rPr>
                    <w:rFonts w:ascii="Cambria Math" w:hAnsi="Cambria Math"/>
                    <w:sz w:val="20"/>
                    <w:szCs w:val="20"/>
                    <w:lang w:val="en-US"/>
                  </w:rPr>
                  <m:t>c</m:t>
                </m:r>
              </m:sub>
              <m:sup>
                <m:r>
                  <w:rPr>
                    <w:rFonts w:ascii="Cambria Math" w:hAnsi="Cambria Math"/>
                    <w:sz w:val="20"/>
                    <w:szCs w:val="20"/>
                    <w:lang w:val="en-US"/>
                  </w:rPr>
                  <m:t>2</m:t>
                </m:r>
              </m:sup>
            </m:sSubSup>
          </m:den>
        </m:f>
        <m:r>
          <w:rPr>
            <w:rFonts w:ascii="Cambria Math" w:eastAsiaTheme="minorEastAsia" w:hAnsi="Cambria Math"/>
            <w:sz w:val="20"/>
            <w:szCs w:val="20"/>
            <w:lang w:val="en-US"/>
          </w:rPr>
          <m:t>α</m:t>
        </m:r>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B</m:t>
            </m:r>
          </m:sub>
        </m:sSub>
        <m:sSubSup>
          <m:sSubSupPr>
            <m:ctrlPr>
              <w:rPr>
                <w:rFonts w:ascii="Cambria Math" w:eastAsiaTheme="minorEastAsia" w:hAnsi="Cambria Math"/>
                <w:i/>
                <w:sz w:val="20"/>
                <w:szCs w:val="20"/>
              </w:rPr>
            </m:ctrlPr>
          </m:sSubSupPr>
          <m:e>
            <m:r>
              <w:rPr>
                <w:rFonts w:ascii="Cambria Math" w:eastAsiaTheme="minorEastAsia" w:hAnsi="Cambria Math"/>
                <w:sz w:val="20"/>
                <w:szCs w:val="20"/>
                <w:lang w:val="en-US"/>
              </w:rPr>
              <m:t>μ</m:t>
            </m:r>
          </m:e>
          <m:sub>
            <m:r>
              <w:rPr>
                <w:rFonts w:ascii="Cambria Math" w:eastAsiaTheme="minorEastAsia" w:hAnsi="Cambria Math"/>
                <w:sz w:val="20"/>
                <w:szCs w:val="20"/>
                <w:lang w:val="en-US"/>
              </w:rPr>
              <m:t>s</m:t>
            </m:r>
          </m:sub>
          <m:sup>
            <m:r>
              <w:rPr>
                <w:rFonts w:ascii="Cambria Math" w:eastAsiaTheme="minorEastAsia" w:hAnsi="Cambria Math"/>
                <w:sz w:val="20"/>
                <w:szCs w:val="20"/>
                <w:lang w:val="en-US"/>
              </w:rPr>
              <m:t>'</m:t>
            </m:r>
          </m:sup>
        </m:sSubSup>
        <m:r>
          <w:rPr>
            <w:rFonts w:ascii="Cambria Math" w:eastAsiaTheme="minorEastAsia" w:hAnsi="Cambria Math"/>
            <w:sz w:val="20"/>
            <w:szCs w:val="20"/>
            <w:lang w:val="en-US"/>
          </w:rPr>
          <m:t>×</m:t>
        </m:r>
        <m:sSup>
          <m:sSupPr>
            <m:ctrlPr>
              <w:rPr>
                <w:rFonts w:ascii="Cambria Math" w:eastAsiaTheme="minorEastAsia" w:hAnsi="Cambria Math"/>
                <w:i/>
                <w:sz w:val="20"/>
                <w:szCs w:val="20"/>
              </w:rPr>
            </m:ctrlPr>
          </m:sSupPr>
          <m:e>
            <m:r>
              <w:rPr>
                <w:rFonts w:ascii="Cambria Math" w:eastAsiaTheme="minorEastAsia" w:hAnsi="Cambria Math"/>
                <w:sz w:val="20"/>
                <w:szCs w:val="20"/>
                <w:lang w:val="en-US"/>
              </w:rPr>
              <m:t>10</m:t>
            </m:r>
          </m:e>
          <m:sup>
            <m:r>
              <w:rPr>
                <w:rFonts w:ascii="Cambria Math" w:eastAsiaTheme="minorEastAsia" w:hAnsi="Cambria Math"/>
                <w:sz w:val="20"/>
                <w:szCs w:val="20"/>
                <w:lang w:val="en-US"/>
              </w:rPr>
              <m:t>-12</m:t>
            </m:r>
          </m:sup>
        </m:sSup>
        <m:r>
          <w:rPr>
            <w:rFonts w:ascii="Cambria Math" w:eastAsiaTheme="minorEastAsia" w:hAnsi="Cambria Math"/>
            <w:sz w:val="20"/>
            <w:szCs w:val="20"/>
            <w:lang w:val="en-US"/>
          </w:rPr>
          <m:t xml:space="preserve">    [</m:t>
        </m:r>
        <m:r>
          <m:rPr>
            <m:sty m:val="p"/>
          </m:rPr>
          <w:rPr>
            <w:rFonts w:ascii="Cambria Math" w:eastAsiaTheme="minorEastAsia" w:hAnsi="Cambria Math"/>
            <w:sz w:val="20"/>
            <w:szCs w:val="20"/>
            <w:lang w:val="en-US"/>
          </w:rPr>
          <m:t>kHz/ns</m:t>
        </m:r>
        <m:r>
          <w:rPr>
            <w:rFonts w:ascii="Cambria Math" w:eastAsiaTheme="minorEastAsia" w:hAnsi="Cambria Math"/>
            <w:sz w:val="20"/>
            <w:szCs w:val="20"/>
            <w:lang w:val="en-US"/>
          </w:rPr>
          <m:t>]</m:t>
        </m:r>
      </m:oMath>
      <w:r w:rsidRPr="2B2B0F7F">
        <w:rPr>
          <w:rFonts w:eastAsiaTheme="minorEastAsia"/>
          <w:sz w:val="20"/>
          <w:szCs w:val="20"/>
          <w:lang w:val="en-US"/>
        </w:rPr>
        <w:t xml:space="preserve"> </w:t>
      </w:r>
      <w:r>
        <w:rPr>
          <w:rFonts w:eastAsiaTheme="minorEastAsia"/>
          <w:sz w:val="20"/>
          <w:szCs w:val="20"/>
          <w:lang w:val="en-US"/>
        </w:rPr>
        <w:tab/>
      </w:r>
      <w:r w:rsidRPr="2B2B0F7F">
        <w:rPr>
          <w:rFonts w:eastAsiaTheme="minorEastAsia"/>
          <w:sz w:val="20"/>
          <w:szCs w:val="20"/>
          <w:lang w:val="en-US"/>
        </w:rPr>
        <w:t>(</w:t>
      </w:r>
      <w:r w:rsidR="00B53EAF">
        <w:rPr>
          <w:rFonts w:eastAsiaTheme="minorEastAsia"/>
          <w:sz w:val="20"/>
          <w:szCs w:val="20"/>
          <w:lang w:val="en-US"/>
        </w:rPr>
        <w:t>S</w:t>
      </w:r>
      <w:r w:rsidRPr="2B2B0F7F">
        <w:rPr>
          <w:rFonts w:eastAsiaTheme="minorEastAsia"/>
          <w:sz w:val="20"/>
          <w:szCs w:val="20"/>
          <w:lang w:val="en-US"/>
        </w:rPr>
        <w:t>2</w:t>
      </w:r>
      <w:r w:rsidR="00AC288A">
        <w:rPr>
          <w:rFonts w:eastAsiaTheme="minorEastAsia"/>
          <w:sz w:val="20"/>
          <w:szCs w:val="20"/>
          <w:lang w:val="en-US"/>
        </w:rPr>
        <w:t>5</w:t>
      </w:r>
      <w:r w:rsidRPr="2B2B0F7F">
        <w:rPr>
          <w:rFonts w:eastAsiaTheme="minorEastAsia"/>
          <w:sz w:val="20"/>
          <w:szCs w:val="20"/>
          <w:lang w:val="en-US"/>
        </w:rPr>
        <w:t>)</w:t>
      </w:r>
    </w:p>
    <w:p w14:paraId="78497BCA" w14:textId="19A07C13" w:rsidR="006E4B4A" w:rsidRDefault="006E4B4A" w:rsidP="006E4B4A">
      <w:pPr>
        <w:rPr>
          <w:sz w:val="22"/>
          <w:szCs w:val="22"/>
        </w:rPr>
      </w:pPr>
      <w:r w:rsidRPr="2B2B0F7F">
        <w:rPr>
          <w:sz w:val="22"/>
          <w:szCs w:val="22"/>
        </w:rPr>
        <w:t>Then, from Eq. (</w:t>
      </w:r>
      <w:r w:rsidR="00796191">
        <w:rPr>
          <w:sz w:val="22"/>
          <w:szCs w:val="22"/>
        </w:rPr>
        <w:t>S</w:t>
      </w:r>
      <w:r w:rsidRPr="2B2B0F7F">
        <w:rPr>
          <w:sz w:val="22"/>
          <w:szCs w:val="22"/>
        </w:rPr>
        <w:t>2</w:t>
      </w:r>
      <w:r w:rsidR="00E04EEA">
        <w:rPr>
          <w:sz w:val="22"/>
          <w:szCs w:val="22"/>
        </w:rPr>
        <w:t>2</w:t>
      </w:r>
      <w:r w:rsidRPr="2B2B0F7F">
        <w:rPr>
          <w:sz w:val="22"/>
          <w:szCs w:val="22"/>
        </w:rPr>
        <w:t>),</w:t>
      </w:r>
    </w:p>
    <w:p w14:paraId="361EDB69" w14:textId="2CC01C9C" w:rsidR="006E4B4A" w:rsidRDefault="006E4B4A" w:rsidP="006E4B4A">
      <w:pPr>
        <w:tabs>
          <w:tab w:val="center" w:pos="4536"/>
          <w:tab w:val="right" w:pos="9026"/>
        </w:tabs>
        <w:rPr>
          <w:rFonts w:eastAsiaTheme="minorEastAsia"/>
          <w:sz w:val="20"/>
          <w:szCs w:val="20"/>
          <w:lang w:val="en-US"/>
        </w:rPr>
      </w:pPr>
      <w:r>
        <w:rPr>
          <w:rFonts w:eastAsiaTheme="minorEastAsia"/>
          <w:sz w:val="22"/>
          <w:szCs w:val="22"/>
        </w:rPr>
        <w:tab/>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e>
        </m:d>
        <m:r>
          <w:rPr>
            <w:rFonts w:ascii="Cambria Math" w:hAnsi="Cambria Math"/>
            <w:sz w:val="22"/>
            <w:szCs w:val="22"/>
          </w:rPr>
          <m:t>≈m</m:t>
        </m:r>
        <m:r>
          <w:rPr>
            <w:rFonts w:ascii="Cambria Math" w:hAnsi="Cambria Math"/>
            <w:sz w:val="20"/>
            <w:szCs w:val="20"/>
            <w:lang w:val="en-US"/>
          </w:rPr>
          <m:t>S</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λ</m:t>
                </m:r>
              </m:e>
              <m:sub>
                <m:r>
                  <w:rPr>
                    <w:rFonts w:ascii="Cambria Math" w:hAnsi="Cambria Math"/>
                    <w:sz w:val="20"/>
                    <w:szCs w:val="20"/>
                    <w:lang w:val="en-US"/>
                  </w:rPr>
                  <m:t>c</m:t>
                </m:r>
              </m:sub>
            </m:sSub>
            <m:r>
              <w:rPr>
                <w:rFonts w:ascii="Cambria Math" w:hAnsi="Cambria Math"/>
                <w:sz w:val="20"/>
                <w:szCs w:val="20"/>
                <w:lang w:val="en-US"/>
              </w:rPr>
              <m:t xml:space="preserve"> </m:t>
            </m:r>
          </m:e>
        </m:d>
        <m:sSub>
          <m:sSubPr>
            <m:ctrlPr>
              <w:rPr>
                <w:rFonts w:ascii="Cambria Math" w:hAnsi="Cambria Math"/>
                <w:i/>
                <w:sz w:val="20"/>
                <w:szCs w:val="20"/>
                <w:lang w:val="en-US"/>
              </w:rPr>
            </m:ctrlPr>
          </m:sSubPr>
          <m:e>
            <m:r>
              <w:rPr>
                <w:rFonts w:ascii="Cambria Math" w:hAnsi="Cambria Math"/>
                <w:sz w:val="20"/>
                <w:szCs w:val="20"/>
                <w:lang w:val="en-US"/>
              </w:rPr>
              <m:t>τ</m:t>
            </m:r>
          </m:e>
          <m:sub>
            <m:r>
              <w:rPr>
                <w:rFonts w:ascii="Cambria Math" w:hAnsi="Cambria Math"/>
                <w:sz w:val="20"/>
                <w:szCs w:val="20"/>
                <w:lang w:val="en-US"/>
              </w:rPr>
              <m:t>s</m:t>
            </m:r>
          </m:sub>
        </m:sSub>
      </m:oMath>
      <w:r w:rsidRPr="2B2B0F7F">
        <w:rPr>
          <w:rFonts w:eastAsiaTheme="minorEastAsia"/>
          <w:sz w:val="20"/>
          <w:szCs w:val="20"/>
          <w:lang w:val="en-US"/>
        </w:rPr>
        <w:t xml:space="preserve"> </w:t>
      </w:r>
      <w:r>
        <w:rPr>
          <w:rFonts w:eastAsiaTheme="minorEastAsia"/>
          <w:sz w:val="20"/>
          <w:szCs w:val="20"/>
          <w:lang w:val="en-US"/>
        </w:rPr>
        <w:tab/>
      </w:r>
      <w:r w:rsidRPr="2B2B0F7F">
        <w:rPr>
          <w:rFonts w:eastAsiaTheme="minorEastAsia"/>
          <w:sz w:val="20"/>
          <w:szCs w:val="20"/>
          <w:lang w:val="en-US"/>
        </w:rPr>
        <w:t>(</w:t>
      </w:r>
      <w:r w:rsidR="00B53EAF">
        <w:rPr>
          <w:rFonts w:eastAsiaTheme="minorEastAsia"/>
          <w:sz w:val="20"/>
          <w:szCs w:val="20"/>
          <w:lang w:val="en-US"/>
        </w:rPr>
        <w:t>S</w:t>
      </w:r>
      <w:r w:rsidRPr="2B2B0F7F">
        <w:rPr>
          <w:rFonts w:eastAsiaTheme="minorEastAsia"/>
          <w:sz w:val="20"/>
          <w:szCs w:val="20"/>
          <w:lang w:val="en-US"/>
        </w:rPr>
        <w:t>2</w:t>
      </w:r>
      <w:r w:rsidR="00AC288A">
        <w:rPr>
          <w:rFonts w:eastAsiaTheme="minorEastAsia"/>
          <w:sz w:val="20"/>
          <w:szCs w:val="20"/>
          <w:lang w:val="en-US"/>
        </w:rPr>
        <w:t>6</w:t>
      </w:r>
      <w:r w:rsidRPr="2B2B0F7F">
        <w:rPr>
          <w:rFonts w:eastAsiaTheme="minorEastAsia"/>
          <w:sz w:val="20"/>
          <w:szCs w:val="20"/>
          <w:lang w:val="en-US"/>
        </w:rPr>
        <w:t>)</w:t>
      </w:r>
    </w:p>
    <w:p w14:paraId="58D41BB1" w14:textId="574BEFB7" w:rsidR="006E4B4A" w:rsidRDefault="006E4B4A" w:rsidP="006E4B4A">
      <w:pPr>
        <w:rPr>
          <w:rFonts w:eastAsiaTheme="minorEastAsia"/>
          <w:sz w:val="22"/>
          <w:szCs w:val="22"/>
          <w:lang w:val="en-US"/>
        </w:rPr>
      </w:pPr>
      <w:r w:rsidRPr="2B2B0F7F">
        <w:rPr>
          <w:rFonts w:eastAsiaTheme="minorEastAsia"/>
          <w:sz w:val="22"/>
          <w:szCs w:val="22"/>
        </w:rPr>
        <w:t>Inverting Eq. (</w:t>
      </w:r>
      <w:r w:rsidR="00E04EEA">
        <w:rPr>
          <w:rFonts w:eastAsiaTheme="minorEastAsia"/>
          <w:sz w:val="22"/>
          <w:szCs w:val="22"/>
        </w:rPr>
        <w:t>S</w:t>
      </w:r>
      <w:r w:rsidRPr="2B2B0F7F">
        <w:rPr>
          <w:rFonts w:eastAsiaTheme="minorEastAsia"/>
          <w:sz w:val="22"/>
          <w:szCs w:val="22"/>
        </w:rPr>
        <w:t>2</w:t>
      </w:r>
      <w:r w:rsidR="00E04EEA">
        <w:rPr>
          <w:rFonts w:eastAsiaTheme="minorEastAsia"/>
          <w:sz w:val="22"/>
          <w:szCs w:val="22"/>
        </w:rPr>
        <w:t>6</w:t>
      </w:r>
      <w:r w:rsidRPr="2B2B0F7F">
        <w:rPr>
          <w:rFonts w:eastAsiaTheme="minorEastAsia"/>
          <w:sz w:val="22"/>
          <w:szCs w:val="22"/>
        </w:rPr>
        <w:t>) gives</w:t>
      </w:r>
    </w:p>
    <w:p w14:paraId="5C373941" w14:textId="2FA1ACB7" w:rsidR="006E4B4A" w:rsidRPr="0093704D" w:rsidRDefault="006E4B4A" w:rsidP="006E4B4A">
      <w:pPr>
        <w:tabs>
          <w:tab w:val="center" w:pos="4536"/>
          <w:tab w:val="right" w:pos="9026"/>
        </w:tabs>
        <w:rPr>
          <w:sz w:val="22"/>
          <w:szCs w:val="22"/>
        </w:rPr>
      </w:pPr>
      <w:r>
        <w:rPr>
          <w:rFonts w:eastAsiaTheme="minorEastAsia"/>
          <w:sz w:val="20"/>
          <w:szCs w:val="20"/>
        </w:rPr>
        <w:tab/>
      </w:r>
      <m:oMath>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num>
          <m:den>
            <m:r>
              <w:rPr>
                <w:rFonts w:ascii="Cambria Math" w:hAnsi="Cambria Math"/>
                <w:sz w:val="22"/>
                <w:szCs w:val="22"/>
              </w:rPr>
              <m:t>mS</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c</m:t>
                    </m:r>
                  </m:sub>
                </m:sSub>
              </m:e>
            </m:d>
          </m:den>
        </m:f>
        <m:r>
          <w:rPr>
            <w:rFonts w:ascii="Cambria Math" w:hAnsi="Cambria Math"/>
            <w:sz w:val="22"/>
            <w:szCs w:val="22"/>
          </w:rPr>
          <m:t>.</m:t>
        </m:r>
      </m:oMath>
      <w:r w:rsidRPr="2B2B0F7F">
        <w:rPr>
          <w:rFonts w:eastAsiaTheme="minorEastAsia"/>
          <w:sz w:val="22"/>
          <w:szCs w:val="22"/>
        </w:rPr>
        <w:t xml:space="preserve"> </w:t>
      </w:r>
      <w:r>
        <w:rPr>
          <w:rFonts w:eastAsiaTheme="minorEastAsia"/>
          <w:sz w:val="22"/>
          <w:szCs w:val="22"/>
        </w:rPr>
        <w:tab/>
      </w:r>
      <w:r w:rsidRPr="2B2B0F7F">
        <w:rPr>
          <w:rFonts w:eastAsiaTheme="minorEastAsia"/>
          <w:sz w:val="22"/>
          <w:szCs w:val="22"/>
        </w:rPr>
        <w:t>(</w:t>
      </w:r>
      <w:r w:rsidR="00B53EAF">
        <w:rPr>
          <w:rFonts w:eastAsiaTheme="minorEastAsia"/>
          <w:sz w:val="22"/>
          <w:szCs w:val="22"/>
        </w:rPr>
        <w:t>S</w:t>
      </w:r>
      <w:r w:rsidRPr="2B2B0F7F">
        <w:rPr>
          <w:rFonts w:eastAsiaTheme="minorEastAsia"/>
          <w:sz w:val="22"/>
          <w:szCs w:val="22"/>
        </w:rPr>
        <w:t>2</w:t>
      </w:r>
      <w:r w:rsidR="00AC288A">
        <w:rPr>
          <w:rFonts w:eastAsiaTheme="minorEastAsia"/>
          <w:sz w:val="22"/>
          <w:szCs w:val="22"/>
        </w:rPr>
        <w:t>7</w:t>
      </w:r>
      <w:r w:rsidRPr="2B2B0F7F">
        <w:rPr>
          <w:rFonts w:eastAsiaTheme="minorEastAsia"/>
          <w:sz w:val="22"/>
          <w:szCs w:val="22"/>
        </w:rPr>
        <w:t>)</w:t>
      </w:r>
    </w:p>
    <w:p w14:paraId="4D9C584A" w14:textId="77777777" w:rsidR="006E4B4A" w:rsidRPr="00AB3854" w:rsidRDefault="006E4B4A" w:rsidP="006E4B4A">
      <w:pPr>
        <w:jc w:val="both"/>
        <w:rPr>
          <w:sz w:val="22"/>
          <w:szCs w:val="22"/>
          <w:lang w:val="en-US"/>
        </w:rPr>
      </w:pPr>
      <w:r w:rsidRPr="2B2B0F7F">
        <w:rPr>
          <w:sz w:val="22"/>
          <w:szCs w:val="22"/>
        </w:rPr>
        <w:t>This expression quantifies the largest TOF gate whose dynamics can be reliably captured at a given sweep rate, explicitly formalizing the trade-off between wavelength, scattering, flow, and sweep frequency.</w:t>
      </w:r>
    </w:p>
    <w:p w14:paraId="01F3FB62" w14:textId="77777777" w:rsidR="006E4B4A" w:rsidRDefault="006E4B4A" w:rsidP="006E4B4A">
      <w:pPr>
        <w:rPr>
          <w:sz w:val="22"/>
          <w:szCs w:val="22"/>
        </w:rPr>
      </w:pPr>
      <w:r w:rsidRPr="2B2B0F7F">
        <w:rPr>
          <w:sz w:val="22"/>
          <w:szCs w:val="22"/>
        </w:rPr>
        <w:t>The usable TOF range is now the smaller of the sampling-limited and decorrelation-limited ceilings:</w:t>
      </w:r>
    </w:p>
    <w:p w14:paraId="07FF92AE" w14:textId="09835008" w:rsidR="006E4B4A" w:rsidRPr="00CB7401" w:rsidRDefault="006E4B4A" w:rsidP="006E4B4A">
      <w:pPr>
        <w:tabs>
          <w:tab w:val="center" w:pos="4536"/>
          <w:tab w:val="right" w:pos="9026"/>
        </w:tabs>
        <w:rPr>
          <w:sz w:val="20"/>
          <w:szCs w:val="20"/>
        </w:rPr>
      </w:pPr>
      <w:r w:rsidRPr="00CB7401">
        <w:rPr>
          <w:rFonts w:eastAsiaTheme="minorEastAsia"/>
          <w:sz w:val="20"/>
          <w:szCs w:val="20"/>
        </w:rPr>
        <w:tab/>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min</m:t>
            </m:r>
          </m:fName>
          <m:e>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(s</m:t>
                    </m:r>
                    <m:r>
                      <w:rPr>
                        <w:rFonts w:ascii="Cambria Math" w:hAnsi="Cambria Math"/>
                        <w:sz w:val="20"/>
                        <w:szCs w:val="20"/>
                        <w:lang w:val="pl-PL"/>
                      </w:rPr>
                      <m:t>ampling</m:t>
                    </m:r>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s,max</m:t>
                    </m:r>
                  </m:sub>
                  <m:sup>
                    <m:r>
                      <w:rPr>
                        <w:rFonts w:ascii="Cambria Math" w:hAnsi="Cambria Math"/>
                        <w:sz w:val="20"/>
                        <w:szCs w:val="20"/>
                      </w:rPr>
                      <m:t>(ξ)</m:t>
                    </m:r>
                  </m:sup>
                </m:sSubSup>
                <m:r>
                  <w:rPr>
                    <w:rFonts w:ascii="Cambria Math" w:hAnsi="Cambria Math"/>
                    <w:sz w:val="20"/>
                    <w:szCs w:val="20"/>
                  </w:rPr>
                  <m:t xml:space="preserve"> </m:t>
                </m:r>
              </m:e>
            </m:d>
          </m:e>
        </m:func>
      </m:oMath>
      <w:r w:rsidRPr="00CB7401">
        <w:rPr>
          <w:sz w:val="20"/>
          <w:szCs w:val="20"/>
        </w:rPr>
        <w:t xml:space="preserve">. </w:t>
      </w:r>
      <w:r w:rsidRPr="00CB7401">
        <w:rPr>
          <w:sz w:val="20"/>
          <w:szCs w:val="20"/>
        </w:rPr>
        <w:tab/>
        <w:t>(</w:t>
      </w:r>
      <w:r w:rsidR="00B53EAF">
        <w:rPr>
          <w:sz w:val="20"/>
          <w:szCs w:val="20"/>
        </w:rPr>
        <w:t>S</w:t>
      </w:r>
      <w:r w:rsidRPr="00CB7401">
        <w:rPr>
          <w:sz w:val="20"/>
          <w:szCs w:val="20"/>
        </w:rPr>
        <w:t>2</w:t>
      </w:r>
      <w:r w:rsidR="00AC288A">
        <w:rPr>
          <w:sz w:val="20"/>
          <w:szCs w:val="20"/>
        </w:rPr>
        <w:t>8</w:t>
      </w:r>
      <w:r w:rsidRPr="00CB7401">
        <w:rPr>
          <w:sz w:val="20"/>
          <w:szCs w:val="20"/>
        </w:rPr>
        <w:t>)</w:t>
      </w:r>
    </w:p>
    <w:p w14:paraId="72AAD9E7" w14:textId="77777777" w:rsidR="006E4B4A" w:rsidRDefault="006E4B4A" w:rsidP="006E4B4A">
      <w:pPr>
        <w:jc w:val="both"/>
        <w:rPr>
          <w:sz w:val="22"/>
          <w:szCs w:val="22"/>
          <w:lang w:val="en-US"/>
        </w:rPr>
      </w:pPr>
      <w:r w:rsidRPr="000B1DA3">
        <w:rPr>
          <w:sz w:val="22"/>
          <w:szCs w:val="22"/>
          <w:lang w:val="en-US"/>
        </w:rPr>
        <w:t xml:space="preserve">Although a sufficiently high camera sampling rate may, in principle, support a long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s,max</m:t>
            </m:r>
          </m:sub>
          <m:sup>
            <m:r>
              <w:rPr>
                <w:rFonts w:ascii="Cambria Math" w:hAnsi="Cambria Math"/>
                <w:sz w:val="22"/>
                <w:szCs w:val="22"/>
              </w:rPr>
              <m:t>(s</m:t>
            </m:r>
            <m:r>
              <w:rPr>
                <w:rFonts w:ascii="Cambria Math" w:hAnsi="Cambria Math"/>
                <w:sz w:val="22"/>
                <w:szCs w:val="22"/>
                <w:lang w:val="pl-PL"/>
              </w:rPr>
              <m:t>ampling</m:t>
            </m:r>
            <m:r>
              <w:rPr>
                <w:rFonts w:ascii="Cambria Math" w:hAnsi="Cambria Math"/>
                <w:sz w:val="22"/>
                <w:szCs w:val="22"/>
              </w:rPr>
              <m:t>)</m:t>
            </m:r>
          </m:sup>
        </m:sSubSup>
      </m:oMath>
      <w:r w:rsidRPr="000B1DA3">
        <w:rPr>
          <w:sz w:val="22"/>
          <w:szCs w:val="22"/>
          <w:lang w:val="en-US"/>
        </w:rPr>
        <w:t xml:space="preserve">, rapid decorrelation at large </w:t>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m:t>
            </m:r>
          </m:sub>
        </m:sSub>
      </m:oMath>
      <w:r w:rsidRPr="000B1DA3">
        <w:rPr>
          <w:sz w:val="22"/>
          <w:szCs w:val="22"/>
          <w:lang w:val="en-US"/>
        </w:rPr>
        <w:t xml:space="preserve"> can render such measurements noise-dominated unless the sweep rate is increased to satisfy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r>
          <w:rPr>
            <w:rFonts w:ascii="Cambria Math" w:hAnsi="Cambria Math"/>
            <w:sz w:val="22"/>
            <w:szCs w:val="22"/>
          </w:rPr>
          <m:t>≥ mξ(</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r>
          <w:rPr>
            <w:rFonts w:ascii="Cambria Math" w:hAnsi="Cambria Math"/>
            <w:sz w:val="22"/>
            <w:szCs w:val="22"/>
          </w:rPr>
          <m:t>)</m:t>
        </m:r>
      </m:oMath>
      <w:r w:rsidRPr="009A057F">
        <w:rPr>
          <w:sz w:val="22"/>
          <w:szCs w:val="22"/>
        </w:rPr>
        <w:t>.</w:t>
      </w:r>
      <w:r w:rsidRPr="000B1DA3">
        <w:rPr>
          <w:sz w:val="22"/>
          <w:szCs w:val="22"/>
          <w:lang w:val="en-US"/>
        </w:rPr>
        <w:t xml:space="preserve"> Increasing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0B1DA3">
        <w:rPr>
          <w:sz w:val="22"/>
          <w:szCs w:val="22"/>
          <w:lang w:val="en-US"/>
        </w:rPr>
        <w:t xml:space="preserve"> improves sensitivity to faster dynamics but simultaneously reduces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s,max</m:t>
            </m:r>
          </m:sub>
          <m:sup>
            <m:r>
              <w:rPr>
                <w:rFonts w:ascii="Cambria Math" w:hAnsi="Cambria Math"/>
                <w:sz w:val="22"/>
                <w:szCs w:val="22"/>
              </w:rPr>
              <m:t>(s</m:t>
            </m:r>
            <m:r>
              <w:rPr>
                <w:rFonts w:ascii="Cambria Math" w:hAnsi="Cambria Math"/>
                <w:sz w:val="22"/>
                <w:szCs w:val="22"/>
                <w:lang w:val="pl-PL"/>
              </w:rPr>
              <m:t>ampling</m:t>
            </m:r>
            <m:r>
              <w:rPr>
                <w:rFonts w:ascii="Cambria Math" w:hAnsi="Cambria Math"/>
                <w:sz w:val="22"/>
                <w:szCs w:val="22"/>
              </w:rPr>
              <m:t>)</m:t>
            </m:r>
          </m:sup>
        </m:sSubSup>
      </m:oMath>
      <w:r w:rsidRPr="000B1DA3">
        <w:rPr>
          <w:sz w:val="22"/>
          <w:szCs w:val="22"/>
          <w:lang w:val="en-US"/>
        </w:rPr>
        <w:t xml:space="preserve"> unless the camera sampling frequency is proportionally raised. In practice,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0B1DA3">
        <w:rPr>
          <w:sz w:val="22"/>
          <w:szCs w:val="22"/>
          <w:lang w:val="en-US"/>
        </w:rPr>
        <w:t xml:space="preserve"> is bounded by laser tuning capabilities, sweep linearity, and the bandwidth and throughput limits of the detection electronics.</w:t>
      </w:r>
      <w:r>
        <w:rPr>
          <w:sz w:val="22"/>
          <w:szCs w:val="22"/>
          <w:lang w:val="en-US"/>
        </w:rPr>
        <w:t xml:space="preserve"> </w:t>
      </w:r>
      <w:r w:rsidRPr="000B1DA3">
        <w:rPr>
          <w:sz w:val="22"/>
          <w:szCs w:val="22"/>
          <w:lang w:val="en-US"/>
        </w:rPr>
        <w:t xml:space="preserve">Consequently, the optimal sweep rate must balance decorrelation resolvability and TOF coverage. Faster sweeps enhance </w:t>
      </w:r>
      <w:r w:rsidRPr="000B1DA3">
        <w:rPr>
          <w:sz w:val="22"/>
          <w:szCs w:val="22"/>
          <w:lang w:val="en-US"/>
        </w:rPr>
        <w:lastRenderedPageBreak/>
        <w:t xml:space="preserve">the ability to measure rapid blood-flow changes (higher </w:t>
      </w:r>
      <m:oMath>
        <m:r>
          <w:rPr>
            <w:rFonts w:ascii="Cambria Math" w:hAnsi="Cambria Math"/>
            <w:sz w:val="22"/>
            <w:szCs w:val="22"/>
            <w:lang w:val="en-US"/>
          </w:rPr>
          <m:t>ξ(</m:t>
        </m:r>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s</m:t>
            </m:r>
          </m:sub>
        </m:sSub>
        <m:r>
          <w:rPr>
            <w:rFonts w:ascii="Cambria Math" w:hAnsi="Cambria Math"/>
            <w:sz w:val="22"/>
            <w:szCs w:val="22"/>
            <w:lang w:val="en-US"/>
          </w:rPr>
          <m:t>)</m:t>
        </m:r>
      </m:oMath>
      <w:r w:rsidRPr="000B1DA3">
        <w:rPr>
          <w:sz w:val="22"/>
          <w:szCs w:val="22"/>
          <w:lang w:val="en-US"/>
        </w:rPr>
        <w:t xml:space="preserve">) but reduce the maximum TOF range accessible within the same sampling budget. Selecting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0B1DA3">
        <w:rPr>
          <w:sz w:val="22"/>
          <w:szCs w:val="22"/>
          <w:lang w:val="en-US"/>
        </w:rPr>
        <w:t xml:space="preserve"> to navigate this trade-off is thus critical for achieving quantitative, depth-resolved cerebral blood-flow measurements.</w:t>
      </w:r>
    </w:p>
    <w:p w14:paraId="1F7668B3" w14:textId="6E325F82" w:rsidR="006E4B4A" w:rsidRPr="004509FF" w:rsidRDefault="006E4B4A" w:rsidP="006E4B4A">
      <w:pPr>
        <w:jc w:val="both"/>
        <w:rPr>
          <w:sz w:val="22"/>
          <w:szCs w:val="22"/>
          <w:lang w:val="en-US"/>
        </w:rPr>
      </w:pPr>
      <w:r w:rsidRPr="007575A4">
        <w:rPr>
          <w:sz w:val="22"/>
          <w:szCs w:val="22"/>
          <w:lang w:val="en-US"/>
        </w:rPr>
        <w:t xml:space="preserve">Figure </w:t>
      </w:r>
      <w:r w:rsidR="00E92EE3">
        <w:rPr>
          <w:sz w:val="22"/>
          <w:szCs w:val="22"/>
          <w:lang w:val="en-US"/>
        </w:rPr>
        <w:t>S</w:t>
      </w:r>
      <w:r>
        <w:rPr>
          <w:sz w:val="22"/>
          <w:szCs w:val="22"/>
          <w:lang w:val="en-US"/>
        </w:rPr>
        <w:t>2</w:t>
      </w:r>
      <w:r w:rsidRPr="007575A4">
        <w:rPr>
          <w:sz w:val="22"/>
          <w:szCs w:val="22"/>
          <w:lang w:val="en-US"/>
        </w:rPr>
        <w:t xml:space="preserve"> summarizes the constraints imposed by decorrelation dynamics on the choice of sweep rate. The left panels show how the maximum measurable TOF window is jointly limited by sampling (black</w:t>
      </w:r>
      <w:r>
        <w:rPr>
          <w:sz w:val="22"/>
          <w:szCs w:val="22"/>
          <w:lang w:val="en-US"/>
        </w:rPr>
        <w:t xml:space="preserve"> and gray dashed</w:t>
      </w:r>
      <w:r w:rsidRPr="007575A4">
        <w:rPr>
          <w:sz w:val="22"/>
          <w:szCs w:val="22"/>
          <w:lang w:val="en-US"/>
        </w:rPr>
        <w:t xml:space="preserve"> curves) and decorrelation (colored bands), with the usable range defined by the smaller of the two ceilings. At higher sweep rates, the decorrelation ceiling increases linearly with </w:t>
      </w:r>
      <m:oMath>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l</m:t>
            </m:r>
          </m:sub>
        </m:sSub>
      </m:oMath>
      <w:r w:rsidRPr="007575A4">
        <w:rPr>
          <w:sz w:val="22"/>
          <w:szCs w:val="22"/>
          <w:lang w:val="en-US"/>
        </w:rPr>
        <w:t xml:space="preserve">, while the sampling ceiling decreases inversely with the sweep range </w:t>
      </w:r>
      <m:oMath>
        <m:r>
          <w:rPr>
            <w:rFonts w:ascii="Cambria Math" w:hAnsi="Cambria Math"/>
            <w:sz w:val="22"/>
            <w:szCs w:val="22"/>
            <w:lang w:val="en-US"/>
          </w:rPr>
          <m:t>Δλ</m:t>
        </m:r>
      </m:oMath>
      <w:r w:rsidRPr="007575A4">
        <w:rPr>
          <w:sz w:val="22"/>
          <w:szCs w:val="22"/>
          <w:lang w:val="en-US"/>
        </w:rPr>
        <w:t>, leading to a crossover point that sets the effective operating limit. The right panels depict the complementary perspective</w:t>
      </w:r>
      <w:r>
        <w:rPr>
          <w:sz w:val="22"/>
          <w:szCs w:val="22"/>
          <w:lang w:val="en-US"/>
        </w:rPr>
        <w:t>.</w:t>
      </w:r>
      <w:r w:rsidRPr="007575A4">
        <w:rPr>
          <w:sz w:val="22"/>
          <w:szCs w:val="22"/>
          <w:lang w:val="en-US"/>
        </w:rPr>
        <w:t xml:space="preserve"> </w:t>
      </w:r>
      <w:r>
        <w:rPr>
          <w:sz w:val="22"/>
          <w:szCs w:val="22"/>
          <w:lang w:val="en-US"/>
        </w:rPr>
        <w:t>T</w:t>
      </w:r>
      <w:r w:rsidRPr="007575A4">
        <w:rPr>
          <w:sz w:val="22"/>
          <w:szCs w:val="22"/>
          <w:lang w:val="en-US"/>
        </w:rPr>
        <w:t xml:space="preserve">he minimum sweep rate required to robustly capture dynamics at a given TOF. </w:t>
      </w:r>
      <w:r w:rsidRPr="004509FF">
        <w:rPr>
          <w:sz w:val="22"/>
          <w:szCs w:val="22"/>
          <w:lang w:val="en-US"/>
        </w:rPr>
        <w:t xml:space="preserve">Longer wavelengths reduce the required sweep rate owing to their quadratic scaling with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c</m:t>
            </m:r>
          </m:sub>
        </m:sSub>
      </m:oMath>
      <w:r w:rsidRPr="004509FF">
        <w:rPr>
          <w:sz w:val="22"/>
          <w:szCs w:val="22"/>
          <w:lang w:val="en-US"/>
        </w:rPr>
        <w:t>, whereas larger blood-flow indices (</w:t>
      </w:r>
      <m:oMath>
        <m:r>
          <w:rPr>
            <w:rFonts w:ascii="Cambria Math" w:hAnsi="Cambria Math"/>
            <w:sz w:val="22"/>
            <w:szCs w:val="22"/>
            <w:lang w:val="en-US"/>
          </w:rPr>
          <m:t>α</m:t>
        </m:r>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B</m:t>
            </m:r>
          </m:sub>
        </m:sSub>
      </m:oMath>
      <w:r w:rsidRPr="004509FF">
        <w:rPr>
          <w:sz w:val="22"/>
          <w:szCs w:val="22"/>
          <w:lang w:val="en-US"/>
        </w:rPr>
        <w:t xml:space="preserve">) demand proportionally faster sweeps due to more rapid decorrelation. Likewise, wider tuning ranges </w:t>
      </w:r>
      <m:oMath>
        <m:r>
          <w:rPr>
            <w:rFonts w:ascii="Cambria Math" w:hAnsi="Cambria Math"/>
            <w:sz w:val="22"/>
            <w:szCs w:val="22"/>
            <w:lang w:val="en-US"/>
          </w:rPr>
          <m:t>(Δλ</m:t>
        </m:r>
      </m:oMath>
      <w:r w:rsidRPr="004509FF">
        <w:rPr>
          <w:sz w:val="22"/>
          <w:szCs w:val="22"/>
          <w:lang w:val="en-US"/>
        </w:rPr>
        <w:t>) tighten the sampling ceiling and thus also necessitate higher sweep rates. Together, these results highlight the intrinsic trade-off between sensitivity to fast dynamics and coverage of longer photon path lengths, emphasizing that optimal sweep-rate selection must balance these competing constraints.</w:t>
      </w:r>
    </w:p>
    <w:p w14:paraId="1C9B53E7" w14:textId="77777777" w:rsidR="006E4B4A" w:rsidRDefault="006E4B4A" w:rsidP="006E4B4A">
      <w:pPr>
        <w:jc w:val="center"/>
        <w:rPr>
          <w:sz w:val="22"/>
          <w:szCs w:val="22"/>
          <w:lang w:val="en-US"/>
        </w:rPr>
      </w:pPr>
      <w:r>
        <w:rPr>
          <w:noProof/>
        </w:rPr>
        <w:drawing>
          <wp:inline distT="0" distB="0" distL="0" distR="0" wp14:anchorId="117D7B7C" wp14:editId="15F70011">
            <wp:extent cx="4320000" cy="3876800"/>
            <wp:effectExtent l="0" t="0" r="0" b="0"/>
            <wp:docPr id="831963445" name="Picture 1"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63445" name="Picture 1" descr="A graph of different types of lines&#10;&#10;AI-generated content may be incorrect."/>
                    <pic:cNvPicPr/>
                  </pic:nvPicPr>
                  <pic:blipFill>
                    <a:blip r:embed="rId6"/>
                    <a:stretch>
                      <a:fillRect/>
                    </a:stretch>
                  </pic:blipFill>
                  <pic:spPr>
                    <a:xfrm>
                      <a:off x="0" y="0"/>
                      <a:ext cx="4320000" cy="3876800"/>
                    </a:xfrm>
                    <a:prstGeom prst="rect">
                      <a:avLst/>
                    </a:prstGeom>
                  </pic:spPr>
                </pic:pic>
              </a:graphicData>
            </a:graphic>
          </wp:inline>
        </w:drawing>
      </w:r>
    </w:p>
    <w:p w14:paraId="0DEE733A" w14:textId="0AD16663" w:rsidR="006E4B4A" w:rsidRPr="0050145F" w:rsidRDefault="006E4B4A" w:rsidP="00690A77">
      <w:pPr>
        <w:ind w:left="567" w:right="662"/>
        <w:jc w:val="both"/>
        <w:rPr>
          <w:rFonts w:eastAsiaTheme="minorEastAsia"/>
          <w:sz w:val="20"/>
          <w:szCs w:val="20"/>
          <w:lang w:val="en-US"/>
        </w:rPr>
      </w:pPr>
      <w:r w:rsidRPr="2B2B0F7F">
        <w:rPr>
          <w:rFonts w:eastAsiaTheme="minorEastAsia"/>
          <w:b/>
          <w:bCs/>
          <w:sz w:val="20"/>
          <w:szCs w:val="20"/>
        </w:rPr>
        <w:t xml:space="preserve">Fig. </w:t>
      </w:r>
      <w:r w:rsidR="0002076C">
        <w:rPr>
          <w:rFonts w:eastAsiaTheme="minorEastAsia"/>
          <w:b/>
          <w:bCs/>
          <w:sz w:val="20"/>
          <w:szCs w:val="20"/>
        </w:rPr>
        <w:t>S</w:t>
      </w:r>
      <w:r w:rsidRPr="2B2B0F7F">
        <w:rPr>
          <w:rFonts w:eastAsiaTheme="minorEastAsia"/>
          <w:b/>
          <w:bCs/>
          <w:sz w:val="20"/>
          <w:szCs w:val="20"/>
        </w:rPr>
        <w:t>2</w:t>
      </w:r>
      <w:r w:rsidRPr="2B2B0F7F">
        <w:rPr>
          <w:rFonts w:eastAsiaTheme="minorEastAsia"/>
          <w:sz w:val="20"/>
          <w:szCs w:val="20"/>
        </w:rPr>
        <w:t xml:space="preserve">. </w:t>
      </w:r>
      <w:r w:rsidRPr="2B2B0F7F">
        <w:rPr>
          <w:rFonts w:eastAsiaTheme="minorEastAsia"/>
          <w:sz w:val="20"/>
          <w:szCs w:val="20"/>
          <w:lang w:val="en-US"/>
        </w:rPr>
        <w:t xml:space="preserve">Sweep rate limitations imposed by decorrelation dynamics. </w:t>
      </w:r>
      <w:r w:rsidR="00690A77" w:rsidRPr="00690A77">
        <w:rPr>
          <w:rFonts w:eastAsiaTheme="minorEastAsia"/>
          <w:sz w:val="20"/>
          <w:szCs w:val="20"/>
          <w:lang w:val="en-US"/>
        </w:rPr>
        <w:t xml:space="preserve">(Left) Maximum measurable TOF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s,max</m:t>
            </m:r>
          </m:sub>
        </m:sSub>
      </m:oMath>
      <w:r w:rsidR="00690A77" w:rsidRPr="00690A77">
        <w:rPr>
          <w:rFonts w:eastAsiaTheme="minorEastAsia"/>
          <w:sz w:val="20"/>
          <w:szCs w:val="20"/>
          <w:lang w:val="en-US"/>
        </w:rPr>
        <w:t xml:space="preserve"> versus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l</m:t>
            </m:r>
          </m:sub>
        </m:sSub>
      </m:oMath>
      <w:r w:rsidR="00690A77" w:rsidRPr="00690A77">
        <w:rPr>
          <w:rFonts w:eastAsiaTheme="minorEastAsia"/>
          <w:sz w:val="20"/>
          <w:szCs w:val="20"/>
          <w:lang w:val="en-US"/>
        </w:rPr>
        <w:t xml:space="preserve">, showing the decorrelation-limited ceiling </w:t>
      </w:r>
      <m:oMath>
        <m:sSubSup>
          <m:sSubSupPr>
            <m:ctrlPr>
              <w:rPr>
                <w:rFonts w:ascii="Cambria Math" w:eastAsiaTheme="minorEastAsia" w:hAnsi="Cambria Math"/>
                <w:i/>
                <w:sz w:val="20"/>
                <w:szCs w:val="20"/>
                <w:lang w:val="en-US"/>
              </w:rPr>
            </m:ctrlPr>
          </m:sSubSup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s,max</m:t>
            </m:r>
          </m:sub>
          <m:sup>
            <m:r>
              <w:rPr>
                <w:rFonts w:ascii="Cambria Math" w:eastAsiaTheme="minorEastAsia" w:hAnsi="Cambria Math"/>
                <w:sz w:val="20"/>
                <w:szCs w:val="20"/>
                <w:lang w:val="en-US"/>
              </w:rPr>
              <m:t>(ξ)</m:t>
            </m:r>
          </m:sup>
        </m:sSubSup>
      </m:oMath>
      <w:r w:rsidR="00690A77" w:rsidRPr="00690A77">
        <w:rPr>
          <w:rFonts w:eastAsiaTheme="minorEastAsia"/>
          <w:sz w:val="20"/>
          <w:szCs w:val="20"/>
          <w:lang w:val="en-US"/>
        </w:rPr>
        <w:t xml:space="preserve"> [Eq. (S24)] and the sampling-limited ceiling </w:t>
      </w:r>
      <m:oMath>
        <m:sSubSup>
          <m:sSubSupPr>
            <m:ctrlPr>
              <w:rPr>
                <w:rFonts w:ascii="Cambria Math" w:eastAsiaTheme="minorEastAsia" w:hAnsi="Cambria Math"/>
                <w:i/>
                <w:sz w:val="20"/>
                <w:szCs w:val="20"/>
                <w:lang w:val="en-US"/>
              </w:rPr>
            </m:ctrlPr>
          </m:sSubSup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s,max</m:t>
            </m:r>
          </m:sub>
          <m:sup>
            <m:r>
              <w:rPr>
                <w:rFonts w:ascii="Cambria Math" w:eastAsiaTheme="minorEastAsia" w:hAnsi="Cambria Math"/>
                <w:sz w:val="20"/>
                <w:szCs w:val="20"/>
                <w:lang w:val="en-US"/>
              </w:rPr>
              <m:t>(sampling)</m:t>
            </m:r>
          </m:sup>
        </m:sSubSup>
      </m:oMath>
      <w:r w:rsidR="00690A77" w:rsidRPr="00690A77">
        <w:rPr>
          <w:rFonts w:eastAsiaTheme="minorEastAsia"/>
          <w:sz w:val="20"/>
          <w:szCs w:val="20"/>
          <w:lang w:val="en-US"/>
        </w:rPr>
        <w:t xml:space="preserve">  [Eq. (S14)] for representative </w:t>
      </w:r>
      <m:oMath>
        <m:r>
          <m:rPr>
            <m:sty m:val="p"/>
          </m:rPr>
          <w:rPr>
            <w:rFonts w:ascii="Cambria Math" w:eastAsiaTheme="minorEastAsia" w:hAnsi="Cambria Math"/>
            <w:sz w:val="20"/>
            <w:szCs w:val="20"/>
            <w:lang w:val="en-US"/>
          </w:rPr>
          <m:t>Δ</m:t>
        </m:r>
        <m:r>
          <w:rPr>
            <w:rFonts w:ascii="Cambria Math" w:eastAsiaTheme="minorEastAsia" w:hAnsi="Cambria Math"/>
            <w:sz w:val="20"/>
            <w:szCs w:val="20"/>
            <w:lang w:val="en-US"/>
          </w:rPr>
          <m:t>λ</m:t>
        </m:r>
      </m:oMath>
      <w:r w:rsidR="00690A77" w:rsidRPr="00690A77">
        <w:rPr>
          <w:rFonts w:eastAsiaTheme="minorEastAsia"/>
          <w:sz w:val="20"/>
          <w:szCs w:val="20"/>
          <w:lang w:val="en-US"/>
        </w:rPr>
        <w:t xml:space="preserve">. Shaded regions indicate parameter ranges for different </w:t>
      </w:r>
      <m:oMath>
        <m:r>
          <w:rPr>
            <w:rFonts w:ascii="Cambria Math" w:eastAsiaTheme="minorEastAsia" w:hAnsi="Cambria Math"/>
            <w:sz w:val="20"/>
            <w:szCs w:val="20"/>
            <w:lang w:val="en-US"/>
          </w:rPr>
          <m:t>α</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B</m:t>
            </m:r>
          </m:sub>
        </m:sSub>
      </m:oMath>
      <w:r w:rsidR="00690A77" w:rsidRPr="00690A77">
        <w:rPr>
          <w:rFonts w:eastAsiaTheme="minorEastAsia"/>
          <w:sz w:val="20"/>
          <w:szCs w:val="20"/>
          <w:lang w:val="en-US"/>
        </w:rPr>
        <w:t xml:space="preserve">. (Right) Minimum sweep rate required to robustly resolve a given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t>
            </m:r>
          </m:sub>
        </m:sSub>
      </m:oMath>
      <w:r w:rsidR="00690A77" w:rsidRPr="00690A77">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l,min</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τ</m:t>
            </m:r>
          </m:e>
          <m:sub>
            <m:r>
              <w:rPr>
                <w:rFonts w:ascii="Cambria Math" w:eastAsiaTheme="minorEastAsia" w:hAnsi="Cambria Math"/>
                <w:sz w:val="20"/>
                <w:szCs w:val="20"/>
                <w:lang w:val="en-US"/>
              </w:rPr>
              <m:t>s</m:t>
            </m:r>
          </m:sub>
        </m:sSub>
        <m:r>
          <w:rPr>
            <w:rFonts w:ascii="Cambria Math" w:eastAsiaTheme="minorEastAsia" w:hAnsi="Cambria Math"/>
            <w:sz w:val="20"/>
            <w:szCs w:val="20"/>
            <w:lang w:val="en-US"/>
          </w:rPr>
          <m:t>)</m:t>
        </m:r>
      </m:oMath>
      <w:r w:rsidR="00690A77" w:rsidRPr="00690A77">
        <w:rPr>
          <w:rFonts w:eastAsiaTheme="minorEastAsia"/>
          <w:sz w:val="20"/>
          <w:szCs w:val="20"/>
          <w:lang w:val="en-US"/>
        </w:rPr>
        <w:t xml:space="preserve"> [Eq. (S26)]. Longer wavelengths reduce the required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l</m:t>
            </m:r>
          </m:sub>
        </m:sSub>
        <m:r>
          <w:rPr>
            <w:rFonts w:ascii="Cambria Math" w:eastAsiaTheme="minorEastAsia" w:hAnsi="Cambria Math"/>
            <w:sz w:val="20"/>
            <w:szCs w:val="20"/>
            <w:lang w:val="en-US"/>
          </w:rPr>
          <m:t xml:space="preserve"> (∝</m:t>
        </m:r>
        <m:sSubSup>
          <m:sSubSupPr>
            <m:ctrlPr>
              <w:rPr>
                <w:rFonts w:ascii="Cambria Math" w:eastAsiaTheme="minorEastAsia" w:hAnsi="Cambria Math"/>
                <w:i/>
                <w:sz w:val="20"/>
                <w:szCs w:val="20"/>
                <w:lang w:val="en-US"/>
              </w:rPr>
            </m:ctrlPr>
          </m:sSubSupPr>
          <m:e>
            <m:r>
              <w:rPr>
                <w:rFonts w:ascii="Cambria Math" w:eastAsiaTheme="minorEastAsia" w:hAnsi="Cambria Math"/>
                <w:sz w:val="20"/>
                <w:szCs w:val="20"/>
                <w:lang w:val="en-US"/>
              </w:rPr>
              <m:t>λ</m:t>
            </m:r>
          </m:e>
          <m:sub>
            <m:r>
              <w:rPr>
                <w:rFonts w:ascii="Cambria Math" w:eastAsiaTheme="minorEastAsia" w:hAnsi="Cambria Math"/>
                <w:sz w:val="20"/>
                <w:szCs w:val="20"/>
                <w:lang w:val="en-US"/>
              </w:rPr>
              <m:t>c</m:t>
            </m:r>
          </m:sub>
          <m:sup>
            <m:r>
              <w:rPr>
                <w:rFonts w:ascii="Cambria Math" w:eastAsiaTheme="minorEastAsia" w:hAnsi="Cambria Math"/>
                <w:sz w:val="20"/>
                <w:szCs w:val="20"/>
                <w:lang w:val="en-US"/>
              </w:rPr>
              <m:t>2</m:t>
            </m:r>
          </m:sup>
        </m:sSubSup>
        <m:r>
          <w:rPr>
            <w:rFonts w:ascii="Cambria Math" w:eastAsiaTheme="minorEastAsia" w:hAnsi="Cambria Math"/>
            <w:sz w:val="20"/>
            <w:szCs w:val="20"/>
            <w:lang w:val="en-US"/>
          </w:rPr>
          <m:t>)</m:t>
        </m:r>
      </m:oMath>
      <w:r w:rsidR="00690A77" w:rsidRPr="00690A77">
        <w:rPr>
          <w:rFonts w:eastAsiaTheme="minorEastAsia"/>
          <w:sz w:val="20"/>
          <w:szCs w:val="20"/>
          <w:lang w:val="en-US"/>
        </w:rPr>
        <w:t xml:space="preserve">, whereas larger </w:t>
      </w:r>
      <m:oMath>
        <m:r>
          <w:rPr>
            <w:rFonts w:ascii="Cambria Math" w:eastAsiaTheme="minorEastAsia" w:hAnsi="Cambria Math"/>
            <w:sz w:val="20"/>
            <w:szCs w:val="20"/>
            <w:lang w:val="en-US"/>
          </w:rPr>
          <m:t>α</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B</m:t>
            </m:r>
          </m:sub>
        </m:sSub>
      </m:oMath>
      <w:r w:rsidR="00690A77" w:rsidRPr="00690A77">
        <w:rPr>
          <w:rFonts w:eastAsiaTheme="minorEastAsia"/>
          <w:sz w:val="20"/>
          <w:szCs w:val="20"/>
          <w:lang w:val="en-US"/>
        </w:rPr>
        <w:t xml:space="preserve"> demands faster sweeps</w:t>
      </w:r>
      <w:r w:rsidRPr="2B2B0F7F">
        <w:rPr>
          <w:rFonts w:eastAsiaTheme="minorEastAsia"/>
          <w:sz w:val="20"/>
          <w:szCs w:val="20"/>
          <w:lang w:val="en-US"/>
        </w:rPr>
        <w:t>.</w:t>
      </w:r>
    </w:p>
    <w:p w14:paraId="37CBF1F7" w14:textId="0FCB0F5B" w:rsidR="0002076C" w:rsidRDefault="0002076C" w:rsidP="006E4B4A">
      <w:pPr>
        <w:pStyle w:val="Heading3"/>
      </w:pPr>
      <w:r w:rsidRPr="2B2B0F7F">
        <w:lastRenderedPageBreak/>
        <w:t>Design Considerations</w:t>
      </w:r>
    </w:p>
    <w:p w14:paraId="0FC7354A" w14:textId="3BF16C13" w:rsidR="006E4B4A" w:rsidRPr="00F15BA1" w:rsidRDefault="006E4B4A" w:rsidP="0002076C">
      <w:pPr>
        <w:pStyle w:val="Heading4"/>
      </w:pPr>
      <w:r>
        <w:t>Selecting operating parameters for parallel iNIRS</w:t>
      </w:r>
    </w:p>
    <w:p w14:paraId="68541AB7" w14:textId="0332A6AE" w:rsidR="006E4B4A" w:rsidRPr="00F14DA4" w:rsidRDefault="006E4B4A" w:rsidP="006E4B4A">
      <w:pPr>
        <w:jc w:val="both"/>
        <w:rPr>
          <w:sz w:val="22"/>
          <w:szCs w:val="22"/>
        </w:rPr>
      </w:pPr>
      <w:r w:rsidRPr="7740EEE3">
        <w:rPr>
          <w:sz w:val="22"/>
          <w:szCs w:val="22"/>
        </w:rPr>
        <w:t>The dominant hardware limit in our parallel</w:t>
      </w:r>
      <w:r w:rsidR="00343947">
        <w:rPr>
          <w:sz w:val="22"/>
          <w:szCs w:val="22"/>
        </w:rPr>
        <w:t xml:space="preserve"> </w:t>
      </w:r>
      <w:r w:rsidRPr="7740EEE3">
        <w:rPr>
          <w:sz w:val="22"/>
          <w:szCs w:val="22"/>
        </w:rPr>
        <w:t xml:space="preserve">iNIRS prototype is the camera sampling. The camera sensor clocks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r>
          <w:rPr>
            <w:rFonts w:ascii="Cambria Math" w:hAnsi="Cambria Math"/>
            <w:sz w:val="22"/>
            <w:szCs w:val="22"/>
          </w:rPr>
          <m:t xml:space="preserve"> = 1.1 </m:t>
        </m:r>
        <m:r>
          <m:rPr>
            <m:sty m:val="p"/>
          </m:rPr>
          <w:rPr>
            <w:rFonts w:ascii="Cambria Math" w:hAnsi="Cambria Math"/>
            <w:sz w:val="22"/>
            <w:szCs w:val="22"/>
          </w:rPr>
          <m:t>MHz</m:t>
        </m:r>
      </m:oMath>
      <w:r w:rsidRPr="7740EEE3">
        <w:rPr>
          <w:sz w:val="22"/>
          <w:szCs w:val="22"/>
        </w:rPr>
        <w:t>. So</w:t>
      </w:r>
      <w:r>
        <w:rPr>
          <w:sz w:val="22"/>
          <w:szCs w:val="22"/>
        </w:rPr>
        <w:t>,</w:t>
      </w:r>
      <w:r w:rsidRPr="7740EEE3">
        <w:rPr>
          <w:sz w:val="22"/>
          <w:szCs w:val="22"/>
        </w:rPr>
        <w:t xml:space="preserve"> every combination of sweep bandwidth (</w:t>
      </w:r>
      <m:oMath>
        <m:r>
          <m:rPr>
            <m:sty m:val="p"/>
          </m:rPr>
          <w:rPr>
            <w:rFonts w:ascii="Cambria Math" w:hAnsi="Cambria Math"/>
            <w:sz w:val="22"/>
            <w:szCs w:val="22"/>
          </w:rPr>
          <m:t>Δ</m:t>
        </m:r>
        <m:r>
          <w:rPr>
            <w:rFonts w:ascii="Cambria Math" w:hAnsi="Cambria Math"/>
            <w:sz w:val="22"/>
            <w:szCs w:val="22"/>
          </w:rPr>
          <m:t>λ</m:t>
        </m:r>
      </m:oMath>
      <w:r w:rsidRPr="7740EEE3">
        <w:rPr>
          <w:sz w:val="22"/>
          <w:szCs w:val="22"/>
        </w:rPr>
        <w:t>) and sweep rate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7740EEE3">
        <w:rPr>
          <w:sz w:val="22"/>
          <w:szCs w:val="22"/>
        </w:rPr>
        <w:t xml:space="preserve">) must </w:t>
      </w:r>
      <w:r w:rsidRPr="00F14DA4">
        <w:rPr>
          <w:sz w:val="22"/>
          <w:szCs w:val="22"/>
        </w:rPr>
        <w:t>meet the required TOF resolution, TOF range, and autocorrelation lag</w:t>
      </w:r>
      <w:r w:rsidRPr="00F14DA4">
        <w:rPr>
          <w:sz w:val="22"/>
          <w:szCs w:val="22"/>
        </w:rPr>
        <w:noBreakHyphen/>
        <w:t xml:space="preserve"> step without exceeding </w:t>
      </w:r>
      <w:r w:rsidRPr="7740EEE3">
        <w:rPr>
          <w:sz w:val="22"/>
          <w:szCs w:val="22"/>
        </w:rPr>
        <w:t xml:space="preserve">that </w:t>
      </w:r>
      <m:oMath>
        <m:r>
          <w:rPr>
            <w:rFonts w:ascii="Cambria Math" w:hAnsi="Cambria Math"/>
            <w:sz w:val="22"/>
            <w:szCs w:val="22"/>
          </w:rPr>
          <m:t xml:space="preserve">1.1 </m:t>
        </m:r>
        <m:r>
          <m:rPr>
            <m:sty m:val="p"/>
          </m:rPr>
          <w:rPr>
            <w:rFonts w:ascii="Cambria Math" w:hAnsi="Cambria Math"/>
            <w:sz w:val="22"/>
            <w:szCs w:val="22"/>
          </w:rPr>
          <m:t>MHz</m:t>
        </m:r>
      </m:oMath>
      <w:r w:rsidRPr="7740EEE3">
        <w:rPr>
          <w:sz w:val="22"/>
          <w:szCs w:val="22"/>
        </w:rPr>
        <w:t xml:space="preserve"> </w:t>
      </w:r>
      <w:r w:rsidRPr="00F14DA4">
        <w:rPr>
          <w:sz w:val="22"/>
          <w:szCs w:val="22"/>
        </w:rPr>
        <w:t>ceiling</w:t>
      </w:r>
      <w:r>
        <w:rPr>
          <w:sz w:val="22"/>
          <w:szCs w:val="22"/>
        </w:rPr>
        <w:t>.</w:t>
      </w:r>
    </w:p>
    <w:p w14:paraId="7D91DF94" w14:textId="5FD6FE5B" w:rsidR="006E4B4A" w:rsidRPr="00F15BA1" w:rsidRDefault="006E4B4A" w:rsidP="006E4B4A">
      <w:pPr>
        <w:jc w:val="both"/>
        <w:rPr>
          <w:sz w:val="22"/>
          <w:szCs w:val="22"/>
        </w:rPr>
      </w:pPr>
      <w:r w:rsidRPr="00851476">
        <w:rPr>
          <w:sz w:val="22"/>
          <w:szCs w:val="22"/>
        </w:rPr>
        <w:t>Table</w:t>
      </w:r>
      <w:r w:rsidRPr="00851476">
        <w:rPr>
          <w:rFonts w:cs="Arial"/>
          <w:sz w:val="22"/>
          <w:szCs w:val="22"/>
        </w:rPr>
        <w:t> </w:t>
      </w:r>
      <w:r w:rsidR="00851476" w:rsidRPr="00851476">
        <w:rPr>
          <w:rFonts w:cs="Arial"/>
          <w:sz w:val="22"/>
          <w:szCs w:val="22"/>
        </w:rPr>
        <w:t>S1</w:t>
      </w:r>
      <w:r w:rsidRPr="00851476">
        <w:rPr>
          <w:sz w:val="22"/>
          <w:szCs w:val="22"/>
        </w:rPr>
        <w:t xml:space="preserve"> illustrates</w:t>
      </w:r>
      <w:r w:rsidRPr="00844CED">
        <w:rPr>
          <w:sz w:val="22"/>
          <w:szCs w:val="22"/>
        </w:rPr>
        <w:t xml:space="preserve"> the trade-offs</w:t>
      </w:r>
      <w:r>
        <w:rPr>
          <w:sz w:val="22"/>
          <w:szCs w:val="22"/>
        </w:rPr>
        <w:t xml:space="preserve"> </w:t>
      </w:r>
      <w:r w:rsidRPr="7740EEE3">
        <w:rPr>
          <w:sz w:val="22"/>
          <w:szCs w:val="22"/>
        </w:rPr>
        <w:t xml:space="preserve">assuming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c</m:t>
            </m:r>
          </m:sub>
        </m:sSub>
        <m:r>
          <w:rPr>
            <w:rFonts w:ascii="Cambria Math" w:hAnsi="Cambria Math"/>
            <w:sz w:val="22"/>
            <w:szCs w:val="22"/>
          </w:rPr>
          <m:t>=785 nm</m:t>
        </m:r>
      </m:oMath>
      <w:r w:rsidRPr="2B2B0F7F">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s</m:t>
            </m:r>
          </m:sub>
        </m:sSub>
        <m:r>
          <w:rPr>
            <w:rFonts w:ascii="Cambria Math" w:eastAsiaTheme="minorEastAsia" w:hAnsi="Cambria Math"/>
            <w:sz w:val="22"/>
            <w:szCs w:val="22"/>
          </w:rPr>
          <m:t xml:space="preserve">=1.1 </m:t>
        </m:r>
        <m:r>
          <m:rPr>
            <m:sty m:val="p"/>
          </m:rPr>
          <w:rPr>
            <w:rFonts w:ascii="Cambria Math" w:eastAsiaTheme="minorEastAsia" w:hAnsi="Cambria Math"/>
            <w:sz w:val="22"/>
            <w:szCs w:val="22"/>
          </w:rPr>
          <m:t>MHz</m:t>
        </m:r>
      </m:oMath>
      <w:r>
        <w:rPr>
          <w:sz w:val="22"/>
          <w:szCs w:val="22"/>
        </w:rPr>
        <w:t xml:space="preserve">. </w:t>
      </w:r>
      <w:r w:rsidRPr="7740EEE3">
        <w:rPr>
          <w:sz w:val="22"/>
          <w:szCs w:val="22"/>
        </w:rPr>
        <w:t xml:space="preserve">A wider bandwidth sharpens </w:t>
      </w:r>
      <m:oMath>
        <m: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t>
            </m:r>
          </m:sub>
        </m:sSub>
      </m:oMath>
      <w:r w:rsidRPr="7740EEE3">
        <w:rPr>
          <w:sz w:val="22"/>
          <w:szCs w:val="22"/>
        </w:rPr>
        <w:t xml:space="preserve"> but squeezes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s,max</m:t>
            </m:r>
          </m:sub>
        </m:sSub>
      </m:oMath>
      <w:r w:rsidRPr="7740EEE3">
        <w:rPr>
          <w:sz w:val="22"/>
          <w:szCs w:val="22"/>
        </w:rPr>
        <w:t>. Speed row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7740EEE3">
        <w:rPr>
          <w:sz w:val="22"/>
          <w:szCs w:val="22"/>
        </w:rPr>
        <w:t xml:space="preserve">) shows that faster sweeps give finer </w:t>
      </w:r>
      <m:oMath>
        <m: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m:t>
            </m:r>
          </m:sub>
        </m:sSub>
      </m:oMath>
      <w:r w:rsidRPr="7740EEE3">
        <w:rPr>
          <w:sz w:val="22"/>
          <w:szCs w:val="22"/>
        </w:rPr>
        <w:t xml:space="preserve"> for flow, yet shrink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s,max</m:t>
            </m:r>
          </m:sub>
        </m:sSub>
      </m:oMath>
      <w:r w:rsidRPr="7740EEE3">
        <w:rPr>
          <w:sz w:val="22"/>
          <w:szCs w:val="22"/>
        </w:rPr>
        <w:t xml:space="preserve">. Any attempt to push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w:r w:rsidRPr="7740EEE3">
        <w:rPr>
          <w:sz w:val="22"/>
          <w:szCs w:val="22"/>
        </w:rPr>
        <w:t xml:space="preserve"> higher or to regain TOF range would require faster, higher-bandwidth electronics.</w:t>
      </w:r>
    </w:p>
    <w:tbl>
      <w:tblPr>
        <w:tblStyle w:val="PlainTable2"/>
        <w:tblW w:w="9016" w:type="dxa"/>
        <w:tblLook w:val="04A0" w:firstRow="1" w:lastRow="0" w:firstColumn="1" w:lastColumn="0" w:noHBand="0" w:noVBand="1"/>
      </w:tblPr>
      <w:tblGrid>
        <w:gridCol w:w="2420"/>
        <w:gridCol w:w="873"/>
        <w:gridCol w:w="1522"/>
        <w:gridCol w:w="1497"/>
        <w:gridCol w:w="1447"/>
        <w:gridCol w:w="1257"/>
      </w:tblGrid>
      <w:tr w:rsidR="006E4B4A" w:rsidRPr="00F15BA1" w14:paraId="0DDB8DEB" w14:textId="77777777" w:rsidTr="00AC2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03B2FB1" w14:textId="77777777" w:rsidR="006E4B4A" w:rsidRPr="00DD6275" w:rsidRDefault="006E4B4A" w:rsidP="00391CAA">
            <w:pPr>
              <w:spacing w:before="120" w:after="120"/>
              <w:rPr>
                <w:b w:val="0"/>
                <w:bCs w:val="0"/>
                <w:sz w:val="20"/>
                <w:szCs w:val="20"/>
              </w:rPr>
            </w:pPr>
          </w:p>
        </w:tc>
        <w:tc>
          <w:tcPr>
            <w:tcW w:w="876" w:type="dxa"/>
          </w:tcPr>
          <w:p w14:paraId="59A18DF6" w14:textId="77777777" w:rsidR="006E4B4A" w:rsidRPr="00DD6275" w:rsidRDefault="006E4B4A" w:rsidP="00391CA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2B2B0F7F">
              <w:rPr>
                <w:sz w:val="20"/>
                <w:szCs w:val="20"/>
              </w:rPr>
              <w:t>Unit</w:t>
            </w:r>
          </w:p>
        </w:tc>
        <w:tc>
          <w:tcPr>
            <w:tcW w:w="1524" w:type="dxa"/>
          </w:tcPr>
          <w:p w14:paraId="25D00F74" w14:textId="77777777" w:rsidR="006E4B4A" w:rsidRPr="00DD6275" w:rsidRDefault="006E4B4A" w:rsidP="00391CA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2B2B0F7F">
              <w:rPr>
                <w:sz w:val="20"/>
                <w:szCs w:val="20"/>
              </w:rPr>
              <w:t>High- time-of-flight resolution</w:t>
            </w:r>
          </w:p>
        </w:tc>
        <w:tc>
          <w:tcPr>
            <w:tcW w:w="1502" w:type="dxa"/>
          </w:tcPr>
          <w:p w14:paraId="39ED9CFF" w14:textId="77777777" w:rsidR="006E4B4A" w:rsidRPr="00DD6275" w:rsidRDefault="006E4B4A" w:rsidP="00391CA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2B2B0F7F">
              <w:rPr>
                <w:sz w:val="20"/>
                <w:szCs w:val="20"/>
              </w:rPr>
              <w:t>Balanced</w:t>
            </w:r>
          </w:p>
        </w:tc>
        <w:tc>
          <w:tcPr>
            <w:tcW w:w="1453" w:type="dxa"/>
          </w:tcPr>
          <w:p w14:paraId="6BACC3E4" w14:textId="77777777" w:rsidR="006E4B4A" w:rsidRPr="00DD6275" w:rsidRDefault="006E4B4A" w:rsidP="00391CA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2B2B0F7F">
              <w:rPr>
                <w:rFonts w:eastAsiaTheme="minorEastAsia"/>
                <w:sz w:val="20"/>
                <w:szCs w:val="20"/>
              </w:rPr>
              <w:t>Fast-flow sensing</w:t>
            </w:r>
          </w:p>
        </w:tc>
        <w:tc>
          <w:tcPr>
            <w:tcW w:w="1231" w:type="dxa"/>
          </w:tcPr>
          <w:p w14:paraId="5DE3F930" w14:textId="77777777" w:rsidR="006E4B4A" w:rsidRPr="00DD6275" w:rsidRDefault="006E4B4A" w:rsidP="00391CA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szCs w:val="20"/>
              </w:rPr>
            </w:pPr>
            <w:r w:rsidRPr="2B2B0F7F">
              <w:rPr>
                <w:rFonts w:eastAsiaTheme="minorEastAsia"/>
                <w:sz w:val="20"/>
                <w:szCs w:val="20"/>
              </w:rPr>
              <w:t>Extended fast-flow</w:t>
            </w:r>
          </w:p>
        </w:tc>
      </w:tr>
      <w:tr w:rsidR="006E4B4A" w:rsidRPr="00F15BA1" w14:paraId="0772F621" w14:textId="77777777" w:rsidTr="00A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AE01DEE" w14:textId="77777777" w:rsidR="006E4B4A" w:rsidRPr="008C300D" w:rsidRDefault="006E4B4A" w:rsidP="00391CAA">
            <w:pPr>
              <w:spacing w:before="120" w:after="120"/>
              <w:rPr>
                <w:sz w:val="20"/>
                <w:szCs w:val="20"/>
              </w:rPr>
            </w:pPr>
            <w:r w:rsidRPr="008C300D">
              <w:rPr>
                <w:sz w:val="20"/>
                <w:szCs w:val="20"/>
              </w:rPr>
              <w:t xml:space="preserve">Tuning bandwidth, </w:t>
            </w:r>
            <m:oMath>
              <m:r>
                <m:rPr>
                  <m:sty m:val="b"/>
                </m:rPr>
                <w:rPr>
                  <w:rFonts w:ascii="Cambria Math" w:hAnsi="Cambria Math"/>
                  <w:sz w:val="20"/>
                  <w:szCs w:val="20"/>
                </w:rPr>
                <m:t>Δ</m:t>
              </m:r>
              <m:r>
                <m:rPr>
                  <m:sty m:val="bi"/>
                </m:rPr>
                <w:rPr>
                  <w:rFonts w:ascii="Cambria Math" w:hAnsi="Cambria Math"/>
                  <w:sz w:val="20"/>
                  <w:szCs w:val="20"/>
                </w:rPr>
                <m:t>λ</m:t>
              </m:r>
            </m:oMath>
            <w:r w:rsidRPr="2B2B0F7F">
              <w:rPr>
                <w:rFonts w:eastAsiaTheme="minorEastAsia"/>
                <w:sz w:val="20"/>
                <w:szCs w:val="20"/>
              </w:rPr>
              <w:t xml:space="preserve"> </w:t>
            </w:r>
            <w:r w:rsidRPr="008C300D">
              <w:rPr>
                <w:sz w:val="20"/>
                <w:szCs w:val="20"/>
              </w:rPr>
              <w:t xml:space="preserve"> </w:t>
            </w:r>
            <w:r w:rsidRPr="2B2B0F7F">
              <w:rPr>
                <w:rFonts w:eastAsiaTheme="minorEastAsia"/>
                <w:sz w:val="20"/>
                <w:szCs w:val="20"/>
              </w:rPr>
              <w:t xml:space="preserve"> </w:t>
            </w:r>
          </w:p>
        </w:tc>
        <w:tc>
          <w:tcPr>
            <w:tcW w:w="876" w:type="dxa"/>
          </w:tcPr>
          <w:p w14:paraId="42E8F7B9"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pm</w:t>
            </w:r>
          </w:p>
        </w:tc>
        <w:tc>
          <w:tcPr>
            <w:tcW w:w="1524" w:type="dxa"/>
          </w:tcPr>
          <w:p w14:paraId="7E7439E3"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100</w:t>
            </w:r>
          </w:p>
        </w:tc>
        <w:tc>
          <w:tcPr>
            <w:tcW w:w="1502" w:type="dxa"/>
          </w:tcPr>
          <w:p w14:paraId="4BDDB6D2"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50</w:t>
            </w:r>
          </w:p>
        </w:tc>
        <w:tc>
          <w:tcPr>
            <w:tcW w:w="1453" w:type="dxa"/>
          </w:tcPr>
          <w:p w14:paraId="13BB6BC9"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25</w:t>
            </w:r>
          </w:p>
        </w:tc>
        <w:tc>
          <w:tcPr>
            <w:tcW w:w="1231" w:type="dxa"/>
          </w:tcPr>
          <w:p w14:paraId="1822BB2A"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25</w:t>
            </w:r>
          </w:p>
        </w:tc>
      </w:tr>
      <w:tr w:rsidR="006E4B4A" w:rsidRPr="00F15BA1" w14:paraId="2CDCC31C" w14:textId="77777777" w:rsidTr="00AC288A">
        <w:tc>
          <w:tcPr>
            <w:cnfStyle w:val="001000000000" w:firstRow="0" w:lastRow="0" w:firstColumn="1" w:lastColumn="0" w:oddVBand="0" w:evenVBand="0" w:oddHBand="0" w:evenHBand="0" w:firstRowFirstColumn="0" w:firstRowLastColumn="0" w:lastRowFirstColumn="0" w:lastRowLastColumn="0"/>
            <w:tcW w:w="2430" w:type="dxa"/>
          </w:tcPr>
          <w:p w14:paraId="6059087C" w14:textId="77777777" w:rsidR="006E4B4A" w:rsidRPr="008C300D" w:rsidRDefault="006E4B4A" w:rsidP="00391CAA">
            <w:pPr>
              <w:spacing w:before="120" w:after="120"/>
              <w:rPr>
                <w:sz w:val="20"/>
                <w:szCs w:val="20"/>
              </w:rPr>
            </w:pPr>
            <w:r w:rsidRPr="008C300D">
              <w:rPr>
                <w:sz w:val="20"/>
                <w:szCs w:val="20"/>
              </w:rPr>
              <w:t xml:space="preserve">Sweep rate, </w:t>
            </w:r>
            <m:oMath>
              <m:sSub>
                <m:sSubPr>
                  <m:ctrlPr>
                    <w:rPr>
                      <w:rFonts w:ascii="Cambria Math" w:hAnsi="Cambria Math"/>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l</m:t>
                  </m:r>
                </m:sub>
              </m:sSub>
            </m:oMath>
            <w:r w:rsidRPr="2B2B0F7F">
              <w:rPr>
                <w:rFonts w:eastAsiaTheme="minorEastAsia"/>
                <w:sz w:val="20"/>
                <w:szCs w:val="20"/>
              </w:rPr>
              <w:t xml:space="preserve"> </w:t>
            </w:r>
          </w:p>
        </w:tc>
        <w:tc>
          <w:tcPr>
            <w:tcW w:w="876" w:type="dxa"/>
          </w:tcPr>
          <w:p w14:paraId="52A7553D"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kHz</w:t>
            </w:r>
          </w:p>
        </w:tc>
        <w:tc>
          <w:tcPr>
            <w:tcW w:w="1524" w:type="dxa"/>
          </w:tcPr>
          <w:p w14:paraId="787DD6FB"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10</w:t>
            </w:r>
          </w:p>
        </w:tc>
        <w:tc>
          <w:tcPr>
            <w:tcW w:w="1502" w:type="dxa"/>
          </w:tcPr>
          <w:p w14:paraId="0EAD4283"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20</w:t>
            </w:r>
          </w:p>
        </w:tc>
        <w:tc>
          <w:tcPr>
            <w:tcW w:w="1453" w:type="dxa"/>
          </w:tcPr>
          <w:p w14:paraId="27DD61A6"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50</w:t>
            </w:r>
          </w:p>
        </w:tc>
        <w:tc>
          <w:tcPr>
            <w:tcW w:w="1231" w:type="dxa"/>
          </w:tcPr>
          <w:p w14:paraId="72F7F0C6"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100</w:t>
            </w:r>
          </w:p>
        </w:tc>
      </w:tr>
      <w:tr w:rsidR="006E4B4A" w:rsidRPr="00F15BA1" w14:paraId="3F9DDE08" w14:textId="77777777" w:rsidTr="00A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C35C14B" w14:textId="77777777" w:rsidR="006E4B4A" w:rsidRPr="008C300D" w:rsidRDefault="006E4B4A" w:rsidP="00391CAA">
            <w:pPr>
              <w:spacing w:before="120" w:after="120"/>
              <w:rPr>
                <w:sz w:val="20"/>
                <w:szCs w:val="20"/>
              </w:rPr>
            </w:pPr>
            <w:r w:rsidRPr="008C300D">
              <w:rPr>
                <w:sz w:val="20"/>
                <w:szCs w:val="20"/>
              </w:rPr>
              <w:t xml:space="preserve">Time-of-flight resolution, </w:t>
            </w:r>
            <m:oMath>
              <m:r>
                <m:rPr>
                  <m:sty m:val="bi"/>
                </m:rPr>
                <w:rPr>
                  <w:rFonts w:ascii="Cambria Math" w:hAnsi="Cambria Math"/>
                  <w:sz w:val="20"/>
                  <w:szCs w:val="20"/>
                  <w:lang w:val="pl-PL"/>
                </w:rPr>
                <m:t>δ</m:t>
              </m:r>
              <m:sSub>
                <m:sSubPr>
                  <m:ctrlPr>
                    <w:rPr>
                      <w:rFonts w:ascii="Cambria Math" w:hAnsi="Cambria Math"/>
                      <w:i/>
                      <w:sz w:val="20"/>
                      <w:szCs w:val="20"/>
                    </w:rPr>
                  </m:ctrlPr>
                </m:sSubPr>
                <m:e>
                  <m:r>
                    <m:rPr>
                      <m:sty m:val="bi"/>
                    </m:rPr>
                    <w:rPr>
                      <w:rFonts w:ascii="Cambria Math" w:hAnsi="Cambria Math"/>
                      <w:sz w:val="20"/>
                      <w:szCs w:val="20"/>
                      <w:lang w:val="pl-PL"/>
                    </w:rPr>
                    <m:t>τ</m:t>
                  </m:r>
                  <m:ctrlPr>
                    <w:rPr>
                      <w:rFonts w:ascii="Cambria Math" w:hAnsi="Cambria Math"/>
                      <w:i/>
                      <w:sz w:val="20"/>
                      <w:szCs w:val="20"/>
                      <w:lang w:val="pl-PL"/>
                    </w:rPr>
                  </m:ctrlPr>
                </m:e>
                <m:sub>
                  <m:r>
                    <m:rPr>
                      <m:sty m:val="bi"/>
                    </m:rPr>
                    <w:rPr>
                      <w:rFonts w:ascii="Cambria Math" w:hAnsi="Cambria Math"/>
                      <w:sz w:val="20"/>
                      <w:szCs w:val="20"/>
                    </w:rPr>
                    <m:t>s</m:t>
                  </m:r>
                </m:sub>
              </m:sSub>
            </m:oMath>
          </w:p>
        </w:tc>
        <w:tc>
          <w:tcPr>
            <w:tcW w:w="876" w:type="dxa"/>
          </w:tcPr>
          <w:p w14:paraId="254535F6"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ps</w:t>
            </w:r>
          </w:p>
        </w:tc>
        <w:tc>
          <w:tcPr>
            <w:tcW w:w="1524" w:type="dxa"/>
          </w:tcPr>
          <w:p w14:paraId="6B33DE6E"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13</w:t>
            </w:r>
          </w:p>
        </w:tc>
        <w:tc>
          <w:tcPr>
            <w:tcW w:w="1502" w:type="dxa"/>
          </w:tcPr>
          <w:p w14:paraId="3FE9076A"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25</w:t>
            </w:r>
          </w:p>
        </w:tc>
        <w:tc>
          <w:tcPr>
            <w:tcW w:w="1453" w:type="dxa"/>
          </w:tcPr>
          <w:p w14:paraId="69CE4519"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51</w:t>
            </w:r>
          </w:p>
        </w:tc>
        <w:tc>
          <w:tcPr>
            <w:tcW w:w="1231" w:type="dxa"/>
          </w:tcPr>
          <w:p w14:paraId="293DB6E3"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51</w:t>
            </w:r>
          </w:p>
        </w:tc>
      </w:tr>
      <w:tr w:rsidR="006E4B4A" w:rsidRPr="00F15BA1" w14:paraId="03050CE0" w14:textId="77777777" w:rsidTr="00AC288A">
        <w:tc>
          <w:tcPr>
            <w:cnfStyle w:val="001000000000" w:firstRow="0" w:lastRow="0" w:firstColumn="1" w:lastColumn="0" w:oddVBand="0" w:evenVBand="0" w:oddHBand="0" w:evenHBand="0" w:firstRowFirstColumn="0" w:firstRowLastColumn="0" w:lastRowFirstColumn="0" w:lastRowLastColumn="0"/>
            <w:tcW w:w="2430" w:type="dxa"/>
          </w:tcPr>
          <w:p w14:paraId="265BC242" w14:textId="77777777" w:rsidR="006E4B4A" w:rsidRPr="00423869" w:rsidRDefault="006E4B4A" w:rsidP="00391CAA">
            <w:pPr>
              <w:spacing w:before="120" w:after="120"/>
              <w:rPr>
                <w:rFonts w:eastAsiaTheme="minorEastAsia"/>
                <w:sz w:val="20"/>
                <w:szCs w:val="20"/>
              </w:rPr>
            </w:pPr>
            <w:r w:rsidRPr="00BD4A59">
              <w:rPr>
                <w:sz w:val="20"/>
                <w:szCs w:val="20"/>
                <w:lang w:val="en-US"/>
              </w:rPr>
              <w:t>Sampling-limited TOF ceiling</w:t>
            </w:r>
            <w:r w:rsidRPr="008C300D">
              <w:rPr>
                <w:sz w:val="20"/>
                <w:szCs w:val="20"/>
              </w:rPr>
              <w:t xml:space="preserve">, </w:t>
            </w:r>
            <m:oMath>
              <m:sSubSup>
                <m:sSubSupPr>
                  <m:ctrlPr>
                    <w:rPr>
                      <w:rFonts w:ascii="Cambria Math" w:hAnsi="Cambria Math"/>
                      <w:i/>
                      <w:sz w:val="20"/>
                      <w:szCs w:val="20"/>
                    </w:rPr>
                  </m:ctrlPr>
                </m:sSubSupPr>
                <m:e>
                  <m:r>
                    <m:rPr>
                      <m:sty m:val="bi"/>
                    </m:rPr>
                    <w:rPr>
                      <w:rFonts w:ascii="Cambria Math" w:hAnsi="Cambria Math"/>
                      <w:sz w:val="20"/>
                      <w:szCs w:val="20"/>
                    </w:rPr>
                    <m:t>τ</m:t>
                  </m:r>
                </m:e>
                <m:sub>
                  <m:r>
                    <m:rPr>
                      <m:sty m:val="bi"/>
                    </m:rPr>
                    <w:rPr>
                      <w:rFonts w:ascii="Cambria Math" w:hAnsi="Cambria Math"/>
                      <w:sz w:val="20"/>
                      <w:szCs w:val="20"/>
                    </w:rPr>
                    <m:t>s,max</m:t>
                  </m:r>
                </m:sub>
                <m:sup>
                  <m:d>
                    <m:dPr>
                      <m:ctrlPr>
                        <w:rPr>
                          <w:rFonts w:ascii="Cambria Math" w:hAnsi="Cambria Math"/>
                          <w:i/>
                          <w:sz w:val="20"/>
                          <w:szCs w:val="20"/>
                        </w:rPr>
                      </m:ctrlPr>
                    </m:dPr>
                    <m:e>
                      <m:r>
                        <m:rPr>
                          <m:sty m:val="bi"/>
                        </m:rPr>
                        <w:rPr>
                          <w:rFonts w:ascii="Cambria Math" w:hAnsi="Cambria Math"/>
                          <w:sz w:val="20"/>
                          <w:szCs w:val="20"/>
                        </w:rPr>
                        <m:t>sampling</m:t>
                      </m:r>
                    </m:e>
                  </m:d>
                </m:sup>
              </m:sSubSup>
            </m:oMath>
          </w:p>
        </w:tc>
        <w:tc>
          <w:tcPr>
            <w:tcW w:w="876" w:type="dxa"/>
          </w:tcPr>
          <w:p w14:paraId="2938204A"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ns</w:t>
            </w:r>
          </w:p>
        </w:tc>
        <w:tc>
          <w:tcPr>
            <w:tcW w:w="1524" w:type="dxa"/>
          </w:tcPr>
          <w:p w14:paraId="693B8734" w14:textId="77777777" w:rsidR="006E4B4A" w:rsidRPr="008B17A4"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2.3</w:t>
            </w:r>
          </w:p>
        </w:tc>
        <w:tc>
          <w:tcPr>
            <w:tcW w:w="1502" w:type="dxa"/>
          </w:tcPr>
          <w:p w14:paraId="2BBECB4E" w14:textId="77777777" w:rsidR="006E4B4A" w:rsidRPr="008B17A4"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2.3</w:t>
            </w:r>
          </w:p>
        </w:tc>
        <w:tc>
          <w:tcPr>
            <w:tcW w:w="1453" w:type="dxa"/>
          </w:tcPr>
          <w:p w14:paraId="518A3B03"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1.8</w:t>
            </w:r>
          </w:p>
        </w:tc>
        <w:tc>
          <w:tcPr>
            <w:tcW w:w="1231" w:type="dxa"/>
          </w:tcPr>
          <w:p w14:paraId="3F06CD76"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0.9</w:t>
            </w:r>
          </w:p>
        </w:tc>
      </w:tr>
      <w:tr w:rsidR="006E4B4A" w:rsidRPr="00F15BA1" w14:paraId="4C4EC0CD" w14:textId="77777777" w:rsidTr="00A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CB9B27" w14:textId="77777777" w:rsidR="006E4B4A" w:rsidRPr="008C300D" w:rsidRDefault="006E4B4A" w:rsidP="00391CAA">
            <w:pPr>
              <w:spacing w:before="120" w:after="120"/>
              <w:rPr>
                <w:rFonts w:eastAsiaTheme="minorEastAsia"/>
                <w:sz w:val="20"/>
                <w:szCs w:val="20"/>
              </w:rPr>
            </w:pPr>
            <w:r>
              <w:rPr>
                <w:sz w:val="20"/>
                <w:szCs w:val="20"/>
                <w:lang w:val="en-US"/>
              </w:rPr>
              <w:t>Decorrelation</w:t>
            </w:r>
            <w:r w:rsidRPr="00BD4A59">
              <w:rPr>
                <w:sz w:val="20"/>
                <w:szCs w:val="20"/>
                <w:lang w:val="en-US"/>
              </w:rPr>
              <w:t>-limited TOF ceiling</w:t>
            </w:r>
            <w:r w:rsidRPr="008C300D">
              <w:rPr>
                <w:sz w:val="20"/>
                <w:szCs w:val="20"/>
              </w:rPr>
              <w:t xml:space="preserve">, </w:t>
            </w:r>
            <m:oMath>
              <m:sSubSup>
                <m:sSubSupPr>
                  <m:ctrlPr>
                    <w:rPr>
                      <w:rFonts w:ascii="Cambria Math" w:hAnsi="Cambria Math"/>
                      <w:i/>
                      <w:sz w:val="20"/>
                      <w:szCs w:val="20"/>
                    </w:rPr>
                  </m:ctrlPr>
                </m:sSubSupPr>
                <m:e>
                  <m:r>
                    <m:rPr>
                      <m:sty m:val="bi"/>
                    </m:rPr>
                    <w:rPr>
                      <w:rFonts w:ascii="Cambria Math" w:hAnsi="Cambria Math"/>
                      <w:sz w:val="20"/>
                      <w:szCs w:val="20"/>
                    </w:rPr>
                    <m:t>τ</m:t>
                  </m:r>
                </m:e>
                <m:sub>
                  <m:r>
                    <m:rPr>
                      <m:sty m:val="bi"/>
                    </m:rPr>
                    <w:rPr>
                      <w:rFonts w:ascii="Cambria Math" w:hAnsi="Cambria Math"/>
                      <w:sz w:val="20"/>
                      <w:szCs w:val="20"/>
                    </w:rPr>
                    <m:t>s,max</m:t>
                  </m:r>
                </m:sub>
                <m:sup>
                  <m:d>
                    <m:dPr>
                      <m:ctrlPr>
                        <w:rPr>
                          <w:rFonts w:ascii="Cambria Math" w:hAnsi="Cambria Math"/>
                          <w:i/>
                          <w:sz w:val="20"/>
                          <w:szCs w:val="20"/>
                        </w:rPr>
                      </m:ctrlPr>
                    </m:dPr>
                    <m:e>
                      <m:r>
                        <m:rPr>
                          <m:sty m:val="bi"/>
                        </m:rPr>
                        <w:rPr>
                          <w:rFonts w:ascii="Cambria Math" w:hAnsi="Cambria Math"/>
                          <w:sz w:val="20"/>
                          <w:szCs w:val="20"/>
                        </w:rPr>
                        <m:t>sampling</m:t>
                      </m:r>
                    </m:e>
                  </m:d>
                </m:sup>
              </m:sSubSup>
            </m:oMath>
          </w:p>
          <w:p w14:paraId="650C26B2" w14:textId="77777777" w:rsidR="006E4B4A" w:rsidRPr="008C300D" w:rsidRDefault="002E40BA" w:rsidP="00391CAA">
            <w:pPr>
              <w:spacing w:before="120" w:after="120"/>
              <w:rPr>
                <w:sz w:val="20"/>
                <w:szCs w:val="20"/>
                <w:lang w:val="en-US"/>
              </w:rPr>
            </w:pPr>
            <m:oMathPara>
              <m:oMathParaPr>
                <m:jc m:val="left"/>
              </m:oMathParaPr>
              <m:oMath>
                <m:r>
                  <m:rPr>
                    <m:sty m:val="bi"/>
                  </m:rPr>
                  <w:rPr>
                    <w:rFonts w:ascii="Cambria Math" w:hAnsi="Cambria Math"/>
                    <w:sz w:val="20"/>
                    <w:szCs w:val="20"/>
                  </w:rPr>
                  <m:t>α</m:t>
                </m:r>
                <m:sSub>
                  <m:sSubPr>
                    <m:ctrlPr>
                      <w:rPr>
                        <w:rFonts w:ascii="Cambria Math" w:hAnsi="Cambria Math"/>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B</m:t>
                    </m:r>
                  </m:sub>
                </m:sSub>
                <m:r>
                  <m:rPr>
                    <m:sty m:val="bi"/>
                  </m:rPr>
                  <w:rPr>
                    <w:rFonts w:ascii="Cambria Math" w:hAnsi="Cambria Math"/>
                    <w:sz w:val="20"/>
                    <w:szCs w:val="20"/>
                  </w:rPr>
                  <m:t>=0.5×</m:t>
                </m:r>
                <m:sSup>
                  <m:sSupPr>
                    <m:ctrlPr>
                      <w:rPr>
                        <w:rFonts w:ascii="Cambria Math" w:hAnsi="Cambria Math"/>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-8</m:t>
                    </m:r>
                  </m:sup>
                </m:sSup>
                <m:r>
                  <m:rPr>
                    <m:sty m:val="bi"/>
                  </m:rPr>
                  <w:rPr>
                    <w:rFonts w:ascii="Cambria Math" w:hAnsi="Cambria Math"/>
                    <w:sz w:val="20"/>
                    <w:szCs w:val="20"/>
                  </w:rPr>
                  <m:t>c</m:t>
                </m:r>
                <m:sSup>
                  <m:sSupPr>
                    <m:ctrlPr>
                      <w:rPr>
                        <w:rFonts w:ascii="Cambria Math" w:hAnsi="Cambria Math"/>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2</m:t>
                    </m:r>
                  </m:sup>
                </m:sSup>
                <m:r>
                  <m:rPr>
                    <m:sty m:val="bi"/>
                  </m:rPr>
                  <w:rPr>
                    <w:rFonts w:ascii="Cambria Math" w:hAnsi="Cambria Math"/>
                    <w:sz w:val="20"/>
                    <w:szCs w:val="20"/>
                  </w:rPr>
                  <m:t>/s</m:t>
                </m:r>
              </m:oMath>
            </m:oMathPara>
          </w:p>
        </w:tc>
        <w:tc>
          <w:tcPr>
            <w:tcW w:w="876" w:type="dxa"/>
          </w:tcPr>
          <w:p w14:paraId="1E357147"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ns</w:t>
            </w:r>
          </w:p>
        </w:tc>
        <w:tc>
          <w:tcPr>
            <w:tcW w:w="1524" w:type="dxa"/>
          </w:tcPr>
          <w:p w14:paraId="034778E1"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0.12</w:t>
            </w:r>
          </w:p>
        </w:tc>
        <w:tc>
          <w:tcPr>
            <w:tcW w:w="1502" w:type="dxa"/>
          </w:tcPr>
          <w:p w14:paraId="67F4F92C"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0.25</w:t>
            </w:r>
          </w:p>
        </w:tc>
        <w:tc>
          <w:tcPr>
            <w:tcW w:w="1453" w:type="dxa"/>
          </w:tcPr>
          <w:p w14:paraId="3C07F7FC" w14:textId="77777777" w:rsidR="006E4B4A" w:rsidRPr="008B17A4"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2B2B0F7F">
              <w:rPr>
                <w:b/>
                <w:bCs/>
                <w:sz w:val="20"/>
                <w:szCs w:val="20"/>
              </w:rPr>
              <w:t>0.62</w:t>
            </w:r>
          </w:p>
        </w:tc>
        <w:tc>
          <w:tcPr>
            <w:tcW w:w="1231" w:type="dxa"/>
          </w:tcPr>
          <w:p w14:paraId="18C157B7" w14:textId="77777777" w:rsidR="006E4B4A" w:rsidRPr="008B17A4"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2B2B0F7F">
              <w:rPr>
                <w:b/>
                <w:bCs/>
                <w:sz w:val="20"/>
                <w:szCs w:val="20"/>
              </w:rPr>
              <w:t>1.24</w:t>
            </w:r>
          </w:p>
        </w:tc>
      </w:tr>
      <w:tr w:rsidR="006E4B4A" w:rsidRPr="00F15BA1" w14:paraId="615ACED4" w14:textId="77777777" w:rsidTr="00AC288A">
        <w:tc>
          <w:tcPr>
            <w:cnfStyle w:val="001000000000" w:firstRow="0" w:lastRow="0" w:firstColumn="1" w:lastColumn="0" w:oddVBand="0" w:evenVBand="0" w:oddHBand="0" w:evenHBand="0" w:firstRowFirstColumn="0" w:firstRowLastColumn="0" w:lastRowFirstColumn="0" w:lastRowLastColumn="0"/>
            <w:tcW w:w="2430" w:type="dxa"/>
          </w:tcPr>
          <w:p w14:paraId="04475098" w14:textId="77777777" w:rsidR="006E4B4A" w:rsidRDefault="006E4B4A" w:rsidP="00391CAA">
            <w:pPr>
              <w:spacing w:before="120" w:after="120"/>
              <w:rPr>
                <w:rFonts w:eastAsiaTheme="minorEastAsia"/>
                <w:sz w:val="20"/>
                <w:szCs w:val="20"/>
              </w:rPr>
            </w:pPr>
            <w:r w:rsidRPr="001A7AD3">
              <w:rPr>
                <w:sz w:val="20"/>
                <w:szCs w:val="20"/>
                <w:lang w:val="en-US"/>
              </w:rPr>
              <w:t>Decorrelation-limited TOF ceiling</w:t>
            </w:r>
            <w:r w:rsidRPr="008C300D">
              <w:rPr>
                <w:sz w:val="20"/>
                <w:szCs w:val="20"/>
                <w:lang w:val="en-US"/>
              </w:rPr>
              <w:t xml:space="preserve">, </w:t>
            </w:r>
            <m:oMath>
              <m:sSubSup>
                <m:sSubSupPr>
                  <m:ctrlPr>
                    <w:rPr>
                      <w:rFonts w:ascii="Cambria Math" w:hAnsi="Cambria Math"/>
                      <w:i/>
                      <w:sz w:val="20"/>
                      <w:szCs w:val="20"/>
                    </w:rPr>
                  </m:ctrlPr>
                </m:sSubSupPr>
                <m:e>
                  <m:r>
                    <m:rPr>
                      <m:sty m:val="bi"/>
                    </m:rPr>
                    <w:rPr>
                      <w:rFonts w:ascii="Cambria Math" w:hAnsi="Cambria Math"/>
                      <w:sz w:val="20"/>
                      <w:szCs w:val="20"/>
                    </w:rPr>
                    <m:t>τ</m:t>
                  </m:r>
                </m:e>
                <m:sub>
                  <m:r>
                    <m:rPr>
                      <m:sty m:val="bi"/>
                    </m:rPr>
                    <w:rPr>
                      <w:rFonts w:ascii="Cambria Math" w:hAnsi="Cambria Math"/>
                      <w:sz w:val="20"/>
                      <w:szCs w:val="20"/>
                    </w:rPr>
                    <m:t>s,max</m:t>
                  </m:r>
                </m:sub>
                <m:sup>
                  <m:r>
                    <m:rPr>
                      <m:sty m:val="bi"/>
                    </m:rPr>
                    <w:rPr>
                      <w:rFonts w:ascii="Cambria Math" w:hAnsi="Cambria Math"/>
                      <w:sz w:val="20"/>
                      <w:szCs w:val="20"/>
                    </w:rPr>
                    <m:t>(ξ)</m:t>
                  </m:r>
                </m:sup>
              </m:sSubSup>
            </m:oMath>
            <w:r w:rsidRPr="2B2B0F7F">
              <w:rPr>
                <w:rFonts w:eastAsiaTheme="minorEastAsia"/>
                <w:sz w:val="20"/>
                <w:szCs w:val="20"/>
              </w:rPr>
              <w:t xml:space="preserve"> </w:t>
            </w:r>
          </w:p>
          <w:p w14:paraId="3EEB7BB6" w14:textId="77777777" w:rsidR="006E4B4A" w:rsidRPr="008C300D" w:rsidRDefault="002E40BA" w:rsidP="00391CAA">
            <w:pPr>
              <w:spacing w:before="120" w:after="120"/>
              <w:jc w:val="center"/>
              <w:rPr>
                <w:sz w:val="20"/>
                <w:szCs w:val="20"/>
                <w:lang w:val="en-US"/>
              </w:rPr>
            </w:pPr>
            <m:oMathPara>
              <m:oMath>
                <m:r>
                  <m:rPr>
                    <m:sty m:val="bi"/>
                  </m:rPr>
                  <w:rPr>
                    <w:rFonts w:ascii="Cambria Math" w:hAnsi="Cambria Math"/>
                    <w:sz w:val="20"/>
                    <w:szCs w:val="20"/>
                  </w:rPr>
                  <m:t>α</m:t>
                </m:r>
                <m:sSub>
                  <m:sSubPr>
                    <m:ctrlPr>
                      <w:rPr>
                        <w:rFonts w:ascii="Cambria Math" w:hAnsi="Cambria Math"/>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B</m:t>
                    </m:r>
                  </m:sub>
                </m:sSub>
                <m:r>
                  <m:rPr>
                    <m:sty m:val="bi"/>
                  </m:rPr>
                  <w:rPr>
                    <w:rFonts w:ascii="Cambria Math" w:hAnsi="Cambria Math"/>
                    <w:sz w:val="20"/>
                    <w:szCs w:val="20"/>
                  </w:rPr>
                  <m:t>=1.0×</m:t>
                </m:r>
                <m:sSup>
                  <m:sSupPr>
                    <m:ctrlPr>
                      <w:rPr>
                        <w:rFonts w:ascii="Cambria Math" w:hAnsi="Cambria Math"/>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-8</m:t>
                    </m:r>
                  </m:sup>
                </m:sSup>
                <m:r>
                  <m:rPr>
                    <m:sty m:val="bi"/>
                  </m:rPr>
                  <w:rPr>
                    <w:rFonts w:ascii="Cambria Math" w:hAnsi="Cambria Math"/>
                    <w:sz w:val="20"/>
                    <w:szCs w:val="20"/>
                  </w:rPr>
                  <m:t>c</m:t>
                </m:r>
                <m:sSup>
                  <m:sSupPr>
                    <m:ctrlPr>
                      <w:rPr>
                        <w:rFonts w:ascii="Cambria Math" w:hAnsi="Cambria Math"/>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2</m:t>
                    </m:r>
                  </m:sup>
                </m:sSup>
                <m:r>
                  <m:rPr>
                    <m:sty m:val="bi"/>
                  </m:rPr>
                  <w:rPr>
                    <w:rFonts w:ascii="Cambria Math" w:hAnsi="Cambria Math"/>
                    <w:sz w:val="20"/>
                    <w:szCs w:val="20"/>
                  </w:rPr>
                  <m:t>/s</m:t>
                </m:r>
              </m:oMath>
            </m:oMathPara>
          </w:p>
        </w:tc>
        <w:tc>
          <w:tcPr>
            <w:tcW w:w="876" w:type="dxa"/>
          </w:tcPr>
          <w:p w14:paraId="6AF5BA33"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ns</w:t>
            </w:r>
          </w:p>
        </w:tc>
        <w:tc>
          <w:tcPr>
            <w:tcW w:w="1524" w:type="dxa"/>
          </w:tcPr>
          <w:p w14:paraId="6FF5227F" w14:textId="77777777" w:rsidR="006E4B4A" w:rsidRPr="00423869"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0.06</w:t>
            </w:r>
          </w:p>
        </w:tc>
        <w:tc>
          <w:tcPr>
            <w:tcW w:w="1502" w:type="dxa"/>
          </w:tcPr>
          <w:p w14:paraId="2A39589A" w14:textId="77777777" w:rsidR="006E4B4A" w:rsidRPr="00423869"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0.12</w:t>
            </w:r>
          </w:p>
        </w:tc>
        <w:tc>
          <w:tcPr>
            <w:tcW w:w="1453" w:type="dxa"/>
          </w:tcPr>
          <w:p w14:paraId="7508C629" w14:textId="77777777" w:rsidR="006E4B4A" w:rsidRPr="00423869"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0.31</w:t>
            </w:r>
          </w:p>
        </w:tc>
        <w:tc>
          <w:tcPr>
            <w:tcW w:w="1231" w:type="dxa"/>
          </w:tcPr>
          <w:p w14:paraId="6CA71844" w14:textId="77777777" w:rsidR="006E4B4A" w:rsidRPr="00423869"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2B2B0F7F">
              <w:rPr>
                <w:b/>
                <w:bCs/>
                <w:sz w:val="20"/>
                <w:szCs w:val="20"/>
              </w:rPr>
              <w:t>0.62</w:t>
            </w:r>
          </w:p>
        </w:tc>
      </w:tr>
      <w:tr w:rsidR="006E4B4A" w:rsidRPr="00F15BA1" w14:paraId="720A9ADA" w14:textId="77777777" w:rsidTr="00A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BD8B08" w14:textId="77777777" w:rsidR="006E4B4A" w:rsidRPr="008C300D" w:rsidRDefault="006E4B4A" w:rsidP="00391CAA">
            <w:pPr>
              <w:spacing w:before="120" w:after="120"/>
              <w:rPr>
                <w:sz w:val="20"/>
                <w:szCs w:val="20"/>
              </w:rPr>
            </w:pPr>
            <w:r w:rsidRPr="008C300D">
              <w:rPr>
                <w:sz w:val="20"/>
                <w:szCs w:val="20"/>
              </w:rPr>
              <w:t xml:space="preserve">Autocorrelation step, </w:t>
            </w:r>
            <m:oMath>
              <m:r>
                <m:rPr>
                  <m:sty m:val="bi"/>
                </m:rPr>
                <w:rPr>
                  <w:rFonts w:ascii="Cambria Math" w:hAnsi="Cambria Math"/>
                  <w:sz w:val="20"/>
                  <w:szCs w:val="20"/>
                </w:rPr>
                <m:t>δ</m:t>
              </m:r>
              <m:sSub>
                <m:sSubPr>
                  <m:ctrlPr>
                    <w:rPr>
                      <w:rFonts w:ascii="Cambria Math" w:hAnsi="Cambria Math"/>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d</m:t>
                  </m:r>
                </m:sub>
              </m:sSub>
            </m:oMath>
          </w:p>
        </w:tc>
        <w:tc>
          <w:tcPr>
            <w:tcW w:w="876" w:type="dxa"/>
          </w:tcPr>
          <w:p w14:paraId="498BA0F3"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rFonts w:eastAsia="Aptos" w:cs="Times New Roman"/>
                <w:sz w:val="20"/>
                <w:szCs w:val="20"/>
              </w:rPr>
            </w:pPr>
            <m:oMath>
              <m:r>
                <w:rPr>
                  <w:rFonts w:ascii="Cambria Math" w:eastAsia="Aptos" w:hAnsi="Cambria Math" w:cs="Times New Roman"/>
                  <w:sz w:val="20"/>
                  <w:szCs w:val="20"/>
                </w:rPr>
                <m:t>μ</m:t>
              </m:r>
            </m:oMath>
            <w:r w:rsidRPr="00F15BA1">
              <w:rPr>
                <w:rFonts w:eastAsia="Aptos" w:cs="Times New Roman"/>
                <w:sz w:val="20"/>
                <w:szCs w:val="20"/>
              </w:rPr>
              <w:t>s</w:t>
            </w:r>
          </w:p>
        </w:tc>
        <w:tc>
          <w:tcPr>
            <w:tcW w:w="1524" w:type="dxa"/>
          </w:tcPr>
          <w:p w14:paraId="0CAA6B76"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100</w:t>
            </w:r>
          </w:p>
        </w:tc>
        <w:tc>
          <w:tcPr>
            <w:tcW w:w="1502" w:type="dxa"/>
          </w:tcPr>
          <w:p w14:paraId="00E957E7"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50</w:t>
            </w:r>
          </w:p>
        </w:tc>
        <w:tc>
          <w:tcPr>
            <w:tcW w:w="1453" w:type="dxa"/>
          </w:tcPr>
          <w:p w14:paraId="12DDD7B7"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20</w:t>
            </w:r>
          </w:p>
        </w:tc>
        <w:tc>
          <w:tcPr>
            <w:tcW w:w="1231" w:type="dxa"/>
          </w:tcPr>
          <w:p w14:paraId="63A9540E" w14:textId="77777777" w:rsidR="006E4B4A" w:rsidRPr="00F15BA1" w:rsidRDefault="006E4B4A" w:rsidP="00391CAA">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2B2B0F7F">
              <w:rPr>
                <w:sz w:val="20"/>
                <w:szCs w:val="20"/>
              </w:rPr>
              <w:t>10</w:t>
            </w:r>
          </w:p>
        </w:tc>
      </w:tr>
      <w:tr w:rsidR="006E4B4A" w:rsidRPr="00F15BA1" w14:paraId="27F1E265" w14:textId="77777777" w:rsidTr="00AC288A">
        <w:tc>
          <w:tcPr>
            <w:cnfStyle w:val="001000000000" w:firstRow="0" w:lastRow="0" w:firstColumn="1" w:lastColumn="0" w:oddVBand="0" w:evenVBand="0" w:oddHBand="0" w:evenHBand="0" w:firstRowFirstColumn="0" w:firstRowLastColumn="0" w:lastRowFirstColumn="0" w:lastRowLastColumn="0"/>
            <w:tcW w:w="2430" w:type="dxa"/>
          </w:tcPr>
          <w:p w14:paraId="1BE385CC" w14:textId="77777777" w:rsidR="006E4B4A" w:rsidRPr="008C300D" w:rsidRDefault="006E4B4A" w:rsidP="00391CAA">
            <w:pPr>
              <w:spacing w:before="120" w:after="120"/>
              <w:rPr>
                <w:sz w:val="20"/>
                <w:szCs w:val="20"/>
              </w:rPr>
            </w:pPr>
            <w:r w:rsidRPr="2B2B0F7F">
              <w:rPr>
                <w:sz w:val="20"/>
                <w:szCs w:val="20"/>
              </w:rPr>
              <w:t>Comments</w:t>
            </w:r>
          </w:p>
        </w:tc>
        <w:tc>
          <w:tcPr>
            <w:tcW w:w="876" w:type="dxa"/>
          </w:tcPr>
          <w:p w14:paraId="0290AC78" w14:textId="77777777" w:rsidR="006E4B4A"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rFonts w:ascii="Aptos" w:eastAsia="Aptos" w:hAnsi="Aptos" w:cs="Arial"/>
                <w:sz w:val="20"/>
                <w:szCs w:val="20"/>
              </w:rPr>
            </w:pPr>
          </w:p>
        </w:tc>
        <w:tc>
          <w:tcPr>
            <w:tcW w:w="1524" w:type="dxa"/>
          </w:tcPr>
          <w:p w14:paraId="03352468"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Resolution-limited, decorrelation dominates</w:t>
            </w:r>
          </w:p>
        </w:tc>
        <w:tc>
          <w:tcPr>
            <w:tcW w:w="1502" w:type="dxa"/>
          </w:tcPr>
          <w:p w14:paraId="28C24EBA"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Balanced trade-off</w:t>
            </w:r>
          </w:p>
        </w:tc>
        <w:tc>
          <w:tcPr>
            <w:tcW w:w="1453" w:type="dxa"/>
          </w:tcPr>
          <w:p w14:paraId="4152EEBC" w14:textId="77777777" w:rsidR="006E4B4A" w:rsidRPr="00F15BA1"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Fast flow captured but TOF coverage reduced</w:t>
            </w:r>
          </w:p>
        </w:tc>
        <w:tc>
          <w:tcPr>
            <w:tcW w:w="1231" w:type="dxa"/>
          </w:tcPr>
          <w:p w14:paraId="259D8B33" w14:textId="77777777" w:rsidR="006E4B4A" w:rsidRDefault="006E4B4A" w:rsidP="00391CAA">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2B2B0F7F">
              <w:rPr>
                <w:sz w:val="20"/>
                <w:szCs w:val="20"/>
              </w:rPr>
              <w:t>Electronics-limited, sampling ceiling dominates</w:t>
            </w:r>
          </w:p>
        </w:tc>
      </w:tr>
    </w:tbl>
    <w:p w14:paraId="0586FF62" w14:textId="2EF4B102" w:rsidR="006E4B4A" w:rsidRPr="00B53EAF" w:rsidRDefault="006E4B4A" w:rsidP="006E4B4A">
      <w:pPr>
        <w:spacing w:before="120"/>
        <w:ind w:left="709" w:right="663"/>
        <w:jc w:val="both"/>
        <w:rPr>
          <w:sz w:val="20"/>
          <w:szCs w:val="20"/>
          <w:lang w:val="en-US"/>
        </w:rPr>
      </w:pPr>
      <w:r w:rsidRPr="00B53EAF">
        <w:rPr>
          <w:b/>
          <w:bCs/>
          <w:sz w:val="20"/>
          <w:szCs w:val="20"/>
        </w:rPr>
        <w:t xml:space="preserve">Table </w:t>
      </w:r>
      <w:r w:rsidR="00B53EAF" w:rsidRPr="00B53EAF">
        <w:rPr>
          <w:b/>
          <w:bCs/>
          <w:sz w:val="20"/>
          <w:szCs w:val="20"/>
        </w:rPr>
        <w:t>S</w:t>
      </w:r>
      <w:r w:rsidRPr="00B53EAF">
        <w:rPr>
          <w:b/>
          <w:bCs/>
          <w:sz w:val="20"/>
          <w:szCs w:val="20"/>
        </w:rPr>
        <w:t>1</w:t>
      </w:r>
      <w:r w:rsidRPr="00B53EAF">
        <w:rPr>
          <w:sz w:val="20"/>
          <w:szCs w:val="20"/>
        </w:rPr>
        <w:t xml:space="preserve">. </w:t>
      </w:r>
      <w:r w:rsidRPr="00B53EAF">
        <w:rPr>
          <w:sz w:val="20"/>
          <w:szCs w:val="20"/>
          <w:lang w:val="en-US"/>
        </w:rPr>
        <w:t xml:space="preserve">Example operating points for parallel iNIRS at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c</m:t>
            </m:r>
          </m:sub>
        </m:sSub>
        <m:r>
          <w:rPr>
            <w:rFonts w:ascii="Cambria Math" w:hAnsi="Cambria Math"/>
            <w:sz w:val="20"/>
            <w:szCs w:val="20"/>
          </w:rPr>
          <m:t>=785 nm</m:t>
        </m:r>
      </m:oMath>
      <w:r w:rsidRPr="00B53EAF">
        <w:rPr>
          <w:rFonts w:eastAsiaTheme="minorEastAsia"/>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s</m:t>
            </m:r>
          </m:sub>
        </m:sSub>
        <m:r>
          <w:rPr>
            <w:rFonts w:ascii="Cambria Math" w:eastAsiaTheme="minorEastAsia" w:hAnsi="Cambria Math"/>
            <w:sz w:val="20"/>
            <w:szCs w:val="20"/>
          </w:rPr>
          <m:t xml:space="preserve">=1.1 </m:t>
        </m:r>
        <m:r>
          <m:rPr>
            <m:sty m:val="p"/>
          </m:rPr>
          <w:rPr>
            <w:rFonts w:ascii="Cambria Math" w:eastAsiaTheme="minorEastAsia" w:hAnsi="Cambria Math"/>
            <w:sz w:val="20"/>
            <w:szCs w:val="20"/>
          </w:rPr>
          <m:t>MHz</m:t>
        </m:r>
      </m:oMath>
      <w:r w:rsidRPr="00B53EAF">
        <w:rPr>
          <w:sz w:val="20"/>
          <w:szCs w:val="20"/>
          <w:lang w:val="en-US"/>
        </w:rPr>
        <w:t>, showing the impact of sweep bandwidth and sweep rate on TOF resolution, TOF coverage, and flow sensitivity. The limiting ceiling in each configuration is shown in bold. At low sweep rates, decorrelation dynamics dominate (</w:t>
      </w:r>
      <m:oMath>
        <m:sSubSup>
          <m:sSubSupPr>
            <m:ctrlPr>
              <w:rPr>
                <w:rFonts w:ascii="Cambria Math" w:hAnsi="Cambria Math"/>
                <w:i/>
                <w:iCs/>
                <w:sz w:val="20"/>
                <w:szCs w:val="20"/>
                <w:lang w:val="en-US"/>
              </w:rPr>
            </m:ctrlPr>
          </m:sSubSupPr>
          <m:e>
            <m:r>
              <w:rPr>
                <w:rFonts w:ascii="Cambria Math" w:hAnsi="Cambria Math"/>
                <w:sz w:val="20"/>
                <w:szCs w:val="20"/>
                <w:lang w:val="en-US"/>
              </w:rPr>
              <m:t>τ</m:t>
            </m:r>
          </m:e>
          <m:sub>
            <m:r>
              <w:rPr>
                <w:rFonts w:ascii="Cambria Math" w:hAnsi="Cambria Math"/>
                <w:sz w:val="20"/>
                <w:szCs w:val="20"/>
                <w:lang w:val="en-US"/>
              </w:rPr>
              <m:t>s,max</m:t>
            </m:r>
          </m:sub>
          <m:sup>
            <m:r>
              <w:rPr>
                <w:rFonts w:ascii="Cambria Math" w:hAnsi="Cambria Math"/>
                <w:sz w:val="20"/>
                <w:szCs w:val="20"/>
                <w:lang w:val="en-US"/>
              </w:rPr>
              <m:t>(ξ)</m:t>
            </m:r>
          </m:sup>
        </m:sSubSup>
      </m:oMath>
      <w:r w:rsidRPr="00B53EAF">
        <w:rPr>
          <w:sz w:val="20"/>
          <w:szCs w:val="20"/>
          <w:lang w:val="en-US"/>
        </w:rPr>
        <w:t>), while at high sweep rates the sampling ceiling (</w:t>
      </w:r>
      <m:oMath>
        <m:sSubSup>
          <m:sSubSupPr>
            <m:ctrlPr>
              <w:rPr>
                <w:rFonts w:ascii="Cambria Math" w:hAnsi="Cambria Math"/>
                <w:i/>
                <w:iCs/>
                <w:sz w:val="20"/>
                <w:szCs w:val="20"/>
                <w:lang w:val="en-US"/>
              </w:rPr>
            </m:ctrlPr>
          </m:sSubSupPr>
          <m:e>
            <m:r>
              <w:rPr>
                <w:rFonts w:ascii="Cambria Math" w:hAnsi="Cambria Math"/>
                <w:sz w:val="20"/>
                <w:szCs w:val="20"/>
                <w:lang w:val="en-US"/>
              </w:rPr>
              <m:t>τ</m:t>
            </m:r>
          </m:e>
          <m:sub>
            <m:r>
              <w:rPr>
                <w:rFonts w:ascii="Cambria Math" w:hAnsi="Cambria Math"/>
                <w:sz w:val="20"/>
                <w:szCs w:val="20"/>
                <w:lang w:val="en-US"/>
              </w:rPr>
              <m:t>s,max</m:t>
            </m:r>
          </m:sub>
          <m:sup>
            <m:r>
              <w:rPr>
                <w:rFonts w:ascii="Cambria Math" w:hAnsi="Cambria Math"/>
                <w:sz w:val="20"/>
                <w:szCs w:val="20"/>
                <w:lang w:val="en-US"/>
              </w:rPr>
              <m:t>(sampling)</m:t>
            </m:r>
          </m:sup>
        </m:sSubSup>
      </m:oMath>
      <w:r w:rsidRPr="00B53EAF">
        <w:rPr>
          <w:sz w:val="20"/>
          <w:szCs w:val="20"/>
          <w:lang w:val="en-US"/>
        </w:rPr>
        <w:t>) becomes more restrictive.</w:t>
      </w:r>
    </w:p>
    <w:p w14:paraId="26FFF90B" w14:textId="77777777" w:rsidR="006E4B4A" w:rsidRDefault="006E4B4A" w:rsidP="0002076C">
      <w:pPr>
        <w:pStyle w:val="Heading4"/>
      </w:pPr>
      <w:r w:rsidRPr="00F15BA1">
        <w:lastRenderedPageBreak/>
        <w:t xml:space="preserve">Motivating the </w:t>
      </w:r>
      <w:r>
        <w:t>h</w:t>
      </w:r>
      <w:r w:rsidRPr="00F15BA1">
        <w:t xml:space="preserve">ybrid </w:t>
      </w:r>
      <w:r>
        <w:t>s</w:t>
      </w:r>
      <w:r w:rsidRPr="00F15BA1">
        <w:t>ystem</w:t>
      </w:r>
    </w:p>
    <w:p w14:paraId="4501D571" w14:textId="40318B80" w:rsidR="006E4B4A" w:rsidRPr="00B8403A" w:rsidRDefault="006E4B4A" w:rsidP="006E4B4A">
      <w:pPr>
        <w:jc w:val="both"/>
        <w:rPr>
          <w:sz w:val="22"/>
          <w:szCs w:val="22"/>
          <w:lang w:val="en-US"/>
        </w:rPr>
      </w:pPr>
      <w:r w:rsidRPr="2B2B0F7F">
        <w:rPr>
          <w:sz w:val="22"/>
          <w:szCs w:val="22"/>
        </w:rPr>
        <w:t>The parameter analysis above highlights the fundamental trade-offs in interferometric NIRS. Classical single-mode iNIRS offers sub-20 ps TOF resolution but suffers from photon starvation at centimeter-scale source–detector separations, forcing integration times &gt;1 s and blurring fast hemodynamic responses. Conversely, parallel iNIRS (πNIRS) captures thousands of speckle modes simultaneously, dramatically improving photon throughput, yet the limited sampling rate of CMOS cameras (1.1 MHz in our setup) restricts the sweep rate to ~20 kHz. As shown in Figure </w:t>
      </w:r>
      <w:r w:rsidR="00851476">
        <w:rPr>
          <w:sz w:val="22"/>
          <w:szCs w:val="22"/>
        </w:rPr>
        <w:t>S</w:t>
      </w:r>
      <w:r w:rsidRPr="2B2B0F7F">
        <w:rPr>
          <w:sz w:val="22"/>
          <w:szCs w:val="22"/>
        </w:rPr>
        <w:t xml:space="preserve">2 and Table </w:t>
      </w:r>
      <w:r w:rsidR="00851476">
        <w:rPr>
          <w:sz w:val="22"/>
          <w:szCs w:val="22"/>
        </w:rPr>
        <w:t>S</w:t>
      </w:r>
      <w:r w:rsidRPr="2B2B0F7F">
        <w:rPr>
          <w:sz w:val="22"/>
          <w:szCs w:val="22"/>
        </w:rPr>
        <w:t>1, such rates fall short of resolving nanosecond-scale decorrelation dynamics, leaving default πNIRS apparently unable to resolve fast rapid cerebral blood-flow fluctuations.</w:t>
      </w:r>
    </w:p>
    <w:p w14:paraId="72661D99" w14:textId="77777777" w:rsidR="006E4B4A" w:rsidRPr="00B8403A" w:rsidRDefault="006E4B4A" w:rsidP="006E4B4A">
      <w:pPr>
        <w:jc w:val="both"/>
        <w:rPr>
          <w:sz w:val="22"/>
          <w:szCs w:val="22"/>
          <w:lang w:val="en-US"/>
        </w:rPr>
      </w:pPr>
      <w:r w:rsidRPr="2B2B0F7F">
        <w:rPr>
          <w:sz w:val="22"/>
          <w:szCs w:val="22"/>
        </w:rPr>
        <w:t>To overcome these complementary bottlenecks, we engineered a hybrid interferometer architecture that shares a single swept source but distributes it across three coordinated detection paths:</w:t>
      </w:r>
    </w:p>
    <w:p w14:paraId="528A76B5" w14:textId="77777777" w:rsidR="006E4B4A" w:rsidRPr="00B8403A" w:rsidRDefault="006E4B4A" w:rsidP="006E4B4A">
      <w:pPr>
        <w:numPr>
          <w:ilvl w:val="0"/>
          <w:numId w:val="21"/>
        </w:numPr>
        <w:jc w:val="both"/>
        <w:rPr>
          <w:sz w:val="22"/>
          <w:szCs w:val="22"/>
          <w:lang w:val="en-US"/>
        </w:rPr>
      </w:pPr>
      <w:r w:rsidRPr="2B2B0F7F">
        <w:rPr>
          <w:sz w:val="22"/>
          <w:szCs w:val="22"/>
        </w:rPr>
        <w:t>Single-mode iNIRS, digitized at 125 MS/s, providing precise wavenumber linearization, phase stability, and sub-20 ps TOF fidelity.</w:t>
      </w:r>
    </w:p>
    <w:p w14:paraId="24F8EED3" w14:textId="77777777" w:rsidR="006E4B4A" w:rsidRPr="00B8403A" w:rsidRDefault="006E4B4A" w:rsidP="006E4B4A">
      <w:pPr>
        <w:numPr>
          <w:ilvl w:val="0"/>
          <w:numId w:val="21"/>
        </w:numPr>
        <w:jc w:val="both"/>
        <w:rPr>
          <w:sz w:val="22"/>
          <w:szCs w:val="22"/>
          <w:lang w:val="en-US"/>
        </w:rPr>
      </w:pPr>
      <w:r w:rsidRPr="2B2B0F7F">
        <w:rPr>
          <w:sz w:val="22"/>
          <w:szCs w:val="22"/>
        </w:rPr>
        <w:t>Wide-field heterodyne camera arm, imaging ~2,000 speckle modes at 1.1 MHz, which boosts photon throughput and SNR through spatial averaging without requiring fiber bundles or costly detector arrays.</w:t>
      </w:r>
    </w:p>
    <w:p w14:paraId="7CEECBCC" w14:textId="77777777" w:rsidR="006E4B4A" w:rsidRPr="00B8403A" w:rsidRDefault="006E4B4A" w:rsidP="006E4B4A">
      <w:pPr>
        <w:numPr>
          <w:ilvl w:val="0"/>
          <w:numId w:val="21"/>
        </w:numPr>
        <w:jc w:val="both"/>
        <w:rPr>
          <w:sz w:val="22"/>
          <w:szCs w:val="22"/>
          <w:lang w:val="en-US"/>
        </w:rPr>
      </w:pPr>
      <w:r w:rsidRPr="2B2B0F7F">
        <w:rPr>
          <w:sz w:val="22"/>
          <w:szCs w:val="22"/>
        </w:rPr>
        <w:t>Auxiliary interferometer arm, dedicated to real-time wavenumber calibration and source fluctuation monitoring, ensuring timing stability across sweeps.</w:t>
      </w:r>
    </w:p>
    <w:p w14:paraId="700D4552" w14:textId="77777777" w:rsidR="006E4B4A" w:rsidRPr="004A06FC" w:rsidRDefault="006E4B4A" w:rsidP="006E4B4A">
      <w:pPr>
        <w:jc w:val="both"/>
        <w:rPr>
          <w:sz w:val="22"/>
          <w:szCs w:val="22"/>
          <w:lang w:val="en-US"/>
        </w:rPr>
      </w:pPr>
      <w:r w:rsidRPr="2B2B0F7F">
        <w:rPr>
          <w:sz w:val="22"/>
          <w:szCs w:val="22"/>
        </w:rPr>
        <w:t>By integrating these complementary detection strategies into one system, the hybrid design simultaneously achieves the high depth resolution of iNIRS, the photon throughput of πNIRS, and the timing stability necessary for fast sweeping. Joint operation enables practical sweep rates of 50–100 kHz while maintaining nanosecond TOF coverage, effectively balancing resolution, throughput, and temporal sampling. This purpose-built systems approach addresses the core hardware bottlenecks of interferometric NIRS and establishes a compact, fiber-sparse platform suited for bedside clinical monitoring of cerebral blood flow and oxygenation.</w:t>
      </w:r>
    </w:p>
    <w:p w14:paraId="729DF045" w14:textId="77777777" w:rsidR="00B53EAF" w:rsidRPr="00FE4C3B" w:rsidRDefault="00B53EAF" w:rsidP="00B53EAF">
      <w:pPr>
        <w:pStyle w:val="Heading2"/>
        <w:rPr>
          <w:lang w:val="en-US"/>
        </w:rPr>
      </w:pPr>
      <w:r>
        <w:t>Operating regimes</w:t>
      </w:r>
    </w:p>
    <w:p w14:paraId="30177630" w14:textId="4F8AE40F" w:rsidR="00B53EAF" w:rsidRDefault="00B53EAF" w:rsidP="00B53EAF">
      <w:pPr>
        <w:jc w:val="both"/>
        <w:rPr>
          <w:sz w:val="22"/>
          <w:szCs w:val="22"/>
        </w:rPr>
      </w:pPr>
      <w:r w:rsidRPr="7EE0ABFF">
        <w:rPr>
          <w:sz w:val="22"/>
          <w:szCs w:val="22"/>
        </w:rPr>
        <w:t xml:space="preserve">For </w:t>
      </w:r>
      <w:r w:rsidRPr="7EE0ABFF">
        <w:rPr>
          <w:i/>
          <w:iCs/>
          <w:sz w:val="22"/>
          <w:szCs w:val="22"/>
        </w:rPr>
        <w:t>in vivo</w:t>
      </w:r>
      <w:r w:rsidRPr="7EE0ABFF">
        <w:rPr>
          <w:sz w:val="22"/>
          <w:szCs w:val="22"/>
        </w:rPr>
        <w:t xml:space="preserve"> measurements of the human brain, the expected time-of-flight (</w:t>
      </w:r>
      <w:r w:rsidR="005A1209">
        <w:rPr>
          <w:sz w:val="22"/>
          <w:szCs w:val="22"/>
        </w:rPr>
        <w:t>TOF</w:t>
      </w:r>
      <w:r w:rsidRPr="7EE0ABFF">
        <w:rPr>
          <w:sz w:val="22"/>
          <w:szCs w:val="22"/>
        </w:rPr>
        <w:t xml:space="preserve">) distribution spans approximately 1–3 ns. Therefore, we performed numerical simulations to establish the optimal system parameters. For the calculations, the sampling frequency of 125 MS/s for reference interferometer and iNIRS subunits, the refractive index of 1.46 (RI of SMF core), and the geometrical path difference of 27 cm were assumed. The laser tuning bandwidth (here – 50 pm) constrains the allowable laser sweep frequency </w:t>
      </w:r>
      <w:r w:rsidRPr="7EE0ABFF">
        <w:rPr>
          <w:i/>
          <w:iCs/>
          <w:sz w:val="22"/>
          <w:szCs w:val="22"/>
        </w:rPr>
        <w:t>f</w:t>
      </w:r>
      <w:r w:rsidRPr="7EE0ABFF">
        <w:rPr>
          <w:i/>
          <w:iCs/>
          <w:sz w:val="22"/>
          <w:szCs w:val="22"/>
          <w:vertAlign w:val="subscript"/>
        </w:rPr>
        <w:t>l</w:t>
      </w:r>
      <w:r w:rsidRPr="7EE0ABFF">
        <w:rPr>
          <w:sz w:val="22"/>
          <w:szCs w:val="22"/>
        </w:rPr>
        <w:t xml:space="preserve"> to ~15–40 kHz (Fig. </w:t>
      </w:r>
      <w:r w:rsidR="002B4EFD">
        <w:rPr>
          <w:sz w:val="22"/>
          <w:szCs w:val="22"/>
        </w:rPr>
        <w:t>S3</w:t>
      </w:r>
      <w:r w:rsidRPr="7EE0ABFF">
        <w:rPr>
          <w:sz w:val="22"/>
          <w:szCs w:val="22"/>
        </w:rPr>
        <w:t xml:space="preserve">, top left). By selecting an operating frequency within this interval, for example 20 kHz, the </w:t>
      </w:r>
      <w:r w:rsidR="005A1209">
        <w:rPr>
          <w:sz w:val="22"/>
          <w:szCs w:val="22"/>
        </w:rPr>
        <w:t>TOF</w:t>
      </w:r>
      <w:r w:rsidRPr="7EE0ABFF">
        <w:rPr>
          <w:sz w:val="22"/>
          <w:szCs w:val="22"/>
        </w:rPr>
        <w:t xml:space="preserve"> imaging window can be further tailored to the desired </w:t>
      </w:r>
      <w:r w:rsidR="005A1209">
        <w:rPr>
          <w:sz w:val="22"/>
          <w:szCs w:val="22"/>
        </w:rPr>
        <w:t>TOF</w:t>
      </w:r>
      <w:r w:rsidRPr="7EE0ABFF">
        <w:rPr>
          <w:sz w:val="22"/>
          <w:szCs w:val="22"/>
        </w:rPr>
        <w:t xml:space="preserve"> imaging range by changing the sweep bandwidth, as illustrated in Fig. </w:t>
      </w:r>
      <w:r w:rsidR="002B4EFD">
        <w:rPr>
          <w:sz w:val="22"/>
          <w:szCs w:val="22"/>
        </w:rPr>
        <w:t>S3</w:t>
      </w:r>
      <w:r w:rsidRPr="7EE0ABFF">
        <w:rPr>
          <w:sz w:val="22"/>
          <w:szCs w:val="22"/>
        </w:rPr>
        <w:t xml:space="preserve"> (top right). However, at 20 kHz the πNIRS subunit cannot provide a fully time-resolved temporal point-spread function (TPSF) because of the limited sampling rate (Fig. </w:t>
      </w:r>
      <w:r w:rsidR="002B4EFD">
        <w:rPr>
          <w:sz w:val="22"/>
          <w:szCs w:val="22"/>
        </w:rPr>
        <w:t>S3</w:t>
      </w:r>
      <w:r w:rsidRPr="7EE0ABFF">
        <w:rPr>
          <w:sz w:val="22"/>
          <w:szCs w:val="22"/>
        </w:rPr>
        <w:t xml:space="preserve">, bottom left). Importantly, the laser tuning bandwidth </w:t>
      </w:r>
      <w:r w:rsidRPr="7EE0ABFF">
        <w:rPr>
          <w:i/>
          <w:iCs/>
          <w:sz w:val="22"/>
          <w:szCs w:val="22"/>
        </w:rPr>
        <w:t>Δλ</w:t>
      </w:r>
      <w:r w:rsidRPr="7EE0ABFF">
        <w:rPr>
          <w:sz w:val="22"/>
          <w:szCs w:val="22"/>
        </w:rPr>
        <w:t xml:space="preserve"> not only determines the accessible </w:t>
      </w:r>
      <w:r w:rsidR="005A1209">
        <w:rPr>
          <w:sz w:val="22"/>
          <w:szCs w:val="22"/>
        </w:rPr>
        <w:t>TOF</w:t>
      </w:r>
      <w:r w:rsidRPr="7EE0ABFF">
        <w:rPr>
          <w:sz w:val="22"/>
          <w:szCs w:val="22"/>
        </w:rPr>
        <w:t xml:space="preserve"> range, but also governs the decay rate ξ(τ</w:t>
      </w:r>
      <w:r w:rsidRPr="7EE0ABFF">
        <w:rPr>
          <w:sz w:val="22"/>
          <w:szCs w:val="22"/>
          <w:vertAlign w:val="subscript"/>
        </w:rPr>
        <w:t>s</w:t>
      </w:r>
      <w:r w:rsidRPr="7EE0ABFF">
        <w:rPr>
          <w:sz w:val="22"/>
          <w:szCs w:val="22"/>
        </w:rPr>
        <w:t xml:space="preserve">), which characterizes the temporal loss of coherence in the </w:t>
      </w:r>
      <w:r w:rsidRPr="7EE0ABFF">
        <w:rPr>
          <w:sz w:val="22"/>
          <w:szCs w:val="22"/>
        </w:rPr>
        <w:lastRenderedPageBreak/>
        <w:t>detected light field. This decay rate encodes the dynamics of scattering particles within the tissue – such as red blood cell motion – that we aim to quantify.</w:t>
      </w:r>
    </w:p>
    <w:p w14:paraId="0F1DD14E" w14:textId="77777777" w:rsidR="00B53EAF" w:rsidRDefault="00B53EAF" w:rsidP="00B53EAF">
      <w:pPr>
        <w:jc w:val="center"/>
      </w:pPr>
      <w:r>
        <w:rPr>
          <w:noProof/>
        </w:rPr>
        <w:drawing>
          <wp:inline distT="0" distB="0" distL="0" distR="0" wp14:anchorId="607EC39B" wp14:editId="2BEE1C96">
            <wp:extent cx="5724525" cy="4581525"/>
            <wp:effectExtent l="0" t="0" r="0" b="0"/>
            <wp:docPr id="1698064456" name="drawing"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64456" name="drawing" descr="A collage of graph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5" cy="4581525"/>
                    </a:xfrm>
                    <a:prstGeom prst="rect">
                      <a:avLst/>
                    </a:prstGeom>
                  </pic:spPr>
                </pic:pic>
              </a:graphicData>
            </a:graphic>
          </wp:inline>
        </w:drawing>
      </w:r>
    </w:p>
    <w:p w14:paraId="66443E45" w14:textId="12D26330" w:rsidR="0063442C" w:rsidRPr="00035FB6" w:rsidRDefault="00B53EAF" w:rsidP="00035FB6">
      <w:pPr>
        <w:ind w:left="711" w:right="805"/>
        <w:jc w:val="both"/>
        <w:rPr>
          <w:sz w:val="20"/>
          <w:szCs w:val="20"/>
        </w:rPr>
      </w:pPr>
      <w:r w:rsidRPr="198D4F16">
        <w:rPr>
          <w:b/>
          <w:bCs/>
          <w:sz w:val="20"/>
          <w:szCs w:val="20"/>
        </w:rPr>
        <w:t xml:space="preserve">Fig. </w:t>
      </w:r>
      <w:r w:rsidR="002B4EFD">
        <w:rPr>
          <w:b/>
          <w:bCs/>
          <w:sz w:val="20"/>
          <w:szCs w:val="20"/>
        </w:rPr>
        <w:t>S3</w:t>
      </w:r>
      <w:r w:rsidRPr="198D4F16">
        <w:rPr>
          <w:b/>
          <w:bCs/>
          <w:sz w:val="20"/>
          <w:szCs w:val="20"/>
        </w:rPr>
        <w:t xml:space="preserve">. </w:t>
      </w:r>
      <w:r w:rsidRPr="002B4EFD">
        <w:rPr>
          <w:sz w:val="20"/>
          <w:szCs w:val="20"/>
        </w:rPr>
        <w:t>Operating regimes of the hybrid interferometric NIRS system</w:t>
      </w:r>
      <w:r w:rsidRPr="198D4F16">
        <w:rPr>
          <w:i/>
          <w:iCs/>
          <w:sz w:val="20"/>
          <w:szCs w:val="20"/>
        </w:rPr>
        <w:t>.</w:t>
      </w:r>
      <w:r w:rsidRPr="198D4F16">
        <w:rPr>
          <w:sz w:val="20"/>
          <w:szCs w:val="20"/>
        </w:rPr>
        <w:t xml:space="preserve"> The available laser sweep frequencies for the human brain </w:t>
      </w:r>
      <w:r w:rsidRPr="198D4F16">
        <w:rPr>
          <w:i/>
          <w:iCs/>
          <w:sz w:val="20"/>
          <w:szCs w:val="20"/>
        </w:rPr>
        <w:t>in vivo</w:t>
      </w:r>
      <w:r w:rsidRPr="198D4F16">
        <w:rPr>
          <w:sz w:val="20"/>
          <w:szCs w:val="20"/>
        </w:rPr>
        <w:t xml:space="preserve"> measurements (top, left). The available </w:t>
      </w:r>
      <w:r w:rsidR="005A1209">
        <w:rPr>
          <w:sz w:val="20"/>
          <w:szCs w:val="20"/>
        </w:rPr>
        <w:t>TOF</w:t>
      </w:r>
      <w:r w:rsidRPr="198D4F16">
        <w:rPr>
          <w:sz w:val="20"/>
          <w:szCs w:val="20"/>
        </w:rPr>
        <w:t xml:space="preserve"> imaging range for the sampling frequency of 20 kHz in the function of the sweep bandwidth for iNIRS (top, right) and πNIRS (bottom, left) subunit. Laser sweep frequency and decay rate in the function of the largest measurable </w:t>
      </w:r>
      <w:r w:rsidR="005A1209">
        <w:rPr>
          <w:sz w:val="20"/>
          <w:szCs w:val="20"/>
        </w:rPr>
        <w:t>TOF</w:t>
      </w:r>
      <w:r w:rsidRPr="198D4F16">
        <w:rPr>
          <w:sz w:val="20"/>
          <w:szCs w:val="20"/>
        </w:rPr>
        <w:t xml:space="preserve"> at the sweep bandwidth of 25 pm (bottom, right).</w:t>
      </w:r>
    </w:p>
    <w:p w14:paraId="362E9CA0" w14:textId="46330168" w:rsidR="00035FB6" w:rsidRDefault="00035FB6" w:rsidP="00035FB6">
      <w:pPr>
        <w:pStyle w:val="Heading2"/>
      </w:pPr>
      <w:r>
        <w:t>Summary</w:t>
      </w:r>
    </w:p>
    <w:p w14:paraId="14331DF8" w14:textId="4ED3F973" w:rsidR="00035FB6" w:rsidRPr="006812B9" w:rsidRDefault="00035FB6" w:rsidP="00035FB6">
      <w:pPr>
        <w:jc w:val="both"/>
        <w:rPr>
          <w:sz w:val="22"/>
          <w:szCs w:val="22"/>
          <w:lang w:val="en-US"/>
        </w:rPr>
      </w:pPr>
      <w:r w:rsidRPr="006812B9">
        <w:rPr>
          <w:sz w:val="22"/>
          <w:szCs w:val="22"/>
          <w:lang w:val="en-US"/>
        </w:rPr>
        <w:t xml:space="preserve">The theoretical framework presented in this Supplement provides a unified description of interferometric NIRS that connects optical design parameters with measurable performance metrics. Starting from the field formulation of the spectral interferogram, we derived the mutual coherence function and the TOF-resolved field autocorrelation </w:t>
      </w: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d</m:t>
            </m:r>
          </m:sub>
        </m:sSub>
        <m:r>
          <w:rPr>
            <w:rFonts w:ascii="Cambria Math" w:hAnsi="Cambria Math"/>
            <w:sz w:val="22"/>
            <w:szCs w:val="22"/>
            <w:lang w:val="en-US"/>
          </w:rPr>
          <m:t>)</m:t>
        </m:r>
      </m:oMath>
      <w:r w:rsidRPr="006812B9">
        <w:rPr>
          <w:sz w:val="22"/>
          <w:szCs w:val="22"/>
          <w:lang w:val="en-US"/>
        </w:rPr>
        <w:t>, which together define how depth information and temporal dynamics are encoded in interferometric signals. The analysis reveals that the practical performance of any iNIRS or πNIRS implementation is governed by two fundamental trade-offs: the bandwidth trade-off, linking spectral tuning range to TOF resolution and penetration depth, and the speed trade-off, linking sweep rate to the ability to sample decorrelation dynamics.</w:t>
      </w:r>
    </w:p>
    <w:p w14:paraId="5EB684AC" w14:textId="6642C7C0" w:rsidR="00035FB6" w:rsidRPr="006812B9" w:rsidRDefault="00035FB6" w:rsidP="004D044E">
      <w:pPr>
        <w:jc w:val="both"/>
        <w:rPr>
          <w:sz w:val="22"/>
          <w:szCs w:val="22"/>
          <w:lang w:val="en-US"/>
        </w:rPr>
      </w:pPr>
      <w:r w:rsidRPr="006812B9">
        <w:rPr>
          <w:sz w:val="22"/>
          <w:szCs w:val="22"/>
          <w:lang w:val="en-US"/>
        </w:rPr>
        <w:lastRenderedPageBreak/>
        <w:t xml:space="preserve">By expressing these limits through simple scaling laws and design ceilings, we provide an explicit roadmap for selecting operating points that balance TOF resolution, dynamic range, and photon throughput under real hardware constraints. The sampling- and decorrelation-limited windows derived here </w:t>
      </w:r>
      <w:r w:rsidR="00126656" w:rsidRPr="006812B9">
        <w:rPr>
          <w:sz w:val="22"/>
          <w:szCs w:val="22"/>
          <w:lang w:val="en-US"/>
        </w:rPr>
        <w:t>[</w:t>
      </w:r>
      <w:r w:rsidRPr="006812B9">
        <w:rPr>
          <w:sz w:val="22"/>
          <w:szCs w:val="22"/>
          <w:lang w:val="en-US"/>
        </w:rPr>
        <w:t xml:space="preserve">Eqs. </w:t>
      </w:r>
      <w:r w:rsidR="00126656" w:rsidRPr="006812B9">
        <w:rPr>
          <w:sz w:val="22"/>
          <w:szCs w:val="22"/>
          <w:lang w:val="en-US"/>
        </w:rPr>
        <w:t>(</w:t>
      </w:r>
      <w:r w:rsidRPr="006812B9">
        <w:rPr>
          <w:sz w:val="22"/>
          <w:szCs w:val="22"/>
          <w:lang w:val="en-US"/>
        </w:rPr>
        <w:t>S14</w:t>
      </w:r>
      <w:r w:rsidR="00126656" w:rsidRPr="006812B9">
        <w:rPr>
          <w:sz w:val="22"/>
          <w:szCs w:val="22"/>
          <w:lang w:val="en-US"/>
        </w:rPr>
        <w:t>)</w:t>
      </w:r>
      <w:r w:rsidRPr="006812B9">
        <w:rPr>
          <w:sz w:val="22"/>
          <w:szCs w:val="22"/>
          <w:lang w:val="en-US"/>
        </w:rPr>
        <w:t>–</w:t>
      </w:r>
      <w:r w:rsidR="00126656" w:rsidRPr="006812B9">
        <w:rPr>
          <w:sz w:val="22"/>
          <w:szCs w:val="22"/>
          <w:lang w:val="en-US"/>
        </w:rPr>
        <w:t>(</w:t>
      </w:r>
      <w:r w:rsidRPr="006812B9">
        <w:rPr>
          <w:sz w:val="22"/>
          <w:szCs w:val="22"/>
          <w:lang w:val="en-US"/>
        </w:rPr>
        <w:t>S28)</w:t>
      </w:r>
      <w:r w:rsidR="00126656" w:rsidRPr="006812B9">
        <w:rPr>
          <w:sz w:val="22"/>
          <w:szCs w:val="22"/>
          <w:lang w:val="en-US"/>
        </w:rPr>
        <w:t>]</w:t>
      </w:r>
      <w:r w:rsidRPr="006812B9">
        <w:rPr>
          <w:sz w:val="22"/>
          <w:szCs w:val="22"/>
          <w:lang w:val="en-US"/>
        </w:rPr>
        <w:t xml:space="preserve"> apply broadly to any swept-source interferometric technique</w:t>
      </w:r>
      <w:r w:rsidR="00126656" w:rsidRPr="006812B9">
        <w:rPr>
          <w:sz w:val="22"/>
          <w:szCs w:val="22"/>
          <w:lang w:val="en-US"/>
        </w:rPr>
        <w:t xml:space="preserve">, </w:t>
      </w:r>
      <w:r w:rsidRPr="006812B9">
        <w:rPr>
          <w:sz w:val="22"/>
          <w:szCs w:val="22"/>
          <w:lang w:val="en-US"/>
        </w:rPr>
        <w:t xml:space="preserve">extending beyond </w:t>
      </w:r>
      <w:r w:rsidR="00126656" w:rsidRPr="006812B9">
        <w:rPr>
          <w:sz w:val="22"/>
          <w:szCs w:val="22"/>
          <w:lang w:val="en-US"/>
        </w:rPr>
        <w:t>i</w:t>
      </w:r>
      <w:r w:rsidRPr="006812B9">
        <w:rPr>
          <w:sz w:val="22"/>
          <w:szCs w:val="22"/>
          <w:lang w:val="en-US"/>
        </w:rPr>
        <w:t>NIRS to full-field OCT, interferometric DWS, and emerging multi-speckle systems. Figures S1–S3 and Table S1 translate these relations into experimentally accessible parameters, enabling rapid estimation of feasible sweep frequencies, tuning ranges, and camera or digitiser requirements for a given application.</w:t>
      </w:r>
    </w:p>
    <w:p w14:paraId="05FDCEC0" w14:textId="3459CF4D" w:rsidR="00035FB6" w:rsidRPr="00035FB6" w:rsidRDefault="00035FB6" w:rsidP="00391CAA">
      <w:pPr>
        <w:jc w:val="both"/>
        <w:rPr>
          <w:lang w:val="en-US"/>
        </w:rPr>
      </w:pPr>
      <w:r w:rsidRPr="006812B9">
        <w:rPr>
          <w:sz w:val="22"/>
          <w:szCs w:val="22"/>
          <w:lang w:val="en-US"/>
        </w:rPr>
        <w:t>For the present study, this analysis justified the hybrid design: combining a single-mode iNIRS arm for high TOF fidelity with a parallel camera arm for photon efficiency and an auxiliary reference for stability. More generally, the framework can guide other researchers developing next-generation interferometric instruments</w:t>
      </w:r>
      <w:r w:rsidR="004D044E" w:rsidRPr="006812B9">
        <w:rPr>
          <w:sz w:val="22"/>
          <w:szCs w:val="22"/>
          <w:lang w:val="en-US"/>
        </w:rPr>
        <w:t xml:space="preserve">, </w:t>
      </w:r>
      <w:r w:rsidRPr="006812B9">
        <w:rPr>
          <w:sz w:val="22"/>
          <w:szCs w:val="22"/>
          <w:lang w:val="en-US"/>
        </w:rPr>
        <w:t>whether aimed at cerebral monitoring, tissue-flow mapping, or non-biological diffuse media. The equations and scaling relations derived here define the quantitative limits within which any swept-source interferometer can operate effectively, and thus serve as a practical reference for optimising performance in photon-limited, dynamic scattering environments.</w:t>
      </w:r>
    </w:p>
    <w:sectPr w:rsidR="00035FB6" w:rsidRPr="00035F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BF6"/>
    <w:multiLevelType w:val="multilevel"/>
    <w:tmpl w:val="0136C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C06DA"/>
    <w:multiLevelType w:val="hybridMultilevel"/>
    <w:tmpl w:val="37121FD0"/>
    <w:lvl w:ilvl="0" w:tplc="3BACACC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25AB5"/>
    <w:multiLevelType w:val="hybridMultilevel"/>
    <w:tmpl w:val="A3F22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9C3013"/>
    <w:multiLevelType w:val="hybridMultilevel"/>
    <w:tmpl w:val="155CE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90776"/>
    <w:multiLevelType w:val="multilevel"/>
    <w:tmpl w:val="E0F47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E11B1"/>
    <w:multiLevelType w:val="hybridMultilevel"/>
    <w:tmpl w:val="EDC09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3E1480"/>
    <w:multiLevelType w:val="multilevel"/>
    <w:tmpl w:val="68F0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801E2"/>
    <w:multiLevelType w:val="multilevel"/>
    <w:tmpl w:val="EB9C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C49A1"/>
    <w:multiLevelType w:val="multilevel"/>
    <w:tmpl w:val="D124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2A67AB"/>
    <w:multiLevelType w:val="hybridMultilevel"/>
    <w:tmpl w:val="267EF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D6359C"/>
    <w:multiLevelType w:val="hybridMultilevel"/>
    <w:tmpl w:val="5C521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F144F9"/>
    <w:multiLevelType w:val="multilevel"/>
    <w:tmpl w:val="A89A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F7124"/>
    <w:multiLevelType w:val="multilevel"/>
    <w:tmpl w:val="918C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313A2D"/>
    <w:multiLevelType w:val="hybridMultilevel"/>
    <w:tmpl w:val="8512A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304ED3"/>
    <w:multiLevelType w:val="multilevel"/>
    <w:tmpl w:val="882EC4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E60F75"/>
    <w:multiLevelType w:val="multilevel"/>
    <w:tmpl w:val="5E90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823C9"/>
    <w:multiLevelType w:val="multilevel"/>
    <w:tmpl w:val="3B1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6819880">
    <w:abstractNumId w:val="14"/>
    <w:lvlOverride w:ilvl="0">
      <w:startOverride w:val="1"/>
    </w:lvlOverride>
  </w:num>
  <w:num w:numId="2" w16cid:durableId="1855144258">
    <w:abstractNumId w:val="14"/>
    <w:lvlOverride w:ilvl="0"/>
    <w:lvlOverride w:ilvl="1">
      <w:startOverride w:val="1"/>
    </w:lvlOverride>
  </w:num>
  <w:num w:numId="3" w16cid:durableId="1220820568">
    <w:abstractNumId w:val="14"/>
    <w:lvlOverride w:ilvl="0"/>
    <w:lvlOverride w:ilvl="1">
      <w:startOverride w:val="1"/>
    </w:lvlOverride>
  </w:num>
  <w:num w:numId="4" w16cid:durableId="570163289">
    <w:abstractNumId w:val="14"/>
    <w:lvlOverride w:ilvl="0"/>
    <w:lvlOverride w:ilvl="1">
      <w:startOverride w:val="1"/>
    </w:lvlOverride>
  </w:num>
  <w:num w:numId="5" w16cid:durableId="802774876">
    <w:abstractNumId w:val="14"/>
    <w:lvlOverride w:ilvl="0"/>
    <w:lvlOverride w:ilvl="1"/>
    <w:lvlOverride w:ilvl="2">
      <w:startOverride w:val="1"/>
    </w:lvlOverride>
  </w:num>
  <w:num w:numId="6" w16cid:durableId="1947884747">
    <w:abstractNumId w:val="14"/>
    <w:lvlOverride w:ilvl="0"/>
    <w:lvlOverride w:ilvl="1"/>
    <w:lvlOverride w:ilvl="2">
      <w:startOverride w:val="1"/>
    </w:lvlOverride>
  </w:num>
  <w:num w:numId="7" w16cid:durableId="1052390966">
    <w:abstractNumId w:val="14"/>
    <w:lvlOverride w:ilvl="0"/>
    <w:lvlOverride w:ilvl="1"/>
    <w:lvlOverride w:ilvl="2">
      <w:startOverride w:val="1"/>
    </w:lvlOverride>
  </w:num>
  <w:num w:numId="8" w16cid:durableId="86388774">
    <w:abstractNumId w:val="14"/>
    <w:lvlOverride w:ilvl="0"/>
    <w:lvlOverride w:ilvl="1">
      <w:startOverride w:val="1"/>
    </w:lvlOverride>
  </w:num>
  <w:num w:numId="9" w16cid:durableId="543173452">
    <w:abstractNumId w:val="10"/>
  </w:num>
  <w:num w:numId="10" w16cid:durableId="177283346">
    <w:abstractNumId w:val="5"/>
  </w:num>
  <w:num w:numId="11" w16cid:durableId="847868769">
    <w:abstractNumId w:val="9"/>
  </w:num>
  <w:num w:numId="12" w16cid:durableId="414087948">
    <w:abstractNumId w:val="13"/>
  </w:num>
  <w:num w:numId="13" w16cid:durableId="1172187145">
    <w:abstractNumId w:val="3"/>
  </w:num>
  <w:num w:numId="14" w16cid:durableId="1426339635">
    <w:abstractNumId w:val="2"/>
  </w:num>
  <w:num w:numId="15" w16cid:durableId="1440687338">
    <w:abstractNumId w:val="15"/>
  </w:num>
  <w:num w:numId="16" w16cid:durableId="62527052">
    <w:abstractNumId w:val="6"/>
  </w:num>
  <w:num w:numId="17" w16cid:durableId="119034207">
    <w:abstractNumId w:val="7"/>
  </w:num>
  <w:num w:numId="18" w16cid:durableId="184370821">
    <w:abstractNumId w:val="0"/>
  </w:num>
  <w:num w:numId="19" w16cid:durableId="1592087595">
    <w:abstractNumId w:val="16"/>
  </w:num>
  <w:num w:numId="20" w16cid:durableId="757597895">
    <w:abstractNumId w:val="8"/>
  </w:num>
  <w:num w:numId="21" w16cid:durableId="1914467740">
    <w:abstractNumId w:val="4"/>
  </w:num>
  <w:num w:numId="22" w16cid:durableId="2043359677">
    <w:abstractNumId w:val="11"/>
  </w:num>
  <w:num w:numId="23" w16cid:durableId="408236920">
    <w:abstractNumId w:val="12"/>
  </w:num>
  <w:num w:numId="24" w16cid:durableId="1704479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9af9wpdf5zwbee22ops9zuptvrrzaddf5a&quot;&gt;piNIRS&lt;record-ids&gt;&lt;item&gt;1&lt;/item&gt;&lt;item&gt;2&lt;/item&gt;&lt;item&gt;3&lt;/item&gt;&lt;item&gt;4&lt;/item&gt;&lt;item&gt;5&lt;/item&gt;&lt;item&gt;6&lt;/item&gt;&lt;item&gt;7&lt;/item&gt;&lt;item&gt;8&lt;/item&gt;&lt;item&gt;9&lt;/item&gt;&lt;item&gt;10&lt;/item&gt;&lt;item&gt;12&lt;/item&gt;&lt;item&gt;13&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9&lt;/item&gt;&lt;item&gt;40&lt;/item&gt;&lt;/record-ids&gt;&lt;/item&gt;&lt;/Libraries&gt;"/>
  </w:docVars>
  <w:rsids>
    <w:rsidRoot w:val="009D26A2"/>
    <w:rsid w:val="00001A50"/>
    <w:rsid w:val="00002299"/>
    <w:rsid w:val="000026F5"/>
    <w:rsid w:val="00007AAD"/>
    <w:rsid w:val="0001079E"/>
    <w:rsid w:val="00011CA7"/>
    <w:rsid w:val="00012CB2"/>
    <w:rsid w:val="00013ED6"/>
    <w:rsid w:val="00015086"/>
    <w:rsid w:val="000162F5"/>
    <w:rsid w:val="000178D5"/>
    <w:rsid w:val="0002076C"/>
    <w:rsid w:val="000211E2"/>
    <w:rsid w:val="0002353C"/>
    <w:rsid w:val="00023963"/>
    <w:rsid w:val="00023BFC"/>
    <w:rsid w:val="000249B1"/>
    <w:rsid w:val="00025DE1"/>
    <w:rsid w:val="00026357"/>
    <w:rsid w:val="00027E15"/>
    <w:rsid w:val="00031527"/>
    <w:rsid w:val="00032BDB"/>
    <w:rsid w:val="000330D1"/>
    <w:rsid w:val="0003352C"/>
    <w:rsid w:val="00033738"/>
    <w:rsid w:val="00033AEC"/>
    <w:rsid w:val="00035FB6"/>
    <w:rsid w:val="00036B1E"/>
    <w:rsid w:val="00036B3E"/>
    <w:rsid w:val="000375FC"/>
    <w:rsid w:val="0003D388"/>
    <w:rsid w:val="00040DE2"/>
    <w:rsid w:val="000445C0"/>
    <w:rsid w:val="00044E15"/>
    <w:rsid w:val="00045142"/>
    <w:rsid w:val="0004541D"/>
    <w:rsid w:val="00050533"/>
    <w:rsid w:val="00050928"/>
    <w:rsid w:val="00051750"/>
    <w:rsid w:val="00051BDF"/>
    <w:rsid w:val="00054082"/>
    <w:rsid w:val="000556D0"/>
    <w:rsid w:val="000562EC"/>
    <w:rsid w:val="000563FB"/>
    <w:rsid w:val="00056A54"/>
    <w:rsid w:val="00057E6A"/>
    <w:rsid w:val="000610D6"/>
    <w:rsid w:val="000612D8"/>
    <w:rsid w:val="00062A9B"/>
    <w:rsid w:val="00063260"/>
    <w:rsid w:val="0006369F"/>
    <w:rsid w:val="00063DE3"/>
    <w:rsid w:val="00064C15"/>
    <w:rsid w:val="00065DE5"/>
    <w:rsid w:val="000660F4"/>
    <w:rsid w:val="00066EBC"/>
    <w:rsid w:val="0006722D"/>
    <w:rsid w:val="00067452"/>
    <w:rsid w:val="00067A3C"/>
    <w:rsid w:val="0007149F"/>
    <w:rsid w:val="00071892"/>
    <w:rsid w:val="00072541"/>
    <w:rsid w:val="00073E2E"/>
    <w:rsid w:val="000741D6"/>
    <w:rsid w:val="0007618B"/>
    <w:rsid w:val="00076303"/>
    <w:rsid w:val="000768E5"/>
    <w:rsid w:val="00077C88"/>
    <w:rsid w:val="0008037E"/>
    <w:rsid w:val="00081C5E"/>
    <w:rsid w:val="00083110"/>
    <w:rsid w:val="000850AD"/>
    <w:rsid w:val="0008557D"/>
    <w:rsid w:val="000866B9"/>
    <w:rsid w:val="00087087"/>
    <w:rsid w:val="00087A2B"/>
    <w:rsid w:val="00091B8E"/>
    <w:rsid w:val="00092DA3"/>
    <w:rsid w:val="00094AF4"/>
    <w:rsid w:val="000976E5"/>
    <w:rsid w:val="00097870"/>
    <w:rsid w:val="00097FCB"/>
    <w:rsid w:val="000A001C"/>
    <w:rsid w:val="000A029A"/>
    <w:rsid w:val="000A118F"/>
    <w:rsid w:val="000A1649"/>
    <w:rsid w:val="000A1D6A"/>
    <w:rsid w:val="000A33D4"/>
    <w:rsid w:val="000A3843"/>
    <w:rsid w:val="000A64BA"/>
    <w:rsid w:val="000A7923"/>
    <w:rsid w:val="000B050F"/>
    <w:rsid w:val="000B1DA3"/>
    <w:rsid w:val="000B3521"/>
    <w:rsid w:val="000B3F62"/>
    <w:rsid w:val="000B4464"/>
    <w:rsid w:val="000B4B2F"/>
    <w:rsid w:val="000B70EC"/>
    <w:rsid w:val="000C098C"/>
    <w:rsid w:val="000C1E7C"/>
    <w:rsid w:val="000C2B96"/>
    <w:rsid w:val="000C34EC"/>
    <w:rsid w:val="000C6068"/>
    <w:rsid w:val="000D05C6"/>
    <w:rsid w:val="000D26C2"/>
    <w:rsid w:val="000D358D"/>
    <w:rsid w:val="000D3E97"/>
    <w:rsid w:val="000D422F"/>
    <w:rsid w:val="000D5CAC"/>
    <w:rsid w:val="000D670A"/>
    <w:rsid w:val="000D6ACB"/>
    <w:rsid w:val="000D7C43"/>
    <w:rsid w:val="000D7DBC"/>
    <w:rsid w:val="000E0860"/>
    <w:rsid w:val="000E32E0"/>
    <w:rsid w:val="000E4031"/>
    <w:rsid w:val="000E420C"/>
    <w:rsid w:val="000E461A"/>
    <w:rsid w:val="000E588C"/>
    <w:rsid w:val="000E6943"/>
    <w:rsid w:val="000E6A1D"/>
    <w:rsid w:val="000F0BF1"/>
    <w:rsid w:val="000F0C44"/>
    <w:rsid w:val="000F1368"/>
    <w:rsid w:val="000F1B14"/>
    <w:rsid w:val="000F28D8"/>
    <w:rsid w:val="000F327B"/>
    <w:rsid w:val="000F4007"/>
    <w:rsid w:val="000F521A"/>
    <w:rsid w:val="000F53A0"/>
    <w:rsid w:val="000F5E20"/>
    <w:rsid w:val="000F6B33"/>
    <w:rsid w:val="000F764C"/>
    <w:rsid w:val="000F7952"/>
    <w:rsid w:val="000F7C57"/>
    <w:rsid w:val="00100ABB"/>
    <w:rsid w:val="00101931"/>
    <w:rsid w:val="00101CDF"/>
    <w:rsid w:val="001023E0"/>
    <w:rsid w:val="00104180"/>
    <w:rsid w:val="00104B41"/>
    <w:rsid w:val="00105A7F"/>
    <w:rsid w:val="00110222"/>
    <w:rsid w:val="001121FC"/>
    <w:rsid w:val="0011232F"/>
    <w:rsid w:val="00112555"/>
    <w:rsid w:val="00113033"/>
    <w:rsid w:val="001132BE"/>
    <w:rsid w:val="00113C8D"/>
    <w:rsid w:val="0011569D"/>
    <w:rsid w:val="00117427"/>
    <w:rsid w:val="00121773"/>
    <w:rsid w:val="00121EFE"/>
    <w:rsid w:val="00122004"/>
    <w:rsid w:val="00123DD5"/>
    <w:rsid w:val="00124288"/>
    <w:rsid w:val="001246BE"/>
    <w:rsid w:val="00124C89"/>
    <w:rsid w:val="00126656"/>
    <w:rsid w:val="001324AA"/>
    <w:rsid w:val="00133135"/>
    <w:rsid w:val="001333E8"/>
    <w:rsid w:val="001340EA"/>
    <w:rsid w:val="001342DE"/>
    <w:rsid w:val="00134B16"/>
    <w:rsid w:val="00134E53"/>
    <w:rsid w:val="00135D96"/>
    <w:rsid w:val="00136500"/>
    <w:rsid w:val="00137224"/>
    <w:rsid w:val="00140993"/>
    <w:rsid w:val="00142909"/>
    <w:rsid w:val="00143239"/>
    <w:rsid w:val="001435CC"/>
    <w:rsid w:val="00144D47"/>
    <w:rsid w:val="00144DDD"/>
    <w:rsid w:val="001461B0"/>
    <w:rsid w:val="0014712C"/>
    <w:rsid w:val="00147B1A"/>
    <w:rsid w:val="001511D9"/>
    <w:rsid w:val="00151EE9"/>
    <w:rsid w:val="0015235E"/>
    <w:rsid w:val="001524B1"/>
    <w:rsid w:val="0015347E"/>
    <w:rsid w:val="00154579"/>
    <w:rsid w:val="00156AB1"/>
    <w:rsid w:val="001612B6"/>
    <w:rsid w:val="0016227C"/>
    <w:rsid w:val="001626D9"/>
    <w:rsid w:val="00163A7C"/>
    <w:rsid w:val="001644E2"/>
    <w:rsid w:val="00164C3F"/>
    <w:rsid w:val="00170D1E"/>
    <w:rsid w:val="00171DED"/>
    <w:rsid w:val="00175515"/>
    <w:rsid w:val="00175B10"/>
    <w:rsid w:val="001769DF"/>
    <w:rsid w:val="00177CE9"/>
    <w:rsid w:val="00177CEF"/>
    <w:rsid w:val="001808E5"/>
    <w:rsid w:val="00183708"/>
    <w:rsid w:val="001840C2"/>
    <w:rsid w:val="001848E7"/>
    <w:rsid w:val="00184C4B"/>
    <w:rsid w:val="00184F57"/>
    <w:rsid w:val="00185D15"/>
    <w:rsid w:val="00185F90"/>
    <w:rsid w:val="001916AB"/>
    <w:rsid w:val="0019181D"/>
    <w:rsid w:val="00192942"/>
    <w:rsid w:val="00192BA7"/>
    <w:rsid w:val="001940BB"/>
    <w:rsid w:val="001946D1"/>
    <w:rsid w:val="001951BD"/>
    <w:rsid w:val="0019570C"/>
    <w:rsid w:val="001A0F57"/>
    <w:rsid w:val="001A34F7"/>
    <w:rsid w:val="001A434E"/>
    <w:rsid w:val="001A5630"/>
    <w:rsid w:val="001A5EF7"/>
    <w:rsid w:val="001A67A2"/>
    <w:rsid w:val="001A7257"/>
    <w:rsid w:val="001A7AD3"/>
    <w:rsid w:val="001A7EE9"/>
    <w:rsid w:val="001B0331"/>
    <w:rsid w:val="001B08D0"/>
    <w:rsid w:val="001B0EE9"/>
    <w:rsid w:val="001B0FE0"/>
    <w:rsid w:val="001B4441"/>
    <w:rsid w:val="001B44B5"/>
    <w:rsid w:val="001B46C3"/>
    <w:rsid w:val="001B5CA3"/>
    <w:rsid w:val="001B6A26"/>
    <w:rsid w:val="001B7539"/>
    <w:rsid w:val="001C2F09"/>
    <w:rsid w:val="001C507D"/>
    <w:rsid w:val="001C6730"/>
    <w:rsid w:val="001C6EDA"/>
    <w:rsid w:val="001C7AE6"/>
    <w:rsid w:val="001C7C6A"/>
    <w:rsid w:val="001D1311"/>
    <w:rsid w:val="001D24B7"/>
    <w:rsid w:val="001D30D4"/>
    <w:rsid w:val="001D3DD3"/>
    <w:rsid w:val="001D484D"/>
    <w:rsid w:val="001D4D0D"/>
    <w:rsid w:val="001D51E6"/>
    <w:rsid w:val="001D6288"/>
    <w:rsid w:val="001D66E2"/>
    <w:rsid w:val="001D73CC"/>
    <w:rsid w:val="001E2D87"/>
    <w:rsid w:val="001E5309"/>
    <w:rsid w:val="001E6493"/>
    <w:rsid w:val="001E7C27"/>
    <w:rsid w:val="001E7FBB"/>
    <w:rsid w:val="001F0C42"/>
    <w:rsid w:val="001F1EF6"/>
    <w:rsid w:val="001F1F29"/>
    <w:rsid w:val="001F2344"/>
    <w:rsid w:val="001F2D73"/>
    <w:rsid w:val="001F4639"/>
    <w:rsid w:val="001F7182"/>
    <w:rsid w:val="00201FAF"/>
    <w:rsid w:val="00202DD0"/>
    <w:rsid w:val="00203AE6"/>
    <w:rsid w:val="00204046"/>
    <w:rsid w:val="002051B4"/>
    <w:rsid w:val="002058E6"/>
    <w:rsid w:val="00206DBE"/>
    <w:rsid w:val="0020797B"/>
    <w:rsid w:val="00207A3F"/>
    <w:rsid w:val="00211B53"/>
    <w:rsid w:val="00213F48"/>
    <w:rsid w:val="00214D3F"/>
    <w:rsid w:val="00215F5D"/>
    <w:rsid w:val="00217883"/>
    <w:rsid w:val="00217F4C"/>
    <w:rsid w:val="002204EE"/>
    <w:rsid w:val="00221666"/>
    <w:rsid w:val="002225F3"/>
    <w:rsid w:val="002240B4"/>
    <w:rsid w:val="002241D0"/>
    <w:rsid w:val="002249CB"/>
    <w:rsid w:val="00224F74"/>
    <w:rsid w:val="002256DA"/>
    <w:rsid w:val="002264F9"/>
    <w:rsid w:val="002266FA"/>
    <w:rsid w:val="002275F7"/>
    <w:rsid w:val="00230064"/>
    <w:rsid w:val="00233C60"/>
    <w:rsid w:val="00235D15"/>
    <w:rsid w:val="002366D6"/>
    <w:rsid w:val="00236C22"/>
    <w:rsid w:val="00237CA7"/>
    <w:rsid w:val="00240B44"/>
    <w:rsid w:val="00241A20"/>
    <w:rsid w:val="00241DFF"/>
    <w:rsid w:val="002436B1"/>
    <w:rsid w:val="00244A2D"/>
    <w:rsid w:val="00246A15"/>
    <w:rsid w:val="00254496"/>
    <w:rsid w:val="00254BFB"/>
    <w:rsid w:val="00254F2D"/>
    <w:rsid w:val="00256AFD"/>
    <w:rsid w:val="00256F25"/>
    <w:rsid w:val="0025776A"/>
    <w:rsid w:val="002602AB"/>
    <w:rsid w:val="002604FF"/>
    <w:rsid w:val="00261A59"/>
    <w:rsid w:val="00261A70"/>
    <w:rsid w:val="00262027"/>
    <w:rsid w:val="00262282"/>
    <w:rsid w:val="0026613B"/>
    <w:rsid w:val="00267194"/>
    <w:rsid w:val="0026AA2F"/>
    <w:rsid w:val="00270011"/>
    <w:rsid w:val="002711AD"/>
    <w:rsid w:val="0027149E"/>
    <w:rsid w:val="00271E3C"/>
    <w:rsid w:val="00273A24"/>
    <w:rsid w:val="00273EF4"/>
    <w:rsid w:val="002751AE"/>
    <w:rsid w:val="00275BF2"/>
    <w:rsid w:val="00276249"/>
    <w:rsid w:val="002775D4"/>
    <w:rsid w:val="00277DBC"/>
    <w:rsid w:val="002814CC"/>
    <w:rsid w:val="002817A3"/>
    <w:rsid w:val="00281ED3"/>
    <w:rsid w:val="0028242D"/>
    <w:rsid w:val="00282885"/>
    <w:rsid w:val="002865EA"/>
    <w:rsid w:val="002868BE"/>
    <w:rsid w:val="00286AD1"/>
    <w:rsid w:val="002870A7"/>
    <w:rsid w:val="002878CF"/>
    <w:rsid w:val="00290152"/>
    <w:rsid w:val="0029071C"/>
    <w:rsid w:val="00291187"/>
    <w:rsid w:val="00293EE0"/>
    <w:rsid w:val="0029433E"/>
    <w:rsid w:val="00294E01"/>
    <w:rsid w:val="002965CD"/>
    <w:rsid w:val="002A1115"/>
    <w:rsid w:val="002A1AA8"/>
    <w:rsid w:val="002A201B"/>
    <w:rsid w:val="002A4620"/>
    <w:rsid w:val="002A55CA"/>
    <w:rsid w:val="002A5833"/>
    <w:rsid w:val="002B022B"/>
    <w:rsid w:val="002B07DA"/>
    <w:rsid w:val="002B0999"/>
    <w:rsid w:val="002B1F6E"/>
    <w:rsid w:val="002B4922"/>
    <w:rsid w:val="002B4EFD"/>
    <w:rsid w:val="002B52AB"/>
    <w:rsid w:val="002B6194"/>
    <w:rsid w:val="002B689C"/>
    <w:rsid w:val="002B724A"/>
    <w:rsid w:val="002C04F3"/>
    <w:rsid w:val="002C29D6"/>
    <w:rsid w:val="002C3152"/>
    <w:rsid w:val="002C33AD"/>
    <w:rsid w:val="002C41CF"/>
    <w:rsid w:val="002C4325"/>
    <w:rsid w:val="002C4EC8"/>
    <w:rsid w:val="002C5733"/>
    <w:rsid w:val="002C7C4E"/>
    <w:rsid w:val="002C7D6E"/>
    <w:rsid w:val="002D11C8"/>
    <w:rsid w:val="002D14EF"/>
    <w:rsid w:val="002D1561"/>
    <w:rsid w:val="002D2444"/>
    <w:rsid w:val="002D298C"/>
    <w:rsid w:val="002D2C0D"/>
    <w:rsid w:val="002D36F6"/>
    <w:rsid w:val="002D524B"/>
    <w:rsid w:val="002D7043"/>
    <w:rsid w:val="002E40BA"/>
    <w:rsid w:val="002E5748"/>
    <w:rsid w:val="002E63D4"/>
    <w:rsid w:val="002F2190"/>
    <w:rsid w:val="002F37BE"/>
    <w:rsid w:val="002F62CE"/>
    <w:rsid w:val="002F6409"/>
    <w:rsid w:val="0030061E"/>
    <w:rsid w:val="0030197B"/>
    <w:rsid w:val="00301FDD"/>
    <w:rsid w:val="00303670"/>
    <w:rsid w:val="0030385F"/>
    <w:rsid w:val="00306D90"/>
    <w:rsid w:val="00310F09"/>
    <w:rsid w:val="00310FD3"/>
    <w:rsid w:val="00312810"/>
    <w:rsid w:val="00312DFC"/>
    <w:rsid w:val="00314B2A"/>
    <w:rsid w:val="003165B7"/>
    <w:rsid w:val="00317121"/>
    <w:rsid w:val="00317874"/>
    <w:rsid w:val="003205E9"/>
    <w:rsid w:val="0032149A"/>
    <w:rsid w:val="0032258F"/>
    <w:rsid w:val="00322C71"/>
    <w:rsid w:val="00323B62"/>
    <w:rsid w:val="003242B2"/>
    <w:rsid w:val="003244B8"/>
    <w:rsid w:val="003244EB"/>
    <w:rsid w:val="003248C5"/>
    <w:rsid w:val="00324CD8"/>
    <w:rsid w:val="00326917"/>
    <w:rsid w:val="003277AD"/>
    <w:rsid w:val="00330748"/>
    <w:rsid w:val="00330C78"/>
    <w:rsid w:val="00333112"/>
    <w:rsid w:val="00333B35"/>
    <w:rsid w:val="003350A2"/>
    <w:rsid w:val="00336784"/>
    <w:rsid w:val="00337A49"/>
    <w:rsid w:val="00337FB2"/>
    <w:rsid w:val="00341568"/>
    <w:rsid w:val="00341773"/>
    <w:rsid w:val="00342EFC"/>
    <w:rsid w:val="00343079"/>
    <w:rsid w:val="0034324D"/>
    <w:rsid w:val="00343947"/>
    <w:rsid w:val="00343A72"/>
    <w:rsid w:val="00344790"/>
    <w:rsid w:val="00345AE6"/>
    <w:rsid w:val="00346335"/>
    <w:rsid w:val="00346447"/>
    <w:rsid w:val="00346A60"/>
    <w:rsid w:val="0034775F"/>
    <w:rsid w:val="00347867"/>
    <w:rsid w:val="00347BAA"/>
    <w:rsid w:val="003500E8"/>
    <w:rsid w:val="00350586"/>
    <w:rsid w:val="00350A89"/>
    <w:rsid w:val="003514AB"/>
    <w:rsid w:val="00351EA6"/>
    <w:rsid w:val="003528B2"/>
    <w:rsid w:val="003533F2"/>
    <w:rsid w:val="003537B7"/>
    <w:rsid w:val="00353EAE"/>
    <w:rsid w:val="00355FD6"/>
    <w:rsid w:val="00357A61"/>
    <w:rsid w:val="00357B6A"/>
    <w:rsid w:val="00357FC2"/>
    <w:rsid w:val="0036002D"/>
    <w:rsid w:val="003600A0"/>
    <w:rsid w:val="0036122B"/>
    <w:rsid w:val="00361701"/>
    <w:rsid w:val="0036198C"/>
    <w:rsid w:val="0036280A"/>
    <w:rsid w:val="003628C5"/>
    <w:rsid w:val="00362D09"/>
    <w:rsid w:val="003639A3"/>
    <w:rsid w:val="00366A3E"/>
    <w:rsid w:val="00370E57"/>
    <w:rsid w:val="0037179A"/>
    <w:rsid w:val="00371BCC"/>
    <w:rsid w:val="003743C5"/>
    <w:rsid w:val="0037558B"/>
    <w:rsid w:val="00377EC1"/>
    <w:rsid w:val="003802CC"/>
    <w:rsid w:val="003817CC"/>
    <w:rsid w:val="0038218C"/>
    <w:rsid w:val="00382FC7"/>
    <w:rsid w:val="00384D52"/>
    <w:rsid w:val="003856B4"/>
    <w:rsid w:val="00386140"/>
    <w:rsid w:val="00386192"/>
    <w:rsid w:val="00386A7D"/>
    <w:rsid w:val="00386F22"/>
    <w:rsid w:val="00390759"/>
    <w:rsid w:val="00390F78"/>
    <w:rsid w:val="00391226"/>
    <w:rsid w:val="00391375"/>
    <w:rsid w:val="00391CAA"/>
    <w:rsid w:val="00391DEF"/>
    <w:rsid w:val="00395EE0"/>
    <w:rsid w:val="00396443"/>
    <w:rsid w:val="003970B4"/>
    <w:rsid w:val="003979E1"/>
    <w:rsid w:val="003A2F7F"/>
    <w:rsid w:val="003A39BB"/>
    <w:rsid w:val="003A51E4"/>
    <w:rsid w:val="003A5373"/>
    <w:rsid w:val="003A6A24"/>
    <w:rsid w:val="003B02E3"/>
    <w:rsid w:val="003B0873"/>
    <w:rsid w:val="003B1813"/>
    <w:rsid w:val="003B1D27"/>
    <w:rsid w:val="003B4046"/>
    <w:rsid w:val="003B4469"/>
    <w:rsid w:val="003B6309"/>
    <w:rsid w:val="003B6707"/>
    <w:rsid w:val="003C02D8"/>
    <w:rsid w:val="003C0EA8"/>
    <w:rsid w:val="003C1AF1"/>
    <w:rsid w:val="003C1D7D"/>
    <w:rsid w:val="003C1EBA"/>
    <w:rsid w:val="003C2EA2"/>
    <w:rsid w:val="003C6671"/>
    <w:rsid w:val="003D01F7"/>
    <w:rsid w:val="003D07AC"/>
    <w:rsid w:val="003D09B2"/>
    <w:rsid w:val="003D1226"/>
    <w:rsid w:val="003D217A"/>
    <w:rsid w:val="003D4812"/>
    <w:rsid w:val="003D4F16"/>
    <w:rsid w:val="003D5DC1"/>
    <w:rsid w:val="003D5E5C"/>
    <w:rsid w:val="003D5F12"/>
    <w:rsid w:val="003D7301"/>
    <w:rsid w:val="003D75B0"/>
    <w:rsid w:val="003D7BF4"/>
    <w:rsid w:val="003E062D"/>
    <w:rsid w:val="003E42AC"/>
    <w:rsid w:val="003E47FC"/>
    <w:rsid w:val="003E52F4"/>
    <w:rsid w:val="003E5EF4"/>
    <w:rsid w:val="003E6719"/>
    <w:rsid w:val="003E6AFD"/>
    <w:rsid w:val="003E6BAD"/>
    <w:rsid w:val="003E6BBA"/>
    <w:rsid w:val="003E6EDA"/>
    <w:rsid w:val="003E7C9A"/>
    <w:rsid w:val="003F0728"/>
    <w:rsid w:val="003F0B13"/>
    <w:rsid w:val="003F0CBA"/>
    <w:rsid w:val="003F0EAA"/>
    <w:rsid w:val="003F17F7"/>
    <w:rsid w:val="003F52CD"/>
    <w:rsid w:val="003F573B"/>
    <w:rsid w:val="003F7241"/>
    <w:rsid w:val="003F7425"/>
    <w:rsid w:val="004008A4"/>
    <w:rsid w:val="00401798"/>
    <w:rsid w:val="00401838"/>
    <w:rsid w:val="00401D8C"/>
    <w:rsid w:val="00403E1A"/>
    <w:rsid w:val="00403EEB"/>
    <w:rsid w:val="00404889"/>
    <w:rsid w:val="00405962"/>
    <w:rsid w:val="00405E07"/>
    <w:rsid w:val="0040622A"/>
    <w:rsid w:val="00407C5C"/>
    <w:rsid w:val="004105FB"/>
    <w:rsid w:val="00411454"/>
    <w:rsid w:val="00412F10"/>
    <w:rsid w:val="0041312B"/>
    <w:rsid w:val="004139DA"/>
    <w:rsid w:val="00415137"/>
    <w:rsid w:val="0041650F"/>
    <w:rsid w:val="00417E48"/>
    <w:rsid w:val="00417EC2"/>
    <w:rsid w:val="00423034"/>
    <w:rsid w:val="00423534"/>
    <w:rsid w:val="00423869"/>
    <w:rsid w:val="00425C7B"/>
    <w:rsid w:val="0042621A"/>
    <w:rsid w:val="0042656D"/>
    <w:rsid w:val="00426655"/>
    <w:rsid w:val="00426698"/>
    <w:rsid w:val="00427A20"/>
    <w:rsid w:val="00430933"/>
    <w:rsid w:val="00432255"/>
    <w:rsid w:val="0043283C"/>
    <w:rsid w:val="00433A57"/>
    <w:rsid w:val="004350C6"/>
    <w:rsid w:val="004359D9"/>
    <w:rsid w:val="00435FF8"/>
    <w:rsid w:val="00440133"/>
    <w:rsid w:val="00441400"/>
    <w:rsid w:val="0044317C"/>
    <w:rsid w:val="004431CB"/>
    <w:rsid w:val="004433C7"/>
    <w:rsid w:val="004449D1"/>
    <w:rsid w:val="0044726D"/>
    <w:rsid w:val="00447A66"/>
    <w:rsid w:val="0045055F"/>
    <w:rsid w:val="004509FF"/>
    <w:rsid w:val="0045141F"/>
    <w:rsid w:val="0045224D"/>
    <w:rsid w:val="00452659"/>
    <w:rsid w:val="00452FEC"/>
    <w:rsid w:val="00453254"/>
    <w:rsid w:val="00453A10"/>
    <w:rsid w:val="0045542D"/>
    <w:rsid w:val="0045554A"/>
    <w:rsid w:val="0045591A"/>
    <w:rsid w:val="00455A3C"/>
    <w:rsid w:val="00456067"/>
    <w:rsid w:val="0045644D"/>
    <w:rsid w:val="00462342"/>
    <w:rsid w:val="0046376F"/>
    <w:rsid w:val="00466077"/>
    <w:rsid w:val="00466354"/>
    <w:rsid w:val="00466409"/>
    <w:rsid w:val="004665BE"/>
    <w:rsid w:val="00466D40"/>
    <w:rsid w:val="004710EB"/>
    <w:rsid w:val="0047230F"/>
    <w:rsid w:val="00472BF4"/>
    <w:rsid w:val="00473316"/>
    <w:rsid w:val="00473D3B"/>
    <w:rsid w:val="00473E11"/>
    <w:rsid w:val="004747A3"/>
    <w:rsid w:val="00475019"/>
    <w:rsid w:val="00475533"/>
    <w:rsid w:val="00475B08"/>
    <w:rsid w:val="00475C58"/>
    <w:rsid w:val="00476140"/>
    <w:rsid w:val="004764B1"/>
    <w:rsid w:val="004770A0"/>
    <w:rsid w:val="00477218"/>
    <w:rsid w:val="00477A75"/>
    <w:rsid w:val="004807B8"/>
    <w:rsid w:val="00481836"/>
    <w:rsid w:val="00481D38"/>
    <w:rsid w:val="00481F28"/>
    <w:rsid w:val="0048223C"/>
    <w:rsid w:val="00482486"/>
    <w:rsid w:val="004875FE"/>
    <w:rsid w:val="00490851"/>
    <w:rsid w:val="00492E69"/>
    <w:rsid w:val="00493339"/>
    <w:rsid w:val="004936B3"/>
    <w:rsid w:val="004959BD"/>
    <w:rsid w:val="00495B22"/>
    <w:rsid w:val="00496347"/>
    <w:rsid w:val="004A04BF"/>
    <w:rsid w:val="004A0577"/>
    <w:rsid w:val="004A06FC"/>
    <w:rsid w:val="004A0A9E"/>
    <w:rsid w:val="004A0E85"/>
    <w:rsid w:val="004A1500"/>
    <w:rsid w:val="004A1858"/>
    <w:rsid w:val="004A1CE1"/>
    <w:rsid w:val="004A2772"/>
    <w:rsid w:val="004A40FE"/>
    <w:rsid w:val="004A5636"/>
    <w:rsid w:val="004A5DCC"/>
    <w:rsid w:val="004A679A"/>
    <w:rsid w:val="004A6FCC"/>
    <w:rsid w:val="004A7FEC"/>
    <w:rsid w:val="004B04BC"/>
    <w:rsid w:val="004B0ADF"/>
    <w:rsid w:val="004B0B33"/>
    <w:rsid w:val="004B69AF"/>
    <w:rsid w:val="004C1CA8"/>
    <w:rsid w:val="004C38B8"/>
    <w:rsid w:val="004C47DF"/>
    <w:rsid w:val="004C4ADD"/>
    <w:rsid w:val="004C532A"/>
    <w:rsid w:val="004C6422"/>
    <w:rsid w:val="004C7487"/>
    <w:rsid w:val="004C754C"/>
    <w:rsid w:val="004C7C98"/>
    <w:rsid w:val="004D0416"/>
    <w:rsid w:val="004D0424"/>
    <w:rsid w:val="004D044E"/>
    <w:rsid w:val="004D1B6C"/>
    <w:rsid w:val="004D1C79"/>
    <w:rsid w:val="004D496A"/>
    <w:rsid w:val="004D6E4E"/>
    <w:rsid w:val="004E0488"/>
    <w:rsid w:val="004E271E"/>
    <w:rsid w:val="004E33D5"/>
    <w:rsid w:val="004E3D65"/>
    <w:rsid w:val="004E4AB8"/>
    <w:rsid w:val="004E528A"/>
    <w:rsid w:val="004E7233"/>
    <w:rsid w:val="004F1679"/>
    <w:rsid w:val="004F1C46"/>
    <w:rsid w:val="004F23A0"/>
    <w:rsid w:val="004F2DCD"/>
    <w:rsid w:val="004F40FF"/>
    <w:rsid w:val="004F47AD"/>
    <w:rsid w:val="004F56B7"/>
    <w:rsid w:val="004F6311"/>
    <w:rsid w:val="0050145F"/>
    <w:rsid w:val="005029AB"/>
    <w:rsid w:val="00502FFA"/>
    <w:rsid w:val="00503C23"/>
    <w:rsid w:val="0050495E"/>
    <w:rsid w:val="00504F58"/>
    <w:rsid w:val="00506A3A"/>
    <w:rsid w:val="005121ED"/>
    <w:rsid w:val="0051234A"/>
    <w:rsid w:val="0051325A"/>
    <w:rsid w:val="005134AD"/>
    <w:rsid w:val="00514506"/>
    <w:rsid w:val="0051638F"/>
    <w:rsid w:val="0051663D"/>
    <w:rsid w:val="00517CEE"/>
    <w:rsid w:val="00520543"/>
    <w:rsid w:val="0052104F"/>
    <w:rsid w:val="00521473"/>
    <w:rsid w:val="0052272D"/>
    <w:rsid w:val="005231C1"/>
    <w:rsid w:val="005245C3"/>
    <w:rsid w:val="00524686"/>
    <w:rsid w:val="00530049"/>
    <w:rsid w:val="00532965"/>
    <w:rsid w:val="00535442"/>
    <w:rsid w:val="00536B65"/>
    <w:rsid w:val="005406A8"/>
    <w:rsid w:val="005411AF"/>
    <w:rsid w:val="0054168B"/>
    <w:rsid w:val="005418CC"/>
    <w:rsid w:val="00543A86"/>
    <w:rsid w:val="005441DD"/>
    <w:rsid w:val="0054581D"/>
    <w:rsid w:val="005466BF"/>
    <w:rsid w:val="00550207"/>
    <w:rsid w:val="005502B7"/>
    <w:rsid w:val="00550459"/>
    <w:rsid w:val="00552E23"/>
    <w:rsid w:val="005536FD"/>
    <w:rsid w:val="00553E4F"/>
    <w:rsid w:val="00556725"/>
    <w:rsid w:val="00556E1C"/>
    <w:rsid w:val="00561420"/>
    <w:rsid w:val="00563533"/>
    <w:rsid w:val="00563BCC"/>
    <w:rsid w:val="00564223"/>
    <w:rsid w:val="00565423"/>
    <w:rsid w:val="00565524"/>
    <w:rsid w:val="005657EA"/>
    <w:rsid w:val="00565856"/>
    <w:rsid w:val="005660F0"/>
    <w:rsid w:val="005667E8"/>
    <w:rsid w:val="00567BB0"/>
    <w:rsid w:val="0057056A"/>
    <w:rsid w:val="00570E86"/>
    <w:rsid w:val="00571A9C"/>
    <w:rsid w:val="00572A52"/>
    <w:rsid w:val="0057363C"/>
    <w:rsid w:val="00573ED9"/>
    <w:rsid w:val="00574EEB"/>
    <w:rsid w:val="00576055"/>
    <w:rsid w:val="00580610"/>
    <w:rsid w:val="00582813"/>
    <w:rsid w:val="005833FE"/>
    <w:rsid w:val="00586010"/>
    <w:rsid w:val="00586E29"/>
    <w:rsid w:val="005879FC"/>
    <w:rsid w:val="00590DA9"/>
    <w:rsid w:val="00591D4D"/>
    <w:rsid w:val="0059230B"/>
    <w:rsid w:val="0059285E"/>
    <w:rsid w:val="00592CD5"/>
    <w:rsid w:val="00593C91"/>
    <w:rsid w:val="005A05BF"/>
    <w:rsid w:val="005A1209"/>
    <w:rsid w:val="005A1E49"/>
    <w:rsid w:val="005A27A7"/>
    <w:rsid w:val="005A2CFE"/>
    <w:rsid w:val="005A30FA"/>
    <w:rsid w:val="005A37D9"/>
    <w:rsid w:val="005A6DE1"/>
    <w:rsid w:val="005A6F47"/>
    <w:rsid w:val="005B1960"/>
    <w:rsid w:val="005B1D19"/>
    <w:rsid w:val="005B282F"/>
    <w:rsid w:val="005B28E6"/>
    <w:rsid w:val="005B2C35"/>
    <w:rsid w:val="005B3144"/>
    <w:rsid w:val="005B36D0"/>
    <w:rsid w:val="005B40AC"/>
    <w:rsid w:val="005B658E"/>
    <w:rsid w:val="005B6E99"/>
    <w:rsid w:val="005C1610"/>
    <w:rsid w:val="005C2426"/>
    <w:rsid w:val="005C299F"/>
    <w:rsid w:val="005D1245"/>
    <w:rsid w:val="005D1988"/>
    <w:rsid w:val="005D23F5"/>
    <w:rsid w:val="005D3084"/>
    <w:rsid w:val="005D38A5"/>
    <w:rsid w:val="005D4829"/>
    <w:rsid w:val="005D53A0"/>
    <w:rsid w:val="005D6E84"/>
    <w:rsid w:val="005D7193"/>
    <w:rsid w:val="005E0BB5"/>
    <w:rsid w:val="005E121D"/>
    <w:rsid w:val="005E4A9E"/>
    <w:rsid w:val="005E5D27"/>
    <w:rsid w:val="005E5FFF"/>
    <w:rsid w:val="005E63C4"/>
    <w:rsid w:val="005E7519"/>
    <w:rsid w:val="005F0F9C"/>
    <w:rsid w:val="005F1328"/>
    <w:rsid w:val="005F19DF"/>
    <w:rsid w:val="005F1E6B"/>
    <w:rsid w:val="005F214C"/>
    <w:rsid w:val="005F3400"/>
    <w:rsid w:val="005F3863"/>
    <w:rsid w:val="005F41F3"/>
    <w:rsid w:val="005F5F0E"/>
    <w:rsid w:val="00601313"/>
    <w:rsid w:val="006022D8"/>
    <w:rsid w:val="00602ED2"/>
    <w:rsid w:val="00603393"/>
    <w:rsid w:val="006035CB"/>
    <w:rsid w:val="00603D90"/>
    <w:rsid w:val="00604A6D"/>
    <w:rsid w:val="00604EF4"/>
    <w:rsid w:val="0060534C"/>
    <w:rsid w:val="00607280"/>
    <w:rsid w:val="00611525"/>
    <w:rsid w:val="00614B2C"/>
    <w:rsid w:val="00614EC7"/>
    <w:rsid w:val="00621403"/>
    <w:rsid w:val="00621C94"/>
    <w:rsid w:val="006230BD"/>
    <w:rsid w:val="0062344F"/>
    <w:rsid w:val="00624833"/>
    <w:rsid w:val="00624D9C"/>
    <w:rsid w:val="006252C1"/>
    <w:rsid w:val="00625C9F"/>
    <w:rsid w:val="00631487"/>
    <w:rsid w:val="006320B2"/>
    <w:rsid w:val="0063297A"/>
    <w:rsid w:val="00632CE5"/>
    <w:rsid w:val="00632ECC"/>
    <w:rsid w:val="00633027"/>
    <w:rsid w:val="00633A38"/>
    <w:rsid w:val="0063442C"/>
    <w:rsid w:val="00634F69"/>
    <w:rsid w:val="00635BE9"/>
    <w:rsid w:val="00635DAF"/>
    <w:rsid w:val="006366A6"/>
    <w:rsid w:val="0063779B"/>
    <w:rsid w:val="0064084D"/>
    <w:rsid w:val="00641DDC"/>
    <w:rsid w:val="006423E6"/>
    <w:rsid w:val="00643947"/>
    <w:rsid w:val="00645BD5"/>
    <w:rsid w:val="006479FA"/>
    <w:rsid w:val="00647C02"/>
    <w:rsid w:val="00651240"/>
    <w:rsid w:val="00651375"/>
    <w:rsid w:val="00654772"/>
    <w:rsid w:val="0065633D"/>
    <w:rsid w:val="00656C59"/>
    <w:rsid w:val="00656D47"/>
    <w:rsid w:val="00656DFC"/>
    <w:rsid w:val="006572AF"/>
    <w:rsid w:val="006609F9"/>
    <w:rsid w:val="00662729"/>
    <w:rsid w:val="00664688"/>
    <w:rsid w:val="00664845"/>
    <w:rsid w:val="00666701"/>
    <w:rsid w:val="0066687D"/>
    <w:rsid w:val="00670B5A"/>
    <w:rsid w:val="0067124D"/>
    <w:rsid w:val="00671557"/>
    <w:rsid w:val="0067401C"/>
    <w:rsid w:val="00674FDF"/>
    <w:rsid w:val="0067609C"/>
    <w:rsid w:val="006761F4"/>
    <w:rsid w:val="00676AE4"/>
    <w:rsid w:val="00676E7C"/>
    <w:rsid w:val="006812B9"/>
    <w:rsid w:val="00681B4E"/>
    <w:rsid w:val="00683ED7"/>
    <w:rsid w:val="0068660E"/>
    <w:rsid w:val="00687B31"/>
    <w:rsid w:val="00690A13"/>
    <w:rsid w:val="00690A52"/>
    <w:rsid w:val="00690A77"/>
    <w:rsid w:val="006917C5"/>
    <w:rsid w:val="00691940"/>
    <w:rsid w:val="00692371"/>
    <w:rsid w:val="00692706"/>
    <w:rsid w:val="00693CF4"/>
    <w:rsid w:val="00697AC0"/>
    <w:rsid w:val="006A03C1"/>
    <w:rsid w:val="006A100C"/>
    <w:rsid w:val="006A3B97"/>
    <w:rsid w:val="006A6560"/>
    <w:rsid w:val="006A6923"/>
    <w:rsid w:val="006A6A1B"/>
    <w:rsid w:val="006B0686"/>
    <w:rsid w:val="006B3553"/>
    <w:rsid w:val="006B52E0"/>
    <w:rsid w:val="006B62E1"/>
    <w:rsid w:val="006B7D03"/>
    <w:rsid w:val="006C08FC"/>
    <w:rsid w:val="006C1EFB"/>
    <w:rsid w:val="006C2617"/>
    <w:rsid w:val="006C3C85"/>
    <w:rsid w:val="006C50E7"/>
    <w:rsid w:val="006C5C3D"/>
    <w:rsid w:val="006C690C"/>
    <w:rsid w:val="006C6AEB"/>
    <w:rsid w:val="006C6B68"/>
    <w:rsid w:val="006C6BC9"/>
    <w:rsid w:val="006D1747"/>
    <w:rsid w:val="006D198A"/>
    <w:rsid w:val="006D22E1"/>
    <w:rsid w:val="006D386A"/>
    <w:rsid w:val="006D3896"/>
    <w:rsid w:val="006D55EB"/>
    <w:rsid w:val="006E1C1D"/>
    <w:rsid w:val="006E20A7"/>
    <w:rsid w:val="006E2398"/>
    <w:rsid w:val="006E2B64"/>
    <w:rsid w:val="006E3053"/>
    <w:rsid w:val="006E3851"/>
    <w:rsid w:val="006E3DBB"/>
    <w:rsid w:val="006E3E85"/>
    <w:rsid w:val="006E4B4A"/>
    <w:rsid w:val="006E5148"/>
    <w:rsid w:val="006E5E42"/>
    <w:rsid w:val="006E5E56"/>
    <w:rsid w:val="006E7419"/>
    <w:rsid w:val="006F03F8"/>
    <w:rsid w:val="006F0E9C"/>
    <w:rsid w:val="006F2168"/>
    <w:rsid w:val="006F32B2"/>
    <w:rsid w:val="006F33AA"/>
    <w:rsid w:val="006F3C87"/>
    <w:rsid w:val="006F4E5F"/>
    <w:rsid w:val="006F7C09"/>
    <w:rsid w:val="006F7D9A"/>
    <w:rsid w:val="0070012A"/>
    <w:rsid w:val="00700134"/>
    <w:rsid w:val="007001A6"/>
    <w:rsid w:val="00701BA6"/>
    <w:rsid w:val="00702E6F"/>
    <w:rsid w:val="00703DA1"/>
    <w:rsid w:val="007043FF"/>
    <w:rsid w:val="007044FA"/>
    <w:rsid w:val="007045BA"/>
    <w:rsid w:val="00704D80"/>
    <w:rsid w:val="00705CEA"/>
    <w:rsid w:val="007063A3"/>
    <w:rsid w:val="00706521"/>
    <w:rsid w:val="00706A30"/>
    <w:rsid w:val="00707157"/>
    <w:rsid w:val="007073B3"/>
    <w:rsid w:val="007073D2"/>
    <w:rsid w:val="007075AF"/>
    <w:rsid w:val="0071116C"/>
    <w:rsid w:val="00711C6C"/>
    <w:rsid w:val="00711E8B"/>
    <w:rsid w:val="007122DA"/>
    <w:rsid w:val="00712353"/>
    <w:rsid w:val="007132D3"/>
    <w:rsid w:val="0071383E"/>
    <w:rsid w:val="0071466C"/>
    <w:rsid w:val="0071481F"/>
    <w:rsid w:val="00716650"/>
    <w:rsid w:val="007167B7"/>
    <w:rsid w:val="007177BA"/>
    <w:rsid w:val="0071CC6B"/>
    <w:rsid w:val="00720644"/>
    <w:rsid w:val="00720D25"/>
    <w:rsid w:val="00720D62"/>
    <w:rsid w:val="007210BD"/>
    <w:rsid w:val="00721941"/>
    <w:rsid w:val="00721AD3"/>
    <w:rsid w:val="00721CAD"/>
    <w:rsid w:val="007227B1"/>
    <w:rsid w:val="007232BF"/>
    <w:rsid w:val="007242FE"/>
    <w:rsid w:val="007266ED"/>
    <w:rsid w:val="00726C50"/>
    <w:rsid w:val="007303EB"/>
    <w:rsid w:val="00731597"/>
    <w:rsid w:val="00732C9A"/>
    <w:rsid w:val="0073335E"/>
    <w:rsid w:val="00733A92"/>
    <w:rsid w:val="00734C3B"/>
    <w:rsid w:val="00734F86"/>
    <w:rsid w:val="007370B0"/>
    <w:rsid w:val="00737CF6"/>
    <w:rsid w:val="0074182C"/>
    <w:rsid w:val="00741C02"/>
    <w:rsid w:val="00743407"/>
    <w:rsid w:val="00743694"/>
    <w:rsid w:val="0074656D"/>
    <w:rsid w:val="00746E44"/>
    <w:rsid w:val="0074701A"/>
    <w:rsid w:val="007479EF"/>
    <w:rsid w:val="00750181"/>
    <w:rsid w:val="0075323E"/>
    <w:rsid w:val="00754942"/>
    <w:rsid w:val="0075583A"/>
    <w:rsid w:val="0075586A"/>
    <w:rsid w:val="00755E05"/>
    <w:rsid w:val="00755F5E"/>
    <w:rsid w:val="007574FA"/>
    <w:rsid w:val="007575A4"/>
    <w:rsid w:val="00760994"/>
    <w:rsid w:val="0076110C"/>
    <w:rsid w:val="00762FD8"/>
    <w:rsid w:val="007649A2"/>
    <w:rsid w:val="00766918"/>
    <w:rsid w:val="00771868"/>
    <w:rsid w:val="0077324F"/>
    <w:rsid w:val="00773512"/>
    <w:rsid w:val="007739D0"/>
    <w:rsid w:val="00773E5B"/>
    <w:rsid w:val="00774919"/>
    <w:rsid w:val="00777A41"/>
    <w:rsid w:val="00780CBD"/>
    <w:rsid w:val="007860FA"/>
    <w:rsid w:val="007879C0"/>
    <w:rsid w:val="00792E2D"/>
    <w:rsid w:val="00796191"/>
    <w:rsid w:val="00797092"/>
    <w:rsid w:val="00797EBA"/>
    <w:rsid w:val="007A2647"/>
    <w:rsid w:val="007A3AD8"/>
    <w:rsid w:val="007A4D9C"/>
    <w:rsid w:val="007A4E82"/>
    <w:rsid w:val="007A75EC"/>
    <w:rsid w:val="007B0602"/>
    <w:rsid w:val="007B0C14"/>
    <w:rsid w:val="007B0CCE"/>
    <w:rsid w:val="007B10B6"/>
    <w:rsid w:val="007B46B1"/>
    <w:rsid w:val="007B4B17"/>
    <w:rsid w:val="007B50A3"/>
    <w:rsid w:val="007B667B"/>
    <w:rsid w:val="007B69DA"/>
    <w:rsid w:val="007B7164"/>
    <w:rsid w:val="007B718B"/>
    <w:rsid w:val="007C0F5F"/>
    <w:rsid w:val="007C13C5"/>
    <w:rsid w:val="007C17F5"/>
    <w:rsid w:val="007C1E57"/>
    <w:rsid w:val="007C1F55"/>
    <w:rsid w:val="007C2039"/>
    <w:rsid w:val="007C3641"/>
    <w:rsid w:val="007C3F2A"/>
    <w:rsid w:val="007C68E1"/>
    <w:rsid w:val="007C75BD"/>
    <w:rsid w:val="007D0975"/>
    <w:rsid w:val="007D2453"/>
    <w:rsid w:val="007D2664"/>
    <w:rsid w:val="007D272C"/>
    <w:rsid w:val="007D3A62"/>
    <w:rsid w:val="007D5F0E"/>
    <w:rsid w:val="007D63C6"/>
    <w:rsid w:val="007E0037"/>
    <w:rsid w:val="007E047A"/>
    <w:rsid w:val="007E1D88"/>
    <w:rsid w:val="007E446B"/>
    <w:rsid w:val="007E46BA"/>
    <w:rsid w:val="007E5930"/>
    <w:rsid w:val="007E612F"/>
    <w:rsid w:val="007E6299"/>
    <w:rsid w:val="007E66F9"/>
    <w:rsid w:val="007E696B"/>
    <w:rsid w:val="008012CB"/>
    <w:rsid w:val="00801500"/>
    <w:rsid w:val="00801545"/>
    <w:rsid w:val="00805835"/>
    <w:rsid w:val="00805F1B"/>
    <w:rsid w:val="00806560"/>
    <w:rsid w:val="00806830"/>
    <w:rsid w:val="0080715D"/>
    <w:rsid w:val="0081018E"/>
    <w:rsid w:val="00810978"/>
    <w:rsid w:val="00811F89"/>
    <w:rsid w:val="00812BC3"/>
    <w:rsid w:val="008130CA"/>
    <w:rsid w:val="00814101"/>
    <w:rsid w:val="008146BF"/>
    <w:rsid w:val="008157FC"/>
    <w:rsid w:val="008167CF"/>
    <w:rsid w:val="00816A45"/>
    <w:rsid w:val="00818FE9"/>
    <w:rsid w:val="0081BE99"/>
    <w:rsid w:val="00820399"/>
    <w:rsid w:val="00821687"/>
    <w:rsid w:val="0082202A"/>
    <w:rsid w:val="0082388A"/>
    <w:rsid w:val="008239E8"/>
    <w:rsid w:val="008265E0"/>
    <w:rsid w:val="0082739E"/>
    <w:rsid w:val="008321F3"/>
    <w:rsid w:val="008349BF"/>
    <w:rsid w:val="008354CC"/>
    <w:rsid w:val="0083783E"/>
    <w:rsid w:val="00837B28"/>
    <w:rsid w:val="008403AF"/>
    <w:rsid w:val="008421D0"/>
    <w:rsid w:val="0084364A"/>
    <w:rsid w:val="008442F7"/>
    <w:rsid w:val="00844CED"/>
    <w:rsid w:val="0084578E"/>
    <w:rsid w:val="008470A8"/>
    <w:rsid w:val="008471CE"/>
    <w:rsid w:val="00847364"/>
    <w:rsid w:val="00850B82"/>
    <w:rsid w:val="00850E8D"/>
    <w:rsid w:val="00851476"/>
    <w:rsid w:val="0085375E"/>
    <w:rsid w:val="00854EFC"/>
    <w:rsid w:val="00855B9C"/>
    <w:rsid w:val="00855E35"/>
    <w:rsid w:val="008566CC"/>
    <w:rsid w:val="008568FD"/>
    <w:rsid w:val="00857F7E"/>
    <w:rsid w:val="00860B90"/>
    <w:rsid w:val="00860FAF"/>
    <w:rsid w:val="008610A5"/>
    <w:rsid w:val="0086185D"/>
    <w:rsid w:val="00861E5C"/>
    <w:rsid w:val="008623F8"/>
    <w:rsid w:val="00864624"/>
    <w:rsid w:val="00865490"/>
    <w:rsid w:val="00865D19"/>
    <w:rsid w:val="008666C1"/>
    <w:rsid w:val="00870EB8"/>
    <w:rsid w:val="00871A55"/>
    <w:rsid w:val="008721D5"/>
    <w:rsid w:val="00872C26"/>
    <w:rsid w:val="00872D73"/>
    <w:rsid w:val="008747E2"/>
    <w:rsid w:val="008753BD"/>
    <w:rsid w:val="008755D8"/>
    <w:rsid w:val="00875B38"/>
    <w:rsid w:val="00875BD9"/>
    <w:rsid w:val="00881247"/>
    <w:rsid w:val="00882505"/>
    <w:rsid w:val="0088339A"/>
    <w:rsid w:val="00884347"/>
    <w:rsid w:val="00884BB9"/>
    <w:rsid w:val="00884D8B"/>
    <w:rsid w:val="00885D4D"/>
    <w:rsid w:val="0089229D"/>
    <w:rsid w:val="00892D5F"/>
    <w:rsid w:val="00893976"/>
    <w:rsid w:val="00895C72"/>
    <w:rsid w:val="00895EAD"/>
    <w:rsid w:val="0089617C"/>
    <w:rsid w:val="008965E3"/>
    <w:rsid w:val="00896C4A"/>
    <w:rsid w:val="008A28DA"/>
    <w:rsid w:val="008A3A74"/>
    <w:rsid w:val="008A5817"/>
    <w:rsid w:val="008A5BBA"/>
    <w:rsid w:val="008A6132"/>
    <w:rsid w:val="008A7404"/>
    <w:rsid w:val="008A7F86"/>
    <w:rsid w:val="008B0061"/>
    <w:rsid w:val="008B1346"/>
    <w:rsid w:val="008B17A4"/>
    <w:rsid w:val="008B24BF"/>
    <w:rsid w:val="008B25C0"/>
    <w:rsid w:val="008B2BA2"/>
    <w:rsid w:val="008B2DE3"/>
    <w:rsid w:val="008B31E4"/>
    <w:rsid w:val="008B418C"/>
    <w:rsid w:val="008B558F"/>
    <w:rsid w:val="008B59A7"/>
    <w:rsid w:val="008B5A3F"/>
    <w:rsid w:val="008BBA03"/>
    <w:rsid w:val="008C1AD0"/>
    <w:rsid w:val="008C1C78"/>
    <w:rsid w:val="008C25BD"/>
    <w:rsid w:val="008C2B8A"/>
    <w:rsid w:val="008C300D"/>
    <w:rsid w:val="008C3926"/>
    <w:rsid w:val="008C4465"/>
    <w:rsid w:val="008C5B80"/>
    <w:rsid w:val="008C6548"/>
    <w:rsid w:val="008C741A"/>
    <w:rsid w:val="008D0D18"/>
    <w:rsid w:val="008D0D48"/>
    <w:rsid w:val="008D14C6"/>
    <w:rsid w:val="008D1BFB"/>
    <w:rsid w:val="008D34DB"/>
    <w:rsid w:val="008D4365"/>
    <w:rsid w:val="008D749B"/>
    <w:rsid w:val="008D77DC"/>
    <w:rsid w:val="008E094E"/>
    <w:rsid w:val="008E0A30"/>
    <w:rsid w:val="008E155F"/>
    <w:rsid w:val="008E177E"/>
    <w:rsid w:val="008E1A2F"/>
    <w:rsid w:val="008E2324"/>
    <w:rsid w:val="008E2DDF"/>
    <w:rsid w:val="008E354B"/>
    <w:rsid w:val="008E3F38"/>
    <w:rsid w:val="008E612A"/>
    <w:rsid w:val="008E6709"/>
    <w:rsid w:val="008E70EE"/>
    <w:rsid w:val="008E7F2D"/>
    <w:rsid w:val="008F00BB"/>
    <w:rsid w:val="008F139C"/>
    <w:rsid w:val="008F179A"/>
    <w:rsid w:val="008F1EE9"/>
    <w:rsid w:val="008F2593"/>
    <w:rsid w:val="008F4034"/>
    <w:rsid w:val="008F44FA"/>
    <w:rsid w:val="008F6E55"/>
    <w:rsid w:val="008F7618"/>
    <w:rsid w:val="009019AE"/>
    <w:rsid w:val="009020FB"/>
    <w:rsid w:val="009039C6"/>
    <w:rsid w:val="009045E7"/>
    <w:rsid w:val="009105AE"/>
    <w:rsid w:val="0091381F"/>
    <w:rsid w:val="00913B3F"/>
    <w:rsid w:val="00913DFE"/>
    <w:rsid w:val="009141BA"/>
    <w:rsid w:val="00915060"/>
    <w:rsid w:val="0091712F"/>
    <w:rsid w:val="00923568"/>
    <w:rsid w:val="009249F9"/>
    <w:rsid w:val="0092527C"/>
    <w:rsid w:val="00925292"/>
    <w:rsid w:val="00925865"/>
    <w:rsid w:val="00925EB9"/>
    <w:rsid w:val="0092609B"/>
    <w:rsid w:val="009260DC"/>
    <w:rsid w:val="0093244C"/>
    <w:rsid w:val="00933446"/>
    <w:rsid w:val="00933A2C"/>
    <w:rsid w:val="0093432F"/>
    <w:rsid w:val="00935517"/>
    <w:rsid w:val="00935697"/>
    <w:rsid w:val="0093704D"/>
    <w:rsid w:val="009375B4"/>
    <w:rsid w:val="009405C1"/>
    <w:rsid w:val="009426A6"/>
    <w:rsid w:val="00943272"/>
    <w:rsid w:val="0094369B"/>
    <w:rsid w:val="00945CDA"/>
    <w:rsid w:val="00946649"/>
    <w:rsid w:val="009473FA"/>
    <w:rsid w:val="009506C7"/>
    <w:rsid w:val="009523CB"/>
    <w:rsid w:val="00952F7E"/>
    <w:rsid w:val="00953990"/>
    <w:rsid w:val="00953E4D"/>
    <w:rsid w:val="00954CAF"/>
    <w:rsid w:val="00954E90"/>
    <w:rsid w:val="009568CB"/>
    <w:rsid w:val="00960476"/>
    <w:rsid w:val="00961F69"/>
    <w:rsid w:val="00962E38"/>
    <w:rsid w:val="009637D8"/>
    <w:rsid w:val="009642F0"/>
    <w:rsid w:val="00965EA5"/>
    <w:rsid w:val="009704C2"/>
    <w:rsid w:val="009715B4"/>
    <w:rsid w:val="0097369F"/>
    <w:rsid w:val="009745C3"/>
    <w:rsid w:val="00975626"/>
    <w:rsid w:val="00976009"/>
    <w:rsid w:val="00976844"/>
    <w:rsid w:val="0097717F"/>
    <w:rsid w:val="00980EA8"/>
    <w:rsid w:val="00981304"/>
    <w:rsid w:val="0098338D"/>
    <w:rsid w:val="00985D68"/>
    <w:rsid w:val="009862A9"/>
    <w:rsid w:val="00986CB6"/>
    <w:rsid w:val="0098703A"/>
    <w:rsid w:val="0098768D"/>
    <w:rsid w:val="00987AA3"/>
    <w:rsid w:val="009905F6"/>
    <w:rsid w:val="009913A6"/>
    <w:rsid w:val="0099388E"/>
    <w:rsid w:val="00993DC9"/>
    <w:rsid w:val="00993EA7"/>
    <w:rsid w:val="00995F01"/>
    <w:rsid w:val="009976E6"/>
    <w:rsid w:val="00997CFA"/>
    <w:rsid w:val="009A03D9"/>
    <w:rsid w:val="009A057F"/>
    <w:rsid w:val="009A0885"/>
    <w:rsid w:val="009A0A6E"/>
    <w:rsid w:val="009A18DC"/>
    <w:rsid w:val="009A1A78"/>
    <w:rsid w:val="009A306F"/>
    <w:rsid w:val="009A31E7"/>
    <w:rsid w:val="009A43CC"/>
    <w:rsid w:val="009A5ACE"/>
    <w:rsid w:val="009A5F89"/>
    <w:rsid w:val="009A6798"/>
    <w:rsid w:val="009A70B1"/>
    <w:rsid w:val="009A70D3"/>
    <w:rsid w:val="009A7880"/>
    <w:rsid w:val="009B06E2"/>
    <w:rsid w:val="009B076F"/>
    <w:rsid w:val="009B13D1"/>
    <w:rsid w:val="009B1495"/>
    <w:rsid w:val="009B25ED"/>
    <w:rsid w:val="009B3247"/>
    <w:rsid w:val="009B41CA"/>
    <w:rsid w:val="009B7636"/>
    <w:rsid w:val="009C2BDB"/>
    <w:rsid w:val="009C41BC"/>
    <w:rsid w:val="009C453B"/>
    <w:rsid w:val="009C57BA"/>
    <w:rsid w:val="009C6F54"/>
    <w:rsid w:val="009C74A6"/>
    <w:rsid w:val="009D1F22"/>
    <w:rsid w:val="009D26A2"/>
    <w:rsid w:val="009D3DBC"/>
    <w:rsid w:val="009D4A47"/>
    <w:rsid w:val="009D54F7"/>
    <w:rsid w:val="009D5B33"/>
    <w:rsid w:val="009E064F"/>
    <w:rsid w:val="009E0E6C"/>
    <w:rsid w:val="009E161F"/>
    <w:rsid w:val="009E2E95"/>
    <w:rsid w:val="009E39C7"/>
    <w:rsid w:val="009E3BA7"/>
    <w:rsid w:val="009E5130"/>
    <w:rsid w:val="009E7C9A"/>
    <w:rsid w:val="009F11C9"/>
    <w:rsid w:val="009F121E"/>
    <w:rsid w:val="009F22E9"/>
    <w:rsid w:val="009F2A54"/>
    <w:rsid w:val="009F3900"/>
    <w:rsid w:val="009F4AE7"/>
    <w:rsid w:val="009F7331"/>
    <w:rsid w:val="009F7A0E"/>
    <w:rsid w:val="00A00016"/>
    <w:rsid w:val="00A022F7"/>
    <w:rsid w:val="00A0318B"/>
    <w:rsid w:val="00A033FD"/>
    <w:rsid w:val="00A04CF2"/>
    <w:rsid w:val="00A05A21"/>
    <w:rsid w:val="00A06A3A"/>
    <w:rsid w:val="00A07A26"/>
    <w:rsid w:val="00A104D5"/>
    <w:rsid w:val="00A13EE3"/>
    <w:rsid w:val="00A14261"/>
    <w:rsid w:val="00A150E2"/>
    <w:rsid w:val="00A20E2A"/>
    <w:rsid w:val="00A222FB"/>
    <w:rsid w:val="00A2330F"/>
    <w:rsid w:val="00A23D2A"/>
    <w:rsid w:val="00A2725B"/>
    <w:rsid w:val="00A27C46"/>
    <w:rsid w:val="00A31923"/>
    <w:rsid w:val="00A3276E"/>
    <w:rsid w:val="00A33C51"/>
    <w:rsid w:val="00A34581"/>
    <w:rsid w:val="00A373DC"/>
    <w:rsid w:val="00A425BE"/>
    <w:rsid w:val="00A426AA"/>
    <w:rsid w:val="00A427C9"/>
    <w:rsid w:val="00A4413C"/>
    <w:rsid w:val="00A47DF0"/>
    <w:rsid w:val="00A5073B"/>
    <w:rsid w:val="00A507DC"/>
    <w:rsid w:val="00A50AA5"/>
    <w:rsid w:val="00A5143B"/>
    <w:rsid w:val="00A53E3A"/>
    <w:rsid w:val="00A56709"/>
    <w:rsid w:val="00A6297F"/>
    <w:rsid w:val="00A6333B"/>
    <w:rsid w:val="00A63B23"/>
    <w:rsid w:val="00A651E4"/>
    <w:rsid w:val="00A65B06"/>
    <w:rsid w:val="00A6616E"/>
    <w:rsid w:val="00A70095"/>
    <w:rsid w:val="00A701F9"/>
    <w:rsid w:val="00A719B8"/>
    <w:rsid w:val="00A73B36"/>
    <w:rsid w:val="00A74083"/>
    <w:rsid w:val="00A75298"/>
    <w:rsid w:val="00A808AB"/>
    <w:rsid w:val="00A81739"/>
    <w:rsid w:val="00A83182"/>
    <w:rsid w:val="00A83DA3"/>
    <w:rsid w:val="00A84AAC"/>
    <w:rsid w:val="00A84BA8"/>
    <w:rsid w:val="00A84DEE"/>
    <w:rsid w:val="00A85218"/>
    <w:rsid w:val="00A85787"/>
    <w:rsid w:val="00A86FCA"/>
    <w:rsid w:val="00A8775F"/>
    <w:rsid w:val="00A879CE"/>
    <w:rsid w:val="00A87E7F"/>
    <w:rsid w:val="00A90436"/>
    <w:rsid w:val="00A90D69"/>
    <w:rsid w:val="00A94B69"/>
    <w:rsid w:val="00A959FB"/>
    <w:rsid w:val="00A96E2C"/>
    <w:rsid w:val="00A970A6"/>
    <w:rsid w:val="00A978CE"/>
    <w:rsid w:val="00A97B9A"/>
    <w:rsid w:val="00A97D48"/>
    <w:rsid w:val="00AA01F1"/>
    <w:rsid w:val="00AA0371"/>
    <w:rsid w:val="00AA1164"/>
    <w:rsid w:val="00AA12F6"/>
    <w:rsid w:val="00AA16BB"/>
    <w:rsid w:val="00AA2D1C"/>
    <w:rsid w:val="00AA30F3"/>
    <w:rsid w:val="00AA3533"/>
    <w:rsid w:val="00AA40BF"/>
    <w:rsid w:val="00AA4176"/>
    <w:rsid w:val="00AA593A"/>
    <w:rsid w:val="00AA681C"/>
    <w:rsid w:val="00AA7400"/>
    <w:rsid w:val="00AB2913"/>
    <w:rsid w:val="00AB3854"/>
    <w:rsid w:val="00AB438F"/>
    <w:rsid w:val="00AB46E3"/>
    <w:rsid w:val="00AB6D06"/>
    <w:rsid w:val="00AC1021"/>
    <w:rsid w:val="00AC164B"/>
    <w:rsid w:val="00AC1FD5"/>
    <w:rsid w:val="00AC288A"/>
    <w:rsid w:val="00AC2B83"/>
    <w:rsid w:val="00AC521A"/>
    <w:rsid w:val="00AC6EC6"/>
    <w:rsid w:val="00AC7C0B"/>
    <w:rsid w:val="00AD0331"/>
    <w:rsid w:val="00AD1A56"/>
    <w:rsid w:val="00AD3D2F"/>
    <w:rsid w:val="00AD3E56"/>
    <w:rsid w:val="00AD4178"/>
    <w:rsid w:val="00AD5D66"/>
    <w:rsid w:val="00AD667C"/>
    <w:rsid w:val="00AD78D3"/>
    <w:rsid w:val="00AE2615"/>
    <w:rsid w:val="00AE3D78"/>
    <w:rsid w:val="00AE3F44"/>
    <w:rsid w:val="00AE5109"/>
    <w:rsid w:val="00AE5FF3"/>
    <w:rsid w:val="00AE6883"/>
    <w:rsid w:val="00AE7076"/>
    <w:rsid w:val="00AE7607"/>
    <w:rsid w:val="00AE7ADA"/>
    <w:rsid w:val="00AF0665"/>
    <w:rsid w:val="00AF1B95"/>
    <w:rsid w:val="00AF21B3"/>
    <w:rsid w:val="00AF2614"/>
    <w:rsid w:val="00AF3A3F"/>
    <w:rsid w:val="00AF7E41"/>
    <w:rsid w:val="00AF7F93"/>
    <w:rsid w:val="00B0205E"/>
    <w:rsid w:val="00B07D7E"/>
    <w:rsid w:val="00B1093E"/>
    <w:rsid w:val="00B1110A"/>
    <w:rsid w:val="00B118BF"/>
    <w:rsid w:val="00B135AE"/>
    <w:rsid w:val="00B14115"/>
    <w:rsid w:val="00B14DB4"/>
    <w:rsid w:val="00B15C13"/>
    <w:rsid w:val="00B17797"/>
    <w:rsid w:val="00B17B5B"/>
    <w:rsid w:val="00B2071A"/>
    <w:rsid w:val="00B208BB"/>
    <w:rsid w:val="00B21ABD"/>
    <w:rsid w:val="00B230AB"/>
    <w:rsid w:val="00B236DD"/>
    <w:rsid w:val="00B34596"/>
    <w:rsid w:val="00B3628F"/>
    <w:rsid w:val="00B367D6"/>
    <w:rsid w:val="00B406A3"/>
    <w:rsid w:val="00B40716"/>
    <w:rsid w:val="00B40753"/>
    <w:rsid w:val="00B40873"/>
    <w:rsid w:val="00B42337"/>
    <w:rsid w:val="00B42893"/>
    <w:rsid w:val="00B4313F"/>
    <w:rsid w:val="00B44AB8"/>
    <w:rsid w:val="00B45921"/>
    <w:rsid w:val="00B46B9E"/>
    <w:rsid w:val="00B47F3E"/>
    <w:rsid w:val="00B5092F"/>
    <w:rsid w:val="00B53BB7"/>
    <w:rsid w:val="00B53EAF"/>
    <w:rsid w:val="00B5405C"/>
    <w:rsid w:val="00B55F84"/>
    <w:rsid w:val="00B560A4"/>
    <w:rsid w:val="00B56163"/>
    <w:rsid w:val="00B572C1"/>
    <w:rsid w:val="00B644F2"/>
    <w:rsid w:val="00B66631"/>
    <w:rsid w:val="00B709BB"/>
    <w:rsid w:val="00B719BB"/>
    <w:rsid w:val="00B72280"/>
    <w:rsid w:val="00B73888"/>
    <w:rsid w:val="00B73C32"/>
    <w:rsid w:val="00B75EA1"/>
    <w:rsid w:val="00B75F34"/>
    <w:rsid w:val="00B77453"/>
    <w:rsid w:val="00B77B4B"/>
    <w:rsid w:val="00B825E6"/>
    <w:rsid w:val="00B833F8"/>
    <w:rsid w:val="00B8403A"/>
    <w:rsid w:val="00B84BC2"/>
    <w:rsid w:val="00B8581F"/>
    <w:rsid w:val="00B8673C"/>
    <w:rsid w:val="00B92210"/>
    <w:rsid w:val="00B92BA3"/>
    <w:rsid w:val="00B92D79"/>
    <w:rsid w:val="00BA0971"/>
    <w:rsid w:val="00BA0D16"/>
    <w:rsid w:val="00BA2D0A"/>
    <w:rsid w:val="00BA3042"/>
    <w:rsid w:val="00BA4848"/>
    <w:rsid w:val="00BA79CF"/>
    <w:rsid w:val="00BA7DC0"/>
    <w:rsid w:val="00BB03DB"/>
    <w:rsid w:val="00BB0E6C"/>
    <w:rsid w:val="00BB16B6"/>
    <w:rsid w:val="00BB6033"/>
    <w:rsid w:val="00BB69E3"/>
    <w:rsid w:val="00BB7699"/>
    <w:rsid w:val="00BB7B2C"/>
    <w:rsid w:val="00BC22AD"/>
    <w:rsid w:val="00BC2C3A"/>
    <w:rsid w:val="00BC2F6C"/>
    <w:rsid w:val="00BC3603"/>
    <w:rsid w:val="00BC44F6"/>
    <w:rsid w:val="00BC7704"/>
    <w:rsid w:val="00BD0796"/>
    <w:rsid w:val="00BD0873"/>
    <w:rsid w:val="00BD0B43"/>
    <w:rsid w:val="00BD0D1D"/>
    <w:rsid w:val="00BD437D"/>
    <w:rsid w:val="00BD46F1"/>
    <w:rsid w:val="00BD4A59"/>
    <w:rsid w:val="00BD54F0"/>
    <w:rsid w:val="00BD6EC9"/>
    <w:rsid w:val="00BD7533"/>
    <w:rsid w:val="00BE0B00"/>
    <w:rsid w:val="00BE1181"/>
    <w:rsid w:val="00BE182C"/>
    <w:rsid w:val="00BE2873"/>
    <w:rsid w:val="00BE3686"/>
    <w:rsid w:val="00BE5B8D"/>
    <w:rsid w:val="00BE6D77"/>
    <w:rsid w:val="00BEB0C0"/>
    <w:rsid w:val="00BF06C4"/>
    <w:rsid w:val="00BF19F4"/>
    <w:rsid w:val="00BF2446"/>
    <w:rsid w:val="00BF308F"/>
    <w:rsid w:val="00BF4F80"/>
    <w:rsid w:val="00BF6A36"/>
    <w:rsid w:val="00BF6F2C"/>
    <w:rsid w:val="00BF7A7C"/>
    <w:rsid w:val="00C027B6"/>
    <w:rsid w:val="00C04FBD"/>
    <w:rsid w:val="00C05A67"/>
    <w:rsid w:val="00C05DC2"/>
    <w:rsid w:val="00C06B1F"/>
    <w:rsid w:val="00C079FD"/>
    <w:rsid w:val="00C10FCC"/>
    <w:rsid w:val="00C13795"/>
    <w:rsid w:val="00C139F4"/>
    <w:rsid w:val="00C1472B"/>
    <w:rsid w:val="00C15609"/>
    <w:rsid w:val="00C15F57"/>
    <w:rsid w:val="00C17209"/>
    <w:rsid w:val="00C17BB3"/>
    <w:rsid w:val="00C2216F"/>
    <w:rsid w:val="00C22F66"/>
    <w:rsid w:val="00C23E6D"/>
    <w:rsid w:val="00C2470B"/>
    <w:rsid w:val="00C30391"/>
    <w:rsid w:val="00C30BF6"/>
    <w:rsid w:val="00C30CCB"/>
    <w:rsid w:val="00C316AD"/>
    <w:rsid w:val="00C3198C"/>
    <w:rsid w:val="00C31ABB"/>
    <w:rsid w:val="00C3436D"/>
    <w:rsid w:val="00C3464B"/>
    <w:rsid w:val="00C3536D"/>
    <w:rsid w:val="00C35BCA"/>
    <w:rsid w:val="00C37B90"/>
    <w:rsid w:val="00C40118"/>
    <w:rsid w:val="00C41D0A"/>
    <w:rsid w:val="00C42162"/>
    <w:rsid w:val="00C43E37"/>
    <w:rsid w:val="00C45736"/>
    <w:rsid w:val="00C46A37"/>
    <w:rsid w:val="00C471A4"/>
    <w:rsid w:val="00C47CB1"/>
    <w:rsid w:val="00C47EE9"/>
    <w:rsid w:val="00C47FEF"/>
    <w:rsid w:val="00C509ED"/>
    <w:rsid w:val="00C51FE2"/>
    <w:rsid w:val="00C52A3D"/>
    <w:rsid w:val="00C53A91"/>
    <w:rsid w:val="00C54B7B"/>
    <w:rsid w:val="00C55618"/>
    <w:rsid w:val="00C55D70"/>
    <w:rsid w:val="00C560AA"/>
    <w:rsid w:val="00C57FC7"/>
    <w:rsid w:val="00C61A4D"/>
    <w:rsid w:val="00C62FBB"/>
    <w:rsid w:val="00C6495C"/>
    <w:rsid w:val="00C65BB8"/>
    <w:rsid w:val="00C66992"/>
    <w:rsid w:val="00C71FB4"/>
    <w:rsid w:val="00C72114"/>
    <w:rsid w:val="00C73ADF"/>
    <w:rsid w:val="00C749A2"/>
    <w:rsid w:val="00C7529B"/>
    <w:rsid w:val="00C764C5"/>
    <w:rsid w:val="00C776CA"/>
    <w:rsid w:val="00C80F0A"/>
    <w:rsid w:val="00C81144"/>
    <w:rsid w:val="00C81D0F"/>
    <w:rsid w:val="00C83911"/>
    <w:rsid w:val="00C841DB"/>
    <w:rsid w:val="00C8613C"/>
    <w:rsid w:val="00C862DB"/>
    <w:rsid w:val="00C86C7E"/>
    <w:rsid w:val="00C91E59"/>
    <w:rsid w:val="00C92B3C"/>
    <w:rsid w:val="00C92D51"/>
    <w:rsid w:val="00C933A6"/>
    <w:rsid w:val="00C9369B"/>
    <w:rsid w:val="00C94496"/>
    <w:rsid w:val="00C94A98"/>
    <w:rsid w:val="00C9518F"/>
    <w:rsid w:val="00C96D81"/>
    <w:rsid w:val="00C9728E"/>
    <w:rsid w:val="00CA27BF"/>
    <w:rsid w:val="00CA58F8"/>
    <w:rsid w:val="00CA680E"/>
    <w:rsid w:val="00CA7662"/>
    <w:rsid w:val="00CA770B"/>
    <w:rsid w:val="00CB05F1"/>
    <w:rsid w:val="00CB12B8"/>
    <w:rsid w:val="00CB273A"/>
    <w:rsid w:val="00CB4E7E"/>
    <w:rsid w:val="00CB6065"/>
    <w:rsid w:val="00CB633C"/>
    <w:rsid w:val="00CB6C2C"/>
    <w:rsid w:val="00CB7401"/>
    <w:rsid w:val="00CC11B4"/>
    <w:rsid w:val="00CC23B9"/>
    <w:rsid w:val="00CC41D9"/>
    <w:rsid w:val="00CC4F02"/>
    <w:rsid w:val="00CC52BA"/>
    <w:rsid w:val="00CC5DC3"/>
    <w:rsid w:val="00CC630E"/>
    <w:rsid w:val="00CC680C"/>
    <w:rsid w:val="00CC6DFE"/>
    <w:rsid w:val="00CC7205"/>
    <w:rsid w:val="00CC7570"/>
    <w:rsid w:val="00CD1913"/>
    <w:rsid w:val="00CD1A9B"/>
    <w:rsid w:val="00CD2E66"/>
    <w:rsid w:val="00CD3823"/>
    <w:rsid w:val="00CD3DC7"/>
    <w:rsid w:val="00CD475C"/>
    <w:rsid w:val="00CD5187"/>
    <w:rsid w:val="00CD5E7A"/>
    <w:rsid w:val="00CD5F71"/>
    <w:rsid w:val="00CE039F"/>
    <w:rsid w:val="00CE0B9D"/>
    <w:rsid w:val="00CE0BFD"/>
    <w:rsid w:val="00CE2A7F"/>
    <w:rsid w:val="00CE43C2"/>
    <w:rsid w:val="00CE454E"/>
    <w:rsid w:val="00CE588E"/>
    <w:rsid w:val="00CE6241"/>
    <w:rsid w:val="00CE6F26"/>
    <w:rsid w:val="00CF0040"/>
    <w:rsid w:val="00CF0109"/>
    <w:rsid w:val="00CF0165"/>
    <w:rsid w:val="00CF08DA"/>
    <w:rsid w:val="00CF0A68"/>
    <w:rsid w:val="00CF11B2"/>
    <w:rsid w:val="00CF1725"/>
    <w:rsid w:val="00CF393B"/>
    <w:rsid w:val="00CF4476"/>
    <w:rsid w:val="00CF4F77"/>
    <w:rsid w:val="00CF6EC7"/>
    <w:rsid w:val="00D02C59"/>
    <w:rsid w:val="00D040AD"/>
    <w:rsid w:val="00D04A26"/>
    <w:rsid w:val="00D05501"/>
    <w:rsid w:val="00D06041"/>
    <w:rsid w:val="00D06D82"/>
    <w:rsid w:val="00D07F83"/>
    <w:rsid w:val="00D10DBA"/>
    <w:rsid w:val="00D10E20"/>
    <w:rsid w:val="00D11373"/>
    <w:rsid w:val="00D11F47"/>
    <w:rsid w:val="00D12823"/>
    <w:rsid w:val="00D129EA"/>
    <w:rsid w:val="00D15AC2"/>
    <w:rsid w:val="00D206F0"/>
    <w:rsid w:val="00D22BD5"/>
    <w:rsid w:val="00D25809"/>
    <w:rsid w:val="00D31197"/>
    <w:rsid w:val="00D314D6"/>
    <w:rsid w:val="00D320DD"/>
    <w:rsid w:val="00D329E1"/>
    <w:rsid w:val="00D32C1C"/>
    <w:rsid w:val="00D33F95"/>
    <w:rsid w:val="00D353DB"/>
    <w:rsid w:val="00D427CF"/>
    <w:rsid w:val="00D43230"/>
    <w:rsid w:val="00D4573E"/>
    <w:rsid w:val="00D46307"/>
    <w:rsid w:val="00D46B3A"/>
    <w:rsid w:val="00D47E6D"/>
    <w:rsid w:val="00D50A09"/>
    <w:rsid w:val="00D50DA3"/>
    <w:rsid w:val="00D51386"/>
    <w:rsid w:val="00D51828"/>
    <w:rsid w:val="00D52E79"/>
    <w:rsid w:val="00D52EE3"/>
    <w:rsid w:val="00D531E8"/>
    <w:rsid w:val="00D53435"/>
    <w:rsid w:val="00D53488"/>
    <w:rsid w:val="00D538B0"/>
    <w:rsid w:val="00D569E4"/>
    <w:rsid w:val="00D574EF"/>
    <w:rsid w:val="00D57AFF"/>
    <w:rsid w:val="00D628B2"/>
    <w:rsid w:val="00D628D8"/>
    <w:rsid w:val="00D629AE"/>
    <w:rsid w:val="00D6312C"/>
    <w:rsid w:val="00D63764"/>
    <w:rsid w:val="00D637B7"/>
    <w:rsid w:val="00D63E41"/>
    <w:rsid w:val="00D6433D"/>
    <w:rsid w:val="00D651CA"/>
    <w:rsid w:val="00D67718"/>
    <w:rsid w:val="00D70D73"/>
    <w:rsid w:val="00D716E5"/>
    <w:rsid w:val="00D71945"/>
    <w:rsid w:val="00D72131"/>
    <w:rsid w:val="00D74AB4"/>
    <w:rsid w:val="00D75D03"/>
    <w:rsid w:val="00D770CB"/>
    <w:rsid w:val="00D7737C"/>
    <w:rsid w:val="00D777C8"/>
    <w:rsid w:val="00D83F5D"/>
    <w:rsid w:val="00D83F72"/>
    <w:rsid w:val="00D8448A"/>
    <w:rsid w:val="00D847C9"/>
    <w:rsid w:val="00D84B1B"/>
    <w:rsid w:val="00D84DF1"/>
    <w:rsid w:val="00D85F72"/>
    <w:rsid w:val="00D86E8E"/>
    <w:rsid w:val="00D86F76"/>
    <w:rsid w:val="00D87E62"/>
    <w:rsid w:val="00D918BF"/>
    <w:rsid w:val="00D91A05"/>
    <w:rsid w:val="00D921A2"/>
    <w:rsid w:val="00D93669"/>
    <w:rsid w:val="00D941EC"/>
    <w:rsid w:val="00D94D20"/>
    <w:rsid w:val="00D96357"/>
    <w:rsid w:val="00D96BAC"/>
    <w:rsid w:val="00D97269"/>
    <w:rsid w:val="00DA00F1"/>
    <w:rsid w:val="00DA1848"/>
    <w:rsid w:val="00DA1D66"/>
    <w:rsid w:val="00DA2323"/>
    <w:rsid w:val="00DA270B"/>
    <w:rsid w:val="00DA2D46"/>
    <w:rsid w:val="00DA35C3"/>
    <w:rsid w:val="00DA4339"/>
    <w:rsid w:val="00DA4C30"/>
    <w:rsid w:val="00DA6723"/>
    <w:rsid w:val="00DB035A"/>
    <w:rsid w:val="00DB0E83"/>
    <w:rsid w:val="00DB17BB"/>
    <w:rsid w:val="00DB1805"/>
    <w:rsid w:val="00DB18DF"/>
    <w:rsid w:val="00DB1D34"/>
    <w:rsid w:val="00DB323F"/>
    <w:rsid w:val="00DB436A"/>
    <w:rsid w:val="00DB44E4"/>
    <w:rsid w:val="00DB5B3B"/>
    <w:rsid w:val="00DB5B86"/>
    <w:rsid w:val="00DB5F93"/>
    <w:rsid w:val="00DB67E3"/>
    <w:rsid w:val="00DB7171"/>
    <w:rsid w:val="00DC100F"/>
    <w:rsid w:val="00DC12EC"/>
    <w:rsid w:val="00DC14DB"/>
    <w:rsid w:val="00DC29CC"/>
    <w:rsid w:val="00DC40AA"/>
    <w:rsid w:val="00DC587D"/>
    <w:rsid w:val="00DD085F"/>
    <w:rsid w:val="00DD17FF"/>
    <w:rsid w:val="00DD1DEB"/>
    <w:rsid w:val="00DD2C6C"/>
    <w:rsid w:val="00DD38A2"/>
    <w:rsid w:val="00DD38CE"/>
    <w:rsid w:val="00DD4EA6"/>
    <w:rsid w:val="00DD530B"/>
    <w:rsid w:val="00DD6275"/>
    <w:rsid w:val="00DD64D2"/>
    <w:rsid w:val="00DE2227"/>
    <w:rsid w:val="00DE3A37"/>
    <w:rsid w:val="00DE50F0"/>
    <w:rsid w:val="00DE5824"/>
    <w:rsid w:val="00DE67C0"/>
    <w:rsid w:val="00DF0264"/>
    <w:rsid w:val="00DF1A6F"/>
    <w:rsid w:val="00DF40C4"/>
    <w:rsid w:val="00DF4543"/>
    <w:rsid w:val="00DF628E"/>
    <w:rsid w:val="00DF6652"/>
    <w:rsid w:val="00DF7494"/>
    <w:rsid w:val="00E006AE"/>
    <w:rsid w:val="00E017AF"/>
    <w:rsid w:val="00E02248"/>
    <w:rsid w:val="00E0377A"/>
    <w:rsid w:val="00E041D4"/>
    <w:rsid w:val="00E045D4"/>
    <w:rsid w:val="00E04EEA"/>
    <w:rsid w:val="00E06771"/>
    <w:rsid w:val="00E07C7D"/>
    <w:rsid w:val="00E10D1A"/>
    <w:rsid w:val="00E11A9E"/>
    <w:rsid w:val="00E11DE3"/>
    <w:rsid w:val="00E13488"/>
    <w:rsid w:val="00E1537E"/>
    <w:rsid w:val="00E20171"/>
    <w:rsid w:val="00E216F5"/>
    <w:rsid w:val="00E2303A"/>
    <w:rsid w:val="00E230FE"/>
    <w:rsid w:val="00E24388"/>
    <w:rsid w:val="00E2577D"/>
    <w:rsid w:val="00E262DD"/>
    <w:rsid w:val="00E27047"/>
    <w:rsid w:val="00E288E2"/>
    <w:rsid w:val="00E30E13"/>
    <w:rsid w:val="00E313B5"/>
    <w:rsid w:val="00E316B7"/>
    <w:rsid w:val="00E31937"/>
    <w:rsid w:val="00E33A07"/>
    <w:rsid w:val="00E34F2D"/>
    <w:rsid w:val="00E355ED"/>
    <w:rsid w:val="00E36B14"/>
    <w:rsid w:val="00E37C20"/>
    <w:rsid w:val="00E37F0F"/>
    <w:rsid w:val="00E4033A"/>
    <w:rsid w:val="00E4046A"/>
    <w:rsid w:val="00E40E4F"/>
    <w:rsid w:val="00E410D2"/>
    <w:rsid w:val="00E41238"/>
    <w:rsid w:val="00E413A0"/>
    <w:rsid w:val="00E41F8B"/>
    <w:rsid w:val="00E448B3"/>
    <w:rsid w:val="00E44F50"/>
    <w:rsid w:val="00E4556A"/>
    <w:rsid w:val="00E455FF"/>
    <w:rsid w:val="00E45E8C"/>
    <w:rsid w:val="00E46694"/>
    <w:rsid w:val="00E466DD"/>
    <w:rsid w:val="00E46AB1"/>
    <w:rsid w:val="00E470C2"/>
    <w:rsid w:val="00E51AF6"/>
    <w:rsid w:val="00E530DB"/>
    <w:rsid w:val="00E60C50"/>
    <w:rsid w:val="00E60E03"/>
    <w:rsid w:val="00E61451"/>
    <w:rsid w:val="00E61BA7"/>
    <w:rsid w:val="00E6326A"/>
    <w:rsid w:val="00E632D9"/>
    <w:rsid w:val="00E636DE"/>
    <w:rsid w:val="00E66350"/>
    <w:rsid w:val="00E67DE5"/>
    <w:rsid w:val="00E67F75"/>
    <w:rsid w:val="00E7020E"/>
    <w:rsid w:val="00E7124E"/>
    <w:rsid w:val="00E7206B"/>
    <w:rsid w:val="00E729DD"/>
    <w:rsid w:val="00E72BD0"/>
    <w:rsid w:val="00E73206"/>
    <w:rsid w:val="00E76DED"/>
    <w:rsid w:val="00E77050"/>
    <w:rsid w:val="00E81B44"/>
    <w:rsid w:val="00E8223F"/>
    <w:rsid w:val="00E82727"/>
    <w:rsid w:val="00E82DC7"/>
    <w:rsid w:val="00E85ED3"/>
    <w:rsid w:val="00E92EE3"/>
    <w:rsid w:val="00E93AAF"/>
    <w:rsid w:val="00E93B4D"/>
    <w:rsid w:val="00E93CB6"/>
    <w:rsid w:val="00E94F4C"/>
    <w:rsid w:val="00E9580A"/>
    <w:rsid w:val="00E95EDA"/>
    <w:rsid w:val="00E97B45"/>
    <w:rsid w:val="00EA190F"/>
    <w:rsid w:val="00EA35F9"/>
    <w:rsid w:val="00EA4F1A"/>
    <w:rsid w:val="00EA5325"/>
    <w:rsid w:val="00EA5A35"/>
    <w:rsid w:val="00EA7477"/>
    <w:rsid w:val="00EA7BAD"/>
    <w:rsid w:val="00EA9446"/>
    <w:rsid w:val="00EB0961"/>
    <w:rsid w:val="00EB1350"/>
    <w:rsid w:val="00EB16FC"/>
    <w:rsid w:val="00EB368F"/>
    <w:rsid w:val="00EB4037"/>
    <w:rsid w:val="00EB4B81"/>
    <w:rsid w:val="00EB6574"/>
    <w:rsid w:val="00EB6CB6"/>
    <w:rsid w:val="00EC02B9"/>
    <w:rsid w:val="00EC4474"/>
    <w:rsid w:val="00EC4491"/>
    <w:rsid w:val="00EC654E"/>
    <w:rsid w:val="00EC7136"/>
    <w:rsid w:val="00EC7E27"/>
    <w:rsid w:val="00ED28E2"/>
    <w:rsid w:val="00ED2A77"/>
    <w:rsid w:val="00ED3239"/>
    <w:rsid w:val="00ED3853"/>
    <w:rsid w:val="00ED467C"/>
    <w:rsid w:val="00ED53D1"/>
    <w:rsid w:val="00ED7303"/>
    <w:rsid w:val="00ED761D"/>
    <w:rsid w:val="00EE1669"/>
    <w:rsid w:val="00EE1CB7"/>
    <w:rsid w:val="00EE212D"/>
    <w:rsid w:val="00EE2FF9"/>
    <w:rsid w:val="00EE3282"/>
    <w:rsid w:val="00EE3B3B"/>
    <w:rsid w:val="00EE45F8"/>
    <w:rsid w:val="00EE5115"/>
    <w:rsid w:val="00EE5F78"/>
    <w:rsid w:val="00EE6038"/>
    <w:rsid w:val="00EE6264"/>
    <w:rsid w:val="00EE6964"/>
    <w:rsid w:val="00EE6CFF"/>
    <w:rsid w:val="00EF0167"/>
    <w:rsid w:val="00EF0171"/>
    <w:rsid w:val="00EF03F2"/>
    <w:rsid w:val="00EF2C92"/>
    <w:rsid w:val="00EF3287"/>
    <w:rsid w:val="00EF3CF5"/>
    <w:rsid w:val="00EF4AFC"/>
    <w:rsid w:val="00EF4B07"/>
    <w:rsid w:val="00EF4F82"/>
    <w:rsid w:val="00F00E07"/>
    <w:rsid w:val="00F02ADD"/>
    <w:rsid w:val="00F032CA"/>
    <w:rsid w:val="00F034A9"/>
    <w:rsid w:val="00F03D2A"/>
    <w:rsid w:val="00F043D7"/>
    <w:rsid w:val="00F04FC5"/>
    <w:rsid w:val="00F10C42"/>
    <w:rsid w:val="00F147AB"/>
    <w:rsid w:val="00F14CF6"/>
    <w:rsid w:val="00F14DA4"/>
    <w:rsid w:val="00F1509D"/>
    <w:rsid w:val="00F1546A"/>
    <w:rsid w:val="00F15A5E"/>
    <w:rsid w:val="00F15BA1"/>
    <w:rsid w:val="00F15C24"/>
    <w:rsid w:val="00F15C33"/>
    <w:rsid w:val="00F16E03"/>
    <w:rsid w:val="00F17BE3"/>
    <w:rsid w:val="00F207AD"/>
    <w:rsid w:val="00F2088D"/>
    <w:rsid w:val="00F20B0F"/>
    <w:rsid w:val="00F21138"/>
    <w:rsid w:val="00F2274D"/>
    <w:rsid w:val="00F25143"/>
    <w:rsid w:val="00F2561D"/>
    <w:rsid w:val="00F259FF"/>
    <w:rsid w:val="00F25B98"/>
    <w:rsid w:val="00F27654"/>
    <w:rsid w:val="00F276E0"/>
    <w:rsid w:val="00F308C0"/>
    <w:rsid w:val="00F31326"/>
    <w:rsid w:val="00F34CC6"/>
    <w:rsid w:val="00F354AA"/>
    <w:rsid w:val="00F35E23"/>
    <w:rsid w:val="00F3686F"/>
    <w:rsid w:val="00F379B5"/>
    <w:rsid w:val="00F40D85"/>
    <w:rsid w:val="00F445DC"/>
    <w:rsid w:val="00F44A8D"/>
    <w:rsid w:val="00F44DEA"/>
    <w:rsid w:val="00F452EB"/>
    <w:rsid w:val="00F45B85"/>
    <w:rsid w:val="00F45BF9"/>
    <w:rsid w:val="00F46E8B"/>
    <w:rsid w:val="00F4705A"/>
    <w:rsid w:val="00F50B60"/>
    <w:rsid w:val="00F520B4"/>
    <w:rsid w:val="00F5210E"/>
    <w:rsid w:val="00F52A33"/>
    <w:rsid w:val="00F54219"/>
    <w:rsid w:val="00F54765"/>
    <w:rsid w:val="00F555FC"/>
    <w:rsid w:val="00F56B7C"/>
    <w:rsid w:val="00F5772E"/>
    <w:rsid w:val="00F5BC16"/>
    <w:rsid w:val="00F61C0A"/>
    <w:rsid w:val="00F61CA5"/>
    <w:rsid w:val="00F620CA"/>
    <w:rsid w:val="00F62989"/>
    <w:rsid w:val="00F63260"/>
    <w:rsid w:val="00F63681"/>
    <w:rsid w:val="00F7230A"/>
    <w:rsid w:val="00F72A14"/>
    <w:rsid w:val="00F74699"/>
    <w:rsid w:val="00F76D96"/>
    <w:rsid w:val="00F80260"/>
    <w:rsid w:val="00F8065A"/>
    <w:rsid w:val="00F80B4F"/>
    <w:rsid w:val="00F81E97"/>
    <w:rsid w:val="00F82F7E"/>
    <w:rsid w:val="00F84492"/>
    <w:rsid w:val="00F85D7F"/>
    <w:rsid w:val="00F869B9"/>
    <w:rsid w:val="00F87494"/>
    <w:rsid w:val="00F93D0B"/>
    <w:rsid w:val="00F95078"/>
    <w:rsid w:val="00F96450"/>
    <w:rsid w:val="00FA0257"/>
    <w:rsid w:val="00FA095B"/>
    <w:rsid w:val="00FA2EA0"/>
    <w:rsid w:val="00FA49FA"/>
    <w:rsid w:val="00FA4C3B"/>
    <w:rsid w:val="00FA59DD"/>
    <w:rsid w:val="00FA5D25"/>
    <w:rsid w:val="00FA5F21"/>
    <w:rsid w:val="00FA7A25"/>
    <w:rsid w:val="00FB002B"/>
    <w:rsid w:val="00FB08DB"/>
    <w:rsid w:val="00FB1A6D"/>
    <w:rsid w:val="00FB2B98"/>
    <w:rsid w:val="00FB3B1C"/>
    <w:rsid w:val="00FB3CE7"/>
    <w:rsid w:val="00FB4556"/>
    <w:rsid w:val="00FB48E4"/>
    <w:rsid w:val="00FB49FC"/>
    <w:rsid w:val="00FB4DF7"/>
    <w:rsid w:val="00FB5578"/>
    <w:rsid w:val="00FB7290"/>
    <w:rsid w:val="00FB7E72"/>
    <w:rsid w:val="00FC0491"/>
    <w:rsid w:val="00FC17EC"/>
    <w:rsid w:val="00FC2698"/>
    <w:rsid w:val="00FC338C"/>
    <w:rsid w:val="00FC3AA8"/>
    <w:rsid w:val="00FC3B1C"/>
    <w:rsid w:val="00FC3BEF"/>
    <w:rsid w:val="00FC5967"/>
    <w:rsid w:val="00FC65A0"/>
    <w:rsid w:val="00FC6CA9"/>
    <w:rsid w:val="00FC7140"/>
    <w:rsid w:val="00FC7B1A"/>
    <w:rsid w:val="00FD11E5"/>
    <w:rsid w:val="00FD1BD6"/>
    <w:rsid w:val="00FD345A"/>
    <w:rsid w:val="00FD36A6"/>
    <w:rsid w:val="00FE1A54"/>
    <w:rsid w:val="00FE2073"/>
    <w:rsid w:val="00FE22F4"/>
    <w:rsid w:val="00FE29DA"/>
    <w:rsid w:val="00FE48D4"/>
    <w:rsid w:val="00FE4952"/>
    <w:rsid w:val="00FE4A6B"/>
    <w:rsid w:val="00FE4C3B"/>
    <w:rsid w:val="00FE57AD"/>
    <w:rsid w:val="00FE598A"/>
    <w:rsid w:val="00FE628C"/>
    <w:rsid w:val="00FE720F"/>
    <w:rsid w:val="00FE72B6"/>
    <w:rsid w:val="00FE7405"/>
    <w:rsid w:val="00FF0370"/>
    <w:rsid w:val="00FF153C"/>
    <w:rsid w:val="00FF1856"/>
    <w:rsid w:val="00FF2FFD"/>
    <w:rsid w:val="00FF4AE1"/>
    <w:rsid w:val="00FF558C"/>
    <w:rsid w:val="00FF5CBE"/>
    <w:rsid w:val="00FF6433"/>
    <w:rsid w:val="00FF6BD1"/>
    <w:rsid w:val="00FF6F3D"/>
    <w:rsid w:val="00FF706A"/>
    <w:rsid w:val="00FF721A"/>
    <w:rsid w:val="01083F2F"/>
    <w:rsid w:val="010A9392"/>
    <w:rsid w:val="0113C465"/>
    <w:rsid w:val="011C53C3"/>
    <w:rsid w:val="01267E44"/>
    <w:rsid w:val="012C8509"/>
    <w:rsid w:val="012F5897"/>
    <w:rsid w:val="01304C0C"/>
    <w:rsid w:val="0138E69E"/>
    <w:rsid w:val="013F0EE5"/>
    <w:rsid w:val="01472C10"/>
    <w:rsid w:val="01515478"/>
    <w:rsid w:val="01618814"/>
    <w:rsid w:val="0172D6C0"/>
    <w:rsid w:val="0177B25C"/>
    <w:rsid w:val="0181E62B"/>
    <w:rsid w:val="01826CF3"/>
    <w:rsid w:val="0185BD39"/>
    <w:rsid w:val="01862E21"/>
    <w:rsid w:val="0190D1F6"/>
    <w:rsid w:val="01A2CC8F"/>
    <w:rsid w:val="01ADBF5C"/>
    <w:rsid w:val="01CD86B9"/>
    <w:rsid w:val="01EFBD8C"/>
    <w:rsid w:val="01F34BE6"/>
    <w:rsid w:val="01F5D3C6"/>
    <w:rsid w:val="01FA222A"/>
    <w:rsid w:val="0200DF7B"/>
    <w:rsid w:val="020C9374"/>
    <w:rsid w:val="022E3ADF"/>
    <w:rsid w:val="022E3B5E"/>
    <w:rsid w:val="0231AF7D"/>
    <w:rsid w:val="0244F75D"/>
    <w:rsid w:val="024771F8"/>
    <w:rsid w:val="026BF315"/>
    <w:rsid w:val="026F9A29"/>
    <w:rsid w:val="0272E8FB"/>
    <w:rsid w:val="02736C37"/>
    <w:rsid w:val="0282F71E"/>
    <w:rsid w:val="02BC5F99"/>
    <w:rsid w:val="02C3E474"/>
    <w:rsid w:val="02C5DA65"/>
    <w:rsid w:val="02D11A59"/>
    <w:rsid w:val="02D2B211"/>
    <w:rsid w:val="02DC97C0"/>
    <w:rsid w:val="02DF624C"/>
    <w:rsid w:val="02E259B3"/>
    <w:rsid w:val="02FFD479"/>
    <w:rsid w:val="0301B05F"/>
    <w:rsid w:val="031A9B18"/>
    <w:rsid w:val="032BC9C4"/>
    <w:rsid w:val="032D07EC"/>
    <w:rsid w:val="0352DC99"/>
    <w:rsid w:val="035B8A32"/>
    <w:rsid w:val="03613BF7"/>
    <w:rsid w:val="0362ADE7"/>
    <w:rsid w:val="036C5C0D"/>
    <w:rsid w:val="03780F1A"/>
    <w:rsid w:val="038165EE"/>
    <w:rsid w:val="03BDC246"/>
    <w:rsid w:val="03CA81BB"/>
    <w:rsid w:val="03DB97F6"/>
    <w:rsid w:val="03E2EA29"/>
    <w:rsid w:val="03E4F73A"/>
    <w:rsid w:val="03EC7567"/>
    <w:rsid w:val="0414BA87"/>
    <w:rsid w:val="043C8A53"/>
    <w:rsid w:val="0440DB0B"/>
    <w:rsid w:val="044139A0"/>
    <w:rsid w:val="0460A569"/>
    <w:rsid w:val="046B12D0"/>
    <w:rsid w:val="04845F69"/>
    <w:rsid w:val="04907CB1"/>
    <w:rsid w:val="04908A0D"/>
    <w:rsid w:val="04936DD9"/>
    <w:rsid w:val="04A1A808"/>
    <w:rsid w:val="04C4FA97"/>
    <w:rsid w:val="04C7CB63"/>
    <w:rsid w:val="04CA0963"/>
    <w:rsid w:val="04D08B6C"/>
    <w:rsid w:val="04DDD425"/>
    <w:rsid w:val="04F82748"/>
    <w:rsid w:val="0504C264"/>
    <w:rsid w:val="05318107"/>
    <w:rsid w:val="0532540A"/>
    <w:rsid w:val="0533D236"/>
    <w:rsid w:val="0533D45A"/>
    <w:rsid w:val="0546D279"/>
    <w:rsid w:val="054E7AC6"/>
    <w:rsid w:val="0558D104"/>
    <w:rsid w:val="0584BBA9"/>
    <w:rsid w:val="05986AE1"/>
    <w:rsid w:val="059FCC8E"/>
    <w:rsid w:val="05A1650B"/>
    <w:rsid w:val="05AF8388"/>
    <w:rsid w:val="05B94672"/>
    <w:rsid w:val="05BBAC8A"/>
    <w:rsid w:val="05C93A6B"/>
    <w:rsid w:val="05D4AD0E"/>
    <w:rsid w:val="05D9364F"/>
    <w:rsid w:val="05EA2AE0"/>
    <w:rsid w:val="060B82BF"/>
    <w:rsid w:val="0621CBA6"/>
    <w:rsid w:val="06395390"/>
    <w:rsid w:val="06408263"/>
    <w:rsid w:val="064A2BC0"/>
    <w:rsid w:val="0661DF49"/>
    <w:rsid w:val="06711B0E"/>
    <w:rsid w:val="06880502"/>
    <w:rsid w:val="068DB122"/>
    <w:rsid w:val="06A76863"/>
    <w:rsid w:val="06B5A0D3"/>
    <w:rsid w:val="06E61947"/>
    <w:rsid w:val="06EBC720"/>
    <w:rsid w:val="06F2F68A"/>
    <w:rsid w:val="06F374F1"/>
    <w:rsid w:val="06FEEBC4"/>
    <w:rsid w:val="0708DD1E"/>
    <w:rsid w:val="071D9677"/>
    <w:rsid w:val="071EC6EC"/>
    <w:rsid w:val="0733A4DE"/>
    <w:rsid w:val="07359B63"/>
    <w:rsid w:val="0745B6E3"/>
    <w:rsid w:val="074D6F21"/>
    <w:rsid w:val="0752CF13"/>
    <w:rsid w:val="07578EA5"/>
    <w:rsid w:val="0759F006"/>
    <w:rsid w:val="0768B8FF"/>
    <w:rsid w:val="07704B8C"/>
    <w:rsid w:val="0772BE1E"/>
    <w:rsid w:val="077A16F7"/>
    <w:rsid w:val="077D26F2"/>
    <w:rsid w:val="078370EA"/>
    <w:rsid w:val="078A0190"/>
    <w:rsid w:val="079588D0"/>
    <w:rsid w:val="07AE1F88"/>
    <w:rsid w:val="07BB56FD"/>
    <w:rsid w:val="07DB37B6"/>
    <w:rsid w:val="07E56579"/>
    <w:rsid w:val="07EC5A43"/>
    <w:rsid w:val="07EF11F5"/>
    <w:rsid w:val="07F1E6DE"/>
    <w:rsid w:val="07F7DE1F"/>
    <w:rsid w:val="07FA21B4"/>
    <w:rsid w:val="08349AEC"/>
    <w:rsid w:val="083D6E57"/>
    <w:rsid w:val="083E4123"/>
    <w:rsid w:val="0856923D"/>
    <w:rsid w:val="0863FC70"/>
    <w:rsid w:val="0864F60B"/>
    <w:rsid w:val="087AB92A"/>
    <w:rsid w:val="0892AA7E"/>
    <w:rsid w:val="08978610"/>
    <w:rsid w:val="089FACBA"/>
    <w:rsid w:val="08A9DF9C"/>
    <w:rsid w:val="08C56D65"/>
    <w:rsid w:val="08D9057E"/>
    <w:rsid w:val="08E006E9"/>
    <w:rsid w:val="08EFB626"/>
    <w:rsid w:val="09112CDD"/>
    <w:rsid w:val="091B3FB1"/>
    <w:rsid w:val="092017FC"/>
    <w:rsid w:val="09205263"/>
    <w:rsid w:val="0920B885"/>
    <w:rsid w:val="09551299"/>
    <w:rsid w:val="095AEAF9"/>
    <w:rsid w:val="095B4649"/>
    <w:rsid w:val="09610F74"/>
    <w:rsid w:val="096DA7CF"/>
    <w:rsid w:val="098CF52C"/>
    <w:rsid w:val="099B6FF6"/>
    <w:rsid w:val="09BC98EF"/>
    <w:rsid w:val="09D6C81B"/>
    <w:rsid w:val="09E0698A"/>
    <w:rsid w:val="09E11A6C"/>
    <w:rsid w:val="09F30196"/>
    <w:rsid w:val="0A1FE593"/>
    <w:rsid w:val="0A332BB5"/>
    <w:rsid w:val="0A52D075"/>
    <w:rsid w:val="0A5A31F4"/>
    <w:rsid w:val="0A6E3704"/>
    <w:rsid w:val="0A863137"/>
    <w:rsid w:val="0A8F89F9"/>
    <w:rsid w:val="0A962271"/>
    <w:rsid w:val="0AA1E455"/>
    <w:rsid w:val="0AA34EDA"/>
    <w:rsid w:val="0AA95456"/>
    <w:rsid w:val="0AB2E33A"/>
    <w:rsid w:val="0AB85C44"/>
    <w:rsid w:val="0AB8BB97"/>
    <w:rsid w:val="0ABD5EFF"/>
    <w:rsid w:val="0AC6D18C"/>
    <w:rsid w:val="0AC755FD"/>
    <w:rsid w:val="0AC847E6"/>
    <w:rsid w:val="0AD4756E"/>
    <w:rsid w:val="0ADDDB96"/>
    <w:rsid w:val="0AE79747"/>
    <w:rsid w:val="0AE9443F"/>
    <w:rsid w:val="0AE9E555"/>
    <w:rsid w:val="0AEC0E34"/>
    <w:rsid w:val="0AFEB715"/>
    <w:rsid w:val="0B0F4A85"/>
    <w:rsid w:val="0B23A1BE"/>
    <w:rsid w:val="0B298469"/>
    <w:rsid w:val="0B2D92E4"/>
    <w:rsid w:val="0B331D08"/>
    <w:rsid w:val="0B3EAA06"/>
    <w:rsid w:val="0B47F641"/>
    <w:rsid w:val="0B4D24EC"/>
    <w:rsid w:val="0B4FD266"/>
    <w:rsid w:val="0B5367D7"/>
    <w:rsid w:val="0B58DD11"/>
    <w:rsid w:val="0B879CF3"/>
    <w:rsid w:val="0BA7F0A2"/>
    <w:rsid w:val="0BB50D89"/>
    <w:rsid w:val="0BC3B11B"/>
    <w:rsid w:val="0BE81F31"/>
    <w:rsid w:val="0BF7578C"/>
    <w:rsid w:val="0BF8CD18"/>
    <w:rsid w:val="0C04CF77"/>
    <w:rsid w:val="0C132D02"/>
    <w:rsid w:val="0C161614"/>
    <w:rsid w:val="0C2860D9"/>
    <w:rsid w:val="0C39E73F"/>
    <w:rsid w:val="0C443E04"/>
    <w:rsid w:val="0C459E53"/>
    <w:rsid w:val="0C4C324F"/>
    <w:rsid w:val="0C54F802"/>
    <w:rsid w:val="0C6F45B5"/>
    <w:rsid w:val="0C779848"/>
    <w:rsid w:val="0C87D4A6"/>
    <w:rsid w:val="0C8875E5"/>
    <w:rsid w:val="0C8BA23B"/>
    <w:rsid w:val="0C93EB6B"/>
    <w:rsid w:val="0CA690D8"/>
    <w:rsid w:val="0CAF4CF5"/>
    <w:rsid w:val="0CD13E82"/>
    <w:rsid w:val="0CD2E3EE"/>
    <w:rsid w:val="0CDD0EC1"/>
    <w:rsid w:val="0D082F08"/>
    <w:rsid w:val="0D0C0908"/>
    <w:rsid w:val="0D3D90B7"/>
    <w:rsid w:val="0D4F165F"/>
    <w:rsid w:val="0D50270E"/>
    <w:rsid w:val="0D5C9C0E"/>
    <w:rsid w:val="0D609B0E"/>
    <w:rsid w:val="0D624F91"/>
    <w:rsid w:val="0D727967"/>
    <w:rsid w:val="0D81F397"/>
    <w:rsid w:val="0D84F9D5"/>
    <w:rsid w:val="0D915DB3"/>
    <w:rsid w:val="0D926FEC"/>
    <w:rsid w:val="0DAA86B5"/>
    <w:rsid w:val="0DB2B07B"/>
    <w:rsid w:val="0DD3CFC0"/>
    <w:rsid w:val="0DEE7D46"/>
    <w:rsid w:val="0DF240F9"/>
    <w:rsid w:val="0DF7BC9E"/>
    <w:rsid w:val="0DFE33C0"/>
    <w:rsid w:val="0E0FB031"/>
    <w:rsid w:val="0E1936F2"/>
    <w:rsid w:val="0E2EA737"/>
    <w:rsid w:val="0E420C3D"/>
    <w:rsid w:val="0E4715B7"/>
    <w:rsid w:val="0E564450"/>
    <w:rsid w:val="0E6192A2"/>
    <w:rsid w:val="0E67670E"/>
    <w:rsid w:val="0E790002"/>
    <w:rsid w:val="0E8F7C98"/>
    <w:rsid w:val="0E95DBC0"/>
    <w:rsid w:val="0E9DDE86"/>
    <w:rsid w:val="0EAFAF44"/>
    <w:rsid w:val="0EC92557"/>
    <w:rsid w:val="0ECA9A32"/>
    <w:rsid w:val="0ED2FAD6"/>
    <w:rsid w:val="0ED3016A"/>
    <w:rsid w:val="0ED644A9"/>
    <w:rsid w:val="0EDB67AB"/>
    <w:rsid w:val="0F02D264"/>
    <w:rsid w:val="0F08A1B3"/>
    <w:rsid w:val="0F166C23"/>
    <w:rsid w:val="0F2D9E59"/>
    <w:rsid w:val="0F3BFD64"/>
    <w:rsid w:val="0F46335E"/>
    <w:rsid w:val="0F8B1F0D"/>
    <w:rsid w:val="0F950C10"/>
    <w:rsid w:val="0FB42F32"/>
    <w:rsid w:val="0FC6EF40"/>
    <w:rsid w:val="0FCEC217"/>
    <w:rsid w:val="0FCEE7E1"/>
    <w:rsid w:val="0FD143C3"/>
    <w:rsid w:val="0FD56B06"/>
    <w:rsid w:val="0FDD9EC1"/>
    <w:rsid w:val="0FEF806D"/>
    <w:rsid w:val="0FF7E9E3"/>
    <w:rsid w:val="103ADA98"/>
    <w:rsid w:val="1048BA72"/>
    <w:rsid w:val="104DBF54"/>
    <w:rsid w:val="1052C57E"/>
    <w:rsid w:val="10617ACE"/>
    <w:rsid w:val="10650752"/>
    <w:rsid w:val="1069F19A"/>
    <w:rsid w:val="10A51BA5"/>
    <w:rsid w:val="10A7F042"/>
    <w:rsid w:val="10A8BB07"/>
    <w:rsid w:val="10AE088A"/>
    <w:rsid w:val="10CA1C50"/>
    <w:rsid w:val="10DA1F6B"/>
    <w:rsid w:val="10EFBC76"/>
    <w:rsid w:val="10F0DB7B"/>
    <w:rsid w:val="10F4C3C8"/>
    <w:rsid w:val="10FEB57D"/>
    <w:rsid w:val="11199B3F"/>
    <w:rsid w:val="113DE4B7"/>
    <w:rsid w:val="114C9E57"/>
    <w:rsid w:val="1156F021"/>
    <w:rsid w:val="1163C691"/>
    <w:rsid w:val="116B006A"/>
    <w:rsid w:val="1183A243"/>
    <w:rsid w:val="11886923"/>
    <w:rsid w:val="11973BCE"/>
    <w:rsid w:val="11A8AC1E"/>
    <w:rsid w:val="11AD472E"/>
    <w:rsid w:val="11B752CE"/>
    <w:rsid w:val="11C38383"/>
    <w:rsid w:val="11DDDE5A"/>
    <w:rsid w:val="11DEF4C2"/>
    <w:rsid w:val="11EA5A55"/>
    <w:rsid w:val="1205FDC2"/>
    <w:rsid w:val="12094CA1"/>
    <w:rsid w:val="121F664B"/>
    <w:rsid w:val="1220A9F1"/>
    <w:rsid w:val="122DE0E1"/>
    <w:rsid w:val="1230A0BE"/>
    <w:rsid w:val="12699A62"/>
    <w:rsid w:val="126CD110"/>
    <w:rsid w:val="127539CD"/>
    <w:rsid w:val="127F9F4E"/>
    <w:rsid w:val="128A08E8"/>
    <w:rsid w:val="128E1842"/>
    <w:rsid w:val="12925A74"/>
    <w:rsid w:val="12B0EB22"/>
    <w:rsid w:val="12DFE9EB"/>
    <w:rsid w:val="12E3257D"/>
    <w:rsid w:val="12E983CA"/>
    <w:rsid w:val="12F634E4"/>
    <w:rsid w:val="1320026C"/>
    <w:rsid w:val="132FC0CE"/>
    <w:rsid w:val="1337828D"/>
    <w:rsid w:val="13479E8C"/>
    <w:rsid w:val="1351DD4A"/>
    <w:rsid w:val="135455A4"/>
    <w:rsid w:val="1356E224"/>
    <w:rsid w:val="135DCC74"/>
    <w:rsid w:val="1363D4DE"/>
    <w:rsid w:val="13767CE0"/>
    <w:rsid w:val="13852590"/>
    <w:rsid w:val="13857505"/>
    <w:rsid w:val="1394C21F"/>
    <w:rsid w:val="13E8D15C"/>
    <w:rsid w:val="13F08588"/>
    <w:rsid w:val="1401E9E7"/>
    <w:rsid w:val="140F6DEF"/>
    <w:rsid w:val="1420838D"/>
    <w:rsid w:val="14338EFA"/>
    <w:rsid w:val="1457F4D7"/>
    <w:rsid w:val="145B0AE8"/>
    <w:rsid w:val="1475E7AA"/>
    <w:rsid w:val="14B2BE5B"/>
    <w:rsid w:val="14C4FA37"/>
    <w:rsid w:val="14D3ADB3"/>
    <w:rsid w:val="14D56536"/>
    <w:rsid w:val="14D7E8F5"/>
    <w:rsid w:val="14EBEF6D"/>
    <w:rsid w:val="1511A4A7"/>
    <w:rsid w:val="1512DC7A"/>
    <w:rsid w:val="151588DE"/>
    <w:rsid w:val="153921F0"/>
    <w:rsid w:val="1542045E"/>
    <w:rsid w:val="154C4694"/>
    <w:rsid w:val="155B66C5"/>
    <w:rsid w:val="15616370"/>
    <w:rsid w:val="1563F265"/>
    <w:rsid w:val="15731164"/>
    <w:rsid w:val="1585CE8B"/>
    <w:rsid w:val="15866832"/>
    <w:rsid w:val="15872533"/>
    <w:rsid w:val="15899593"/>
    <w:rsid w:val="1589BD65"/>
    <w:rsid w:val="158DB05E"/>
    <w:rsid w:val="15918103"/>
    <w:rsid w:val="1597B084"/>
    <w:rsid w:val="159E5212"/>
    <w:rsid w:val="15A0A1F0"/>
    <w:rsid w:val="15AC83B9"/>
    <w:rsid w:val="15ACBEFC"/>
    <w:rsid w:val="15B1A636"/>
    <w:rsid w:val="15BF75A2"/>
    <w:rsid w:val="15C1B052"/>
    <w:rsid w:val="15C2DD9E"/>
    <w:rsid w:val="15DD7622"/>
    <w:rsid w:val="15F10774"/>
    <w:rsid w:val="15F684BD"/>
    <w:rsid w:val="16007CD7"/>
    <w:rsid w:val="1609DE07"/>
    <w:rsid w:val="16174A33"/>
    <w:rsid w:val="1619BCF9"/>
    <w:rsid w:val="162AAC8D"/>
    <w:rsid w:val="16734FF4"/>
    <w:rsid w:val="167DE09E"/>
    <w:rsid w:val="168ACCF6"/>
    <w:rsid w:val="169A5243"/>
    <w:rsid w:val="16B96910"/>
    <w:rsid w:val="16C50543"/>
    <w:rsid w:val="16CA1D66"/>
    <w:rsid w:val="16D47F60"/>
    <w:rsid w:val="16D8F992"/>
    <w:rsid w:val="16DFC3F5"/>
    <w:rsid w:val="16F115D4"/>
    <w:rsid w:val="16F418E5"/>
    <w:rsid w:val="16F77F47"/>
    <w:rsid w:val="16F959B3"/>
    <w:rsid w:val="17179CB6"/>
    <w:rsid w:val="1724025B"/>
    <w:rsid w:val="172639B3"/>
    <w:rsid w:val="1733AE89"/>
    <w:rsid w:val="17558958"/>
    <w:rsid w:val="17598DDB"/>
    <w:rsid w:val="176379E0"/>
    <w:rsid w:val="1765550B"/>
    <w:rsid w:val="1779D178"/>
    <w:rsid w:val="177C7D96"/>
    <w:rsid w:val="178B5B8A"/>
    <w:rsid w:val="17AAF1FD"/>
    <w:rsid w:val="17B226BA"/>
    <w:rsid w:val="17C9B69F"/>
    <w:rsid w:val="17DECD2F"/>
    <w:rsid w:val="17E224B6"/>
    <w:rsid w:val="17E47343"/>
    <w:rsid w:val="18015DE9"/>
    <w:rsid w:val="1804E8D0"/>
    <w:rsid w:val="180E9744"/>
    <w:rsid w:val="181291D2"/>
    <w:rsid w:val="18161390"/>
    <w:rsid w:val="181F4C54"/>
    <w:rsid w:val="1820A09F"/>
    <w:rsid w:val="1823F3B5"/>
    <w:rsid w:val="1869B710"/>
    <w:rsid w:val="18701104"/>
    <w:rsid w:val="1877CA0A"/>
    <w:rsid w:val="188E9639"/>
    <w:rsid w:val="189BBB1C"/>
    <w:rsid w:val="18A86818"/>
    <w:rsid w:val="18AE88ED"/>
    <w:rsid w:val="18BBB92A"/>
    <w:rsid w:val="18C2EC39"/>
    <w:rsid w:val="18CA2BB9"/>
    <w:rsid w:val="18CEBE51"/>
    <w:rsid w:val="18D67D00"/>
    <w:rsid w:val="18DF1ADC"/>
    <w:rsid w:val="18DF7B01"/>
    <w:rsid w:val="18E21AE6"/>
    <w:rsid w:val="18E69E11"/>
    <w:rsid w:val="190BC802"/>
    <w:rsid w:val="192C448F"/>
    <w:rsid w:val="192FB6FC"/>
    <w:rsid w:val="1942078C"/>
    <w:rsid w:val="19428D2A"/>
    <w:rsid w:val="19550EC6"/>
    <w:rsid w:val="1965858B"/>
    <w:rsid w:val="19779B6F"/>
    <w:rsid w:val="198D4F16"/>
    <w:rsid w:val="199D91E5"/>
    <w:rsid w:val="19A24B3D"/>
    <w:rsid w:val="19BE7B02"/>
    <w:rsid w:val="19E9E794"/>
    <w:rsid w:val="19EB84BF"/>
    <w:rsid w:val="19F587A0"/>
    <w:rsid w:val="19F5D575"/>
    <w:rsid w:val="1A12B742"/>
    <w:rsid w:val="1A147847"/>
    <w:rsid w:val="1A264CC9"/>
    <w:rsid w:val="1A37D90D"/>
    <w:rsid w:val="1A3974AE"/>
    <w:rsid w:val="1A4386A2"/>
    <w:rsid w:val="1A59B249"/>
    <w:rsid w:val="1A668764"/>
    <w:rsid w:val="1A79BEC2"/>
    <w:rsid w:val="1A79E34B"/>
    <w:rsid w:val="1A7B65F1"/>
    <w:rsid w:val="1A9976FB"/>
    <w:rsid w:val="1A9B0D0F"/>
    <w:rsid w:val="1AAF28D9"/>
    <w:rsid w:val="1ABB0CF2"/>
    <w:rsid w:val="1AC58338"/>
    <w:rsid w:val="1AEF6C9C"/>
    <w:rsid w:val="1B00F5F3"/>
    <w:rsid w:val="1B0B576E"/>
    <w:rsid w:val="1B2ADC23"/>
    <w:rsid w:val="1B30B27E"/>
    <w:rsid w:val="1B4A6092"/>
    <w:rsid w:val="1B56A333"/>
    <w:rsid w:val="1B57DD5A"/>
    <w:rsid w:val="1B7C9CEE"/>
    <w:rsid w:val="1B7FBC96"/>
    <w:rsid w:val="1B89EEE9"/>
    <w:rsid w:val="1BA412C3"/>
    <w:rsid w:val="1BACD982"/>
    <w:rsid w:val="1BDED716"/>
    <w:rsid w:val="1BE5A289"/>
    <w:rsid w:val="1C0852AD"/>
    <w:rsid w:val="1C2C8E54"/>
    <w:rsid w:val="1C401329"/>
    <w:rsid w:val="1C4D9B98"/>
    <w:rsid w:val="1C526F6A"/>
    <w:rsid w:val="1C59B611"/>
    <w:rsid w:val="1C5DEC4A"/>
    <w:rsid w:val="1C68F806"/>
    <w:rsid w:val="1C7E9E50"/>
    <w:rsid w:val="1C83197B"/>
    <w:rsid w:val="1C8BDC52"/>
    <w:rsid w:val="1CA52FC4"/>
    <w:rsid w:val="1CABF9CF"/>
    <w:rsid w:val="1CB0A81F"/>
    <w:rsid w:val="1CC880C3"/>
    <w:rsid w:val="1CCA616B"/>
    <w:rsid w:val="1CD59DF3"/>
    <w:rsid w:val="1CE4CC4B"/>
    <w:rsid w:val="1CE8ED0F"/>
    <w:rsid w:val="1CEB26EB"/>
    <w:rsid w:val="1CEC08C4"/>
    <w:rsid w:val="1CFD1049"/>
    <w:rsid w:val="1CFE1713"/>
    <w:rsid w:val="1D2224E6"/>
    <w:rsid w:val="1D25D2FB"/>
    <w:rsid w:val="1D51F303"/>
    <w:rsid w:val="1D51F7E8"/>
    <w:rsid w:val="1D578629"/>
    <w:rsid w:val="1D646117"/>
    <w:rsid w:val="1D653682"/>
    <w:rsid w:val="1D740D60"/>
    <w:rsid w:val="1D7675E7"/>
    <w:rsid w:val="1D7B6CE5"/>
    <w:rsid w:val="1D84DD9A"/>
    <w:rsid w:val="1D8C6E4E"/>
    <w:rsid w:val="1D8E919C"/>
    <w:rsid w:val="1D910D6A"/>
    <w:rsid w:val="1D9A9EE3"/>
    <w:rsid w:val="1DA3FA53"/>
    <w:rsid w:val="1DC01B34"/>
    <w:rsid w:val="1DD507CE"/>
    <w:rsid w:val="1DDBE4EE"/>
    <w:rsid w:val="1DF590E0"/>
    <w:rsid w:val="1E01FFFA"/>
    <w:rsid w:val="1E1BF7D8"/>
    <w:rsid w:val="1E431926"/>
    <w:rsid w:val="1E61E849"/>
    <w:rsid w:val="1E7C9A1B"/>
    <w:rsid w:val="1EA25544"/>
    <w:rsid w:val="1EA905C2"/>
    <w:rsid w:val="1EB8A4E8"/>
    <w:rsid w:val="1ED2F0C1"/>
    <w:rsid w:val="1EDAEA90"/>
    <w:rsid w:val="1EE58740"/>
    <w:rsid w:val="1EEE8C18"/>
    <w:rsid w:val="1F01CE85"/>
    <w:rsid w:val="1F14B738"/>
    <w:rsid w:val="1F1A28AD"/>
    <w:rsid w:val="1F20E227"/>
    <w:rsid w:val="1F46F319"/>
    <w:rsid w:val="1F51271B"/>
    <w:rsid w:val="1F52B9AF"/>
    <w:rsid w:val="1F5849AD"/>
    <w:rsid w:val="1F58D33D"/>
    <w:rsid w:val="1F5AF5D6"/>
    <w:rsid w:val="1F5D738E"/>
    <w:rsid w:val="1F63BB46"/>
    <w:rsid w:val="1F66B1C5"/>
    <w:rsid w:val="1F6EC7C2"/>
    <w:rsid w:val="1F6F86D6"/>
    <w:rsid w:val="1F702512"/>
    <w:rsid w:val="1F84C72F"/>
    <w:rsid w:val="1FC52930"/>
    <w:rsid w:val="1FC66BA2"/>
    <w:rsid w:val="1FDE4288"/>
    <w:rsid w:val="1FE93315"/>
    <w:rsid w:val="20023B69"/>
    <w:rsid w:val="20077822"/>
    <w:rsid w:val="200C2F55"/>
    <w:rsid w:val="201E42A5"/>
    <w:rsid w:val="2028B020"/>
    <w:rsid w:val="2048745D"/>
    <w:rsid w:val="2056C454"/>
    <w:rsid w:val="206573EC"/>
    <w:rsid w:val="206ADFD8"/>
    <w:rsid w:val="207F3A92"/>
    <w:rsid w:val="208BCCC4"/>
    <w:rsid w:val="20BD837A"/>
    <w:rsid w:val="20C822CF"/>
    <w:rsid w:val="20CCE187"/>
    <w:rsid w:val="20D14841"/>
    <w:rsid w:val="20D709DD"/>
    <w:rsid w:val="20E003A8"/>
    <w:rsid w:val="20F359B9"/>
    <w:rsid w:val="21017C28"/>
    <w:rsid w:val="21141E0E"/>
    <w:rsid w:val="2114880D"/>
    <w:rsid w:val="211D7E9E"/>
    <w:rsid w:val="21264207"/>
    <w:rsid w:val="213F1D78"/>
    <w:rsid w:val="214A2A2A"/>
    <w:rsid w:val="2164E902"/>
    <w:rsid w:val="216CE7B4"/>
    <w:rsid w:val="2182A9AB"/>
    <w:rsid w:val="21835F30"/>
    <w:rsid w:val="2195FBE3"/>
    <w:rsid w:val="21A8FD28"/>
    <w:rsid w:val="21AC67A7"/>
    <w:rsid w:val="21C5DA84"/>
    <w:rsid w:val="21D0F61F"/>
    <w:rsid w:val="21EADABE"/>
    <w:rsid w:val="21FCE01C"/>
    <w:rsid w:val="2218E0A5"/>
    <w:rsid w:val="2219B734"/>
    <w:rsid w:val="221DE93E"/>
    <w:rsid w:val="221E04ED"/>
    <w:rsid w:val="222090C7"/>
    <w:rsid w:val="2226B7DF"/>
    <w:rsid w:val="224E93DE"/>
    <w:rsid w:val="225B35AC"/>
    <w:rsid w:val="22615A19"/>
    <w:rsid w:val="226F9E7D"/>
    <w:rsid w:val="229064B6"/>
    <w:rsid w:val="22A307B5"/>
    <w:rsid w:val="22B46AA7"/>
    <w:rsid w:val="22B7DA63"/>
    <w:rsid w:val="22BC1663"/>
    <w:rsid w:val="22C5B399"/>
    <w:rsid w:val="22E08A07"/>
    <w:rsid w:val="231E8AB2"/>
    <w:rsid w:val="2350D7B2"/>
    <w:rsid w:val="235801A8"/>
    <w:rsid w:val="235E9796"/>
    <w:rsid w:val="23755386"/>
    <w:rsid w:val="2376CD10"/>
    <w:rsid w:val="2391B678"/>
    <w:rsid w:val="23991987"/>
    <w:rsid w:val="23A05296"/>
    <w:rsid w:val="23AB851C"/>
    <w:rsid w:val="23AE1684"/>
    <w:rsid w:val="23BA1088"/>
    <w:rsid w:val="23D7753A"/>
    <w:rsid w:val="23DEA57C"/>
    <w:rsid w:val="23EF92E0"/>
    <w:rsid w:val="23F543B2"/>
    <w:rsid w:val="23FC6790"/>
    <w:rsid w:val="24087E8D"/>
    <w:rsid w:val="242F4B16"/>
    <w:rsid w:val="24347328"/>
    <w:rsid w:val="24705857"/>
    <w:rsid w:val="24708B53"/>
    <w:rsid w:val="24739F2C"/>
    <w:rsid w:val="248329A8"/>
    <w:rsid w:val="2491E722"/>
    <w:rsid w:val="24963D88"/>
    <w:rsid w:val="2497F8A2"/>
    <w:rsid w:val="24AB3072"/>
    <w:rsid w:val="24BA3D71"/>
    <w:rsid w:val="24BB7298"/>
    <w:rsid w:val="24E7775B"/>
    <w:rsid w:val="25113B0A"/>
    <w:rsid w:val="253BE6E9"/>
    <w:rsid w:val="25435C4C"/>
    <w:rsid w:val="2556CF4F"/>
    <w:rsid w:val="2559D681"/>
    <w:rsid w:val="255B73C2"/>
    <w:rsid w:val="258BA1DA"/>
    <w:rsid w:val="259993C8"/>
    <w:rsid w:val="259D564B"/>
    <w:rsid w:val="25AA8F22"/>
    <w:rsid w:val="25ACC42C"/>
    <w:rsid w:val="25E27795"/>
    <w:rsid w:val="25E5E995"/>
    <w:rsid w:val="25EB2EAF"/>
    <w:rsid w:val="25F44D3A"/>
    <w:rsid w:val="25FF5C3A"/>
    <w:rsid w:val="261617A7"/>
    <w:rsid w:val="2632B8A3"/>
    <w:rsid w:val="263DD835"/>
    <w:rsid w:val="2657D57F"/>
    <w:rsid w:val="26599B1E"/>
    <w:rsid w:val="2660AA87"/>
    <w:rsid w:val="26743CBC"/>
    <w:rsid w:val="2694EA36"/>
    <w:rsid w:val="269F9632"/>
    <w:rsid w:val="26DC337F"/>
    <w:rsid w:val="2704C377"/>
    <w:rsid w:val="270B3E47"/>
    <w:rsid w:val="27113922"/>
    <w:rsid w:val="2712FD00"/>
    <w:rsid w:val="271515F1"/>
    <w:rsid w:val="271659B1"/>
    <w:rsid w:val="273A6335"/>
    <w:rsid w:val="273A749A"/>
    <w:rsid w:val="274BC10B"/>
    <w:rsid w:val="2763B3CB"/>
    <w:rsid w:val="276FAE9B"/>
    <w:rsid w:val="278F0891"/>
    <w:rsid w:val="2793AC9B"/>
    <w:rsid w:val="2798780C"/>
    <w:rsid w:val="279E3C76"/>
    <w:rsid w:val="27AE7A8C"/>
    <w:rsid w:val="27B911BA"/>
    <w:rsid w:val="27C6C60D"/>
    <w:rsid w:val="27CC17E2"/>
    <w:rsid w:val="27DCAE2B"/>
    <w:rsid w:val="27F9C169"/>
    <w:rsid w:val="280B80B0"/>
    <w:rsid w:val="280EC44B"/>
    <w:rsid w:val="2831D10C"/>
    <w:rsid w:val="28331F81"/>
    <w:rsid w:val="2841C5A4"/>
    <w:rsid w:val="2848C674"/>
    <w:rsid w:val="28579D73"/>
    <w:rsid w:val="285C00CE"/>
    <w:rsid w:val="28623536"/>
    <w:rsid w:val="2866F86C"/>
    <w:rsid w:val="286BF4B5"/>
    <w:rsid w:val="288C10C9"/>
    <w:rsid w:val="288FB688"/>
    <w:rsid w:val="28A16470"/>
    <w:rsid w:val="28B1DE69"/>
    <w:rsid w:val="28C5D03B"/>
    <w:rsid w:val="28C86D93"/>
    <w:rsid w:val="28CAC200"/>
    <w:rsid w:val="28D6EC44"/>
    <w:rsid w:val="28F7991C"/>
    <w:rsid w:val="292431D9"/>
    <w:rsid w:val="2925BEF9"/>
    <w:rsid w:val="29281D42"/>
    <w:rsid w:val="29352C05"/>
    <w:rsid w:val="29364FF0"/>
    <w:rsid w:val="293A57D6"/>
    <w:rsid w:val="29443E25"/>
    <w:rsid w:val="294B6EBB"/>
    <w:rsid w:val="294C55AE"/>
    <w:rsid w:val="29583B6F"/>
    <w:rsid w:val="298D50B5"/>
    <w:rsid w:val="2997000B"/>
    <w:rsid w:val="299EFE1B"/>
    <w:rsid w:val="29AD0987"/>
    <w:rsid w:val="29B38CAE"/>
    <w:rsid w:val="29BA97B9"/>
    <w:rsid w:val="29C377C7"/>
    <w:rsid w:val="29C47DCB"/>
    <w:rsid w:val="29C7372D"/>
    <w:rsid w:val="29CD3821"/>
    <w:rsid w:val="29D75FBC"/>
    <w:rsid w:val="29DE9A16"/>
    <w:rsid w:val="2A0582F8"/>
    <w:rsid w:val="2A13F9FF"/>
    <w:rsid w:val="2A198FE9"/>
    <w:rsid w:val="2A2BD5AE"/>
    <w:rsid w:val="2A311787"/>
    <w:rsid w:val="2A4319AF"/>
    <w:rsid w:val="2A4647ED"/>
    <w:rsid w:val="2A4B22CD"/>
    <w:rsid w:val="2A500C18"/>
    <w:rsid w:val="2A65AF71"/>
    <w:rsid w:val="2A6F3154"/>
    <w:rsid w:val="2A7BD6A2"/>
    <w:rsid w:val="2A7C89F9"/>
    <w:rsid w:val="2A957709"/>
    <w:rsid w:val="2AAD5CC3"/>
    <w:rsid w:val="2AD83648"/>
    <w:rsid w:val="2ADEDA2B"/>
    <w:rsid w:val="2AED8F0D"/>
    <w:rsid w:val="2B195239"/>
    <w:rsid w:val="2B28924F"/>
    <w:rsid w:val="2B2A8E7D"/>
    <w:rsid w:val="2B2B0F7F"/>
    <w:rsid w:val="2B643994"/>
    <w:rsid w:val="2B6E458E"/>
    <w:rsid w:val="2B6F3F12"/>
    <w:rsid w:val="2B788BE8"/>
    <w:rsid w:val="2B96851D"/>
    <w:rsid w:val="2B9A836F"/>
    <w:rsid w:val="2B9FF3C5"/>
    <w:rsid w:val="2BA57545"/>
    <w:rsid w:val="2BA81A26"/>
    <w:rsid w:val="2BBBD17E"/>
    <w:rsid w:val="2BBDA9E6"/>
    <w:rsid w:val="2C03659B"/>
    <w:rsid w:val="2C2A5D25"/>
    <w:rsid w:val="2C6576B0"/>
    <w:rsid w:val="2C6DEB89"/>
    <w:rsid w:val="2C7BCE8E"/>
    <w:rsid w:val="2C855F0F"/>
    <w:rsid w:val="2C988610"/>
    <w:rsid w:val="2C9F2CCA"/>
    <w:rsid w:val="2CABAD2F"/>
    <w:rsid w:val="2CADFACB"/>
    <w:rsid w:val="2CB4424F"/>
    <w:rsid w:val="2CBD2E38"/>
    <w:rsid w:val="2CCDDE0F"/>
    <w:rsid w:val="2CE01F1E"/>
    <w:rsid w:val="2D03C9FD"/>
    <w:rsid w:val="2D0906B2"/>
    <w:rsid w:val="2D0A7DFE"/>
    <w:rsid w:val="2D154A81"/>
    <w:rsid w:val="2D1B50B4"/>
    <w:rsid w:val="2D2261DE"/>
    <w:rsid w:val="2D24D315"/>
    <w:rsid w:val="2D34221B"/>
    <w:rsid w:val="2D3A4FF9"/>
    <w:rsid w:val="2D4B92CC"/>
    <w:rsid w:val="2D543FFF"/>
    <w:rsid w:val="2D5DD626"/>
    <w:rsid w:val="2D868623"/>
    <w:rsid w:val="2D88BB0B"/>
    <w:rsid w:val="2D8CEB23"/>
    <w:rsid w:val="2D94656C"/>
    <w:rsid w:val="2D9B5E7C"/>
    <w:rsid w:val="2D9DD468"/>
    <w:rsid w:val="2DA35848"/>
    <w:rsid w:val="2DB27099"/>
    <w:rsid w:val="2DC04DAC"/>
    <w:rsid w:val="2DCABF94"/>
    <w:rsid w:val="2DE79BA4"/>
    <w:rsid w:val="2DF27CAA"/>
    <w:rsid w:val="2DFD1814"/>
    <w:rsid w:val="2E018CBD"/>
    <w:rsid w:val="2E04811F"/>
    <w:rsid w:val="2E08C8FF"/>
    <w:rsid w:val="2E1C2E7A"/>
    <w:rsid w:val="2E5455A3"/>
    <w:rsid w:val="2E88E819"/>
    <w:rsid w:val="2E98C5A9"/>
    <w:rsid w:val="2EA41C84"/>
    <w:rsid w:val="2EAA3328"/>
    <w:rsid w:val="2EC51C55"/>
    <w:rsid w:val="2EC75D4B"/>
    <w:rsid w:val="2ED34DFC"/>
    <w:rsid w:val="2EDB52A6"/>
    <w:rsid w:val="2EFAFB7F"/>
    <w:rsid w:val="2F0E4F93"/>
    <w:rsid w:val="2F170308"/>
    <w:rsid w:val="2F1B00FA"/>
    <w:rsid w:val="2F1D5A73"/>
    <w:rsid w:val="2F2D2BA9"/>
    <w:rsid w:val="2F329855"/>
    <w:rsid w:val="2F51B3F7"/>
    <w:rsid w:val="2F62D9AA"/>
    <w:rsid w:val="2F63EEED"/>
    <w:rsid w:val="2F6E9144"/>
    <w:rsid w:val="2F6F951E"/>
    <w:rsid w:val="2F81E248"/>
    <w:rsid w:val="2FB853B8"/>
    <w:rsid w:val="2FB9FF5B"/>
    <w:rsid w:val="2FCF85A4"/>
    <w:rsid w:val="2FD063CE"/>
    <w:rsid w:val="2FD3905E"/>
    <w:rsid w:val="2FE0BF62"/>
    <w:rsid w:val="30020809"/>
    <w:rsid w:val="30070A40"/>
    <w:rsid w:val="300E43F7"/>
    <w:rsid w:val="3044072D"/>
    <w:rsid w:val="30457095"/>
    <w:rsid w:val="304A5DF4"/>
    <w:rsid w:val="30578E14"/>
    <w:rsid w:val="3063668C"/>
    <w:rsid w:val="306A2907"/>
    <w:rsid w:val="306F539E"/>
    <w:rsid w:val="30798A00"/>
    <w:rsid w:val="307A9B29"/>
    <w:rsid w:val="307C30D4"/>
    <w:rsid w:val="30826D5C"/>
    <w:rsid w:val="30845039"/>
    <w:rsid w:val="308AE1B2"/>
    <w:rsid w:val="308D3C5D"/>
    <w:rsid w:val="30927A86"/>
    <w:rsid w:val="30940CE6"/>
    <w:rsid w:val="30AB4037"/>
    <w:rsid w:val="30F8F397"/>
    <w:rsid w:val="31045D5B"/>
    <w:rsid w:val="3106E9F8"/>
    <w:rsid w:val="310FC70B"/>
    <w:rsid w:val="3116DB54"/>
    <w:rsid w:val="311D82A0"/>
    <w:rsid w:val="31423BC3"/>
    <w:rsid w:val="314C8E78"/>
    <w:rsid w:val="316BCB58"/>
    <w:rsid w:val="31AA31B8"/>
    <w:rsid w:val="31C4E1AC"/>
    <w:rsid w:val="31C6DF33"/>
    <w:rsid w:val="31CD9F21"/>
    <w:rsid w:val="31CE5D8B"/>
    <w:rsid w:val="31CF82EE"/>
    <w:rsid w:val="31D13AD6"/>
    <w:rsid w:val="31ECDFDE"/>
    <w:rsid w:val="31F09796"/>
    <w:rsid w:val="32080AE2"/>
    <w:rsid w:val="3211BCEB"/>
    <w:rsid w:val="3216803E"/>
    <w:rsid w:val="322380DB"/>
    <w:rsid w:val="3229BE5A"/>
    <w:rsid w:val="322A055D"/>
    <w:rsid w:val="322E67AB"/>
    <w:rsid w:val="323FDA09"/>
    <w:rsid w:val="32669AF7"/>
    <w:rsid w:val="326E4EE6"/>
    <w:rsid w:val="327E9742"/>
    <w:rsid w:val="32A80AA2"/>
    <w:rsid w:val="32B8211A"/>
    <w:rsid w:val="32C1CAF7"/>
    <w:rsid w:val="32C2D203"/>
    <w:rsid w:val="32E002C0"/>
    <w:rsid w:val="32E8C9EF"/>
    <w:rsid w:val="32F56368"/>
    <w:rsid w:val="32F6C7B9"/>
    <w:rsid w:val="3317E7BE"/>
    <w:rsid w:val="332BC459"/>
    <w:rsid w:val="3349118F"/>
    <w:rsid w:val="334A65CA"/>
    <w:rsid w:val="3360C804"/>
    <w:rsid w:val="33610514"/>
    <w:rsid w:val="33617DEB"/>
    <w:rsid w:val="336F92D7"/>
    <w:rsid w:val="33709A94"/>
    <w:rsid w:val="338011EF"/>
    <w:rsid w:val="339933BC"/>
    <w:rsid w:val="33C7A4F6"/>
    <w:rsid w:val="33D94D41"/>
    <w:rsid w:val="33EF138F"/>
    <w:rsid w:val="33FCFBF5"/>
    <w:rsid w:val="33FD1742"/>
    <w:rsid w:val="341C2B2F"/>
    <w:rsid w:val="3424F310"/>
    <w:rsid w:val="342E2D15"/>
    <w:rsid w:val="34332604"/>
    <w:rsid w:val="343CDB42"/>
    <w:rsid w:val="3447EB1F"/>
    <w:rsid w:val="34523D51"/>
    <w:rsid w:val="345B4991"/>
    <w:rsid w:val="345E6154"/>
    <w:rsid w:val="347C9CDA"/>
    <w:rsid w:val="348CDC7A"/>
    <w:rsid w:val="349A0DEF"/>
    <w:rsid w:val="349D191A"/>
    <w:rsid w:val="34A3C736"/>
    <w:rsid w:val="34A7F757"/>
    <w:rsid w:val="34ACBD62"/>
    <w:rsid w:val="34AD5630"/>
    <w:rsid w:val="34BA8EE5"/>
    <w:rsid w:val="34DBFA16"/>
    <w:rsid w:val="34F5BD19"/>
    <w:rsid w:val="34FD090B"/>
    <w:rsid w:val="350773B7"/>
    <w:rsid w:val="3515D98A"/>
    <w:rsid w:val="352171EA"/>
    <w:rsid w:val="3525B94E"/>
    <w:rsid w:val="35270B3C"/>
    <w:rsid w:val="352C4CC4"/>
    <w:rsid w:val="352D3CAB"/>
    <w:rsid w:val="352DB3B8"/>
    <w:rsid w:val="356F227F"/>
    <w:rsid w:val="357ECBA5"/>
    <w:rsid w:val="3582BB04"/>
    <w:rsid w:val="358E6F80"/>
    <w:rsid w:val="3590D83D"/>
    <w:rsid w:val="3599A24C"/>
    <w:rsid w:val="359A3D3F"/>
    <w:rsid w:val="35A5155C"/>
    <w:rsid w:val="35B5CD59"/>
    <w:rsid w:val="35B7C649"/>
    <w:rsid w:val="35E7A31B"/>
    <w:rsid w:val="363D9223"/>
    <w:rsid w:val="363FADB2"/>
    <w:rsid w:val="3642FB2D"/>
    <w:rsid w:val="3649EAE5"/>
    <w:rsid w:val="364E6BD0"/>
    <w:rsid w:val="36530720"/>
    <w:rsid w:val="366388C7"/>
    <w:rsid w:val="366E3AAA"/>
    <w:rsid w:val="36B8699D"/>
    <w:rsid w:val="36D0BC50"/>
    <w:rsid w:val="36DD2BF6"/>
    <w:rsid w:val="36E45BFB"/>
    <w:rsid w:val="37025301"/>
    <w:rsid w:val="37037581"/>
    <w:rsid w:val="3709D029"/>
    <w:rsid w:val="37143487"/>
    <w:rsid w:val="3727EABF"/>
    <w:rsid w:val="372E4440"/>
    <w:rsid w:val="374CB551"/>
    <w:rsid w:val="3754B65D"/>
    <w:rsid w:val="3759918B"/>
    <w:rsid w:val="375EAC35"/>
    <w:rsid w:val="37642DF2"/>
    <w:rsid w:val="377818F2"/>
    <w:rsid w:val="377CFCA6"/>
    <w:rsid w:val="378C9EFD"/>
    <w:rsid w:val="378CB00A"/>
    <w:rsid w:val="378FE6E1"/>
    <w:rsid w:val="37995B61"/>
    <w:rsid w:val="379EA3CC"/>
    <w:rsid w:val="37B798D0"/>
    <w:rsid w:val="37B79A15"/>
    <w:rsid w:val="37BA9EFA"/>
    <w:rsid w:val="37BF3652"/>
    <w:rsid w:val="37C278CF"/>
    <w:rsid w:val="37C38741"/>
    <w:rsid w:val="37C7CB4E"/>
    <w:rsid w:val="37D8556B"/>
    <w:rsid w:val="37E7CCFF"/>
    <w:rsid w:val="37EE13B5"/>
    <w:rsid w:val="37F20B28"/>
    <w:rsid w:val="3800C998"/>
    <w:rsid w:val="381797AC"/>
    <w:rsid w:val="383BA2C2"/>
    <w:rsid w:val="3883DD9E"/>
    <w:rsid w:val="388998EC"/>
    <w:rsid w:val="38A0302D"/>
    <w:rsid w:val="38ADD17B"/>
    <w:rsid w:val="38BB6EE2"/>
    <w:rsid w:val="38CC1D11"/>
    <w:rsid w:val="38DB3924"/>
    <w:rsid w:val="390A77C2"/>
    <w:rsid w:val="390F674C"/>
    <w:rsid w:val="3920F00F"/>
    <w:rsid w:val="392F9B23"/>
    <w:rsid w:val="392FD53A"/>
    <w:rsid w:val="3939735A"/>
    <w:rsid w:val="393E1CBB"/>
    <w:rsid w:val="3958AC66"/>
    <w:rsid w:val="396C0287"/>
    <w:rsid w:val="396D4815"/>
    <w:rsid w:val="39840020"/>
    <w:rsid w:val="398AC6FD"/>
    <w:rsid w:val="399401E0"/>
    <w:rsid w:val="399B3E35"/>
    <w:rsid w:val="39C4AE5D"/>
    <w:rsid w:val="39D5394B"/>
    <w:rsid w:val="39E10AFC"/>
    <w:rsid w:val="39E71CE4"/>
    <w:rsid w:val="39E7BD91"/>
    <w:rsid w:val="39EBFA62"/>
    <w:rsid w:val="3A0225DA"/>
    <w:rsid w:val="3A066333"/>
    <w:rsid w:val="3A28178A"/>
    <w:rsid w:val="3A34BFA9"/>
    <w:rsid w:val="3A42821F"/>
    <w:rsid w:val="3A4AB54F"/>
    <w:rsid w:val="3A4D0D10"/>
    <w:rsid w:val="3A7DD317"/>
    <w:rsid w:val="3A967A86"/>
    <w:rsid w:val="3AB1175F"/>
    <w:rsid w:val="3AB62B6E"/>
    <w:rsid w:val="3ABD884E"/>
    <w:rsid w:val="3AC027B8"/>
    <w:rsid w:val="3ADEC650"/>
    <w:rsid w:val="3AF43AEF"/>
    <w:rsid w:val="3B45514F"/>
    <w:rsid w:val="3B457384"/>
    <w:rsid w:val="3B510C61"/>
    <w:rsid w:val="3B5A407C"/>
    <w:rsid w:val="3B5D3BEB"/>
    <w:rsid w:val="3B736B3B"/>
    <w:rsid w:val="3B7E99B5"/>
    <w:rsid w:val="3B8291D4"/>
    <w:rsid w:val="3B8DD058"/>
    <w:rsid w:val="3B8EC4DD"/>
    <w:rsid w:val="3B996E4C"/>
    <w:rsid w:val="3B9F9425"/>
    <w:rsid w:val="3BBA43E1"/>
    <w:rsid w:val="3BC2EA2D"/>
    <w:rsid w:val="3BD214F7"/>
    <w:rsid w:val="3BD48E8E"/>
    <w:rsid w:val="3BDE3DA5"/>
    <w:rsid w:val="3C07E1D1"/>
    <w:rsid w:val="3C1356C3"/>
    <w:rsid w:val="3C23F6E0"/>
    <w:rsid w:val="3C32569F"/>
    <w:rsid w:val="3C45DAB0"/>
    <w:rsid w:val="3C6025F5"/>
    <w:rsid w:val="3C77972B"/>
    <w:rsid w:val="3C795D89"/>
    <w:rsid w:val="3C80FD13"/>
    <w:rsid w:val="3C84BB4A"/>
    <w:rsid w:val="3C87E3CD"/>
    <w:rsid w:val="3CA39267"/>
    <w:rsid w:val="3CA93AEB"/>
    <w:rsid w:val="3CBFFEE8"/>
    <w:rsid w:val="3CC529C2"/>
    <w:rsid w:val="3CC6AEBE"/>
    <w:rsid w:val="3CC90A72"/>
    <w:rsid w:val="3CD9B77A"/>
    <w:rsid w:val="3CDA284C"/>
    <w:rsid w:val="3CECB46A"/>
    <w:rsid w:val="3CF3F4E4"/>
    <w:rsid w:val="3D00A9D4"/>
    <w:rsid w:val="3D0B5680"/>
    <w:rsid w:val="3D11951B"/>
    <w:rsid w:val="3D26774E"/>
    <w:rsid w:val="3D2A48B0"/>
    <w:rsid w:val="3D2BFB87"/>
    <w:rsid w:val="3D2CCF8A"/>
    <w:rsid w:val="3D30E377"/>
    <w:rsid w:val="3D42FD94"/>
    <w:rsid w:val="3D5BB7CA"/>
    <w:rsid w:val="3D7618AD"/>
    <w:rsid w:val="3DA37B05"/>
    <w:rsid w:val="3DAAF067"/>
    <w:rsid w:val="3DDB7F5F"/>
    <w:rsid w:val="3DE063AC"/>
    <w:rsid w:val="3DE4BF42"/>
    <w:rsid w:val="3DE65259"/>
    <w:rsid w:val="3DEE14E9"/>
    <w:rsid w:val="3DF228F5"/>
    <w:rsid w:val="3E045D4B"/>
    <w:rsid w:val="3E0F900C"/>
    <w:rsid w:val="3E10898D"/>
    <w:rsid w:val="3E1B03F4"/>
    <w:rsid w:val="3E29ADFA"/>
    <w:rsid w:val="3E2DA3C7"/>
    <w:rsid w:val="3E366965"/>
    <w:rsid w:val="3E432D46"/>
    <w:rsid w:val="3E4ECEE3"/>
    <w:rsid w:val="3E608B8B"/>
    <w:rsid w:val="3E7449E3"/>
    <w:rsid w:val="3E77646F"/>
    <w:rsid w:val="3E7B6FF5"/>
    <w:rsid w:val="3E8D5117"/>
    <w:rsid w:val="3E93C590"/>
    <w:rsid w:val="3EA73FF3"/>
    <w:rsid w:val="3EB41507"/>
    <w:rsid w:val="3EBC524E"/>
    <w:rsid w:val="3EE25D16"/>
    <w:rsid w:val="3F21DB1C"/>
    <w:rsid w:val="3F2B77FB"/>
    <w:rsid w:val="3F35B05D"/>
    <w:rsid w:val="3F528B85"/>
    <w:rsid w:val="3F59AF28"/>
    <w:rsid w:val="3F673763"/>
    <w:rsid w:val="3F7CDD82"/>
    <w:rsid w:val="3F8909F7"/>
    <w:rsid w:val="3F933069"/>
    <w:rsid w:val="3FAC8CFD"/>
    <w:rsid w:val="3FB2C75D"/>
    <w:rsid w:val="3FB9670E"/>
    <w:rsid w:val="3FC7A393"/>
    <w:rsid w:val="3FD35054"/>
    <w:rsid w:val="3FF1998B"/>
    <w:rsid w:val="3FF39B85"/>
    <w:rsid w:val="40140B1C"/>
    <w:rsid w:val="401D0FB6"/>
    <w:rsid w:val="4022435F"/>
    <w:rsid w:val="404B1847"/>
    <w:rsid w:val="404C8447"/>
    <w:rsid w:val="405C221E"/>
    <w:rsid w:val="4068CA27"/>
    <w:rsid w:val="4072DC88"/>
    <w:rsid w:val="408CB28C"/>
    <w:rsid w:val="4091F9EB"/>
    <w:rsid w:val="409C2BE2"/>
    <w:rsid w:val="40A17BF5"/>
    <w:rsid w:val="40BB84E1"/>
    <w:rsid w:val="40C4233D"/>
    <w:rsid w:val="40CF7E2C"/>
    <w:rsid w:val="40DF5AA8"/>
    <w:rsid w:val="40F8BD86"/>
    <w:rsid w:val="40FD5AC1"/>
    <w:rsid w:val="4106D609"/>
    <w:rsid w:val="411B66C8"/>
    <w:rsid w:val="4122F1BC"/>
    <w:rsid w:val="41391AD6"/>
    <w:rsid w:val="4139616E"/>
    <w:rsid w:val="4139CBB0"/>
    <w:rsid w:val="414A101C"/>
    <w:rsid w:val="41505EC2"/>
    <w:rsid w:val="415E7431"/>
    <w:rsid w:val="4165A810"/>
    <w:rsid w:val="41667A70"/>
    <w:rsid w:val="4166A80C"/>
    <w:rsid w:val="4168EEFE"/>
    <w:rsid w:val="416B234A"/>
    <w:rsid w:val="4170AAD3"/>
    <w:rsid w:val="41830772"/>
    <w:rsid w:val="418EC3EE"/>
    <w:rsid w:val="4192CB2E"/>
    <w:rsid w:val="41A279DE"/>
    <w:rsid w:val="41ACCCD0"/>
    <w:rsid w:val="41B11F74"/>
    <w:rsid w:val="41B5CB1A"/>
    <w:rsid w:val="41B6DA28"/>
    <w:rsid w:val="41D41C5E"/>
    <w:rsid w:val="41EC0C22"/>
    <w:rsid w:val="41FC55F1"/>
    <w:rsid w:val="42057DCD"/>
    <w:rsid w:val="421475DF"/>
    <w:rsid w:val="42177916"/>
    <w:rsid w:val="4219CF33"/>
    <w:rsid w:val="422B6D38"/>
    <w:rsid w:val="422BC798"/>
    <w:rsid w:val="423E307A"/>
    <w:rsid w:val="423E3DF9"/>
    <w:rsid w:val="423F7CF0"/>
    <w:rsid w:val="4247828E"/>
    <w:rsid w:val="4251C3DC"/>
    <w:rsid w:val="4254532A"/>
    <w:rsid w:val="426EB483"/>
    <w:rsid w:val="427F20DE"/>
    <w:rsid w:val="428C9EE0"/>
    <w:rsid w:val="42B535EB"/>
    <w:rsid w:val="42C2E911"/>
    <w:rsid w:val="42E95C7F"/>
    <w:rsid w:val="42EF933C"/>
    <w:rsid w:val="4313283C"/>
    <w:rsid w:val="431787AF"/>
    <w:rsid w:val="431B702C"/>
    <w:rsid w:val="43464F5A"/>
    <w:rsid w:val="4347B0DE"/>
    <w:rsid w:val="4348B4CC"/>
    <w:rsid w:val="43666443"/>
    <w:rsid w:val="43C45791"/>
    <w:rsid w:val="43D1C6AB"/>
    <w:rsid w:val="43D21077"/>
    <w:rsid w:val="43F282FD"/>
    <w:rsid w:val="43FAA937"/>
    <w:rsid w:val="43FC0FFC"/>
    <w:rsid w:val="4400CB27"/>
    <w:rsid w:val="441DB195"/>
    <w:rsid w:val="443DD3D7"/>
    <w:rsid w:val="443F933C"/>
    <w:rsid w:val="444A58B5"/>
    <w:rsid w:val="445CB888"/>
    <w:rsid w:val="446A9887"/>
    <w:rsid w:val="4474BEA0"/>
    <w:rsid w:val="44AD03E0"/>
    <w:rsid w:val="44B4CDDF"/>
    <w:rsid w:val="44BF635C"/>
    <w:rsid w:val="44C1E8FD"/>
    <w:rsid w:val="44D71B0A"/>
    <w:rsid w:val="44DAFF7F"/>
    <w:rsid w:val="44DD284C"/>
    <w:rsid w:val="44E73A55"/>
    <w:rsid w:val="4504C875"/>
    <w:rsid w:val="4511A280"/>
    <w:rsid w:val="4517B82C"/>
    <w:rsid w:val="452F10A8"/>
    <w:rsid w:val="453D48AD"/>
    <w:rsid w:val="455CB9D8"/>
    <w:rsid w:val="45604CE0"/>
    <w:rsid w:val="45686121"/>
    <w:rsid w:val="45705C75"/>
    <w:rsid w:val="4585AF0A"/>
    <w:rsid w:val="4588F791"/>
    <w:rsid w:val="459335AC"/>
    <w:rsid w:val="45A645E0"/>
    <w:rsid w:val="45C70CD6"/>
    <w:rsid w:val="45D3DA70"/>
    <w:rsid w:val="45D7FE5C"/>
    <w:rsid w:val="45EF8FF5"/>
    <w:rsid w:val="45F367F1"/>
    <w:rsid w:val="460EF3F2"/>
    <w:rsid w:val="46107F8E"/>
    <w:rsid w:val="462CF78D"/>
    <w:rsid w:val="462FF941"/>
    <w:rsid w:val="4635FBAF"/>
    <w:rsid w:val="46406DC1"/>
    <w:rsid w:val="4643A38A"/>
    <w:rsid w:val="46514F09"/>
    <w:rsid w:val="46782BA0"/>
    <w:rsid w:val="4684540E"/>
    <w:rsid w:val="469125AA"/>
    <w:rsid w:val="469CAE02"/>
    <w:rsid w:val="46C2F43E"/>
    <w:rsid w:val="46E60E6A"/>
    <w:rsid w:val="46E6ECAF"/>
    <w:rsid w:val="46EE5E96"/>
    <w:rsid w:val="46F95073"/>
    <w:rsid w:val="46FF3320"/>
    <w:rsid w:val="473DAD6A"/>
    <w:rsid w:val="475531E9"/>
    <w:rsid w:val="4758BB02"/>
    <w:rsid w:val="4759D0AB"/>
    <w:rsid w:val="4765C39D"/>
    <w:rsid w:val="47A8021A"/>
    <w:rsid w:val="47AFBF0C"/>
    <w:rsid w:val="47B17DFA"/>
    <w:rsid w:val="47B35C64"/>
    <w:rsid w:val="47C366F6"/>
    <w:rsid w:val="47EA7A1F"/>
    <w:rsid w:val="47EAFDEB"/>
    <w:rsid w:val="47EDE8CC"/>
    <w:rsid w:val="47F09EA9"/>
    <w:rsid w:val="47F2454E"/>
    <w:rsid w:val="47F72128"/>
    <w:rsid w:val="47F8C544"/>
    <w:rsid w:val="48008CC5"/>
    <w:rsid w:val="4808F6B7"/>
    <w:rsid w:val="4816A94B"/>
    <w:rsid w:val="481B5135"/>
    <w:rsid w:val="481D7F21"/>
    <w:rsid w:val="481DC665"/>
    <w:rsid w:val="483ED528"/>
    <w:rsid w:val="4844D6BD"/>
    <w:rsid w:val="4849449E"/>
    <w:rsid w:val="485054E5"/>
    <w:rsid w:val="4854ACA5"/>
    <w:rsid w:val="48558B25"/>
    <w:rsid w:val="48559088"/>
    <w:rsid w:val="485753FD"/>
    <w:rsid w:val="48579388"/>
    <w:rsid w:val="4859FBE0"/>
    <w:rsid w:val="486110C3"/>
    <w:rsid w:val="486319DF"/>
    <w:rsid w:val="48659736"/>
    <w:rsid w:val="4888F84C"/>
    <w:rsid w:val="4894801F"/>
    <w:rsid w:val="48970004"/>
    <w:rsid w:val="48A4AC45"/>
    <w:rsid w:val="48AE95C9"/>
    <w:rsid w:val="48AEBAD0"/>
    <w:rsid w:val="48BFB9BB"/>
    <w:rsid w:val="48C3800D"/>
    <w:rsid w:val="48EC0F7C"/>
    <w:rsid w:val="48FBEA44"/>
    <w:rsid w:val="49012933"/>
    <w:rsid w:val="49134187"/>
    <w:rsid w:val="491AD02D"/>
    <w:rsid w:val="492E6253"/>
    <w:rsid w:val="49343181"/>
    <w:rsid w:val="493466E8"/>
    <w:rsid w:val="4938B0F2"/>
    <w:rsid w:val="49432D93"/>
    <w:rsid w:val="495A03A6"/>
    <w:rsid w:val="49628825"/>
    <w:rsid w:val="49665D50"/>
    <w:rsid w:val="49A31DE6"/>
    <w:rsid w:val="49A96197"/>
    <w:rsid w:val="49B1BDFE"/>
    <w:rsid w:val="49B59C12"/>
    <w:rsid w:val="49BB36FD"/>
    <w:rsid w:val="49BBF9B7"/>
    <w:rsid w:val="49CA3F1A"/>
    <w:rsid w:val="49D587B2"/>
    <w:rsid w:val="49EDBCD7"/>
    <w:rsid w:val="4A16BC12"/>
    <w:rsid w:val="4A180A80"/>
    <w:rsid w:val="4A1CD3CC"/>
    <w:rsid w:val="4A2733C3"/>
    <w:rsid w:val="4A2968E7"/>
    <w:rsid w:val="4A49CEDE"/>
    <w:rsid w:val="4A54A0AB"/>
    <w:rsid w:val="4A631320"/>
    <w:rsid w:val="4AA4FFD9"/>
    <w:rsid w:val="4AA56162"/>
    <w:rsid w:val="4AA70985"/>
    <w:rsid w:val="4AAAD950"/>
    <w:rsid w:val="4AABBEEC"/>
    <w:rsid w:val="4AB67658"/>
    <w:rsid w:val="4ABC7842"/>
    <w:rsid w:val="4ABF9D18"/>
    <w:rsid w:val="4AC4A09E"/>
    <w:rsid w:val="4AC90649"/>
    <w:rsid w:val="4AE2B49B"/>
    <w:rsid w:val="4AF3EB17"/>
    <w:rsid w:val="4B05CFBD"/>
    <w:rsid w:val="4B09F14F"/>
    <w:rsid w:val="4B0C9083"/>
    <w:rsid w:val="4B1F6CBD"/>
    <w:rsid w:val="4B20A957"/>
    <w:rsid w:val="4B2EFC71"/>
    <w:rsid w:val="4B3ED08F"/>
    <w:rsid w:val="4B5DB16E"/>
    <w:rsid w:val="4B741ABE"/>
    <w:rsid w:val="4B7B1C65"/>
    <w:rsid w:val="4B84529A"/>
    <w:rsid w:val="4BA8280D"/>
    <w:rsid w:val="4BAA1E30"/>
    <w:rsid w:val="4BC0B614"/>
    <w:rsid w:val="4BC19C54"/>
    <w:rsid w:val="4BCAE36F"/>
    <w:rsid w:val="4BD1AFBC"/>
    <w:rsid w:val="4BEE3EC2"/>
    <w:rsid w:val="4C41BD60"/>
    <w:rsid w:val="4C4B9CA6"/>
    <w:rsid w:val="4C6FF804"/>
    <w:rsid w:val="4C80CE85"/>
    <w:rsid w:val="4C8F80EA"/>
    <w:rsid w:val="4C980E02"/>
    <w:rsid w:val="4CA4BE92"/>
    <w:rsid w:val="4CB28EE2"/>
    <w:rsid w:val="4CC60469"/>
    <w:rsid w:val="4CD1788A"/>
    <w:rsid w:val="4CD27FA5"/>
    <w:rsid w:val="4CEB93F4"/>
    <w:rsid w:val="4CED2AE0"/>
    <w:rsid w:val="4CF1D58B"/>
    <w:rsid w:val="4CF7567D"/>
    <w:rsid w:val="4D0C135E"/>
    <w:rsid w:val="4D178F8C"/>
    <w:rsid w:val="4D1E172B"/>
    <w:rsid w:val="4D4FF405"/>
    <w:rsid w:val="4D6F9FF0"/>
    <w:rsid w:val="4D91D337"/>
    <w:rsid w:val="4DA3AA6F"/>
    <w:rsid w:val="4DA54BF1"/>
    <w:rsid w:val="4DC62B55"/>
    <w:rsid w:val="4DCBD193"/>
    <w:rsid w:val="4DD4659F"/>
    <w:rsid w:val="4DE5D198"/>
    <w:rsid w:val="4DE7FAAC"/>
    <w:rsid w:val="4E220076"/>
    <w:rsid w:val="4E336E7F"/>
    <w:rsid w:val="4E35E578"/>
    <w:rsid w:val="4E3A3942"/>
    <w:rsid w:val="4E3D9DA2"/>
    <w:rsid w:val="4E46E683"/>
    <w:rsid w:val="4E6F8DA8"/>
    <w:rsid w:val="4E7559B2"/>
    <w:rsid w:val="4E7CD74D"/>
    <w:rsid w:val="4E80110D"/>
    <w:rsid w:val="4E821CEC"/>
    <w:rsid w:val="4E84B893"/>
    <w:rsid w:val="4E85F665"/>
    <w:rsid w:val="4E8979B2"/>
    <w:rsid w:val="4E94E928"/>
    <w:rsid w:val="4E9B6163"/>
    <w:rsid w:val="4EB0E714"/>
    <w:rsid w:val="4EC9FA6C"/>
    <w:rsid w:val="4ECE3D38"/>
    <w:rsid w:val="4EDA7309"/>
    <w:rsid w:val="4EF50166"/>
    <w:rsid w:val="4F0E230B"/>
    <w:rsid w:val="4F152E47"/>
    <w:rsid w:val="4F1E7168"/>
    <w:rsid w:val="4F37A127"/>
    <w:rsid w:val="4F39C098"/>
    <w:rsid w:val="4F581E3C"/>
    <w:rsid w:val="4F643981"/>
    <w:rsid w:val="4F69B044"/>
    <w:rsid w:val="4F7C15BD"/>
    <w:rsid w:val="4F950E47"/>
    <w:rsid w:val="4F99CC52"/>
    <w:rsid w:val="4FBA41EB"/>
    <w:rsid w:val="4FE4FED6"/>
    <w:rsid w:val="4FE532F2"/>
    <w:rsid w:val="4FF2C809"/>
    <w:rsid w:val="5004CA6E"/>
    <w:rsid w:val="500F400A"/>
    <w:rsid w:val="502F807E"/>
    <w:rsid w:val="504976E7"/>
    <w:rsid w:val="5074667D"/>
    <w:rsid w:val="50905D7F"/>
    <w:rsid w:val="50932CB3"/>
    <w:rsid w:val="509B5E93"/>
    <w:rsid w:val="50B096ED"/>
    <w:rsid w:val="50B208EA"/>
    <w:rsid w:val="51065AA8"/>
    <w:rsid w:val="51109514"/>
    <w:rsid w:val="51112241"/>
    <w:rsid w:val="512C22F5"/>
    <w:rsid w:val="5143004E"/>
    <w:rsid w:val="51699309"/>
    <w:rsid w:val="518ECE84"/>
    <w:rsid w:val="51C43745"/>
    <w:rsid w:val="51CCA9C7"/>
    <w:rsid w:val="51CF3580"/>
    <w:rsid w:val="51D1A878"/>
    <w:rsid w:val="51E282B5"/>
    <w:rsid w:val="51E33DBF"/>
    <w:rsid w:val="520342E3"/>
    <w:rsid w:val="520EC486"/>
    <w:rsid w:val="520F757E"/>
    <w:rsid w:val="52144D8B"/>
    <w:rsid w:val="5222C562"/>
    <w:rsid w:val="5227131D"/>
    <w:rsid w:val="52278D64"/>
    <w:rsid w:val="522B7045"/>
    <w:rsid w:val="5234B1F3"/>
    <w:rsid w:val="5238CD36"/>
    <w:rsid w:val="5261178E"/>
    <w:rsid w:val="527078D3"/>
    <w:rsid w:val="52756CED"/>
    <w:rsid w:val="5283C421"/>
    <w:rsid w:val="528C4888"/>
    <w:rsid w:val="52A44DCE"/>
    <w:rsid w:val="52ADD5E8"/>
    <w:rsid w:val="52AEA2BB"/>
    <w:rsid w:val="52B336B4"/>
    <w:rsid w:val="52BB185F"/>
    <w:rsid w:val="52CEE472"/>
    <w:rsid w:val="52D30646"/>
    <w:rsid w:val="52DA2480"/>
    <w:rsid w:val="52FADDD1"/>
    <w:rsid w:val="52FAEABE"/>
    <w:rsid w:val="530852F3"/>
    <w:rsid w:val="532EE608"/>
    <w:rsid w:val="533AAF7A"/>
    <w:rsid w:val="533E9D31"/>
    <w:rsid w:val="535539ED"/>
    <w:rsid w:val="5357A7B1"/>
    <w:rsid w:val="5374DA4D"/>
    <w:rsid w:val="538D7554"/>
    <w:rsid w:val="539609C2"/>
    <w:rsid w:val="539BC398"/>
    <w:rsid w:val="53A7901C"/>
    <w:rsid w:val="53AD7862"/>
    <w:rsid w:val="53C1AB8A"/>
    <w:rsid w:val="53C7D12D"/>
    <w:rsid w:val="53E5DA12"/>
    <w:rsid w:val="53F4529C"/>
    <w:rsid w:val="540272E4"/>
    <w:rsid w:val="540A107C"/>
    <w:rsid w:val="540B26CD"/>
    <w:rsid w:val="540FCA9B"/>
    <w:rsid w:val="5410EB17"/>
    <w:rsid w:val="542E6913"/>
    <w:rsid w:val="54398812"/>
    <w:rsid w:val="543AC525"/>
    <w:rsid w:val="54685942"/>
    <w:rsid w:val="54756865"/>
    <w:rsid w:val="5478D5AF"/>
    <w:rsid w:val="548D7D7A"/>
    <w:rsid w:val="54913634"/>
    <w:rsid w:val="5493D1A7"/>
    <w:rsid w:val="549AD863"/>
    <w:rsid w:val="54C2C1E8"/>
    <w:rsid w:val="54C57317"/>
    <w:rsid w:val="54C6628A"/>
    <w:rsid w:val="54DAE0D5"/>
    <w:rsid w:val="54DDA6C6"/>
    <w:rsid w:val="551FFB60"/>
    <w:rsid w:val="552349CA"/>
    <w:rsid w:val="554023B7"/>
    <w:rsid w:val="55421C19"/>
    <w:rsid w:val="5550C767"/>
    <w:rsid w:val="55518719"/>
    <w:rsid w:val="555781A5"/>
    <w:rsid w:val="55586466"/>
    <w:rsid w:val="55620DBA"/>
    <w:rsid w:val="556D2466"/>
    <w:rsid w:val="55714898"/>
    <w:rsid w:val="558F9443"/>
    <w:rsid w:val="55A5752D"/>
    <w:rsid w:val="55E498BD"/>
    <w:rsid w:val="55F10D13"/>
    <w:rsid w:val="55FD9C32"/>
    <w:rsid w:val="56220CC1"/>
    <w:rsid w:val="5638FDA8"/>
    <w:rsid w:val="563AE33D"/>
    <w:rsid w:val="563CEEBC"/>
    <w:rsid w:val="564A3BE6"/>
    <w:rsid w:val="564D445E"/>
    <w:rsid w:val="564DA826"/>
    <w:rsid w:val="565364BA"/>
    <w:rsid w:val="5657E360"/>
    <w:rsid w:val="565AB6EF"/>
    <w:rsid w:val="565BA603"/>
    <w:rsid w:val="566D9782"/>
    <w:rsid w:val="566E0B33"/>
    <w:rsid w:val="567A681B"/>
    <w:rsid w:val="5693BBDB"/>
    <w:rsid w:val="569E4949"/>
    <w:rsid w:val="56A02678"/>
    <w:rsid w:val="56BAC6B2"/>
    <w:rsid w:val="56C15DA7"/>
    <w:rsid w:val="56E3A99F"/>
    <w:rsid w:val="56E71B5D"/>
    <w:rsid w:val="56E839C4"/>
    <w:rsid w:val="57010A9E"/>
    <w:rsid w:val="57159DEF"/>
    <w:rsid w:val="5722F23F"/>
    <w:rsid w:val="57243C7A"/>
    <w:rsid w:val="573E2671"/>
    <w:rsid w:val="574B3621"/>
    <w:rsid w:val="57573F82"/>
    <w:rsid w:val="5757E390"/>
    <w:rsid w:val="576C0BC9"/>
    <w:rsid w:val="5774F1BC"/>
    <w:rsid w:val="57788C36"/>
    <w:rsid w:val="57789154"/>
    <w:rsid w:val="57809647"/>
    <w:rsid w:val="57839C8E"/>
    <w:rsid w:val="578530E3"/>
    <w:rsid w:val="578735A3"/>
    <w:rsid w:val="57A18120"/>
    <w:rsid w:val="57BDFE39"/>
    <w:rsid w:val="57D4BD20"/>
    <w:rsid w:val="57DB0E07"/>
    <w:rsid w:val="57E4D1C9"/>
    <w:rsid w:val="57F3B95F"/>
    <w:rsid w:val="5803B1C4"/>
    <w:rsid w:val="5803FBB6"/>
    <w:rsid w:val="582728FD"/>
    <w:rsid w:val="582895B4"/>
    <w:rsid w:val="58305DE7"/>
    <w:rsid w:val="583D7254"/>
    <w:rsid w:val="5853648F"/>
    <w:rsid w:val="5863843C"/>
    <w:rsid w:val="5868C94E"/>
    <w:rsid w:val="58690E8F"/>
    <w:rsid w:val="586CD8A0"/>
    <w:rsid w:val="5870A638"/>
    <w:rsid w:val="58792A9D"/>
    <w:rsid w:val="589DE5C2"/>
    <w:rsid w:val="58BC1A52"/>
    <w:rsid w:val="58BD49D6"/>
    <w:rsid w:val="58C70C04"/>
    <w:rsid w:val="58DE1ABC"/>
    <w:rsid w:val="58EE2ABF"/>
    <w:rsid w:val="58F19F1F"/>
    <w:rsid w:val="58F2B2A5"/>
    <w:rsid w:val="58F3D83B"/>
    <w:rsid w:val="59085222"/>
    <w:rsid w:val="591911A6"/>
    <w:rsid w:val="59210774"/>
    <w:rsid w:val="592331B0"/>
    <w:rsid w:val="592DA26D"/>
    <w:rsid w:val="593947BE"/>
    <w:rsid w:val="594E95D8"/>
    <w:rsid w:val="5955215B"/>
    <w:rsid w:val="5966C95B"/>
    <w:rsid w:val="59672600"/>
    <w:rsid w:val="5975C8A7"/>
    <w:rsid w:val="5976BB96"/>
    <w:rsid w:val="59806533"/>
    <w:rsid w:val="5989F008"/>
    <w:rsid w:val="599233E6"/>
    <w:rsid w:val="59A0D326"/>
    <w:rsid w:val="59AC003F"/>
    <w:rsid w:val="59B1F033"/>
    <w:rsid w:val="59B2968F"/>
    <w:rsid w:val="59BD0355"/>
    <w:rsid w:val="59CF4122"/>
    <w:rsid w:val="59EFC29C"/>
    <w:rsid w:val="59F9D7C5"/>
    <w:rsid w:val="59FADCEA"/>
    <w:rsid w:val="5A10E850"/>
    <w:rsid w:val="5A1F7449"/>
    <w:rsid w:val="5A241C86"/>
    <w:rsid w:val="5A43E2A2"/>
    <w:rsid w:val="5A678169"/>
    <w:rsid w:val="5A7F37F5"/>
    <w:rsid w:val="5A8C606F"/>
    <w:rsid w:val="5ADC635D"/>
    <w:rsid w:val="5ADF60DF"/>
    <w:rsid w:val="5AE0F8CA"/>
    <w:rsid w:val="5AE4C702"/>
    <w:rsid w:val="5AF2A92E"/>
    <w:rsid w:val="5AF4FC20"/>
    <w:rsid w:val="5B04CFC5"/>
    <w:rsid w:val="5B09B2DE"/>
    <w:rsid w:val="5B1635C4"/>
    <w:rsid w:val="5B25F58F"/>
    <w:rsid w:val="5B33470B"/>
    <w:rsid w:val="5B437019"/>
    <w:rsid w:val="5B4C29C3"/>
    <w:rsid w:val="5B547598"/>
    <w:rsid w:val="5B773AF9"/>
    <w:rsid w:val="5B821FDB"/>
    <w:rsid w:val="5B8C638C"/>
    <w:rsid w:val="5B90C8F9"/>
    <w:rsid w:val="5B9414F4"/>
    <w:rsid w:val="5B954522"/>
    <w:rsid w:val="5BC9DBAF"/>
    <w:rsid w:val="5BD2F2C7"/>
    <w:rsid w:val="5BDE8F29"/>
    <w:rsid w:val="5BE7B469"/>
    <w:rsid w:val="5BF21EB1"/>
    <w:rsid w:val="5BF6F1CC"/>
    <w:rsid w:val="5C20B9A8"/>
    <w:rsid w:val="5C2811DD"/>
    <w:rsid w:val="5C2BDD15"/>
    <w:rsid w:val="5C40C4E2"/>
    <w:rsid w:val="5C66F41E"/>
    <w:rsid w:val="5C685F89"/>
    <w:rsid w:val="5C6C1F1C"/>
    <w:rsid w:val="5C7112E0"/>
    <w:rsid w:val="5C73AC31"/>
    <w:rsid w:val="5C7A863B"/>
    <w:rsid w:val="5C9876AA"/>
    <w:rsid w:val="5CA27ED1"/>
    <w:rsid w:val="5CA5C45A"/>
    <w:rsid w:val="5CA76BE2"/>
    <w:rsid w:val="5CA87705"/>
    <w:rsid w:val="5CC05759"/>
    <w:rsid w:val="5CC4C7CF"/>
    <w:rsid w:val="5CDF875D"/>
    <w:rsid w:val="5CFE5774"/>
    <w:rsid w:val="5D28A905"/>
    <w:rsid w:val="5D2D1FEE"/>
    <w:rsid w:val="5D3D210A"/>
    <w:rsid w:val="5D44CC5E"/>
    <w:rsid w:val="5D4A8420"/>
    <w:rsid w:val="5D4ADDC7"/>
    <w:rsid w:val="5D563DD7"/>
    <w:rsid w:val="5D60BD04"/>
    <w:rsid w:val="5D6AB6B8"/>
    <w:rsid w:val="5D7293A4"/>
    <w:rsid w:val="5D7E9F0E"/>
    <w:rsid w:val="5D91A9C4"/>
    <w:rsid w:val="5D9B0247"/>
    <w:rsid w:val="5DA4AB64"/>
    <w:rsid w:val="5DACBCFD"/>
    <w:rsid w:val="5DB0C8BC"/>
    <w:rsid w:val="5DC24B04"/>
    <w:rsid w:val="5DC42F7F"/>
    <w:rsid w:val="5DC9BF16"/>
    <w:rsid w:val="5DD1E649"/>
    <w:rsid w:val="5DD8775C"/>
    <w:rsid w:val="5DE508FB"/>
    <w:rsid w:val="5DE78F6D"/>
    <w:rsid w:val="5E04EA30"/>
    <w:rsid w:val="5E07E0F9"/>
    <w:rsid w:val="5E268C68"/>
    <w:rsid w:val="5E294530"/>
    <w:rsid w:val="5E36636D"/>
    <w:rsid w:val="5E4AF96B"/>
    <w:rsid w:val="5E70F686"/>
    <w:rsid w:val="5E8670B0"/>
    <w:rsid w:val="5EA2A611"/>
    <w:rsid w:val="5EA909F4"/>
    <w:rsid w:val="5EB15B30"/>
    <w:rsid w:val="5EBB2917"/>
    <w:rsid w:val="5EBFB7E9"/>
    <w:rsid w:val="5ED19030"/>
    <w:rsid w:val="5EF621B2"/>
    <w:rsid w:val="5EFBCDBD"/>
    <w:rsid w:val="5F020370"/>
    <w:rsid w:val="5F044334"/>
    <w:rsid w:val="5F108F72"/>
    <w:rsid w:val="5F12555D"/>
    <w:rsid w:val="5F24267F"/>
    <w:rsid w:val="5F566307"/>
    <w:rsid w:val="5F643785"/>
    <w:rsid w:val="5F67DE39"/>
    <w:rsid w:val="5F6FB039"/>
    <w:rsid w:val="5F70C145"/>
    <w:rsid w:val="5F85C042"/>
    <w:rsid w:val="5FAEC363"/>
    <w:rsid w:val="5FB52C7A"/>
    <w:rsid w:val="5FB744F5"/>
    <w:rsid w:val="5FBB33C7"/>
    <w:rsid w:val="5FC4E63E"/>
    <w:rsid w:val="5FD4C46F"/>
    <w:rsid w:val="5FDB8443"/>
    <w:rsid w:val="5FDC5F89"/>
    <w:rsid w:val="5FEC8412"/>
    <w:rsid w:val="60045591"/>
    <w:rsid w:val="600AF7E8"/>
    <w:rsid w:val="6020BAF9"/>
    <w:rsid w:val="602A9826"/>
    <w:rsid w:val="60323A24"/>
    <w:rsid w:val="60369900"/>
    <w:rsid w:val="603D8E77"/>
    <w:rsid w:val="603E71D7"/>
    <w:rsid w:val="604C6C05"/>
    <w:rsid w:val="6050DF98"/>
    <w:rsid w:val="60580342"/>
    <w:rsid w:val="60608CAB"/>
    <w:rsid w:val="60AFB9D6"/>
    <w:rsid w:val="60B2643D"/>
    <w:rsid w:val="60B403F6"/>
    <w:rsid w:val="60D01C62"/>
    <w:rsid w:val="61120F42"/>
    <w:rsid w:val="6115B357"/>
    <w:rsid w:val="611FB990"/>
    <w:rsid w:val="61209651"/>
    <w:rsid w:val="6129E6B6"/>
    <w:rsid w:val="61303251"/>
    <w:rsid w:val="616B07BE"/>
    <w:rsid w:val="6187481D"/>
    <w:rsid w:val="61905B09"/>
    <w:rsid w:val="61BB2D13"/>
    <w:rsid w:val="61CFA915"/>
    <w:rsid w:val="61D4DCC4"/>
    <w:rsid w:val="61E01175"/>
    <w:rsid w:val="61E2D04D"/>
    <w:rsid w:val="61F3AB7B"/>
    <w:rsid w:val="61F408DE"/>
    <w:rsid w:val="61F863E3"/>
    <w:rsid w:val="61FA8965"/>
    <w:rsid w:val="6233D427"/>
    <w:rsid w:val="6242D7E4"/>
    <w:rsid w:val="62474A0D"/>
    <w:rsid w:val="624AEE07"/>
    <w:rsid w:val="62690158"/>
    <w:rsid w:val="6282DEF2"/>
    <w:rsid w:val="628BC184"/>
    <w:rsid w:val="628E47C2"/>
    <w:rsid w:val="629A6340"/>
    <w:rsid w:val="62B06776"/>
    <w:rsid w:val="62BDEA51"/>
    <w:rsid w:val="62D36340"/>
    <w:rsid w:val="62F8AEE3"/>
    <w:rsid w:val="62FD1372"/>
    <w:rsid w:val="62FFB8DF"/>
    <w:rsid w:val="6310CE11"/>
    <w:rsid w:val="63135BB1"/>
    <w:rsid w:val="6316D71F"/>
    <w:rsid w:val="631D3864"/>
    <w:rsid w:val="632EAE74"/>
    <w:rsid w:val="63310DAF"/>
    <w:rsid w:val="633D0906"/>
    <w:rsid w:val="6364754F"/>
    <w:rsid w:val="636BB323"/>
    <w:rsid w:val="63713B2A"/>
    <w:rsid w:val="6373D4D3"/>
    <w:rsid w:val="6375BE02"/>
    <w:rsid w:val="638269E0"/>
    <w:rsid w:val="63870B97"/>
    <w:rsid w:val="6388BC6A"/>
    <w:rsid w:val="63C39419"/>
    <w:rsid w:val="63D01794"/>
    <w:rsid w:val="63D578EC"/>
    <w:rsid w:val="63FAC885"/>
    <w:rsid w:val="6438B6AC"/>
    <w:rsid w:val="6438EA67"/>
    <w:rsid w:val="645989BB"/>
    <w:rsid w:val="645C5022"/>
    <w:rsid w:val="6467008F"/>
    <w:rsid w:val="647112BA"/>
    <w:rsid w:val="64952DC9"/>
    <w:rsid w:val="649829F0"/>
    <w:rsid w:val="64A69C6B"/>
    <w:rsid w:val="64B8F41C"/>
    <w:rsid w:val="64BA8AFE"/>
    <w:rsid w:val="64CD7105"/>
    <w:rsid w:val="64D3ED14"/>
    <w:rsid w:val="64DF92B4"/>
    <w:rsid w:val="64E23D9C"/>
    <w:rsid w:val="65436D32"/>
    <w:rsid w:val="6550FDC7"/>
    <w:rsid w:val="65515AB2"/>
    <w:rsid w:val="656636FD"/>
    <w:rsid w:val="65675E0A"/>
    <w:rsid w:val="656BB17D"/>
    <w:rsid w:val="6585DA01"/>
    <w:rsid w:val="658BF127"/>
    <w:rsid w:val="65902E37"/>
    <w:rsid w:val="65A7C6E8"/>
    <w:rsid w:val="65B9FF9B"/>
    <w:rsid w:val="65BA727C"/>
    <w:rsid w:val="65BB008D"/>
    <w:rsid w:val="65BFF6D5"/>
    <w:rsid w:val="65C29FAE"/>
    <w:rsid w:val="65CF405A"/>
    <w:rsid w:val="65E31F49"/>
    <w:rsid w:val="65F9C2B8"/>
    <w:rsid w:val="65FCBC0F"/>
    <w:rsid w:val="65FD7C2F"/>
    <w:rsid w:val="66287153"/>
    <w:rsid w:val="6629F021"/>
    <w:rsid w:val="6632317D"/>
    <w:rsid w:val="663BE81E"/>
    <w:rsid w:val="664B79AC"/>
    <w:rsid w:val="664C21A3"/>
    <w:rsid w:val="665261D3"/>
    <w:rsid w:val="665AEB19"/>
    <w:rsid w:val="6664E32E"/>
    <w:rsid w:val="666981C2"/>
    <w:rsid w:val="666F3381"/>
    <w:rsid w:val="6673E0F8"/>
    <w:rsid w:val="669BCDA2"/>
    <w:rsid w:val="669C1B87"/>
    <w:rsid w:val="66C3B4A0"/>
    <w:rsid w:val="66FA8485"/>
    <w:rsid w:val="67132A77"/>
    <w:rsid w:val="67216E0F"/>
    <w:rsid w:val="672D9C0B"/>
    <w:rsid w:val="6732A708"/>
    <w:rsid w:val="67393D3F"/>
    <w:rsid w:val="6755B584"/>
    <w:rsid w:val="675C31F4"/>
    <w:rsid w:val="675F6F81"/>
    <w:rsid w:val="676A0475"/>
    <w:rsid w:val="67802849"/>
    <w:rsid w:val="67814F4F"/>
    <w:rsid w:val="679C6DDA"/>
    <w:rsid w:val="679CEBAB"/>
    <w:rsid w:val="679E8CA9"/>
    <w:rsid w:val="67D9B2F3"/>
    <w:rsid w:val="67DCF5C0"/>
    <w:rsid w:val="67E0CD16"/>
    <w:rsid w:val="68201363"/>
    <w:rsid w:val="6822BA64"/>
    <w:rsid w:val="68285FB3"/>
    <w:rsid w:val="6834B4E8"/>
    <w:rsid w:val="6845239A"/>
    <w:rsid w:val="68462E55"/>
    <w:rsid w:val="684C73B7"/>
    <w:rsid w:val="684D9F37"/>
    <w:rsid w:val="6855446A"/>
    <w:rsid w:val="686399C1"/>
    <w:rsid w:val="686A5427"/>
    <w:rsid w:val="686AD123"/>
    <w:rsid w:val="686E83FA"/>
    <w:rsid w:val="687AD1AF"/>
    <w:rsid w:val="68986630"/>
    <w:rsid w:val="68A66771"/>
    <w:rsid w:val="68AC9374"/>
    <w:rsid w:val="68B7FCE2"/>
    <w:rsid w:val="68D9DC2F"/>
    <w:rsid w:val="68E53D43"/>
    <w:rsid w:val="68F0F32B"/>
    <w:rsid w:val="6908537A"/>
    <w:rsid w:val="6909762F"/>
    <w:rsid w:val="69149969"/>
    <w:rsid w:val="6916E3ED"/>
    <w:rsid w:val="6919CE52"/>
    <w:rsid w:val="6925B300"/>
    <w:rsid w:val="6928CAAD"/>
    <w:rsid w:val="692EF3D4"/>
    <w:rsid w:val="692F0D60"/>
    <w:rsid w:val="69575000"/>
    <w:rsid w:val="6975C58E"/>
    <w:rsid w:val="697E6F4B"/>
    <w:rsid w:val="69843653"/>
    <w:rsid w:val="6989FD35"/>
    <w:rsid w:val="699FF0D2"/>
    <w:rsid w:val="69AD38DA"/>
    <w:rsid w:val="69B95F0E"/>
    <w:rsid w:val="69CFDD5C"/>
    <w:rsid w:val="69D3A800"/>
    <w:rsid w:val="69DB0357"/>
    <w:rsid w:val="69E63F14"/>
    <w:rsid w:val="69F1D49F"/>
    <w:rsid w:val="69F1E117"/>
    <w:rsid w:val="69F2BC46"/>
    <w:rsid w:val="6A47361A"/>
    <w:rsid w:val="6A60DDEA"/>
    <w:rsid w:val="6A772A84"/>
    <w:rsid w:val="6A77879E"/>
    <w:rsid w:val="6A809442"/>
    <w:rsid w:val="6A84CD8A"/>
    <w:rsid w:val="6A85F915"/>
    <w:rsid w:val="6A891950"/>
    <w:rsid w:val="6A89DF09"/>
    <w:rsid w:val="6A945450"/>
    <w:rsid w:val="6A9EC6E4"/>
    <w:rsid w:val="6AAFC621"/>
    <w:rsid w:val="6AB762C5"/>
    <w:rsid w:val="6ABB0C6F"/>
    <w:rsid w:val="6ACD72F1"/>
    <w:rsid w:val="6B09B5FF"/>
    <w:rsid w:val="6B105358"/>
    <w:rsid w:val="6B17820A"/>
    <w:rsid w:val="6B181E5D"/>
    <w:rsid w:val="6B1977EC"/>
    <w:rsid w:val="6B23E7CF"/>
    <w:rsid w:val="6B2B9CD2"/>
    <w:rsid w:val="6B2CB3C3"/>
    <w:rsid w:val="6B2F919C"/>
    <w:rsid w:val="6B3ABA64"/>
    <w:rsid w:val="6B43E3D2"/>
    <w:rsid w:val="6B495AAB"/>
    <w:rsid w:val="6B4D17A7"/>
    <w:rsid w:val="6B5A4893"/>
    <w:rsid w:val="6B5FD7C1"/>
    <w:rsid w:val="6B6809CC"/>
    <w:rsid w:val="6B766C06"/>
    <w:rsid w:val="6B804725"/>
    <w:rsid w:val="6B8C5F42"/>
    <w:rsid w:val="6B8EC653"/>
    <w:rsid w:val="6BA7963E"/>
    <w:rsid w:val="6BB93C57"/>
    <w:rsid w:val="6BBC9F69"/>
    <w:rsid w:val="6BCB0840"/>
    <w:rsid w:val="6BD0894C"/>
    <w:rsid w:val="6BEBAA24"/>
    <w:rsid w:val="6BEDF52C"/>
    <w:rsid w:val="6BEE9DE2"/>
    <w:rsid w:val="6C0417A1"/>
    <w:rsid w:val="6C1BFE43"/>
    <w:rsid w:val="6C1CF998"/>
    <w:rsid w:val="6C1D83F2"/>
    <w:rsid w:val="6C2D07A6"/>
    <w:rsid w:val="6C40A4BB"/>
    <w:rsid w:val="6C45DA27"/>
    <w:rsid w:val="6C55013D"/>
    <w:rsid w:val="6C5534C6"/>
    <w:rsid w:val="6C59D65F"/>
    <w:rsid w:val="6C5D0B5A"/>
    <w:rsid w:val="6C8EAA69"/>
    <w:rsid w:val="6CB837C2"/>
    <w:rsid w:val="6CBBB443"/>
    <w:rsid w:val="6CBCE115"/>
    <w:rsid w:val="6CFDFE52"/>
    <w:rsid w:val="6D0DB08B"/>
    <w:rsid w:val="6D0DEF6F"/>
    <w:rsid w:val="6D262A05"/>
    <w:rsid w:val="6D2CDEB0"/>
    <w:rsid w:val="6D335301"/>
    <w:rsid w:val="6D3C16F4"/>
    <w:rsid w:val="6D5CF403"/>
    <w:rsid w:val="6D62E336"/>
    <w:rsid w:val="6D7144B4"/>
    <w:rsid w:val="6D778BDF"/>
    <w:rsid w:val="6D84396E"/>
    <w:rsid w:val="6D87547C"/>
    <w:rsid w:val="6D89FCAE"/>
    <w:rsid w:val="6D9E6479"/>
    <w:rsid w:val="6DBCC74D"/>
    <w:rsid w:val="6DC3AC34"/>
    <w:rsid w:val="6DC725C3"/>
    <w:rsid w:val="6DC9288C"/>
    <w:rsid w:val="6DCE10A9"/>
    <w:rsid w:val="6DEE0C24"/>
    <w:rsid w:val="6DF58BF8"/>
    <w:rsid w:val="6DFA897F"/>
    <w:rsid w:val="6DFC3BFD"/>
    <w:rsid w:val="6E13155F"/>
    <w:rsid w:val="6E15C44E"/>
    <w:rsid w:val="6E1E7BDC"/>
    <w:rsid w:val="6E1FAC05"/>
    <w:rsid w:val="6E54B15D"/>
    <w:rsid w:val="6E5BA4CA"/>
    <w:rsid w:val="6E9552F2"/>
    <w:rsid w:val="6E9D379D"/>
    <w:rsid w:val="6EAC8777"/>
    <w:rsid w:val="6ECC792E"/>
    <w:rsid w:val="6ED3BFAC"/>
    <w:rsid w:val="6EE387C1"/>
    <w:rsid w:val="6EE720B3"/>
    <w:rsid w:val="6EFAFF35"/>
    <w:rsid w:val="6F0E8DCE"/>
    <w:rsid w:val="6F148F55"/>
    <w:rsid w:val="6F2236FC"/>
    <w:rsid w:val="6F2E2B65"/>
    <w:rsid w:val="6F639076"/>
    <w:rsid w:val="6F68EF64"/>
    <w:rsid w:val="6F6A2CB1"/>
    <w:rsid w:val="6F83147D"/>
    <w:rsid w:val="6F84172F"/>
    <w:rsid w:val="6F91BBA0"/>
    <w:rsid w:val="6FB741DB"/>
    <w:rsid w:val="6FB8CDD9"/>
    <w:rsid w:val="6FC01BBA"/>
    <w:rsid w:val="6FD031EA"/>
    <w:rsid w:val="6FDB1E20"/>
    <w:rsid w:val="6FEFA3EF"/>
    <w:rsid w:val="6FF87AAD"/>
    <w:rsid w:val="7003B1DA"/>
    <w:rsid w:val="70060C0B"/>
    <w:rsid w:val="700C2D56"/>
    <w:rsid w:val="7010A762"/>
    <w:rsid w:val="7015EF9E"/>
    <w:rsid w:val="7019DAAF"/>
    <w:rsid w:val="702A2B6D"/>
    <w:rsid w:val="702D8A96"/>
    <w:rsid w:val="7030B95A"/>
    <w:rsid w:val="70396E5B"/>
    <w:rsid w:val="7039E239"/>
    <w:rsid w:val="703E8570"/>
    <w:rsid w:val="704B088D"/>
    <w:rsid w:val="705E4ADC"/>
    <w:rsid w:val="70680B48"/>
    <w:rsid w:val="706C577E"/>
    <w:rsid w:val="708F48B7"/>
    <w:rsid w:val="7098FE9B"/>
    <w:rsid w:val="70A06D24"/>
    <w:rsid w:val="70A25922"/>
    <w:rsid w:val="70AA05F2"/>
    <w:rsid w:val="70AD72AC"/>
    <w:rsid w:val="70D6E0C8"/>
    <w:rsid w:val="71032F0B"/>
    <w:rsid w:val="71168178"/>
    <w:rsid w:val="71285313"/>
    <w:rsid w:val="7133DC8B"/>
    <w:rsid w:val="71436C61"/>
    <w:rsid w:val="71446E2E"/>
    <w:rsid w:val="714DB9C3"/>
    <w:rsid w:val="71571B56"/>
    <w:rsid w:val="7158B236"/>
    <w:rsid w:val="7165DD65"/>
    <w:rsid w:val="7172F2AE"/>
    <w:rsid w:val="71782966"/>
    <w:rsid w:val="717AD6E2"/>
    <w:rsid w:val="717DB2CD"/>
    <w:rsid w:val="7184FB40"/>
    <w:rsid w:val="71881137"/>
    <w:rsid w:val="718F7059"/>
    <w:rsid w:val="719861DD"/>
    <w:rsid w:val="71A837A3"/>
    <w:rsid w:val="71B1AF5E"/>
    <w:rsid w:val="71C8CDF0"/>
    <w:rsid w:val="71CC1823"/>
    <w:rsid w:val="71CEEC68"/>
    <w:rsid w:val="71D574E6"/>
    <w:rsid w:val="7200B2E0"/>
    <w:rsid w:val="720990FE"/>
    <w:rsid w:val="720A3FDF"/>
    <w:rsid w:val="7213089A"/>
    <w:rsid w:val="722275E3"/>
    <w:rsid w:val="72302F7E"/>
    <w:rsid w:val="7230C515"/>
    <w:rsid w:val="7239865E"/>
    <w:rsid w:val="72429027"/>
    <w:rsid w:val="72460721"/>
    <w:rsid w:val="72474826"/>
    <w:rsid w:val="7258A09E"/>
    <w:rsid w:val="72756BD1"/>
    <w:rsid w:val="72A6FDB5"/>
    <w:rsid w:val="72C33716"/>
    <w:rsid w:val="72C91FC3"/>
    <w:rsid w:val="72D03D4A"/>
    <w:rsid w:val="72E7D457"/>
    <w:rsid w:val="72FB6886"/>
    <w:rsid w:val="72FDAE2C"/>
    <w:rsid w:val="730221AF"/>
    <w:rsid w:val="734D0AB5"/>
    <w:rsid w:val="736F9655"/>
    <w:rsid w:val="7378FFCF"/>
    <w:rsid w:val="7386D8C9"/>
    <w:rsid w:val="7388F1F7"/>
    <w:rsid w:val="738C410D"/>
    <w:rsid w:val="73918592"/>
    <w:rsid w:val="73BACF40"/>
    <w:rsid w:val="73E1B5FA"/>
    <w:rsid w:val="73E647F6"/>
    <w:rsid w:val="73EB562B"/>
    <w:rsid w:val="73F180F9"/>
    <w:rsid w:val="74022B02"/>
    <w:rsid w:val="7415A75D"/>
    <w:rsid w:val="7416D4B7"/>
    <w:rsid w:val="7433C8B4"/>
    <w:rsid w:val="743A0D9C"/>
    <w:rsid w:val="74402AFB"/>
    <w:rsid w:val="745C94CF"/>
    <w:rsid w:val="7477CECF"/>
    <w:rsid w:val="748AAE52"/>
    <w:rsid w:val="748DEFC5"/>
    <w:rsid w:val="749478E5"/>
    <w:rsid w:val="74A10EDE"/>
    <w:rsid w:val="74AEF0D1"/>
    <w:rsid w:val="74B68771"/>
    <w:rsid w:val="74C6CAFB"/>
    <w:rsid w:val="74CC2136"/>
    <w:rsid w:val="74CDB37F"/>
    <w:rsid w:val="74EE1BE5"/>
    <w:rsid w:val="75006E84"/>
    <w:rsid w:val="751CA53E"/>
    <w:rsid w:val="752B9C77"/>
    <w:rsid w:val="754ED76C"/>
    <w:rsid w:val="75571C06"/>
    <w:rsid w:val="755E6E6C"/>
    <w:rsid w:val="7581FAEA"/>
    <w:rsid w:val="7582B0B9"/>
    <w:rsid w:val="758E3113"/>
    <w:rsid w:val="75A66C9F"/>
    <w:rsid w:val="75A87114"/>
    <w:rsid w:val="75AC9B76"/>
    <w:rsid w:val="75C02386"/>
    <w:rsid w:val="75DAAA34"/>
    <w:rsid w:val="760EC9B8"/>
    <w:rsid w:val="76139C9A"/>
    <w:rsid w:val="7643FFF3"/>
    <w:rsid w:val="765506F3"/>
    <w:rsid w:val="766405E7"/>
    <w:rsid w:val="766DA812"/>
    <w:rsid w:val="76784C68"/>
    <w:rsid w:val="76888D37"/>
    <w:rsid w:val="768E9137"/>
    <w:rsid w:val="76968B37"/>
    <w:rsid w:val="76AFF3E3"/>
    <w:rsid w:val="76BB9685"/>
    <w:rsid w:val="76BC688F"/>
    <w:rsid w:val="76C76C9B"/>
    <w:rsid w:val="76EE637D"/>
    <w:rsid w:val="76F24D04"/>
    <w:rsid w:val="76F37B22"/>
    <w:rsid w:val="7701FF65"/>
    <w:rsid w:val="77030AA4"/>
    <w:rsid w:val="77054EC9"/>
    <w:rsid w:val="770E7207"/>
    <w:rsid w:val="7740EEE3"/>
    <w:rsid w:val="7754D8CD"/>
    <w:rsid w:val="7769B3DA"/>
    <w:rsid w:val="776A7E50"/>
    <w:rsid w:val="776DC746"/>
    <w:rsid w:val="77814C84"/>
    <w:rsid w:val="7791DC52"/>
    <w:rsid w:val="77928EB7"/>
    <w:rsid w:val="77A8476D"/>
    <w:rsid w:val="77C9CF86"/>
    <w:rsid w:val="77D2591F"/>
    <w:rsid w:val="77F0F4D3"/>
    <w:rsid w:val="780F71BB"/>
    <w:rsid w:val="782DFA22"/>
    <w:rsid w:val="783B9412"/>
    <w:rsid w:val="7842AAC4"/>
    <w:rsid w:val="784639B3"/>
    <w:rsid w:val="78543546"/>
    <w:rsid w:val="7855D810"/>
    <w:rsid w:val="78878923"/>
    <w:rsid w:val="788B0979"/>
    <w:rsid w:val="78A1907D"/>
    <w:rsid w:val="78B9CA07"/>
    <w:rsid w:val="78DA5A74"/>
    <w:rsid w:val="78E66B2D"/>
    <w:rsid w:val="78F06268"/>
    <w:rsid w:val="793144D2"/>
    <w:rsid w:val="79551D3C"/>
    <w:rsid w:val="7961D8FD"/>
    <w:rsid w:val="796A40AA"/>
    <w:rsid w:val="798ECC5E"/>
    <w:rsid w:val="7997B3DE"/>
    <w:rsid w:val="799EC88B"/>
    <w:rsid w:val="79B91EA2"/>
    <w:rsid w:val="79C5DA0A"/>
    <w:rsid w:val="79DAE638"/>
    <w:rsid w:val="79E096E5"/>
    <w:rsid w:val="79E1D340"/>
    <w:rsid w:val="79FF53DA"/>
    <w:rsid w:val="7A2AFE0B"/>
    <w:rsid w:val="7A2E8D8F"/>
    <w:rsid w:val="7A34ED8D"/>
    <w:rsid w:val="7A366D02"/>
    <w:rsid w:val="7A3849D6"/>
    <w:rsid w:val="7A431086"/>
    <w:rsid w:val="7A4A792A"/>
    <w:rsid w:val="7A5261CA"/>
    <w:rsid w:val="7A58575C"/>
    <w:rsid w:val="7A6140FF"/>
    <w:rsid w:val="7A6C2240"/>
    <w:rsid w:val="7A82F315"/>
    <w:rsid w:val="7A831015"/>
    <w:rsid w:val="7A8F207C"/>
    <w:rsid w:val="7A9563A9"/>
    <w:rsid w:val="7A958D06"/>
    <w:rsid w:val="7A9AC32B"/>
    <w:rsid w:val="7AAB44BC"/>
    <w:rsid w:val="7AAD52B6"/>
    <w:rsid w:val="7AB354A0"/>
    <w:rsid w:val="7B0F711B"/>
    <w:rsid w:val="7B100D01"/>
    <w:rsid w:val="7B1ABA02"/>
    <w:rsid w:val="7B3311B1"/>
    <w:rsid w:val="7B334983"/>
    <w:rsid w:val="7B49E363"/>
    <w:rsid w:val="7B53AEF0"/>
    <w:rsid w:val="7B8577B6"/>
    <w:rsid w:val="7B9AC843"/>
    <w:rsid w:val="7BB96C44"/>
    <w:rsid w:val="7BBFFCC3"/>
    <w:rsid w:val="7BCE13FB"/>
    <w:rsid w:val="7BE76ABA"/>
    <w:rsid w:val="7BF48FEA"/>
    <w:rsid w:val="7BFC1AA8"/>
    <w:rsid w:val="7BFEC9D8"/>
    <w:rsid w:val="7BFF7FE9"/>
    <w:rsid w:val="7C125EED"/>
    <w:rsid w:val="7C1688D9"/>
    <w:rsid w:val="7C341284"/>
    <w:rsid w:val="7CB201B4"/>
    <w:rsid w:val="7CB8CA98"/>
    <w:rsid w:val="7CC0F073"/>
    <w:rsid w:val="7CC1D9FE"/>
    <w:rsid w:val="7CE93617"/>
    <w:rsid w:val="7CEADB40"/>
    <w:rsid w:val="7D1152A9"/>
    <w:rsid w:val="7D32AF11"/>
    <w:rsid w:val="7D36A402"/>
    <w:rsid w:val="7D38C7BC"/>
    <w:rsid w:val="7D40185A"/>
    <w:rsid w:val="7D41C6FE"/>
    <w:rsid w:val="7D4D4F46"/>
    <w:rsid w:val="7D528C72"/>
    <w:rsid w:val="7D67E451"/>
    <w:rsid w:val="7D699558"/>
    <w:rsid w:val="7D6FFE75"/>
    <w:rsid w:val="7D742578"/>
    <w:rsid w:val="7D76DC51"/>
    <w:rsid w:val="7D7D015F"/>
    <w:rsid w:val="7D854F1C"/>
    <w:rsid w:val="7D905A52"/>
    <w:rsid w:val="7DA4263A"/>
    <w:rsid w:val="7DC09036"/>
    <w:rsid w:val="7DC82844"/>
    <w:rsid w:val="7DFD2E04"/>
    <w:rsid w:val="7DFE89D0"/>
    <w:rsid w:val="7E068F90"/>
    <w:rsid w:val="7E2B866D"/>
    <w:rsid w:val="7E2E5015"/>
    <w:rsid w:val="7E381CC6"/>
    <w:rsid w:val="7E392C16"/>
    <w:rsid w:val="7E4B21BA"/>
    <w:rsid w:val="7E6E9D74"/>
    <w:rsid w:val="7E80AC66"/>
    <w:rsid w:val="7E85E5AE"/>
    <w:rsid w:val="7EA1B695"/>
    <w:rsid w:val="7EC4E14E"/>
    <w:rsid w:val="7EC55D2E"/>
    <w:rsid w:val="7ED0FF29"/>
    <w:rsid w:val="7ED1DE4E"/>
    <w:rsid w:val="7ED3D7EB"/>
    <w:rsid w:val="7EE0284D"/>
    <w:rsid w:val="7EE0ABFF"/>
    <w:rsid w:val="7EE2D964"/>
    <w:rsid w:val="7EEE8635"/>
    <w:rsid w:val="7EFFC031"/>
    <w:rsid w:val="7F0E4F56"/>
    <w:rsid w:val="7F199714"/>
    <w:rsid w:val="7F3A6AFD"/>
    <w:rsid w:val="7F3EFEC8"/>
    <w:rsid w:val="7F3F6C1C"/>
    <w:rsid w:val="7F40E670"/>
    <w:rsid w:val="7F424941"/>
    <w:rsid w:val="7F60A668"/>
    <w:rsid w:val="7F6902B4"/>
    <w:rsid w:val="7F6C818A"/>
    <w:rsid w:val="7F7E8BB9"/>
    <w:rsid w:val="7F852EB7"/>
    <w:rsid w:val="7F8F508D"/>
    <w:rsid w:val="7FA362E7"/>
    <w:rsid w:val="7FB3ACC0"/>
    <w:rsid w:val="7FC47DC0"/>
    <w:rsid w:val="7FDC48B5"/>
    <w:rsid w:val="7FE22E74"/>
    <w:rsid w:val="7FE3A1A3"/>
    <w:rsid w:val="7FF44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7DAB5"/>
  <w15:chartTrackingRefBased/>
  <w15:docId w15:val="{0E379DEA-9E12-7F47-BBB7-26B955B0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6B6"/>
    <w:rPr>
      <w:lang w:val="en-GB"/>
    </w:rPr>
  </w:style>
  <w:style w:type="paragraph" w:styleId="Heading1">
    <w:name w:val="heading 1"/>
    <w:basedOn w:val="Normal"/>
    <w:next w:val="Normal"/>
    <w:link w:val="Heading1Char"/>
    <w:uiPriority w:val="9"/>
    <w:qFormat/>
    <w:rsid w:val="2B2B0F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2B2B0F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2B2B0F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2B2B0F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2B2B0F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2B2B0F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2B2B0F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2B2B0F7F"/>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2B2B0F7F"/>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6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26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26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D26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6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6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6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6A2"/>
    <w:rPr>
      <w:rFonts w:eastAsiaTheme="majorEastAsia" w:cstheme="majorBidi"/>
      <w:i/>
      <w:iCs/>
      <w:color w:val="272727"/>
      <w:lang w:val="en-GB"/>
    </w:rPr>
  </w:style>
  <w:style w:type="character" w:customStyle="1" w:styleId="Heading9Char">
    <w:name w:val="Heading 9 Char"/>
    <w:basedOn w:val="DefaultParagraphFont"/>
    <w:link w:val="Heading9"/>
    <w:uiPriority w:val="9"/>
    <w:semiHidden/>
    <w:rsid w:val="009D26A2"/>
    <w:rPr>
      <w:rFonts w:eastAsiaTheme="majorEastAsia" w:cstheme="majorBidi"/>
      <w:color w:val="272727"/>
      <w:lang w:val="en-GB"/>
    </w:rPr>
  </w:style>
  <w:style w:type="paragraph" w:styleId="Title">
    <w:name w:val="Title"/>
    <w:basedOn w:val="Normal"/>
    <w:next w:val="Normal"/>
    <w:link w:val="TitleChar"/>
    <w:uiPriority w:val="10"/>
    <w:qFormat/>
    <w:rsid w:val="2B2B0F7F"/>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D26A2"/>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2B2B0F7F"/>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9D26A2"/>
    <w:rPr>
      <w:rFonts w:eastAsiaTheme="majorEastAsia" w:cstheme="majorBidi"/>
      <w:color w:val="595959" w:themeColor="text1" w:themeTint="A6"/>
      <w:sz w:val="28"/>
      <w:szCs w:val="28"/>
      <w:lang w:val="en-GB"/>
    </w:rPr>
  </w:style>
  <w:style w:type="paragraph" w:styleId="Quote">
    <w:name w:val="Quote"/>
    <w:basedOn w:val="Normal"/>
    <w:next w:val="Normal"/>
    <w:link w:val="QuoteChar"/>
    <w:uiPriority w:val="29"/>
    <w:qFormat/>
    <w:rsid w:val="2B2B0F7F"/>
    <w:pPr>
      <w:spacing w:before="160"/>
      <w:jc w:val="center"/>
    </w:pPr>
    <w:rPr>
      <w:i/>
      <w:iCs/>
      <w:color w:val="404040" w:themeColor="text1" w:themeTint="BF"/>
    </w:rPr>
  </w:style>
  <w:style w:type="character" w:customStyle="1" w:styleId="QuoteChar">
    <w:name w:val="Quote Char"/>
    <w:basedOn w:val="DefaultParagraphFont"/>
    <w:link w:val="Quote"/>
    <w:uiPriority w:val="29"/>
    <w:rsid w:val="009D26A2"/>
    <w:rPr>
      <w:i/>
      <w:iCs/>
      <w:color w:val="404040" w:themeColor="text1" w:themeTint="BF"/>
    </w:rPr>
  </w:style>
  <w:style w:type="paragraph" w:styleId="ListParagraph">
    <w:name w:val="List Paragraph"/>
    <w:basedOn w:val="Normal"/>
    <w:uiPriority w:val="34"/>
    <w:qFormat/>
    <w:rsid w:val="2B2B0F7F"/>
    <w:pPr>
      <w:ind w:left="720"/>
      <w:contextualSpacing/>
    </w:pPr>
  </w:style>
  <w:style w:type="character" w:styleId="IntenseEmphasis">
    <w:name w:val="Intense Emphasis"/>
    <w:basedOn w:val="DefaultParagraphFont"/>
    <w:uiPriority w:val="21"/>
    <w:qFormat/>
    <w:rsid w:val="009D26A2"/>
    <w:rPr>
      <w:i/>
      <w:iCs/>
      <w:color w:val="0F4761" w:themeColor="accent1" w:themeShade="BF"/>
    </w:rPr>
  </w:style>
  <w:style w:type="paragraph" w:styleId="IntenseQuote">
    <w:name w:val="Intense Quote"/>
    <w:basedOn w:val="Normal"/>
    <w:next w:val="Normal"/>
    <w:link w:val="IntenseQuoteChar"/>
    <w:uiPriority w:val="30"/>
    <w:qFormat/>
    <w:rsid w:val="2B2B0F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6A2"/>
    <w:rPr>
      <w:i/>
      <w:iCs/>
      <w:color w:val="0F4761" w:themeColor="accent1" w:themeShade="BF"/>
    </w:rPr>
  </w:style>
  <w:style w:type="character" w:styleId="IntenseReference">
    <w:name w:val="Intense Reference"/>
    <w:basedOn w:val="DefaultParagraphFont"/>
    <w:uiPriority w:val="32"/>
    <w:qFormat/>
    <w:rsid w:val="009D26A2"/>
    <w:rPr>
      <w:b/>
      <w:bCs/>
      <w:smallCaps/>
      <w:color w:val="0F4761" w:themeColor="accent1" w:themeShade="BF"/>
      <w:spacing w:val="5"/>
    </w:rPr>
  </w:style>
  <w:style w:type="paragraph" w:styleId="NormalWeb">
    <w:name w:val="Normal (Web)"/>
    <w:basedOn w:val="Normal"/>
    <w:uiPriority w:val="99"/>
    <w:semiHidden/>
    <w:unhideWhenUsed/>
    <w:rsid w:val="2B2B0F7F"/>
    <w:pPr>
      <w:spacing w:beforeAutospacing="1"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690A52"/>
    <w:rPr>
      <w:color w:val="666666"/>
    </w:rPr>
  </w:style>
  <w:style w:type="table" w:styleId="TableGrid">
    <w:name w:val="Table Grid"/>
    <w:basedOn w:val="TableNormal"/>
    <w:uiPriority w:val="39"/>
    <w:rsid w:val="008A28DA"/>
    <w:pPr>
      <w:spacing w:after="0" w:line="240" w:lineRule="auto"/>
    </w:pPr>
    <w:tblPr/>
  </w:style>
  <w:style w:type="paragraph" w:styleId="CommentText">
    <w:name w:val="annotation text"/>
    <w:basedOn w:val="Normal"/>
    <w:link w:val="CommentTextChar"/>
    <w:uiPriority w:val="99"/>
    <w:semiHidden/>
    <w:unhideWhenUsed/>
    <w:rsid w:val="2B2B0F7F"/>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F7C57"/>
    <w:rPr>
      <w:b/>
      <w:bCs/>
    </w:rPr>
  </w:style>
  <w:style w:type="character" w:customStyle="1" w:styleId="CommentSubjectChar">
    <w:name w:val="Comment Subject Char"/>
    <w:basedOn w:val="CommentTextChar"/>
    <w:link w:val="CommentSubject"/>
    <w:uiPriority w:val="99"/>
    <w:semiHidden/>
    <w:rsid w:val="000F7C57"/>
    <w:rPr>
      <w:b/>
      <w:bCs/>
      <w:sz w:val="20"/>
      <w:szCs w:val="20"/>
    </w:rPr>
  </w:style>
  <w:style w:type="paragraph" w:customStyle="1" w:styleId="p1">
    <w:name w:val="p1"/>
    <w:basedOn w:val="Normal"/>
    <w:rsid w:val="2B2B0F7F"/>
    <w:pPr>
      <w:spacing w:beforeAutospacing="1" w:afterAutospacing="1" w:line="240" w:lineRule="auto"/>
    </w:pPr>
    <w:rPr>
      <w:rFonts w:ascii="Times New Roman" w:eastAsia="Times New Roman" w:hAnsi="Times New Roman" w:cs="Times New Roman"/>
      <w:lang w:val="en-US" w:eastAsia="en-GB"/>
    </w:rPr>
  </w:style>
  <w:style w:type="paragraph" w:customStyle="1" w:styleId="EndNoteBibliographyTitle">
    <w:name w:val="EndNote Bibliography Title"/>
    <w:basedOn w:val="Normal"/>
    <w:link w:val="EndNoteBibliographyTitleChar"/>
    <w:rsid w:val="001E5309"/>
    <w:pPr>
      <w:spacing w:after="0"/>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1E5309"/>
    <w:rPr>
      <w:rFonts w:ascii="Aptos" w:hAnsi="Aptos"/>
    </w:rPr>
  </w:style>
  <w:style w:type="paragraph" w:customStyle="1" w:styleId="EndNoteBibliography">
    <w:name w:val="EndNote Bibliography"/>
    <w:basedOn w:val="Normal"/>
    <w:link w:val="EndNoteBibliographyChar"/>
    <w:rsid w:val="001E5309"/>
    <w:pPr>
      <w:spacing w:line="240" w:lineRule="auto"/>
    </w:pPr>
    <w:rPr>
      <w:rFonts w:ascii="Aptos" w:hAnsi="Aptos"/>
      <w:lang w:val="en-US"/>
    </w:rPr>
  </w:style>
  <w:style w:type="character" w:customStyle="1" w:styleId="EndNoteBibliographyChar">
    <w:name w:val="EndNote Bibliography Char"/>
    <w:basedOn w:val="DefaultParagraphFont"/>
    <w:link w:val="EndNoteBibliography"/>
    <w:rsid w:val="001E5309"/>
    <w:rPr>
      <w:rFonts w:ascii="Aptos" w:hAnsi="Aptos"/>
    </w:rPr>
  </w:style>
  <w:style w:type="character" w:styleId="Mention">
    <w:name w:val="Mention"/>
    <w:basedOn w:val="DefaultParagraphFont"/>
    <w:uiPriority w:val="99"/>
    <w:unhideWhenUsed/>
    <w:rsid w:val="00E017AF"/>
    <w:rPr>
      <w:color w:val="2B579A"/>
      <w:shd w:val="clear" w:color="auto" w:fill="E1DFDD"/>
    </w:rPr>
  </w:style>
  <w:style w:type="table" w:styleId="PlainTable2">
    <w:name w:val="Plain Table 2"/>
    <w:basedOn w:val="TableNormal"/>
    <w:uiPriority w:val="42"/>
    <w:rsid w:val="00AC28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34F86"/>
    <w:pPr>
      <w:spacing w:after="0" w:line="240" w:lineRule="auto"/>
    </w:pPr>
    <w:rPr>
      <w:lang w:val="en-GB"/>
    </w:rPr>
  </w:style>
  <w:style w:type="table" w:styleId="TableGridLight">
    <w:name w:val="Grid Table Light"/>
    <w:basedOn w:val="TableNormal"/>
    <w:uiPriority w:val="40"/>
    <w:rsid w:val="007D27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745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17C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17052">
      <w:bodyDiv w:val="1"/>
      <w:marLeft w:val="0"/>
      <w:marRight w:val="0"/>
      <w:marTop w:val="0"/>
      <w:marBottom w:val="0"/>
      <w:divBdr>
        <w:top w:val="none" w:sz="0" w:space="0" w:color="auto"/>
        <w:left w:val="none" w:sz="0" w:space="0" w:color="auto"/>
        <w:bottom w:val="none" w:sz="0" w:space="0" w:color="auto"/>
        <w:right w:val="none" w:sz="0" w:space="0" w:color="auto"/>
      </w:divBdr>
    </w:div>
    <w:div w:id="627901886">
      <w:bodyDiv w:val="1"/>
      <w:marLeft w:val="0"/>
      <w:marRight w:val="0"/>
      <w:marTop w:val="0"/>
      <w:marBottom w:val="0"/>
      <w:divBdr>
        <w:top w:val="none" w:sz="0" w:space="0" w:color="auto"/>
        <w:left w:val="none" w:sz="0" w:space="0" w:color="auto"/>
        <w:bottom w:val="none" w:sz="0" w:space="0" w:color="auto"/>
        <w:right w:val="none" w:sz="0" w:space="0" w:color="auto"/>
      </w:divBdr>
    </w:div>
    <w:div w:id="1518350005">
      <w:bodyDiv w:val="1"/>
      <w:marLeft w:val="0"/>
      <w:marRight w:val="0"/>
      <w:marTop w:val="0"/>
      <w:marBottom w:val="0"/>
      <w:divBdr>
        <w:top w:val="none" w:sz="0" w:space="0" w:color="auto"/>
        <w:left w:val="none" w:sz="0" w:space="0" w:color="auto"/>
        <w:bottom w:val="none" w:sz="0" w:space="0" w:color="auto"/>
        <w:right w:val="none" w:sz="0" w:space="0" w:color="auto"/>
      </w:divBdr>
    </w:div>
    <w:div w:id="189369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19/05/relationships/documenttasks" Target="documenttasks/documenttasks1.xml"/><Relationship Id="rId4" Type="http://schemas.openxmlformats.org/officeDocument/2006/relationships/webSettings" Target="webSettings.xml"/><Relationship Id="rId9"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7654285D-6C6B-4FCB-93E0-47B6A9743727}">
    <t:Anchor>
      <t:Comment id="1843956204"/>
    </t:Anchor>
    <t:History>
      <t:Event id="{CA38CF13-040C-4955-96EE-BBE9E91B5BB5}" time="2025-08-06T19:59:30.667Z">
        <t:Attribution userId="S::dborycki@ichf.edu.pl::957186d5-5d9f-4ed8-a1d6-1e1a3dfe5252" userProvider="AD" userName="Dawid Borycki"/>
        <t:Anchor>
          <t:Comment id="1843956204"/>
        </t:Anchor>
        <t:Create/>
      </t:Event>
      <t:Event id="{79C244D2-9633-40AB-BF22-2D570EE95CC2}" time="2025-08-06T19:59:30.667Z">
        <t:Attribution userId="S::dborycki@ichf.edu.pl::957186d5-5d9f-4ed8-a1d6-1e1a3dfe5252" userProvider="AD" userName="Dawid Borycki"/>
        <t:Anchor>
          <t:Comment id="1843956204"/>
        </t:Anchor>
        <t:Assign userId="S::mmarzejon@ichf.edu.pl::2da8c255-1f4d-4906-9d98-f5bdea8681da" userProvider="AD" userName="Marcin Marzejon"/>
      </t:Event>
      <t:Event id="{27A4E4B1-C32F-4F13-BA13-A53B2A5338AA}" time="2025-08-06T19:59:30.667Z">
        <t:Attribution userId="S::dborycki@ichf.edu.pl::957186d5-5d9f-4ed8-a1d6-1e1a3dfe5252" userProvider="AD" userName="Dawid Borycki"/>
        <t:Anchor>
          <t:Comment id="1843956204"/>
        </t:Anchor>
        <t:SetTitle title="@Marcin Marzejon Proponuję to zmienić zgodnie ze wzorem z prezentacji Diagramy: Diagramy.pptx"/>
      </t:Event>
    </t:History>
  </t:Task>
  <t:Task id="{9462971C-77CF-40ED-B898-81CD19305432}">
    <t:Anchor>
      <t:Comment id="1124621649"/>
    </t:Anchor>
    <t:History>
      <t:Event id="{6D1BCE15-0D03-4E44-AD1B-748B4E53F9F9}" time="2025-09-10T08:10:30.749Z">
        <t:Attribution userId="S::mmarzejon@ichf.edu.pl::2da8c255-1f4d-4906-9d98-f5bdea8681da" userProvider="AD" userName="Marcin Marzejon"/>
        <t:Anchor>
          <t:Comment id="1124621649"/>
        </t:Anchor>
        <t:Create/>
      </t:Event>
      <t:Event id="{9DDC6761-A752-46AE-AD6E-4E295165A1F7}" time="2025-09-10T08:10:30.749Z">
        <t:Attribution userId="S::mmarzejon@ichf.edu.pl::2da8c255-1f4d-4906-9d98-f5bdea8681da" userProvider="AD" userName="Marcin Marzejon"/>
        <t:Anchor>
          <t:Comment id="1124621649"/>
        </t:Anchor>
        <t:Assign userId="S::mmarzejon@ichf.edu.pl::2da8c255-1f4d-4906-9d98-f5bdea8681da" userProvider="AD" userName="Marcin Marzejon"/>
      </t:Event>
      <t:Event id="{E6C0A847-8E08-45B0-A00F-6BF7B2ACE79E}" time="2025-09-10T08:10:30.749Z">
        <t:Attribution userId="S::mmarzejon@ichf.edu.pl::2da8c255-1f4d-4906-9d98-f5bdea8681da" userProvider="AD" userName="Marcin Marzejon"/>
        <t:Anchor>
          <t:Comment id="1124621649"/>
        </t:Anchor>
        <t:SetTitle title="pomiary na samym mleku @Marcin Marzejon"/>
      </t:Event>
      <t:Event id="{DAEC9208-A51E-46CC-87B8-8466129E5A83}" time="2025-09-10T10:51:51.342Z">
        <t:Attribution userId="S::mmarzejon@ichf.edu.pl::2da8c255-1f4d-4906-9d98-f5bdea8681da" userProvider="AD" userName="Marcin Marzejon"/>
        <t:Progress percentComplete="100"/>
      </t:Event>
    </t:History>
  </t:Task>
  <t:Task id="{26979DC2-CDC4-43AF-AF3A-D96F36F6C0FF}">
    <t:Anchor>
      <t:Comment id="493643365"/>
    </t:Anchor>
    <t:History>
      <t:Event id="{3464AF45-D979-4A99-BCB2-EF7790220C87}" time="2025-09-09T18:26:58.545Z">
        <t:Attribution userId="S::mmarzejon@ichf.edu.pl::2da8c255-1f4d-4906-9d98-f5bdea8681da" userProvider="AD" userName="Marcin Marzejon"/>
        <t:Anchor>
          <t:Comment id="493643365"/>
        </t:Anchor>
        <t:Create/>
      </t:Event>
      <t:Event id="{67C31A94-E065-47F4-A52A-9CE9A1C197F2}" time="2025-09-09T18:26:58.545Z">
        <t:Attribution userId="S::mmarzejon@ichf.edu.pl::2da8c255-1f4d-4906-9d98-f5bdea8681da" userProvider="AD" userName="Marcin Marzejon"/>
        <t:Anchor>
          <t:Comment id="493643365"/>
        </t:Anchor>
        <t:Assign userId="S::mmarzejon@ichf.edu.pl::2da8c255-1f4d-4906-9d98-f5bdea8681da" userProvider="AD" userName="Marcin Marzejon"/>
      </t:Event>
      <t:Event id="{66C79067-561F-41C4-9A43-F5BCB95115C0}" time="2025-09-09T18:26:58.545Z">
        <t:Attribution userId="S::mmarzejon@ichf.edu.pl::2da8c255-1f4d-4906-9d98-f5bdea8681da" userProvider="AD" userName="Marcin Marzejon"/>
        <t:Anchor>
          <t:Comment id="493643365"/>
        </t:Anchor>
        <t:SetTitle title="sprawdź wartość @Marcin Marzejon"/>
      </t:Event>
    </t:History>
  </t:Task>
  <t:Task id="{75D79ADB-0215-BF42-B052-A2D5C8D61D8C}">
    <t:Anchor>
      <t:Comment id="838648494"/>
    </t:Anchor>
    <t:History>
      <t:Event id="{B57CF93C-E8BF-724C-A714-6679F8D0AE18}" time="2025-12-17T11:20:59.627Z">
        <t:Attribution userId="S::dborycki@ichf.edu.pl::957186d5-5d9f-4ed8-a1d6-1e1a3dfe5252" userProvider="AD" userName="Dawid Borycki"/>
        <t:Anchor>
          <t:Comment id="838648494"/>
        </t:Anchor>
        <t:Create/>
      </t:Event>
      <t:Event id="{B269C5FA-FC2B-DD48-B383-6F5E1DE46C6B}" time="2025-12-17T11:20:59.627Z">
        <t:Attribution userId="S::dborycki@ichf.edu.pl::957186d5-5d9f-4ed8-a1d6-1e1a3dfe5252" userProvider="AD" userName="Dawid Borycki"/>
        <t:Anchor>
          <t:Comment id="838648494"/>
        </t:Anchor>
        <t:Assign userId="S::mmarzejon@ichf.edu.pl::2da8c255-1f4d-4906-9d98-f5bdea8681da" userProvider="AD" userName="Marcin Marzejon"/>
      </t:Event>
      <t:Event id="{68057DA9-1884-DF46-802C-E7607FD38FB9}" time="2025-12-17T11:20:59.627Z">
        <t:Attribution userId="S::dborycki@ichf.edu.pl::957186d5-5d9f-4ed8-a1d6-1e1a3dfe5252" userProvider="AD" userName="Dawid Borycki"/>
        <t:Anchor>
          <t:Comment id="838648494"/>
        </t:Anchor>
        <t:SetTitle title="@Marcin Marzejon Prośba o poprawienie czasów lotu (w legendzie byłoby najlepiej gdyby one szły od najmniejszego do największego). Teraz mamy 800, potem 1230, i znowu 330. Dodatkowo, wydaję mi się, że oś czasu nie jest poprawna. "/>
      </t:Event>
    </t:History>
  </t:Task>
  <t:Task id="{87515BAF-0105-4D4A-AC49-2562F6614DFF}">
    <t:Anchor>
      <t:Comment id="1262677841"/>
    </t:Anchor>
    <t:History>
      <t:Event id="{9D062F1F-309E-41BF-B9EE-44002A90CA5C}" time="2025-08-06T20:13:44.222Z">
        <t:Attribution userId="S::dborycki@ichf.edu.pl::957186d5-5d9f-4ed8-a1d6-1e1a3dfe5252" userProvider="AD" userName="Dawid Borycki"/>
        <t:Anchor>
          <t:Comment id="1262677841"/>
        </t:Anchor>
        <t:Create/>
      </t:Event>
      <t:Event id="{9EC84C4B-EF4A-4899-AA03-56D5D23FE490}" time="2025-08-06T20:13:44.222Z">
        <t:Attribution userId="S::dborycki@ichf.edu.pl::957186d5-5d9f-4ed8-a1d6-1e1a3dfe5252" userProvider="AD" userName="Dawid Borycki"/>
        <t:Anchor>
          <t:Comment id="1262677841"/>
        </t:Anchor>
        <t:Assign userId="S::mmarzejon@ichf.edu.pl::2da8c255-1f4d-4906-9d98-f5bdea8681da" userProvider="AD" userName="Marcin Marzejon"/>
      </t:Event>
      <t:Event id="{DBB8A33B-A1F5-402A-B57A-EC1799D6E61E}" time="2025-08-06T20:13:44.222Z">
        <t:Attribution userId="S::dborycki@ichf.edu.pl::957186d5-5d9f-4ed8-a1d6-1e1a3dfe5252" userProvider="AD" userName="Dawid Borycki"/>
        <t:Anchor>
          <t:Comment id="1262677841"/>
        </t:Anchor>
        <t:SetTitle title="…range, (c) może lepiej byłoby przerobić ten wykres aby wskazać, że TOF max nie jest możliwy do uzyskania, czyli taka jedna krzywa. W oparciu o tabelki, które dodałem to zakres TOF, który chcielibyśmy pokryć jest w okolicach 1.5-2ns. @Marcin Marzejon"/>
      </t:Event>
    </t:History>
  </t:Task>
  <t:Task id="{EFDF1E5B-4CDD-498D-BF81-537216E9420C}">
    <t:Anchor>
      <t:Comment id="1350499784"/>
    </t:Anchor>
    <t:History>
      <t:Event id="{31310A0F-3AB8-4543-A049-70083584D839}" time="2025-09-03T11:54:09.048Z">
        <t:Attribution userId="S::mmarzejon@ichf.edu.pl::2da8c255-1f4d-4906-9d98-f5bdea8681da" userProvider="AD" userName="Marcin Marzejon"/>
        <t:Anchor>
          <t:Comment id="1350499784"/>
        </t:Anchor>
        <t:Create/>
      </t:Event>
      <t:Event id="{52C1FD78-1AF7-42EC-B150-D590D5B19342}" time="2025-09-03T11:54:09.048Z">
        <t:Attribution userId="S::mmarzejon@ichf.edu.pl::2da8c255-1f4d-4906-9d98-f5bdea8681da" userProvider="AD" userName="Marcin Marzejon"/>
        <t:Anchor>
          <t:Comment id="1350499784"/>
        </t:Anchor>
        <t:Assign userId="S::mmarzejon@ichf.edu.pl::2da8c255-1f4d-4906-9d98-f5bdea8681da" userProvider="AD" userName="Marcin Marzejon"/>
      </t:Event>
      <t:Event id="{74089F5C-7CC1-4A90-A438-1A226BBF6710}" time="2025-09-03T11:54:09.048Z">
        <t:Attribution userId="S::mmarzejon@ichf.edu.pl::2da8c255-1f4d-4906-9d98-f5bdea8681da" userProvider="AD" userName="Marcin Marzejon"/>
        <t:Anchor>
          <t:Comment id="1350499784"/>
        </t:Anchor>
        <t:SetTitle title="@Marcin Marzejon"/>
      </t:Event>
      <t:Event id="{279C2FD1-A792-491A-A7BD-B66AB5957843}" time="2025-09-09T20:49:27.157Z">
        <t:Attribution userId="S::mmarzejon@ichf.edu.pl::2da8c255-1f4d-4906-9d98-f5bdea8681da" userProvider="AD" userName="Marcin Marzej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3567</Words>
  <Characters>20332</Characters>
  <Application>Microsoft Office Word</Application>
  <DocSecurity>0</DocSecurity>
  <Lines>169</Lines>
  <Paragraphs>47</Paragraphs>
  <ScaleCrop>false</ScaleCrop>
  <Company/>
  <LinksUpToDate>false</LinksUpToDate>
  <CharactersWithSpaces>23852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Borycki</dc:creator>
  <cp:keywords/>
  <dc:description/>
  <cp:lastModifiedBy>Marcin Marzejon</cp:lastModifiedBy>
  <cp:revision>1</cp:revision>
  <cp:lastPrinted>2025-12-24T10:55:00Z</cp:lastPrinted>
  <dcterms:created xsi:type="dcterms:W3CDTF">2025-12-24T10:55:00Z</dcterms:created>
  <dcterms:modified xsi:type="dcterms:W3CDTF">2025-12-31T18:11:00Z</dcterms:modified>
</cp:coreProperties>
</file>