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74B91" w14:textId="77777777" w:rsidR="001861F2" w:rsidRPr="008C511F" w:rsidRDefault="001861F2" w:rsidP="001861F2">
      <w:pPr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8551" w:type="dxa"/>
        <w:tblLook w:val="04A0" w:firstRow="1" w:lastRow="0" w:firstColumn="1" w:lastColumn="0" w:noHBand="0" w:noVBand="1"/>
      </w:tblPr>
      <w:tblGrid>
        <w:gridCol w:w="3055"/>
        <w:gridCol w:w="1440"/>
        <w:gridCol w:w="1496"/>
        <w:gridCol w:w="1464"/>
        <w:gridCol w:w="1096"/>
      </w:tblGrid>
      <w:tr w:rsidR="001861F2" w:rsidRPr="00C36109" w14:paraId="05CFB65C" w14:textId="77777777" w:rsidTr="00FE2CEF">
        <w:tc>
          <w:tcPr>
            <w:tcW w:w="3055" w:type="dxa"/>
          </w:tcPr>
          <w:p w14:paraId="02AAA9C9" w14:textId="77777777" w:rsidR="001861F2" w:rsidRPr="008C511F" w:rsidRDefault="001861F2" w:rsidP="00FE2CEF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1440" w:type="dxa"/>
          </w:tcPr>
          <w:p w14:paraId="684028A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All (n=150)</w:t>
            </w:r>
          </w:p>
        </w:tc>
        <w:tc>
          <w:tcPr>
            <w:tcW w:w="1496" w:type="dxa"/>
          </w:tcPr>
          <w:p w14:paraId="0064AE6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Early</w:t>
            </w:r>
          </w:p>
          <w:p w14:paraId="3184133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(n=120)</w:t>
            </w:r>
          </w:p>
        </w:tc>
        <w:tc>
          <w:tcPr>
            <w:tcW w:w="1464" w:type="dxa"/>
          </w:tcPr>
          <w:p w14:paraId="32E2F93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Late</w:t>
            </w:r>
          </w:p>
          <w:p w14:paraId="48802E2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(n=30)</w:t>
            </w:r>
          </w:p>
        </w:tc>
        <w:tc>
          <w:tcPr>
            <w:tcW w:w="1096" w:type="dxa"/>
          </w:tcPr>
          <w:p w14:paraId="7876EF8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p-value</w:t>
            </w:r>
          </w:p>
        </w:tc>
      </w:tr>
      <w:tr w:rsidR="001861F2" w:rsidRPr="00C36109" w14:paraId="5EECDD3A" w14:textId="77777777" w:rsidTr="00FE2CEF">
        <w:tc>
          <w:tcPr>
            <w:tcW w:w="3055" w:type="dxa"/>
          </w:tcPr>
          <w:p w14:paraId="0C939069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Sex</w:t>
            </w:r>
          </w:p>
          <w:p w14:paraId="1417CD56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Male</w:t>
            </w:r>
          </w:p>
          <w:p w14:paraId="702D10C4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Female</w:t>
            </w:r>
          </w:p>
        </w:tc>
        <w:tc>
          <w:tcPr>
            <w:tcW w:w="1440" w:type="dxa"/>
          </w:tcPr>
          <w:p w14:paraId="0BE915B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07F286D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94 (63%)</w:t>
            </w:r>
          </w:p>
          <w:p w14:paraId="7E2AAD0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56 (37%)</w:t>
            </w:r>
          </w:p>
        </w:tc>
        <w:tc>
          <w:tcPr>
            <w:tcW w:w="1496" w:type="dxa"/>
          </w:tcPr>
          <w:p w14:paraId="463CF31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2B464B1D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78 (65%)</w:t>
            </w:r>
          </w:p>
          <w:p w14:paraId="42BC733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42 (35%)</w:t>
            </w:r>
          </w:p>
        </w:tc>
        <w:tc>
          <w:tcPr>
            <w:tcW w:w="1464" w:type="dxa"/>
          </w:tcPr>
          <w:p w14:paraId="529E1E50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16FDC88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16 (53%)</w:t>
            </w:r>
          </w:p>
          <w:p w14:paraId="2102478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14 (47%)</w:t>
            </w:r>
          </w:p>
        </w:tc>
        <w:tc>
          <w:tcPr>
            <w:tcW w:w="1096" w:type="dxa"/>
          </w:tcPr>
          <w:p w14:paraId="6F7F864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0A4FF38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0.237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  <w:p w14:paraId="383EDE8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1861F2" w:rsidRPr="00C36109" w14:paraId="2178E8BB" w14:textId="77777777" w:rsidTr="00FE2CEF">
        <w:tc>
          <w:tcPr>
            <w:tcW w:w="3055" w:type="dxa"/>
          </w:tcPr>
          <w:p w14:paraId="3FEFECA3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Mean Age (SD)</w:t>
            </w:r>
          </w:p>
        </w:tc>
        <w:tc>
          <w:tcPr>
            <w:tcW w:w="1440" w:type="dxa"/>
          </w:tcPr>
          <w:p w14:paraId="7255F8A3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58.4 (10.4)</w:t>
            </w:r>
          </w:p>
        </w:tc>
        <w:tc>
          <w:tcPr>
            <w:tcW w:w="1496" w:type="dxa"/>
          </w:tcPr>
          <w:p w14:paraId="673073B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59.2 (9.73)</w:t>
            </w:r>
          </w:p>
        </w:tc>
        <w:tc>
          <w:tcPr>
            <w:tcW w:w="1464" w:type="dxa"/>
          </w:tcPr>
          <w:p w14:paraId="48D4CA23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55.4 (12.2)</w:t>
            </w:r>
          </w:p>
        </w:tc>
        <w:tc>
          <w:tcPr>
            <w:tcW w:w="1096" w:type="dxa"/>
          </w:tcPr>
          <w:p w14:paraId="265B8E90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0.123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d</w:t>
            </w:r>
          </w:p>
        </w:tc>
      </w:tr>
      <w:tr w:rsidR="001861F2" w:rsidRPr="00C36109" w14:paraId="1FB800C8" w14:textId="77777777" w:rsidTr="00FE2CEF">
        <w:trPr>
          <w:trHeight w:val="359"/>
        </w:trPr>
        <w:tc>
          <w:tcPr>
            <w:tcW w:w="3055" w:type="dxa"/>
          </w:tcPr>
          <w:p w14:paraId="36850D2D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Tumor localization</w:t>
            </w:r>
          </w:p>
          <w:p w14:paraId="29573684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Frontal</w:t>
            </w:r>
          </w:p>
          <w:p w14:paraId="11D31E27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Temporal</w:t>
            </w:r>
          </w:p>
          <w:p w14:paraId="6B387A7C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Parietal</w:t>
            </w:r>
          </w:p>
          <w:p w14:paraId="70BFC95A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Occipital</w:t>
            </w:r>
          </w:p>
          <w:p w14:paraId="089C6787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Insular</w:t>
            </w:r>
          </w:p>
          <w:p w14:paraId="733C53D2" w14:textId="77777777" w:rsidR="001861F2" w:rsidRPr="008C511F" w:rsidRDefault="001861F2" w:rsidP="00FE2CEF">
            <w:pPr>
              <w:ind w:firstLine="157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Deep</w:t>
            </w:r>
          </w:p>
        </w:tc>
        <w:tc>
          <w:tcPr>
            <w:tcW w:w="1440" w:type="dxa"/>
          </w:tcPr>
          <w:p w14:paraId="6C689ED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04A197C3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43 (28%)</w:t>
            </w:r>
          </w:p>
          <w:p w14:paraId="4647D39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63 (42%)</w:t>
            </w:r>
          </w:p>
          <w:p w14:paraId="4C8DAAE3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24 (16%)</w:t>
            </w:r>
          </w:p>
          <w:p w14:paraId="71E1AE8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16 (11%)</w:t>
            </w:r>
          </w:p>
          <w:p w14:paraId="79F1C96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3 (2%)</w:t>
            </w:r>
          </w:p>
          <w:p w14:paraId="4BC9975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 (&lt;1%)</w:t>
            </w:r>
          </w:p>
        </w:tc>
        <w:tc>
          <w:tcPr>
            <w:tcW w:w="1496" w:type="dxa"/>
          </w:tcPr>
          <w:p w14:paraId="0FBFD3B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4D2A485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34 (28%)</w:t>
            </w:r>
          </w:p>
          <w:p w14:paraId="6A26B75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53 (44%)</w:t>
            </w:r>
          </w:p>
          <w:p w14:paraId="6A53FD69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20 (17%)</w:t>
            </w:r>
          </w:p>
          <w:p w14:paraId="332D9490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13 (11%)</w:t>
            </w:r>
          </w:p>
          <w:p w14:paraId="76A935F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 (0%)</w:t>
            </w:r>
          </w:p>
          <w:p w14:paraId="54886D3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 (0%)</w:t>
            </w:r>
          </w:p>
        </w:tc>
        <w:tc>
          <w:tcPr>
            <w:tcW w:w="1464" w:type="dxa"/>
          </w:tcPr>
          <w:p w14:paraId="10D3D0F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29058893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9 (30%)</w:t>
            </w:r>
          </w:p>
          <w:p w14:paraId="5455433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10 (33%)</w:t>
            </w:r>
          </w:p>
          <w:p w14:paraId="6601AB8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4 (13%)</w:t>
            </w:r>
          </w:p>
          <w:p w14:paraId="691EBD4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3 (10%)</w:t>
            </w:r>
          </w:p>
          <w:p w14:paraId="5B51099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3 (10%)</w:t>
            </w:r>
          </w:p>
          <w:p w14:paraId="4EE9BEC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 (3%)</w:t>
            </w:r>
          </w:p>
        </w:tc>
        <w:tc>
          <w:tcPr>
            <w:tcW w:w="1096" w:type="dxa"/>
          </w:tcPr>
          <w:p w14:paraId="784962E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326382F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0.857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  <w:p w14:paraId="2EA347B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0.282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  <w:p w14:paraId="4903347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0.656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  <w:p w14:paraId="1B006BC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0.895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  <w:p w14:paraId="7A34AEF9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0.007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  <w:p w14:paraId="5229914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0.200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</w:tc>
      </w:tr>
      <w:tr w:rsidR="001861F2" w:rsidRPr="00C36109" w14:paraId="5F2DD656" w14:textId="77777777" w:rsidTr="00FE2CEF">
        <w:trPr>
          <w:trHeight w:val="314"/>
        </w:trPr>
        <w:tc>
          <w:tcPr>
            <w:tcW w:w="3055" w:type="dxa"/>
          </w:tcPr>
          <w:p w14:paraId="7102A8E8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Tumor lateralization</w:t>
            </w:r>
          </w:p>
          <w:p w14:paraId="0E16CB96" w14:textId="77777777" w:rsidR="001861F2" w:rsidRPr="008C511F" w:rsidRDefault="001861F2" w:rsidP="00FE2CEF">
            <w:pPr>
              <w:ind w:firstLine="15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Right </w:t>
            </w:r>
          </w:p>
          <w:p w14:paraId="1B8D0459" w14:textId="77777777" w:rsidR="001861F2" w:rsidRPr="008C511F" w:rsidRDefault="001861F2" w:rsidP="00FE2CEF">
            <w:pPr>
              <w:ind w:firstLine="15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Left</w:t>
            </w:r>
          </w:p>
        </w:tc>
        <w:tc>
          <w:tcPr>
            <w:tcW w:w="1440" w:type="dxa"/>
          </w:tcPr>
          <w:p w14:paraId="0BEC8F6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0D46C17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77 (51%)</w:t>
            </w:r>
          </w:p>
          <w:p w14:paraId="6E795BB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73 (49%)</w:t>
            </w:r>
          </w:p>
        </w:tc>
        <w:tc>
          <w:tcPr>
            <w:tcW w:w="1496" w:type="dxa"/>
          </w:tcPr>
          <w:p w14:paraId="40C0084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220B017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59 (49%)</w:t>
            </w:r>
          </w:p>
          <w:p w14:paraId="1B44BC8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61 (51%)</w:t>
            </w:r>
          </w:p>
        </w:tc>
        <w:tc>
          <w:tcPr>
            <w:tcW w:w="1464" w:type="dxa"/>
          </w:tcPr>
          <w:p w14:paraId="37014FA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48596D8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18 (60%)</w:t>
            </w:r>
          </w:p>
          <w:p w14:paraId="29CB557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12 (40%)</w:t>
            </w:r>
          </w:p>
        </w:tc>
        <w:tc>
          <w:tcPr>
            <w:tcW w:w="1096" w:type="dxa"/>
          </w:tcPr>
          <w:p w14:paraId="789AA160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0.288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</w:tc>
      </w:tr>
      <w:tr w:rsidR="001861F2" w:rsidRPr="00C36109" w14:paraId="63143131" w14:textId="77777777" w:rsidTr="00FE2CEF">
        <w:trPr>
          <w:trHeight w:val="314"/>
        </w:trPr>
        <w:tc>
          <w:tcPr>
            <w:tcW w:w="3055" w:type="dxa"/>
          </w:tcPr>
          <w:p w14:paraId="7C8481D2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Tumor eloquence</w:t>
            </w:r>
          </w:p>
        </w:tc>
        <w:tc>
          <w:tcPr>
            <w:tcW w:w="1440" w:type="dxa"/>
          </w:tcPr>
          <w:p w14:paraId="02755AA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68 (45%)</w:t>
            </w:r>
          </w:p>
        </w:tc>
        <w:tc>
          <w:tcPr>
            <w:tcW w:w="1496" w:type="dxa"/>
          </w:tcPr>
          <w:p w14:paraId="6B23EB8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54 (45%)</w:t>
            </w:r>
          </w:p>
        </w:tc>
        <w:tc>
          <w:tcPr>
            <w:tcW w:w="1464" w:type="dxa"/>
          </w:tcPr>
          <w:p w14:paraId="5C0F3D43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14 (47%)</w:t>
            </w:r>
          </w:p>
        </w:tc>
        <w:tc>
          <w:tcPr>
            <w:tcW w:w="1096" w:type="dxa"/>
          </w:tcPr>
          <w:p w14:paraId="4FAE0C2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0.870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1861F2" w:rsidRPr="00C36109" w14:paraId="736CFF41" w14:textId="77777777" w:rsidTr="00FE2CEF">
        <w:trPr>
          <w:trHeight w:val="314"/>
        </w:trPr>
        <w:tc>
          <w:tcPr>
            <w:tcW w:w="3055" w:type="dxa"/>
          </w:tcPr>
          <w:p w14:paraId="18B01186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Pre-operative </w:t>
            </w:r>
          </w:p>
        </w:tc>
        <w:tc>
          <w:tcPr>
            <w:tcW w:w="1440" w:type="dxa"/>
          </w:tcPr>
          <w:p w14:paraId="359D0AA9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89 (59%)</w:t>
            </w:r>
          </w:p>
        </w:tc>
        <w:tc>
          <w:tcPr>
            <w:tcW w:w="1496" w:type="dxa"/>
          </w:tcPr>
          <w:p w14:paraId="64AECC1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71 (59%)</w:t>
            </w:r>
          </w:p>
        </w:tc>
        <w:tc>
          <w:tcPr>
            <w:tcW w:w="1464" w:type="dxa"/>
          </w:tcPr>
          <w:p w14:paraId="20D847E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18 (60%)</w:t>
            </w:r>
          </w:p>
        </w:tc>
        <w:tc>
          <w:tcPr>
            <w:tcW w:w="1096" w:type="dxa"/>
          </w:tcPr>
          <w:p w14:paraId="244B2F9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0.934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1861F2" w:rsidRPr="00C36109" w14:paraId="77AA705F" w14:textId="77777777" w:rsidTr="00FE2CEF">
        <w:trPr>
          <w:trHeight w:val="100"/>
        </w:trPr>
        <w:tc>
          <w:tcPr>
            <w:tcW w:w="3055" w:type="dxa"/>
          </w:tcPr>
          <w:p w14:paraId="37894D2F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KPS before surgery (median)</w:t>
            </w:r>
          </w:p>
        </w:tc>
        <w:tc>
          <w:tcPr>
            <w:tcW w:w="1440" w:type="dxa"/>
          </w:tcPr>
          <w:p w14:paraId="2962E58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496" w:type="dxa"/>
          </w:tcPr>
          <w:p w14:paraId="520D5E7D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90</w:t>
            </w:r>
          </w:p>
        </w:tc>
        <w:tc>
          <w:tcPr>
            <w:tcW w:w="1464" w:type="dxa"/>
          </w:tcPr>
          <w:p w14:paraId="65EEBC7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096" w:type="dxa"/>
          </w:tcPr>
          <w:p w14:paraId="12C055D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0.085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c</w:t>
            </w:r>
          </w:p>
        </w:tc>
      </w:tr>
      <w:tr w:rsidR="001861F2" w:rsidRPr="00C36109" w14:paraId="563AE470" w14:textId="77777777" w:rsidTr="00FE2CEF">
        <w:trPr>
          <w:trHeight w:val="100"/>
        </w:trPr>
        <w:tc>
          <w:tcPr>
            <w:tcW w:w="3055" w:type="dxa"/>
          </w:tcPr>
          <w:p w14:paraId="60A5E718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T1-CE volume on preMRI</w:t>
            </w:r>
          </w:p>
        </w:tc>
        <w:tc>
          <w:tcPr>
            <w:tcW w:w="1440" w:type="dxa"/>
          </w:tcPr>
          <w:p w14:paraId="579F63D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15.4 (16.7)</w:t>
            </w:r>
          </w:p>
        </w:tc>
        <w:tc>
          <w:tcPr>
            <w:tcW w:w="1496" w:type="dxa"/>
          </w:tcPr>
          <w:p w14:paraId="18C67DC3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12.7 (14.9)</w:t>
            </w:r>
          </w:p>
        </w:tc>
        <w:tc>
          <w:tcPr>
            <w:tcW w:w="1464" w:type="dxa"/>
          </w:tcPr>
          <w:p w14:paraId="11D353F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25.9 (19.8)</w:t>
            </w:r>
          </w:p>
        </w:tc>
        <w:tc>
          <w:tcPr>
            <w:tcW w:w="1096" w:type="dxa"/>
          </w:tcPr>
          <w:p w14:paraId="7349186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0.0016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d</w:t>
            </w:r>
          </w:p>
        </w:tc>
      </w:tr>
      <w:tr w:rsidR="001861F2" w:rsidRPr="00C36109" w14:paraId="7DF6DEE8" w14:textId="77777777" w:rsidTr="00FE2CEF">
        <w:trPr>
          <w:trHeight w:val="100"/>
        </w:trPr>
        <w:tc>
          <w:tcPr>
            <w:tcW w:w="3055" w:type="dxa"/>
          </w:tcPr>
          <w:p w14:paraId="2C5A8A9C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IONM 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  <w:t>+/-awake craniotomy</w:t>
            </w:r>
          </w:p>
        </w:tc>
        <w:tc>
          <w:tcPr>
            <w:tcW w:w="1440" w:type="dxa"/>
          </w:tcPr>
          <w:p w14:paraId="2884480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18 (12%)</w:t>
            </w:r>
          </w:p>
        </w:tc>
        <w:tc>
          <w:tcPr>
            <w:tcW w:w="1496" w:type="dxa"/>
          </w:tcPr>
          <w:p w14:paraId="75CD229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14 (9%)</w:t>
            </w:r>
          </w:p>
        </w:tc>
        <w:tc>
          <w:tcPr>
            <w:tcW w:w="1464" w:type="dxa"/>
          </w:tcPr>
          <w:p w14:paraId="59B3FA9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4 (13%)</w:t>
            </w:r>
          </w:p>
        </w:tc>
        <w:tc>
          <w:tcPr>
            <w:tcW w:w="1096" w:type="dxa"/>
          </w:tcPr>
          <w:p w14:paraId="68A0DACD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0.759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1861F2" w:rsidRPr="00C36109" w14:paraId="28D57EB2" w14:textId="77777777" w:rsidTr="00FE2CEF">
        <w:trPr>
          <w:trHeight w:val="100"/>
        </w:trPr>
        <w:tc>
          <w:tcPr>
            <w:tcW w:w="3055" w:type="dxa"/>
          </w:tcPr>
          <w:p w14:paraId="02D274D4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T1-CE RTV on epMRI</w:t>
            </w:r>
          </w:p>
        </w:tc>
        <w:tc>
          <w:tcPr>
            <w:tcW w:w="1440" w:type="dxa"/>
          </w:tcPr>
          <w:p w14:paraId="5ED896F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0.74 (1.91)</w:t>
            </w:r>
          </w:p>
        </w:tc>
        <w:tc>
          <w:tcPr>
            <w:tcW w:w="1496" w:type="dxa"/>
          </w:tcPr>
          <w:p w14:paraId="3623A90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0.53 (1.50)</w:t>
            </w:r>
          </w:p>
        </w:tc>
        <w:tc>
          <w:tcPr>
            <w:tcW w:w="1464" w:type="dxa"/>
          </w:tcPr>
          <w:p w14:paraId="1117ECE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1.58 (2.93)</w:t>
            </w:r>
          </w:p>
        </w:tc>
        <w:tc>
          <w:tcPr>
            <w:tcW w:w="1096" w:type="dxa"/>
          </w:tcPr>
          <w:p w14:paraId="5DE8035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0.066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d</w:t>
            </w:r>
          </w:p>
        </w:tc>
      </w:tr>
      <w:tr w:rsidR="001861F2" w:rsidRPr="00C36109" w14:paraId="42D90A51" w14:textId="77777777" w:rsidTr="00FE2CEF">
        <w:trPr>
          <w:trHeight w:val="100"/>
        </w:trPr>
        <w:tc>
          <w:tcPr>
            <w:tcW w:w="3055" w:type="dxa"/>
          </w:tcPr>
          <w:p w14:paraId="216A34D4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KPS at discharge (median)</w:t>
            </w:r>
          </w:p>
        </w:tc>
        <w:tc>
          <w:tcPr>
            <w:tcW w:w="1440" w:type="dxa"/>
          </w:tcPr>
          <w:p w14:paraId="02796B6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496" w:type="dxa"/>
          </w:tcPr>
          <w:p w14:paraId="071A25B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464" w:type="dxa"/>
          </w:tcPr>
          <w:p w14:paraId="1125820D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096" w:type="dxa"/>
          </w:tcPr>
          <w:p w14:paraId="66FAE96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0.228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c</w:t>
            </w:r>
          </w:p>
        </w:tc>
      </w:tr>
      <w:tr w:rsidR="001861F2" w:rsidRPr="00C36109" w14:paraId="23296001" w14:textId="77777777" w:rsidTr="00FE2CEF">
        <w:trPr>
          <w:trHeight w:val="100"/>
        </w:trPr>
        <w:tc>
          <w:tcPr>
            <w:tcW w:w="3055" w:type="dxa"/>
          </w:tcPr>
          <w:p w14:paraId="1B6DAB2E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MGMT promoter methylation status</w:t>
            </w:r>
          </w:p>
          <w:p w14:paraId="594CD0D0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Methylated</w:t>
            </w:r>
          </w:p>
          <w:p w14:paraId="72F391E1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Non-methylated</w:t>
            </w:r>
          </w:p>
          <w:p w14:paraId="0530482C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Unknown</w:t>
            </w:r>
          </w:p>
        </w:tc>
        <w:tc>
          <w:tcPr>
            <w:tcW w:w="1440" w:type="dxa"/>
          </w:tcPr>
          <w:p w14:paraId="284D74F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3E8CC4F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396C985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43 (29%)</w:t>
            </w:r>
          </w:p>
          <w:p w14:paraId="161CF0F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78 (52%)</w:t>
            </w:r>
          </w:p>
          <w:p w14:paraId="6F54DF69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29 (19%)</w:t>
            </w:r>
          </w:p>
        </w:tc>
        <w:tc>
          <w:tcPr>
            <w:tcW w:w="1496" w:type="dxa"/>
          </w:tcPr>
          <w:p w14:paraId="260BBB6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2B20320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0D2B524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34 (28%)</w:t>
            </w:r>
          </w:p>
          <w:p w14:paraId="5200B95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61 (51%)</w:t>
            </w:r>
          </w:p>
          <w:p w14:paraId="00D45F3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25 (21%)</w:t>
            </w:r>
          </w:p>
        </w:tc>
        <w:tc>
          <w:tcPr>
            <w:tcW w:w="1464" w:type="dxa"/>
          </w:tcPr>
          <w:p w14:paraId="6E554B1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592EC590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725E15A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9 (30%)</w:t>
            </w:r>
          </w:p>
          <w:p w14:paraId="1E70A60B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17 (57%)</w:t>
            </w:r>
          </w:p>
          <w:p w14:paraId="629EC4D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4 (13%)</w:t>
            </w:r>
          </w:p>
        </w:tc>
        <w:tc>
          <w:tcPr>
            <w:tcW w:w="1096" w:type="dxa"/>
          </w:tcPr>
          <w:p w14:paraId="7FF26BE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1223850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77B2D88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0.911</w:t>
            </w: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1861F2" w:rsidRPr="00C36109" w14:paraId="06321109" w14:textId="77777777" w:rsidTr="00FE2CEF">
        <w:trPr>
          <w:trHeight w:val="2339"/>
        </w:trPr>
        <w:tc>
          <w:tcPr>
            <w:tcW w:w="3055" w:type="dxa"/>
          </w:tcPr>
          <w:p w14:paraId="0554B93E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Adjuvant therapy after repeat resection</w:t>
            </w:r>
          </w:p>
          <w:p w14:paraId="1E533FD0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Temozolomide</w:t>
            </w:r>
          </w:p>
          <w:p w14:paraId="7AC3E28E" w14:textId="77777777" w:rsidR="001861F2" w:rsidRPr="008C511F" w:rsidRDefault="001861F2" w:rsidP="00FE2CEF">
            <w:pPr>
              <w:ind w:firstLine="69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CCNU/VP-16</w:t>
            </w:r>
          </w:p>
          <w:p w14:paraId="47D7532D" w14:textId="77777777" w:rsidR="001861F2" w:rsidRPr="008C511F" w:rsidRDefault="001861F2" w:rsidP="00FE2CEF">
            <w:pPr>
              <w:ind w:firstLine="69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BCNU/VM-26</w:t>
            </w:r>
          </w:p>
          <w:p w14:paraId="2A9ECD46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Other agents:</w:t>
            </w:r>
          </w:p>
          <w:p w14:paraId="2935CDCC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Bevacizumab </w:t>
            </w:r>
          </w:p>
          <w:p w14:paraId="1024DD02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Other</w:t>
            </w:r>
          </w:p>
          <w:p w14:paraId="713F5DA8" w14:textId="77777777" w:rsidR="001861F2" w:rsidRPr="008C511F" w:rsidRDefault="001861F2" w:rsidP="00FE2CEF">
            <w:pPr>
              <w:ind w:firstLine="69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Unknown</w:t>
            </w:r>
          </w:p>
        </w:tc>
        <w:tc>
          <w:tcPr>
            <w:tcW w:w="1440" w:type="dxa"/>
          </w:tcPr>
          <w:p w14:paraId="26F8DE4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47356E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7DAB0D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24 (16%)</w:t>
            </w:r>
          </w:p>
          <w:p w14:paraId="2BBF13C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77 (51%)</w:t>
            </w:r>
          </w:p>
          <w:p w14:paraId="5C6693C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9 (6%)</w:t>
            </w:r>
          </w:p>
          <w:p w14:paraId="66412FDC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6DD5E59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15 (10%)</w:t>
            </w:r>
          </w:p>
          <w:p w14:paraId="41D57D1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19 (13%)</w:t>
            </w:r>
          </w:p>
          <w:p w14:paraId="362CADD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 (5%)</w:t>
            </w:r>
          </w:p>
        </w:tc>
        <w:tc>
          <w:tcPr>
            <w:tcW w:w="1496" w:type="dxa"/>
          </w:tcPr>
          <w:p w14:paraId="6B165D8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540E31D9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3F9B21C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21 (18%)</w:t>
            </w:r>
          </w:p>
          <w:p w14:paraId="3D6BC83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64 (53%)</w:t>
            </w:r>
          </w:p>
          <w:p w14:paraId="6AED395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8 (7%)</w:t>
            </w:r>
          </w:p>
          <w:p w14:paraId="29BE1B3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7D261D69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12 (10%)</w:t>
            </w:r>
          </w:p>
          <w:p w14:paraId="3A43339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15 (13%)</w:t>
            </w:r>
          </w:p>
          <w:p w14:paraId="3F1EF7C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 (6%)</w:t>
            </w:r>
          </w:p>
        </w:tc>
        <w:tc>
          <w:tcPr>
            <w:tcW w:w="1464" w:type="dxa"/>
          </w:tcPr>
          <w:p w14:paraId="22156C69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2AECB21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5577F950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3 (10%)</w:t>
            </w:r>
          </w:p>
          <w:p w14:paraId="76A4424F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13 (43%)</w:t>
            </w:r>
          </w:p>
          <w:p w14:paraId="1690BF2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 (3%)</w:t>
            </w:r>
          </w:p>
          <w:p w14:paraId="4A01BE6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3FF1D4E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3 (30%)</w:t>
            </w:r>
          </w:p>
          <w:p w14:paraId="3B815BD7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4 (13%)</w:t>
            </w:r>
          </w:p>
          <w:p w14:paraId="6CAD0A3D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 (3%)</w:t>
            </w:r>
          </w:p>
        </w:tc>
        <w:tc>
          <w:tcPr>
            <w:tcW w:w="1096" w:type="dxa"/>
          </w:tcPr>
          <w:p w14:paraId="456EBCC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44CC01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F71E2C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0.412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  <w:p w14:paraId="5F15135A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0.022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  <w:p w14:paraId="46944C9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0.688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  <w:p w14:paraId="424B487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D27267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&gt;0.999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  <w:p w14:paraId="41FB7008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&gt;0.999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  <w:p w14:paraId="6605C3B6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&gt;0.999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b</w:t>
            </w:r>
          </w:p>
        </w:tc>
      </w:tr>
      <w:tr w:rsidR="001861F2" w:rsidRPr="00C36109" w14:paraId="38D982ED" w14:textId="77777777" w:rsidTr="00FE2CEF">
        <w:trPr>
          <w:trHeight w:val="152"/>
        </w:trPr>
        <w:tc>
          <w:tcPr>
            <w:tcW w:w="3055" w:type="dxa"/>
          </w:tcPr>
          <w:p w14:paraId="49C439AC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Radiotherapy</w:t>
            </w:r>
          </w:p>
        </w:tc>
        <w:tc>
          <w:tcPr>
            <w:tcW w:w="1440" w:type="dxa"/>
          </w:tcPr>
          <w:p w14:paraId="07E5463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26 (17%)</w:t>
            </w:r>
          </w:p>
        </w:tc>
        <w:tc>
          <w:tcPr>
            <w:tcW w:w="1496" w:type="dxa"/>
          </w:tcPr>
          <w:p w14:paraId="01C27CF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19 (16%)</w:t>
            </w:r>
          </w:p>
        </w:tc>
        <w:tc>
          <w:tcPr>
            <w:tcW w:w="1464" w:type="dxa"/>
          </w:tcPr>
          <w:p w14:paraId="1D404421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7 (23%)</w:t>
            </w:r>
          </w:p>
        </w:tc>
        <w:tc>
          <w:tcPr>
            <w:tcW w:w="1096" w:type="dxa"/>
          </w:tcPr>
          <w:p w14:paraId="45827544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0.332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</w:tc>
      </w:tr>
      <w:tr w:rsidR="001861F2" w:rsidRPr="00C36109" w14:paraId="7357470E" w14:textId="77777777" w:rsidTr="00FE2CEF">
        <w:trPr>
          <w:trHeight w:val="152"/>
        </w:trPr>
        <w:tc>
          <w:tcPr>
            <w:tcW w:w="3055" w:type="dxa"/>
          </w:tcPr>
          <w:p w14:paraId="0B80940B" w14:textId="77777777" w:rsidR="001861F2" w:rsidRPr="008C511F" w:rsidRDefault="001861F2" w:rsidP="00FE2CEF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No adjuvant treatment</w:t>
            </w:r>
          </w:p>
        </w:tc>
        <w:tc>
          <w:tcPr>
            <w:tcW w:w="1440" w:type="dxa"/>
          </w:tcPr>
          <w:p w14:paraId="5EBC2A95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29 (19%)</w:t>
            </w:r>
          </w:p>
        </w:tc>
        <w:tc>
          <w:tcPr>
            <w:tcW w:w="1496" w:type="dxa"/>
          </w:tcPr>
          <w:p w14:paraId="73BA85F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19 (16%)</w:t>
            </w:r>
          </w:p>
        </w:tc>
        <w:tc>
          <w:tcPr>
            <w:tcW w:w="1464" w:type="dxa"/>
          </w:tcPr>
          <w:p w14:paraId="55B368BE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C511F">
              <w:rPr>
                <w:rFonts w:ascii="Arial" w:hAnsi="Arial" w:cs="Arial"/>
                <w:color w:val="000000" w:themeColor="text1"/>
                <w:sz w:val="22"/>
                <w:szCs w:val="22"/>
              </w:rPr>
              <w:t>10 (33%)</w:t>
            </w:r>
          </w:p>
        </w:tc>
        <w:tc>
          <w:tcPr>
            <w:tcW w:w="1096" w:type="dxa"/>
          </w:tcPr>
          <w:p w14:paraId="5EC62A72" w14:textId="77777777" w:rsidR="001861F2" w:rsidRPr="008C511F" w:rsidRDefault="001861F2" w:rsidP="00FE2CEF">
            <w:pPr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8C511F">
              <w:rPr>
                <w:rFonts w:ascii="Arial" w:hAnsi="Arial" w:cs="Arial"/>
                <w:sz w:val="22"/>
                <w:szCs w:val="22"/>
              </w:rPr>
              <w:t>0.030</w:t>
            </w:r>
            <w:r w:rsidRPr="008C511F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</w:tc>
      </w:tr>
    </w:tbl>
    <w:p w14:paraId="764DD6A6" w14:textId="77777777" w:rsidR="001861F2" w:rsidRPr="008C511F" w:rsidRDefault="001861F2" w:rsidP="001861F2">
      <w:pPr>
        <w:ind w:firstLine="69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8C511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Table 2: Comparative analysis for baseline characteristic, treatment modalities and peri-operative functional status between patients receiving early and late resection for recurrent GB. </w:t>
      </w:r>
      <w:r w:rsidRPr="008C511F">
        <w:rPr>
          <w:rFonts w:ascii="Arial" w:hAnsi="Arial" w:cs="Arial"/>
          <w:color w:val="000000" w:themeColor="text1"/>
          <w:sz w:val="22"/>
          <w:szCs w:val="22"/>
          <w:lang w:val="en-US"/>
        </w:rPr>
        <w:t>SD= Standard deviation; FND= Focal Neurological deficit; KPS= Karnofsky Performance Scale;CE= Contrast enhancing; preMRI= preoperative MRI scan; IONM= intraoperative neuromonitoring; RTV= Resiual tumor volume; epMRI= early postoperative MRI; MGMT=</w:t>
      </w:r>
      <w:r w:rsidRPr="00C36109">
        <w:rPr>
          <w:rFonts w:ascii="Arial" w:hAnsi="Arial" w:cs="Arial"/>
          <w:lang w:val="en-US"/>
        </w:rPr>
        <w:t xml:space="preserve"> </w:t>
      </w:r>
      <w:r w:rsidRPr="008C511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O6-methylguanine-DNA methyltransferase. CCNU/VP-16= Lomustine/Etoposide </w:t>
      </w:r>
      <w:r w:rsidRPr="008C511F"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a</w:t>
      </w:r>
      <w:r w:rsidRPr="008C511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Chi-square test, </w:t>
      </w:r>
      <w:r w:rsidRPr="008C511F"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b</w:t>
      </w:r>
      <w:r w:rsidRPr="008C511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Fisher exact, </w:t>
      </w:r>
      <w:r w:rsidRPr="008C511F"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c</w:t>
      </w:r>
      <w:r w:rsidRPr="008C511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Mann-Whitney test, </w:t>
      </w:r>
      <w:r w:rsidRPr="008C511F"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 xml:space="preserve"> d</w:t>
      </w:r>
      <w:r w:rsidRPr="008C511F">
        <w:rPr>
          <w:rFonts w:ascii="Arial" w:hAnsi="Arial" w:cs="Arial"/>
          <w:sz w:val="22"/>
          <w:szCs w:val="22"/>
          <w:lang w:val="en-US"/>
        </w:rPr>
        <w:t>Welch’s test</w:t>
      </w:r>
    </w:p>
    <w:p w14:paraId="5028281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F2"/>
    <w:rsid w:val="000C4033"/>
    <w:rsid w:val="001861F2"/>
    <w:rsid w:val="004B42CB"/>
    <w:rsid w:val="00B85331"/>
    <w:rsid w:val="00E023F9"/>
    <w:rsid w:val="00E2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1F8EA"/>
  <w15:chartTrackingRefBased/>
  <w15:docId w15:val="{264F3779-8A66-4052-8CDA-76A2A98A8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1F2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61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61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1F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1F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1F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1F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1F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1F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1F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6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1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1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1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1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1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1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1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1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6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1F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6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1F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61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1F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61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1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1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861F2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1804</Characters>
  <Application>Microsoft Office Word</Application>
  <DocSecurity>0</DocSecurity>
  <Lines>38</Lines>
  <Paragraphs>14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2026-01-05T11:20:00Z</dcterms:created>
  <dcterms:modified xsi:type="dcterms:W3CDTF">2026-01-05T11:20:00Z</dcterms:modified>
</cp:coreProperties>
</file>