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4DEB" w14:textId="77777777" w:rsidR="00AF3BB0" w:rsidRPr="00C027A4" w:rsidRDefault="00AF3BB0">
      <w:pPr>
        <w:rPr>
          <w:rFonts w:ascii="Times New Roman" w:hAnsi="Times New Roman" w:cs="Times New Roman"/>
          <w:sz w:val="22"/>
          <w:szCs w:val="22"/>
        </w:rPr>
      </w:pPr>
    </w:p>
    <w:p w14:paraId="362CC2D3" w14:textId="77777777" w:rsidR="00C027A4" w:rsidRPr="00C027A4" w:rsidRDefault="00C027A4" w:rsidP="00C027A4">
      <w:pPr>
        <w:pStyle w:val="Heading1"/>
        <w:rPr>
          <w:rFonts w:ascii="Times New Roman" w:hAnsi="Times New Roman" w:cs="Times New Roman"/>
          <w:sz w:val="22"/>
          <w:szCs w:val="22"/>
        </w:rPr>
      </w:pPr>
      <w:r w:rsidRPr="00C027A4">
        <w:rPr>
          <w:rFonts w:ascii="Times New Roman" w:hAnsi="Times New Roman" w:cs="Times New Roman"/>
          <w:sz w:val="22"/>
          <w:szCs w:val="22"/>
        </w:rPr>
        <w:t>Appendix</w:t>
      </w:r>
    </w:p>
    <w:p w14:paraId="6E3AD63E" w14:textId="747506C3" w:rsidR="00C027A4" w:rsidRPr="00C027A4" w:rsidRDefault="00C027A4" w:rsidP="00C027A4">
      <w:pPr>
        <w:pStyle w:val="Heading2"/>
        <w:rPr>
          <w:rFonts w:ascii="Times New Roman" w:hAnsi="Times New Roman" w:cs="Times New Roman"/>
          <w:sz w:val="22"/>
          <w:szCs w:val="22"/>
        </w:rPr>
      </w:pPr>
      <w:r w:rsidRPr="00C027A4">
        <w:rPr>
          <w:rFonts w:ascii="Times New Roman" w:hAnsi="Times New Roman" w:cs="Times New Roman"/>
          <w:b/>
          <w:bCs/>
          <w:sz w:val="22"/>
          <w:szCs w:val="22"/>
        </w:rPr>
        <w:t>Table A1</w:t>
      </w:r>
      <w:r w:rsidRPr="00C027A4">
        <w:rPr>
          <w:rFonts w:ascii="Times New Roman" w:hAnsi="Times New Roman" w:cs="Times New Roman"/>
          <w:sz w:val="22"/>
          <w:szCs w:val="22"/>
        </w:rPr>
        <w:t>. Methodological Quality Appraisal of Included Studies (NOS/CASP)</w:t>
      </w:r>
    </w:p>
    <w:tbl>
      <w:tblPr>
        <w:tblStyle w:val="TableGrid"/>
        <w:tblW w:w="0" w:type="auto"/>
        <w:tblLook w:val="04A0" w:firstRow="1" w:lastRow="0" w:firstColumn="1" w:lastColumn="0" w:noHBand="0" w:noVBand="1"/>
      </w:tblPr>
      <w:tblGrid>
        <w:gridCol w:w="704"/>
        <w:gridCol w:w="1671"/>
        <w:gridCol w:w="2171"/>
        <w:gridCol w:w="1332"/>
        <w:gridCol w:w="1903"/>
        <w:gridCol w:w="1609"/>
        <w:gridCol w:w="1494"/>
      </w:tblGrid>
      <w:tr w:rsidR="00C027A4" w:rsidRPr="00C027A4" w14:paraId="2B183C52" w14:textId="77777777" w:rsidTr="00C027A4">
        <w:tc>
          <w:tcPr>
            <w:tcW w:w="704" w:type="dxa"/>
            <w:vAlign w:val="center"/>
          </w:tcPr>
          <w:p w14:paraId="6239EE33" w14:textId="77777777" w:rsidR="00C027A4" w:rsidRPr="00C027A4" w:rsidRDefault="00C027A4" w:rsidP="009032BF">
            <w:pPr>
              <w:rPr>
                <w:rFonts w:ascii="Times New Roman" w:hAnsi="Times New Roman" w:cs="Times New Roman"/>
                <w:b/>
                <w:bCs/>
                <w:sz w:val="22"/>
                <w:szCs w:val="22"/>
              </w:rPr>
            </w:pPr>
            <w:r w:rsidRPr="00C027A4">
              <w:rPr>
                <w:rFonts w:ascii="Times New Roman" w:hAnsi="Times New Roman" w:cs="Times New Roman"/>
                <w:b/>
                <w:bCs/>
                <w:sz w:val="22"/>
                <w:szCs w:val="22"/>
              </w:rPr>
              <w:t>No</w:t>
            </w:r>
          </w:p>
        </w:tc>
        <w:tc>
          <w:tcPr>
            <w:tcW w:w="1145" w:type="dxa"/>
            <w:vAlign w:val="center"/>
          </w:tcPr>
          <w:p w14:paraId="63740719" w14:textId="77777777" w:rsidR="00C027A4" w:rsidRPr="00C027A4" w:rsidRDefault="00C027A4" w:rsidP="009032BF">
            <w:pPr>
              <w:rPr>
                <w:rFonts w:ascii="Times New Roman" w:hAnsi="Times New Roman" w:cs="Times New Roman"/>
                <w:b/>
                <w:bCs/>
                <w:sz w:val="22"/>
                <w:szCs w:val="22"/>
              </w:rPr>
            </w:pPr>
            <w:r w:rsidRPr="00C027A4">
              <w:rPr>
                <w:rFonts w:ascii="Times New Roman" w:hAnsi="Times New Roman" w:cs="Times New Roman"/>
                <w:b/>
                <w:bCs/>
                <w:sz w:val="22"/>
                <w:szCs w:val="22"/>
              </w:rPr>
              <w:t>Author(s), Year</w:t>
            </w:r>
          </w:p>
        </w:tc>
        <w:tc>
          <w:tcPr>
            <w:tcW w:w="2085" w:type="dxa"/>
            <w:vAlign w:val="center"/>
          </w:tcPr>
          <w:p w14:paraId="75412B7C" w14:textId="77777777" w:rsidR="00C027A4" w:rsidRPr="00C027A4" w:rsidRDefault="00C027A4" w:rsidP="009032BF">
            <w:pPr>
              <w:rPr>
                <w:rFonts w:ascii="Times New Roman" w:hAnsi="Times New Roman" w:cs="Times New Roman"/>
                <w:b/>
                <w:bCs/>
                <w:sz w:val="22"/>
                <w:szCs w:val="22"/>
              </w:rPr>
            </w:pPr>
            <w:r w:rsidRPr="00C027A4">
              <w:rPr>
                <w:rFonts w:ascii="Times New Roman" w:hAnsi="Times New Roman" w:cs="Times New Roman"/>
                <w:b/>
                <w:bCs/>
                <w:sz w:val="22"/>
                <w:szCs w:val="22"/>
              </w:rPr>
              <w:t>Study Design</w:t>
            </w:r>
          </w:p>
        </w:tc>
        <w:tc>
          <w:tcPr>
            <w:tcW w:w="1332" w:type="dxa"/>
            <w:vAlign w:val="center"/>
          </w:tcPr>
          <w:p w14:paraId="602E3958" w14:textId="77777777" w:rsidR="00C027A4" w:rsidRPr="00C027A4" w:rsidRDefault="00C027A4" w:rsidP="009032BF">
            <w:pPr>
              <w:rPr>
                <w:rFonts w:ascii="Times New Roman" w:hAnsi="Times New Roman" w:cs="Times New Roman"/>
                <w:b/>
                <w:bCs/>
                <w:sz w:val="22"/>
                <w:szCs w:val="22"/>
              </w:rPr>
            </w:pPr>
            <w:r w:rsidRPr="00C027A4">
              <w:rPr>
                <w:rFonts w:ascii="Times New Roman" w:hAnsi="Times New Roman" w:cs="Times New Roman"/>
                <w:b/>
                <w:bCs/>
                <w:sz w:val="22"/>
                <w:szCs w:val="22"/>
              </w:rPr>
              <w:t>Appraisal Tool</w:t>
            </w:r>
          </w:p>
        </w:tc>
        <w:tc>
          <w:tcPr>
            <w:tcW w:w="1829" w:type="dxa"/>
            <w:vAlign w:val="center"/>
          </w:tcPr>
          <w:p w14:paraId="685AC433" w14:textId="77777777" w:rsidR="00C027A4" w:rsidRPr="00C027A4" w:rsidRDefault="00C027A4" w:rsidP="009032BF">
            <w:pPr>
              <w:rPr>
                <w:rFonts w:ascii="Times New Roman" w:hAnsi="Times New Roman" w:cs="Times New Roman"/>
                <w:b/>
                <w:bCs/>
                <w:sz w:val="22"/>
                <w:szCs w:val="22"/>
              </w:rPr>
            </w:pPr>
            <w:r w:rsidRPr="00C027A4">
              <w:rPr>
                <w:rFonts w:ascii="Times New Roman" w:hAnsi="Times New Roman" w:cs="Times New Roman"/>
                <w:b/>
                <w:bCs/>
                <w:sz w:val="22"/>
                <w:szCs w:val="22"/>
              </w:rPr>
              <w:t>Key Quality Criteria Assessed*</w:t>
            </w:r>
          </w:p>
        </w:tc>
        <w:tc>
          <w:tcPr>
            <w:tcW w:w="0" w:type="auto"/>
            <w:vAlign w:val="center"/>
          </w:tcPr>
          <w:p w14:paraId="7D25D38E" w14:textId="77777777" w:rsidR="00C027A4" w:rsidRPr="00C027A4" w:rsidRDefault="00C027A4" w:rsidP="009032BF">
            <w:pPr>
              <w:rPr>
                <w:rFonts w:ascii="Times New Roman" w:hAnsi="Times New Roman" w:cs="Times New Roman"/>
                <w:b/>
                <w:bCs/>
                <w:sz w:val="22"/>
                <w:szCs w:val="22"/>
              </w:rPr>
            </w:pPr>
            <w:r w:rsidRPr="00C027A4">
              <w:rPr>
                <w:rFonts w:ascii="Times New Roman" w:hAnsi="Times New Roman" w:cs="Times New Roman"/>
                <w:b/>
                <w:bCs/>
                <w:sz w:val="22"/>
                <w:szCs w:val="22"/>
              </w:rPr>
              <w:t>Score / Rating</w:t>
            </w:r>
          </w:p>
        </w:tc>
        <w:tc>
          <w:tcPr>
            <w:tcW w:w="0" w:type="auto"/>
            <w:vAlign w:val="center"/>
          </w:tcPr>
          <w:p w14:paraId="2F31F888" w14:textId="77777777" w:rsidR="00C027A4" w:rsidRPr="00C027A4" w:rsidRDefault="00C027A4" w:rsidP="009032BF">
            <w:pPr>
              <w:rPr>
                <w:rFonts w:ascii="Times New Roman" w:hAnsi="Times New Roman" w:cs="Times New Roman"/>
                <w:b/>
                <w:bCs/>
                <w:sz w:val="22"/>
                <w:szCs w:val="22"/>
              </w:rPr>
            </w:pPr>
            <w:r w:rsidRPr="00C027A4">
              <w:rPr>
                <w:rFonts w:ascii="Times New Roman" w:hAnsi="Times New Roman" w:cs="Times New Roman"/>
                <w:b/>
                <w:bCs/>
                <w:sz w:val="22"/>
                <w:szCs w:val="22"/>
              </w:rPr>
              <w:t>Quality Level</w:t>
            </w:r>
          </w:p>
        </w:tc>
      </w:tr>
      <w:tr w:rsidR="00C027A4" w:rsidRPr="00C027A4" w14:paraId="01709910" w14:textId="77777777" w:rsidTr="00C027A4">
        <w:tc>
          <w:tcPr>
            <w:tcW w:w="704" w:type="dxa"/>
            <w:vAlign w:val="center"/>
          </w:tcPr>
          <w:p w14:paraId="5BCED122"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2839D9CC" w14:textId="2CF032FB"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sz w:val="22"/>
                <w:szCs w:val="22"/>
              </w:rPr>
              <w:t xml:space="preserve">Ali et al. </w:t>
            </w:r>
            <w:bookmarkStart w:id="0" w:name="_Hlk195884801"/>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{"citationItems":[{"id":"ITEM-1","itemData":{"DOI":"10.3390/educsci14060643","ISSN":"2227-7102","abstract":"The increasing use of artificial intelligence (AI) in education has raised questions about the implications of ChatGPT for teaching and learning. A systematic literature review was conducted to answer these questions, analyzing 112 scholarly articles to identify the potential benefits and challenges related to ChatGPT use in educational settings. The selection process was thorough to ensure a comprehensive analysis of the current academic discourse on AI tools in education. Our research sheds light on the significant impact of ChatGPT on improving student engagement and accessibility and the critical issues that need to be considered, including concerns about the quality and bias of generated responses, the risk of plagiarism, and the authenticity of educational content. The study aims to summarize the utilizations of ChatGPT in teaching and learning by addressing the identified benefits and challenges through targeted strategies. The authors outlined some recommendations that will ensure that the integration of ChatGPT into educational frameworks enhances learning outcomes while safeguarding academic standards.","author":[{"dropping-particle":"","family":"Ali","given":"Duha","non-dropping-particle":"","parse-names":false,"suffix":""},{"dropping-particle":"","family":"Fatemi","given":"Yasin","non-dropping-particle":"","parse-names":false,"suffix":""},{"dropping-particle":"","family":"Boskabadi","given":"Elahe","non-dropping-particle":"","parse-names":false,"suffix":""},{"dropping-particle":"","family":"Nikfar","given":"Mohsen","non-dropping-particle":"","parse-names":false,"suffix":""},{"dropping-particle":"","family":"Ugwuoke","given":"Jude","non-dropping-particle":"","parse-names":false,"suffix":""},{"dropping-particle":"","family":"Ali","given":"Haneen","non-dropping-particle":"","parse-names":false,"suffix":""}],"container-title":"Education Sciences","id":"ITEM-1","issue":"6","issued":{"date-parts":[["2024","6","14"]]},"page":"643","title":"ChatGPT in Teaching and Learning: A Systematic Review","type":"article-journal","volume":"14"},"suppress-author":1,"uris":["http://www.mendeley.com/documents/?uuid=b2ad3b3a-23df-4752-b5ab-45db14d04ae8"]}],"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 xml:space="preserve">(2024) </w:t>
            </w:r>
            <w:r w:rsidRPr="00C027A4">
              <w:rPr>
                <w:rFonts w:ascii="Times New Roman" w:hAnsi="Times New Roman" w:cs="Times New Roman"/>
                <w:color w:val="000000" w:themeColor="text1"/>
                <w:sz w:val="22"/>
                <w:szCs w:val="22"/>
              </w:rPr>
              <w:fldChar w:fldCharType="end"/>
            </w:r>
            <w:bookmarkEnd w:id="0"/>
            <w:r w:rsidR="001D5775">
              <w:rPr>
                <w:rFonts w:ascii="Times New Roman" w:hAnsi="Times New Roman" w:cs="Times New Roman"/>
                <w:color w:val="000000" w:themeColor="text1"/>
                <w:sz w:val="22"/>
                <w:szCs w:val="22"/>
              </w:rPr>
              <w:t>*</w:t>
            </w:r>
          </w:p>
        </w:tc>
        <w:tc>
          <w:tcPr>
            <w:tcW w:w="2085" w:type="dxa"/>
            <w:vAlign w:val="center"/>
          </w:tcPr>
          <w:p w14:paraId="4E6535C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Systematic Review</w:t>
            </w:r>
          </w:p>
        </w:tc>
        <w:tc>
          <w:tcPr>
            <w:tcW w:w="1332" w:type="dxa"/>
            <w:vAlign w:val="center"/>
          </w:tcPr>
          <w:p w14:paraId="1BCD2F3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299950F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Clear aims; rigorous search; transparent synthesis; limitations addressed</w:t>
            </w:r>
          </w:p>
        </w:tc>
        <w:tc>
          <w:tcPr>
            <w:tcW w:w="0" w:type="auto"/>
            <w:vAlign w:val="center"/>
          </w:tcPr>
          <w:p w14:paraId="79C3AA2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6262C01A"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5A843079" w14:textId="77777777" w:rsidTr="00C027A4">
        <w:tc>
          <w:tcPr>
            <w:tcW w:w="704" w:type="dxa"/>
            <w:vAlign w:val="center"/>
          </w:tcPr>
          <w:p w14:paraId="57ACB8B4"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1836AC95" w14:textId="51E9A3AA"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sz w:val="22"/>
                <w:szCs w:val="22"/>
              </w:rPr>
              <w:t xml:space="preserve">Álvarez-Otero </w:t>
            </w:r>
            <w:r w:rsidRPr="00C027A4">
              <w:rPr>
                <w:rFonts w:ascii="Times New Roman" w:eastAsia="Times New Roman" w:hAnsi="Times New Roman" w:cs="Times New Roman"/>
                <w:sz w:val="22"/>
                <w:szCs w:val="22"/>
              </w:rPr>
              <w:fldChar w:fldCharType="begin" w:fldLock="1"/>
            </w:r>
            <w:r w:rsidRPr="00C027A4">
              <w:rPr>
                <w:rFonts w:ascii="Times New Roman" w:eastAsia="Times New Roman" w:hAnsi="Times New Roman" w:cs="Times New Roman"/>
                <w:sz w:val="22"/>
                <w:szCs w:val="22"/>
              </w:rPr>
              <w:instrText>ADDIN CSL_CITATION {"citationItems":[{"id":"ITEM-1","itemData":{"DOI":"10.3390/educsci8040171","ISSN":"22277102","abstract":"Education in Sustainable Development Goals is a basic step in attaining its objectives, and, therefore, it has been undertaken by broad sectors of the teaching community. Nevertheless, the “sustainability curriculum” derived from the Sustainable Development Goals, in this case based on the data of the Spatial Data Infrastructures, in spite of its teaching and research potential, is something with which the teaching body is not yet familiar. The results of the fieldwork carried out (questionnaires and Delphi technique) prove this to be the case. For this reason, in order to educate geographically in reflection and collaboration with the aims of the Sustainable Development Goals, the viewing, in a GIS on the Cloud (WebGIS) of indicators of interest is proposed for the Sustainable Development Goals taken from the Spatial Data Infrastructures within the framework of the TPACK (Technological Pedagogical Content Knowledge) model. To facilitate all these learning objectives, a proposal for good practices in the classrooms of secondary schools and another proposal for university lectures have been designed, and the results applied and analyzed. These examples demonstrate empirically that, with adequate pedagogical tools, an education in geography for global understanding by integrating Sustainable Development Goals and Spatial Data Infrastructures can be achieved, which is what the TPACK model pursues.","author":[{"dropping-particle":"","family":"Álvarez-Otero","given":"Javier","non-dropping-particle":"","parse-names":false,"suffix":""},{"dropping-particle":"","family":"Lázaro y Torres","given":"María Luisa","non-dropping-particle":"de","parse-names":false,"suffix":""}],"container-title":"Education Sciences","id":"ITEM-1","issue":"4","issued":{"date-parts":[["2018","10","16"]]},"page":"171","title":"Education in sustainable development goals using the spatial data infrastructures and the TPACK model","type":"article-journal","volume":"8"},"suppress-author":1,"uris":["http://www.mendeley.com/documents/?uuid=deef16c3-76b3-4fd2-a9b3-d5cb87f4bb12"]}],"mendeley":{"formattedCitation":"(2018)","plainTextFormattedCitation":"(2018)","previouslyFormattedCitation":"(2018)"},"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C027A4">
              <w:rPr>
                <w:rFonts w:ascii="Times New Roman" w:eastAsia="Times New Roman" w:hAnsi="Times New Roman" w:cs="Times New Roman"/>
                <w:noProof/>
                <w:sz w:val="22"/>
                <w:szCs w:val="22"/>
              </w:rPr>
              <w:t>(2018)</w:t>
            </w:r>
            <w:r w:rsidRPr="00C027A4">
              <w:rPr>
                <w:rFonts w:ascii="Times New Roman" w:eastAsia="Times New Roman" w:hAnsi="Times New Roman" w:cs="Times New Roman"/>
                <w:sz w:val="22"/>
                <w:szCs w:val="22"/>
              </w:rPr>
              <w:fldChar w:fldCharType="end"/>
            </w:r>
            <w:r w:rsidR="00DE0474">
              <w:rPr>
                <w:rFonts w:ascii="Times New Roman" w:eastAsia="Times New Roman" w:hAnsi="Times New Roman" w:cs="Times New Roman"/>
                <w:sz w:val="22"/>
                <w:szCs w:val="22"/>
              </w:rPr>
              <w:t xml:space="preserve"> *</w:t>
            </w:r>
          </w:p>
        </w:tc>
        <w:tc>
          <w:tcPr>
            <w:tcW w:w="2085" w:type="dxa"/>
            <w:vAlign w:val="center"/>
          </w:tcPr>
          <w:p w14:paraId="0487913F"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Mixed Methods</w:t>
            </w:r>
          </w:p>
        </w:tc>
        <w:tc>
          <w:tcPr>
            <w:tcW w:w="1332" w:type="dxa"/>
            <w:vAlign w:val="center"/>
          </w:tcPr>
          <w:p w14:paraId="5FDBCB7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0E1898AD"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Clear research design; appropriate data collection; triangulation</w:t>
            </w:r>
          </w:p>
        </w:tc>
        <w:tc>
          <w:tcPr>
            <w:tcW w:w="0" w:type="auto"/>
            <w:vAlign w:val="center"/>
          </w:tcPr>
          <w:p w14:paraId="60A5EA88"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Moderate–High</w:t>
            </w:r>
          </w:p>
        </w:tc>
        <w:tc>
          <w:tcPr>
            <w:tcW w:w="0" w:type="auto"/>
            <w:vAlign w:val="center"/>
          </w:tcPr>
          <w:p w14:paraId="58233A6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w:t>
            </w:r>
          </w:p>
        </w:tc>
      </w:tr>
      <w:tr w:rsidR="00C027A4" w:rsidRPr="00C027A4" w14:paraId="69054A5F" w14:textId="77777777" w:rsidTr="00C027A4">
        <w:tc>
          <w:tcPr>
            <w:tcW w:w="704" w:type="dxa"/>
            <w:vAlign w:val="center"/>
          </w:tcPr>
          <w:p w14:paraId="1C446E7F"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84FBE21" w14:textId="0058E9EF"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Apps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10.1080/1475939X.2019.1657934","ISSN":"1475-939X","author":[{"dropping-particle":"","family":"Apps","given":"Tiffani","non-dropping-particle":"","parse-names":false,"suffix":""},{"dropping-particle":"","family":"Beckman","given":"Karley","non-dropping-particle":"","parse-names":false,"suffix":""},{"dropping-particle":"","family":"Bennett","given":"Sue","non-dropping-particle":"","parse-names":false,"suffix":""}],"container-title":"Technology, Pedagogy and Education","id":"ITEM-1","issue":"4","issued":{"date-parts":[["2019","8","8"]]},"page":"413-423","title":"Engaging with Bourdieu’s theory of practice: an empirical tool for exploring school students’ technology practice","type":"article-journal","volume":"28"},"suppress-author":1,"uris":["http://www.mendeley.com/documents/?uuid=21a2a775-2955-497a-a51a-eeab5139a85d"]}],"mendeley":{"formattedCitation":"(2019)","plainTextFormattedCitation":"(2019)","previouslyFormattedCitation":"(2019)"},"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 xml:space="preserve">(2019) </w:t>
            </w:r>
            <w:r w:rsidRPr="00C027A4">
              <w:rPr>
                <w:rFonts w:ascii="Times New Roman" w:hAnsi="Times New Roman" w:cs="Times New Roman"/>
                <w:color w:val="000000" w:themeColor="text1"/>
                <w:sz w:val="22"/>
                <w:szCs w:val="22"/>
              </w:rPr>
              <w:fldChar w:fldCharType="end"/>
            </w:r>
            <w:r w:rsidR="001D5775">
              <w:rPr>
                <w:rFonts w:ascii="Times New Roman" w:hAnsi="Times New Roman" w:cs="Times New Roman"/>
                <w:color w:val="000000" w:themeColor="text1"/>
                <w:sz w:val="22"/>
                <w:szCs w:val="22"/>
              </w:rPr>
              <w:t>*</w:t>
            </w:r>
          </w:p>
        </w:tc>
        <w:tc>
          <w:tcPr>
            <w:tcW w:w="2085" w:type="dxa"/>
            <w:vAlign w:val="center"/>
          </w:tcPr>
          <w:p w14:paraId="763DB01B"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Qualitative</w:t>
            </w:r>
          </w:p>
        </w:tc>
        <w:tc>
          <w:tcPr>
            <w:tcW w:w="1332" w:type="dxa"/>
            <w:vAlign w:val="center"/>
          </w:tcPr>
          <w:p w14:paraId="3799FDE3"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29ADAD88"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Theoretical coherence; reflexivity; analytical rigor</w:t>
            </w:r>
          </w:p>
        </w:tc>
        <w:tc>
          <w:tcPr>
            <w:tcW w:w="0" w:type="auto"/>
            <w:vAlign w:val="center"/>
          </w:tcPr>
          <w:p w14:paraId="06E6F980"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65FE54BA"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6D6F468E" w14:textId="77777777" w:rsidTr="00C027A4">
        <w:tc>
          <w:tcPr>
            <w:tcW w:w="704" w:type="dxa"/>
            <w:vAlign w:val="center"/>
          </w:tcPr>
          <w:p w14:paraId="0B030072"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D34D867" w14:textId="64326480"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Arantes</w:t>
            </w:r>
            <w:proofErr w:type="spellEnd"/>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{"citationItems":[{"id":"ITEM-1","itemData":{"DOI":"10.1007/s13384-022-00530-7","ISSN":"22105328","abstract":"Recent negotiations of ‘data’ in schools place focus on student assessment and NAPLAN. However, with the rise in artificial intelligence (AI) underpinning educational technology, there is a need to shift focus towards the value of teachers’ digital data. By doing so, the broader debate surrounding the implications of these technologies and rights within the classroom as a workplace becomes more apparent to practitioners and educational researchers. Drawing on the Australian Human Rights Commission’s Human Rights and Technology final report, this conceptual paper focusses on teachers’ rights alongside emerging technologies that use or provide predictive analytics or artificial intelligence, also called ‘personalisation’. The lens of Postdigital positionality guides the discussion. Three potential consequences are presented as provocations: (1) What might happen if emerging technology uses teachers’ digital data that represent current societal inequality? (2) What might happen if insights provided by such technology are inaccurate, insufficient, or unrepresentative of our teachers? (3) What might happen if the design of the AI system itself is discriminatory? This conceptual paper argues for increased discourse about technologies that use or provide predictive analytics complemented by considering potential consequences associated with algorithmic bias.","author":[{"dropping-particle":"","family":"Arantes","given":"Janine Aldous","non-dropping-particle":"","parse-names":false,"suffix":""}],"container-title":"Australian Educational Researcher","id":"ITEM-1","issue":"3","issued":{"date-parts":[["2023","7","28"]]},"page":"863-880","title":"Personalization in Australian K-12 classrooms: how might digital teaching and learning tools produce intangible consequences for teachers’ workplace conditions?","type":"article-journal","volume":"50"},"suppress-author":1,"uris":["http://www.mendeley.com/documents/?uuid=405ff8ad-1db0-4028-81d3-f4ec8f0479dc"]}],"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r w:rsidR="001D5775">
              <w:rPr>
                <w:rFonts w:ascii="Times New Roman" w:hAnsi="Times New Roman" w:cs="Times New Roman"/>
                <w:color w:val="000000" w:themeColor="text1"/>
                <w:sz w:val="22"/>
                <w:szCs w:val="22"/>
              </w:rPr>
              <w:t xml:space="preserve"> *</w:t>
            </w:r>
          </w:p>
        </w:tc>
        <w:tc>
          <w:tcPr>
            <w:tcW w:w="2085" w:type="dxa"/>
            <w:vAlign w:val="center"/>
          </w:tcPr>
          <w:p w14:paraId="3F5EA9BB"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Conceptual / Policy Analysis</w:t>
            </w:r>
          </w:p>
        </w:tc>
        <w:tc>
          <w:tcPr>
            <w:tcW w:w="1332" w:type="dxa"/>
            <w:vAlign w:val="center"/>
          </w:tcPr>
          <w:p w14:paraId="2DA23B42"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43C82207"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Argument coherence; use of evidence; policy relevance</w:t>
            </w:r>
          </w:p>
        </w:tc>
        <w:tc>
          <w:tcPr>
            <w:tcW w:w="0" w:type="auto"/>
            <w:vAlign w:val="center"/>
          </w:tcPr>
          <w:p w14:paraId="6FCE3238"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w:t>
            </w:r>
          </w:p>
        </w:tc>
        <w:tc>
          <w:tcPr>
            <w:tcW w:w="0" w:type="auto"/>
            <w:vAlign w:val="center"/>
          </w:tcPr>
          <w:p w14:paraId="546979B7"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w:t>
            </w:r>
          </w:p>
        </w:tc>
      </w:tr>
      <w:tr w:rsidR="00C027A4" w:rsidRPr="00C027A4" w14:paraId="6EFFC889" w14:textId="77777777" w:rsidTr="00C027A4">
        <w:tc>
          <w:tcPr>
            <w:tcW w:w="704" w:type="dxa"/>
            <w:vAlign w:val="center"/>
          </w:tcPr>
          <w:p w14:paraId="60F2B70F"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5A65B5DB" w14:textId="63EF0E4D"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Balli</w:t>
            </w:r>
            <w:proofErr w:type="spellEnd"/>
            <w:r w:rsidRPr="00C027A4">
              <w:rPr>
                <w:rFonts w:ascii="Times New Roman" w:eastAsia="Times New Roman" w:hAnsi="Times New Roman" w:cs="Times New Roman"/>
                <w:color w:val="000000" w:themeColor="text1"/>
                <w:sz w:val="22"/>
                <w:szCs w:val="22"/>
              </w:rPr>
              <w:t xml:space="preserve"> &amp; Singla </w:t>
            </w:r>
            <w:bookmarkStart w:id="1" w:name="_Hlk195888392"/>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{"citationItems":[{"id":"ITEM-1","itemData":{"DOI":"10.1007/s11423-024-10372-y","ISSN":"15566501","abstract":"Developing countries around the world are scaling up education interventions. New educational technologies offer opportunities to develop new models to deliver quality education at scale. However, the literature suggests that defining scale is complex, especially in heterogeneous contexts. This paper provides a conceptualization of scale as a dynamic process with three key dimensions: ‘quantity’, ‘diffusion,’ and ‘quality’ through the case of a multi-state, multi-stakeholder program called Connected Learning Initiative in India. It also describes the implementation processes that involve teacher professional development, student engagement, technological developments, and efforts to improve classroom processes in a multifactor environment of stakeholder needs, context, and variance in resources. In conclusion, robust and flexible design approaches for scale are discussed, with implications for further research.","author":[{"dropping-particle":"","family":"Balli","given":"Omkar","non-dropping-particle":"","parse-names":false,"suffix":""},{"dropping-particle":"","family":"Singla","given":"Ekta","non-dropping-particle":"","parse-names":false,"suffix":""}],"container-title":"Educational Technology Research and Development","id":"ITEM-1","issue":"4","issued":{"date-parts":[["2024","8","22"]]},"page":"2213-2235","title":"Dimensions of scale: Connected Learning Initiative (CLIx)—a case study of educational technology initiative in India","type":"article-journal","volume":"72"},"suppress-author":1,"uris":["http://www.mendeley.com/documents/?uuid=b5ef48e5-d5cf-4bf8-98fb-c231b5e59249"]}],"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bookmarkEnd w:id="1"/>
            <w:r w:rsidR="00A907AE">
              <w:rPr>
                <w:rFonts w:ascii="Times New Roman" w:hAnsi="Times New Roman" w:cs="Times New Roman"/>
                <w:color w:val="000000" w:themeColor="text1"/>
                <w:sz w:val="22"/>
                <w:szCs w:val="22"/>
              </w:rPr>
              <w:t>*</w:t>
            </w:r>
          </w:p>
        </w:tc>
        <w:tc>
          <w:tcPr>
            <w:tcW w:w="2085" w:type="dxa"/>
            <w:vAlign w:val="center"/>
          </w:tcPr>
          <w:p w14:paraId="0AFE729F"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Case Study</w:t>
            </w:r>
          </w:p>
        </w:tc>
        <w:tc>
          <w:tcPr>
            <w:tcW w:w="1332" w:type="dxa"/>
            <w:vAlign w:val="center"/>
          </w:tcPr>
          <w:p w14:paraId="5E7FEBFE"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6C8D4BE2"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Context clarity; methodological transparency; analytical depth</w:t>
            </w:r>
          </w:p>
        </w:tc>
        <w:tc>
          <w:tcPr>
            <w:tcW w:w="0" w:type="auto"/>
            <w:vAlign w:val="center"/>
          </w:tcPr>
          <w:p w14:paraId="03A50A6D"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6D8DABA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5D01A2C1" w14:textId="77777777" w:rsidTr="00C027A4">
        <w:tc>
          <w:tcPr>
            <w:tcW w:w="704" w:type="dxa"/>
            <w:vAlign w:val="center"/>
          </w:tcPr>
          <w:p w14:paraId="65BD3511"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26A9AC6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Chalmeta &amp; Barbeito-Caamaño</w:t>
            </w:r>
            <w:r w:rsidRPr="00C027A4">
              <w:rPr>
                <w:rFonts w:ascii="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10.1108/OIR-03-2023-0116","ISSN":"1468-4527","author":[{"dropping-particle":"","family":"Chalmeta","given":"Ricardo","non-dropping-particle":"","parse-names":false,"suffix":""},{"dropping-particle":"","family":"Barbeito-Caamaño","given":"Adriana M.","non-dropping-particle":"","parse-names":false,"suffix":""}],"container-title":"Online Information Review","id":"ITEM-1","issue":"2","issued":{"date-parts":[["2024","3","13"]]},"page":"334-353","title":"Framework for using online social networks for sustainability awareness","type":"article-journal","volume":"48"},"suppress-author":1,"uris":["http://www.mendeley.com/documents/?uuid=380bcc54-66bb-4c73-8378-5a533745ce37"]}],"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p>
        </w:tc>
        <w:tc>
          <w:tcPr>
            <w:tcW w:w="2085" w:type="dxa"/>
            <w:vAlign w:val="center"/>
          </w:tcPr>
          <w:p w14:paraId="56480CD0"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Framework Development</w:t>
            </w:r>
          </w:p>
        </w:tc>
        <w:tc>
          <w:tcPr>
            <w:tcW w:w="1332" w:type="dxa"/>
            <w:vAlign w:val="center"/>
          </w:tcPr>
          <w:p w14:paraId="25206B25"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67BB2D4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Conceptual grounding; applicability; validation logic</w:t>
            </w:r>
          </w:p>
        </w:tc>
        <w:tc>
          <w:tcPr>
            <w:tcW w:w="0" w:type="auto"/>
            <w:vAlign w:val="center"/>
          </w:tcPr>
          <w:p w14:paraId="12C4D78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w:t>
            </w:r>
          </w:p>
        </w:tc>
        <w:tc>
          <w:tcPr>
            <w:tcW w:w="0" w:type="auto"/>
            <w:vAlign w:val="center"/>
          </w:tcPr>
          <w:p w14:paraId="248D54F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w:t>
            </w:r>
          </w:p>
        </w:tc>
      </w:tr>
      <w:tr w:rsidR="00C027A4" w:rsidRPr="00C027A4" w14:paraId="7BB3455A" w14:textId="77777777" w:rsidTr="00C027A4">
        <w:tc>
          <w:tcPr>
            <w:tcW w:w="704" w:type="dxa"/>
            <w:vAlign w:val="center"/>
          </w:tcPr>
          <w:p w14:paraId="22CDBF33"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4A2CCF62" w14:textId="095E73FD" w:rsidR="00C027A4" w:rsidRPr="00C027A4" w:rsidRDefault="00C027A4" w:rsidP="009032BF">
            <w:pPr>
              <w:rPr>
                <w:rFonts w:ascii="Times New Roman" w:hAnsi="Times New Roman" w:cs="Times New Roman"/>
                <w:sz w:val="22"/>
                <w:szCs w:val="22"/>
              </w:rPr>
            </w:pPr>
            <w:bookmarkStart w:id="2" w:name="_Hlk186621930"/>
            <w:r w:rsidRPr="00C027A4">
              <w:rPr>
                <w:rFonts w:ascii="Times New Roman" w:eastAsia="Times New Roman" w:hAnsi="Times New Roman" w:cs="Times New Roman"/>
                <w:color w:val="000000" w:themeColor="text1"/>
                <w:sz w:val="22"/>
                <w:szCs w:val="22"/>
              </w:rPr>
              <w:t xml:space="preserve">Cockerham </w:t>
            </w:r>
            <w:bookmarkEnd w:id="2"/>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{"citationItems":[{"id":"ITEM-1","itemData":{"DOI":"10.1007/s11423-023-10294-1","ISSN":"1042-1629","author":[{"dropping-particle":"","family":"Cockerham","given":"Deborah","non-dropping-particle":"","parse-names":false,"suffix":""}],"container-title":"Educational technology research and development","id":"ITEM-1","issue":"5","issued":{"date-parts":[["2024","10","20"]]},"page":"2763-2791","title":"Participatory action research: building understanding, dialogue, and positive actions in a changing digital environment","type":"article-journal","volume":"72"},"suppress-author":1,"uris":["http://www.mendeley.com/documents/?uuid=4fb1e839-24b7-4b44-bca0-956645e19e42"]}],"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sidR="00A907AE">
              <w:rPr>
                <w:rFonts w:ascii="Times New Roman" w:hAnsi="Times New Roman" w:cs="Times New Roman"/>
                <w:color w:val="000000" w:themeColor="text1"/>
                <w:sz w:val="22"/>
                <w:szCs w:val="22"/>
              </w:rPr>
              <w:t xml:space="preserve"> *</w:t>
            </w:r>
          </w:p>
        </w:tc>
        <w:tc>
          <w:tcPr>
            <w:tcW w:w="2085" w:type="dxa"/>
            <w:vAlign w:val="center"/>
          </w:tcPr>
          <w:p w14:paraId="341CC3D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Meta-synthesis (PAR)</w:t>
            </w:r>
          </w:p>
        </w:tc>
        <w:tc>
          <w:tcPr>
            <w:tcW w:w="1332" w:type="dxa"/>
            <w:vAlign w:val="center"/>
          </w:tcPr>
          <w:p w14:paraId="4E929FEB"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6A0DE1C5"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Methodological justification; synthesis rigor</w:t>
            </w:r>
          </w:p>
        </w:tc>
        <w:tc>
          <w:tcPr>
            <w:tcW w:w="0" w:type="auto"/>
            <w:vAlign w:val="center"/>
          </w:tcPr>
          <w:p w14:paraId="319B35E2"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2A6EE77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372ADF95" w14:textId="77777777" w:rsidTr="00C027A4">
        <w:tc>
          <w:tcPr>
            <w:tcW w:w="704" w:type="dxa"/>
            <w:vAlign w:val="center"/>
          </w:tcPr>
          <w:p w14:paraId="27788E93"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57026110" w14:textId="22CE4462"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Creed et al.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10.1080/10447318.2023.2247614","ISSN":"1044-7318","author":[{"dropping-particle":"","family":"Creed","given":"Chris","non-dropping-particle":"","parse-names":false,"suffix":""},{"dropping-particle":"","family":"Al-Kalbani","given":"Maadh","non-dropping-particle":"","parse-names":false,"suffix":""},{"dropping-particle":"","family":"Theil","given":"Arthur","non-dropping-particle":"","parse-names":false,"suffix":""},{"dropping-particle":"","family":"Sarcar","given":"Sayan","non-dropping-particle":"","parse-names":false,"suffix":""},{"dropping-particle":"","family":"Williams","given":"Ian","non-dropping-particle":"","parse-names":false,"suffix":""}],"container-title":"International Journal of Human–Computer Interaction","id":"ITEM-1","issue":"20","issued":{"date-parts":[["2024","10","17"]]},"page":"6200-6219","title":"Inclusive Augmented and Virtual Reality: A Research Agenda","type":"article-journal","volume":"40"},"suppress-author":1,"uris":["http://www.mendeley.com/documents/?uuid=de3a5ae1-0344-4d89-932a-85248b90c0c9"]}],"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sidR="00A907AE">
              <w:rPr>
                <w:rFonts w:ascii="Times New Roman" w:hAnsi="Times New Roman" w:cs="Times New Roman"/>
                <w:color w:val="000000" w:themeColor="text1"/>
                <w:sz w:val="22"/>
                <w:szCs w:val="22"/>
              </w:rPr>
              <w:t>*</w:t>
            </w:r>
          </w:p>
        </w:tc>
        <w:tc>
          <w:tcPr>
            <w:tcW w:w="2085" w:type="dxa"/>
            <w:vAlign w:val="center"/>
          </w:tcPr>
          <w:p w14:paraId="11527D7B"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Qualitative / Stakeholder Study</w:t>
            </w:r>
          </w:p>
        </w:tc>
        <w:tc>
          <w:tcPr>
            <w:tcW w:w="1332" w:type="dxa"/>
            <w:vAlign w:val="center"/>
          </w:tcPr>
          <w:p w14:paraId="24A482EB"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563F43CB"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Sampling clarity; stakeholder diversity; analytical transparency</w:t>
            </w:r>
          </w:p>
        </w:tc>
        <w:tc>
          <w:tcPr>
            <w:tcW w:w="0" w:type="auto"/>
            <w:vAlign w:val="center"/>
          </w:tcPr>
          <w:p w14:paraId="54189517"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4E1C851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3A361A58" w14:textId="77777777" w:rsidTr="00C027A4">
        <w:tc>
          <w:tcPr>
            <w:tcW w:w="704" w:type="dxa"/>
            <w:vAlign w:val="center"/>
          </w:tcPr>
          <w:p w14:paraId="02D02642"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6585E43" w14:textId="61E9B1BD"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Eljak</w:t>
            </w:r>
            <w:proofErr w:type="spellEnd"/>
            <w:r w:rsidRPr="00C027A4">
              <w:rPr>
                <w:rFonts w:ascii="Times New Roman" w:eastAsia="Times New Roman" w:hAnsi="Times New Roman" w:cs="Times New Roman"/>
                <w:color w:val="000000" w:themeColor="text1"/>
                <w:sz w:val="22"/>
                <w:szCs w:val="22"/>
              </w:rPr>
              <w:t xml:space="preserve"> et al.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10.1109/ACCESS.2023.3339250","ISSN":"2169-3536","author":[{"dropping-particle":"","family":"Eljak","given":"Hana","non-dropping-particle":"","parse-names":false,"suffix":""},{"dropping-particle":"","family":"Ibrahim","given":"Ashraf Osman","non-dropping-particle":"","parse-names":false,"suffix":""},{"dropping-particle":"","family":"Saeed","given":"Fakhreldin","non-dropping-particle":"","parse-names":false,"suffix":""},{"dropping-particle":"","family":"Hashem","given":"Ibrahim Abaker Targio","non-dropping-particle":"","parse-names":false,"suffix":""},{"dropping-particle":"","family":"Abdelmaboud","given":"Abdelzahir","non-dropping-particle":"","parse-names":false,"suffix":""},{"dropping-particle":"","family":"Syed","given":"Hassan Jamil","non-dropping-particle":"","parse-names":false,"suffix":""},{"dropping-particle":"","family":"Abulfaraj","given":"Anas Waleed","non-dropping-particle":"","parse-names":false,"suffix":""},{"dropping-particle":"Bin","family":"Ismail","given":"Mohd Arfian","non-dropping-particle":"","parse-names":false,"suffix":""},{"dropping-particle":"","family":"Elsafi","given":"Abubakar","non-dropping-particle":"","parse-names":false,"suffix":""}],"container-title":"IEEE Access","id":"ITEM-1","issued":{"date-parts":[["2024"]]},"page":"7329-7355","title":"E-Learning-Based Cloud Computing Environment: A Systematic Review, Challenges, and Opportunities","type":"article-journal","volume":"12"},"suppress-author":1,"uris":["http://www.mendeley.com/documents/?uuid=423ed614-3eb5-4446-8f21-6f1d8394c876"]}],"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sidR="00A907AE">
              <w:rPr>
                <w:rFonts w:ascii="Times New Roman" w:hAnsi="Times New Roman" w:cs="Times New Roman"/>
                <w:color w:val="000000" w:themeColor="text1"/>
                <w:sz w:val="22"/>
                <w:szCs w:val="22"/>
              </w:rPr>
              <w:t xml:space="preserve"> *</w:t>
            </w:r>
          </w:p>
        </w:tc>
        <w:tc>
          <w:tcPr>
            <w:tcW w:w="2085" w:type="dxa"/>
            <w:vAlign w:val="center"/>
          </w:tcPr>
          <w:p w14:paraId="0724F13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Systematic Review</w:t>
            </w:r>
          </w:p>
        </w:tc>
        <w:tc>
          <w:tcPr>
            <w:tcW w:w="1332" w:type="dxa"/>
            <w:vAlign w:val="center"/>
          </w:tcPr>
          <w:p w14:paraId="2F473A7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5A99DFB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Selection (2); comparability (2); outcome assessment (3)</w:t>
            </w:r>
          </w:p>
        </w:tc>
        <w:tc>
          <w:tcPr>
            <w:tcW w:w="0" w:type="auto"/>
            <w:vAlign w:val="center"/>
          </w:tcPr>
          <w:p w14:paraId="5C283A2F"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0E4CFA97"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1EEDF83B" w14:textId="77777777" w:rsidTr="00C027A4">
        <w:tc>
          <w:tcPr>
            <w:tcW w:w="704" w:type="dxa"/>
            <w:vAlign w:val="center"/>
          </w:tcPr>
          <w:p w14:paraId="489D713E"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5B0E381B" w14:textId="2A34190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Esposito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{"citationItems":[{"id":"ITEM-1","itemData":{"DOI":"10.1111/bjet.13545","ISSN":"0007-1013","author":[{"dropping-particle":"","family":"Esposito","given":"Catherine","non-dropping-particle":"","parse-names":false,"suffix":""}],"container-title":"British Journal of Educational Technology","id":"ITEM-1","issued":{"date-parts":[["2024","11","29"]]},"title":"Reimagining place in internationalization at a distance: An exploration of students' experiences in virtual exchange","type":"article-journal"},"suppress-author":1,"uris":["http://www.mendeley.com/documents/?uuid=05f331d1-0428-4d4e-b2b4-1cfb1ea9095a"]}],"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 xml:space="preserve">(2024) </w:t>
            </w:r>
            <w:r w:rsidRPr="00C027A4">
              <w:rPr>
                <w:rFonts w:ascii="Times New Roman" w:hAnsi="Times New Roman" w:cs="Times New Roman"/>
                <w:color w:val="000000" w:themeColor="text1"/>
                <w:sz w:val="22"/>
                <w:szCs w:val="22"/>
              </w:rPr>
              <w:fldChar w:fldCharType="end"/>
            </w:r>
            <w:r w:rsidR="00A907AE">
              <w:rPr>
                <w:rFonts w:ascii="Times New Roman" w:hAnsi="Times New Roman" w:cs="Times New Roman"/>
                <w:color w:val="000000" w:themeColor="text1"/>
                <w:sz w:val="22"/>
                <w:szCs w:val="22"/>
              </w:rPr>
              <w:t>*</w:t>
            </w:r>
          </w:p>
        </w:tc>
        <w:tc>
          <w:tcPr>
            <w:tcW w:w="2085" w:type="dxa"/>
            <w:vAlign w:val="center"/>
          </w:tcPr>
          <w:p w14:paraId="4B8B42D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Qualitative (FGD)</w:t>
            </w:r>
          </w:p>
        </w:tc>
        <w:tc>
          <w:tcPr>
            <w:tcW w:w="1332" w:type="dxa"/>
            <w:vAlign w:val="center"/>
          </w:tcPr>
          <w:p w14:paraId="388F320E"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68800CAA"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Data saturation; coding transparency; reflexivity</w:t>
            </w:r>
          </w:p>
        </w:tc>
        <w:tc>
          <w:tcPr>
            <w:tcW w:w="0" w:type="auto"/>
            <w:vAlign w:val="center"/>
          </w:tcPr>
          <w:p w14:paraId="1372BDD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33E979AF"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6D4F9AC1" w14:textId="77777777" w:rsidTr="00C027A4">
        <w:tc>
          <w:tcPr>
            <w:tcW w:w="704" w:type="dxa"/>
            <w:vAlign w:val="center"/>
          </w:tcPr>
          <w:p w14:paraId="2A58B81E"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289C11B8" w14:textId="6F3B6305"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sz w:val="22"/>
                <w:szCs w:val="22"/>
              </w:rPr>
              <w:t>Gligorea</w:t>
            </w:r>
            <w:proofErr w:type="spellEnd"/>
            <w:r w:rsidRPr="00C027A4">
              <w:rPr>
                <w:rFonts w:ascii="Times New Roman" w:eastAsia="Times New Roman" w:hAnsi="Times New Roman" w:cs="Times New Roman"/>
                <w:sz w:val="22"/>
                <w:szCs w:val="22"/>
              </w:rPr>
              <w:t xml:space="preserve"> et al. </w:t>
            </w:r>
            <w:r w:rsidRPr="00C027A4">
              <w:rPr>
                <w:rFonts w:ascii="Times New Roman" w:eastAsia="Times New Roman" w:hAnsi="Times New Roman" w:cs="Times New Roman"/>
                <w:sz w:val="22"/>
                <w:szCs w:val="22"/>
              </w:rPr>
              <w:fldChar w:fldCharType="begin" w:fldLock="1"/>
            </w:r>
            <w:r w:rsidRPr="00C027A4">
              <w:rPr>
                <w:rFonts w:ascii="Times New Roman" w:eastAsia="Times New Roman" w:hAnsi="Times New Roman" w:cs="Times New Roman"/>
                <w:sz w:val="22"/>
                <w:szCs w:val="22"/>
              </w:rPr>
              <w:instrText>ADDIN CSL_CITATION {"citationItems":[{"id":"ITEM-1","itemData":{"DOI":"10.3390/educsci13121216","ISSN":"2227-7102","abstract":"The rapid evolution of e-learning platforms, propelled by advancements in artificial intelligence (AI) and machine learning (ML), presents a transformative potential in education. This dynamic landscape necessitates an exploration of AI/ML integration in adaptive learning systems to enhance educational outcomes. This study aims to map the current utilization of AI/ML in e-learning for adaptive learning, elucidating the benefits and challenges of such integration and assessing its impact on student engagement, retention, and performance. A comprehensive literature review was conducted, focusing on articles published from 2010 onwards, to document the integration of AI/ML in e-learning. The review analyzed 63 articles, employing a systematic approach to evaluate the deployment of adaptive learning algorithms and their educational implications. Findings reveal that AI/ML algorithms are instrumental in personalizing learning experiences. These technologies have been shown to optimize learning paths, enhance engagement, and improve academic performance, with some studies reporting increased test scores. The integration of AI/ML in e-learning platforms significantly contributes to the personalization and effectiveness of the educational process. Despite challenges like data privacy and the complexity of AI/ML systems, the results underscore the potential of adaptive learning to revolutionize education by catering to individual learner needs.","author":[{"dropping-particle":"","family":"Gligorea","given":"Ilie","non-dropping-particle":"","parse-names":false,"suffix":""},{"dropping-particle":"","family":"Cioca","given":"Marius","non-dropping-particle":"","parse-names":false,"suffix":""},{"dropping-particle":"","family":"Oancea","given":"Romana","non-dropping-particle":"","parse-names":false,"suffix":""},{"dropping-particle":"","family":"Gorski","given":"Andra-Teodora","non-dropping-particle":"","parse-names":false,"suffix":""},{"dropping-particle":"","family":"Gorski","given":"Hortensia","non-dropping-particle":"","parse-names":false,"suffix":""},{"dropping-particle":"","family":"Tudorache","given":"Paul","non-dropping-particle":"","parse-names":false,"suffix":""}],"container-title":"Education Sciences","id":"ITEM-1","issue":"12","issued":{"date-parts":[["2023","12","6"]]},"page":"1216","title":"Adaptive Learning Using Artificial Intelligence in e-Learning: A Literature Review","type":"article-journal","volume":"13"},"suppress-author":1,"uris":["http://www.mendeley.com/documents/?uuid=8d85a4c1-8dd3-4b70-93a0-b7cefeb4d47e"]}],"mendeley":{"formattedCitation":"(2023)","plainTextFormattedCitation":"(2023)","previouslyFormattedCitation":"(2023)"},"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C027A4">
              <w:rPr>
                <w:rFonts w:ascii="Times New Roman" w:eastAsia="Times New Roman" w:hAnsi="Times New Roman" w:cs="Times New Roman"/>
                <w:noProof/>
                <w:sz w:val="22"/>
                <w:szCs w:val="22"/>
              </w:rPr>
              <w:t xml:space="preserve">(2023) </w:t>
            </w:r>
            <w:r w:rsidRPr="00C027A4">
              <w:rPr>
                <w:rFonts w:ascii="Times New Roman" w:eastAsia="Times New Roman" w:hAnsi="Times New Roman" w:cs="Times New Roman"/>
                <w:sz w:val="22"/>
                <w:szCs w:val="22"/>
              </w:rPr>
              <w:fldChar w:fldCharType="end"/>
            </w:r>
            <w:r w:rsidR="001D5775">
              <w:rPr>
                <w:rFonts w:ascii="Times New Roman" w:eastAsia="Times New Roman" w:hAnsi="Times New Roman" w:cs="Times New Roman"/>
                <w:sz w:val="22"/>
                <w:szCs w:val="22"/>
              </w:rPr>
              <w:t>*</w:t>
            </w:r>
          </w:p>
        </w:tc>
        <w:tc>
          <w:tcPr>
            <w:tcW w:w="2085" w:type="dxa"/>
            <w:vAlign w:val="center"/>
          </w:tcPr>
          <w:p w14:paraId="066089E0"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Literature Review</w:t>
            </w:r>
          </w:p>
        </w:tc>
        <w:tc>
          <w:tcPr>
            <w:tcW w:w="1332" w:type="dxa"/>
            <w:vAlign w:val="center"/>
          </w:tcPr>
          <w:p w14:paraId="40961B8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59AB2358"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Search rigor; synthesis clarity; handling bias</w:t>
            </w:r>
          </w:p>
        </w:tc>
        <w:tc>
          <w:tcPr>
            <w:tcW w:w="0" w:type="auto"/>
            <w:vAlign w:val="center"/>
          </w:tcPr>
          <w:p w14:paraId="1577D93D"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31D5ACB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2F870541" w14:textId="77777777" w:rsidTr="00C027A4">
        <w:tc>
          <w:tcPr>
            <w:tcW w:w="704" w:type="dxa"/>
            <w:vAlign w:val="center"/>
          </w:tcPr>
          <w:p w14:paraId="21F0D9BF"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2FDE4323" w14:textId="45277A0A"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Heath et al. </w:t>
            </w:r>
            <w:bookmarkStart w:id="3" w:name="_Hlk217875281"/>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{"citationItems":[{"id":"ITEM-1","itemData":{"DOI":"10.1108/ILS-12-2023-0205","ISSN":"2398-5348","author":[{"dropping-particle":"","family":"Heath","given":"Marie K.","non-dropping-particle":"","parse-names":false,"suffix":""},{"dropping-particle":"","family":"Krutka","given":"Daniel G","non-dropping-particle":"","parse-names":false,"suffix":""},{"dropping-particle":"","family":"Gleason","given":"Benjamin","non-dropping-particle":"","parse-names":false,"suffix":""}],"container-title":"Information and Learning Sciences","id":"ITEM-1","issue":"9","issued":{"date-parts":[["2024","10","28"]]},"page":"650-672","title":"“See results anyway”: auditing social media as educational technology","type":"article-journal","volume":"125"},"suppress-author":1,"uris":["http://www.mendeley.com/documents/?uuid=8cd58bad-4cfa-4aaf-ae34-d8582b169d42"]}],"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bookmarkEnd w:id="3"/>
            <w:r w:rsidR="001D5775">
              <w:rPr>
                <w:rFonts w:ascii="Times New Roman" w:hAnsi="Times New Roman" w:cs="Times New Roman"/>
                <w:color w:val="000000" w:themeColor="text1"/>
                <w:sz w:val="22"/>
                <w:szCs w:val="22"/>
              </w:rPr>
              <w:t xml:space="preserve"> *</w:t>
            </w:r>
          </w:p>
        </w:tc>
        <w:tc>
          <w:tcPr>
            <w:tcW w:w="2085" w:type="dxa"/>
            <w:vAlign w:val="center"/>
          </w:tcPr>
          <w:p w14:paraId="7CC26BE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Technological Audit</w:t>
            </w:r>
          </w:p>
        </w:tc>
        <w:tc>
          <w:tcPr>
            <w:tcW w:w="1332" w:type="dxa"/>
            <w:vAlign w:val="center"/>
          </w:tcPr>
          <w:p w14:paraId="49B19298"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3C51B4CD"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Analytical rigor; ethical positioning; evidence coherence</w:t>
            </w:r>
          </w:p>
        </w:tc>
        <w:tc>
          <w:tcPr>
            <w:tcW w:w="0" w:type="auto"/>
            <w:vAlign w:val="center"/>
          </w:tcPr>
          <w:p w14:paraId="2591DF50"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6830B46F"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3F3B84C4" w14:textId="77777777" w:rsidTr="00C027A4">
        <w:tc>
          <w:tcPr>
            <w:tcW w:w="704" w:type="dxa"/>
            <w:vAlign w:val="center"/>
          </w:tcPr>
          <w:p w14:paraId="69E15CE9"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5B64FBC" w14:textId="77777777" w:rsidR="00C027A4" w:rsidRPr="00C027A4" w:rsidRDefault="00C027A4" w:rsidP="009032BF">
            <w:pPr>
              <w:rPr>
                <w:rFonts w:ascii="Times New Roman" w:hAnsi="Times New Roman" w:cs="Times New Roman"/>
                <w:sz w:val="22"/>
                <w:szCs w:val="22"/>
              </w:rPr>
            </w:pPr>
            <w:proofErr w:type="spellStart"/>
            <w:r w:rsidRPr="00C027A4">
              <w:rPr>
                <w:rFonts w:ascii="Times New Roman" w:hAnsi="Times New Roman" w:cs="Times New Roman"/>
                <w:color w:val="000000" w:themeColor="text1"/>
                <w:sz w:val="22"/>
                <w:szCs w:val="22"/>
              </w:rPr>
              <w:t>Hübscher</w:t>
            </w:r>
            <w:proofErr w:type="spellEnd"/>
            <w:r w:rsidRPr="00C027A4">
              <w:rPr>
                <w:rFonts w:ascii="Times New Roman" w:hAnsi="Times New Roman" w:cs="Times New Roman"/>
                <w:color w:val="000000" w:themeColor="text1"/>
                <w:sz w:val="22"/>
                <w:szCs w:val="22"/>
              </w:rPr>
              <w:t xml:space="preserve">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10.1108/SJME-06-2022-0131","ISSN":"2444-9709","author":[{"dropping-particle":"","family":"Hübscher","given":"Chiara","non-dropping-particle":"","parse-names":false,"suffix":""},{"dropping-particle":"","family":"Hensel-Börner","given":"Susanne","non-dropping-particle":"","parse-names":false,"suffix":""},{"dropping-particle":"","family":"Henseler","given":"Jörg","non-dropping-particle":"","parse-names":false,"suffix":""}],"container-title":"Spanish Journal of Marketing - ESIC","id":"ITEM-1","issue":"3","issued":{"date-parts":[["2024","7","25"]]},"page":"310-333","title":"Marketing education for sustainable development","type":"article-journal","volume":"28"},"suppress-author":1,"uris":["http://www.mendeley.com/documents/?uuid=a100d4ed-bdd5-4654-80bb-04af7ecdf038"]}],"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p>
        </w:tc>
        <w:tc>
          <w:tcPr>
            <w:tcW w:w="2085" w:type="dxa"/>
            <w:vAlign w:val="center"/>
          </w:tcPr>
          <w:p w14:paraId="3E1D80CA"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Bibliometric Review</w:t>
            </w:r>
          </w:p>
        </w:tc>
        <w:tc>
          <w:tcPr>
            <w:tcW w:w="1332" w:type="dxa"/>
            <w:vAlign w:val="center"/>
          </w:tcPr>
          <w:p w14:paraId="0CE2A6A5"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6E1FB293"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Data source clarity; analytical transparency</w:t>
            </w:r>
          </w:p>
        </w:tc>
        <w:tc>
          <w:tcPr>
            <w:tcW w:w="0" w:type="auto"/>
            <w:vAlign w:val="center"/>
          </w:tcPr>
          <w:p w14:paraId="511298CD"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517CE3C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5BCE9944" w14:textId="77777777" w:rsidTr="00C027A4">
        <w:tc>
          <w:tcPr>
            <w:tcW w:w="704" w:type="dxa"/>
            <w:vAlign w:val="center"/>
          </w:tcPr>
          <w:p w14:paraId="69611882"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4CF6341A" w14:textId="3C94F882"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Kalogiannakis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{"citationItems":[{"id":"ITEM-1","itemData":{"DOI":"10.3390/educsci11010022","ISSN":"2227-7102","abstract":"The implementation of gamification in education has attracted many researchers to increase engagement and achieve learning more effectively. Implementing technology in science curricula has seen a massive influx over the past years to stop the decline in students’ motivation towards science learning and promote scientific thinking. This study’s objective is to present the empirical findings of the state-of-the-art literature on the use of gamification in science education. Therefore, we performed a systematic literature review of 24 empirical research papers published in various electronic databases and the web search engine for scholarly literature and academic resources, Google Scholar, between 2012 and 2020. This review reveals the latest emerging trends of gamification in science education while revealing the literature gap, challenges, impediments, and extending the possibilities for future research directions. It examines the conflicting findings of other studies and provides a framework and insight for future researchers regarding content areas, educational levels, theoretical models, outcomes, methodologies, game elements, and assessment tools.","author":[{"dropping-particle":"","family":"Kalogiannakis","given":"Michail","non-dropping-particle":"","parse-names":false,"suffix":""},{"dropping-particle":"","family":"Papadakis","given":"Stamatios","non-dropping-particle":"","parse-names":false,"suffix":""},{"dropping-particle":"","family":"Zourmpakis","given":"Alkinoos-Ioannis","non-dropping-particle":"","parse-names":false,"suffix":""}],"container-title":"Education Sciences","id":"ITEM-1","issue":"1","issued":{"date-parts":[["2021","1","6"]]},"page":"22","title":"Gamification in Science Education. A Systematic Review of the Literature","type":"article-journal","volume":"11"},"suppress-author":1,"uris":["http://www.mendeley.com/documents/?uuid=20a61d62-7d27-4e6c-a156-ab6dfb63eb65"]}],"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(2021)</w:t>
            </w:r>
            <w:r w:rsidRPr="00C027A4">
              <w:rPr>
                <w:rFonts w:ascii="Times New Roman" w:hAnsi="Times New Roman" w:cs="Times New Roman"/>
                <w:color w:val="000000" w:themeColor="text1"/>
                <w:sz w:val="22"/>
                <w:szCs w:val="22"/>
              </w:rPr>
              <w:fldChar w:fldCharType="end"/>
            </w:r>
            <w:r w:rsidR="001D5775">
              <w:rPr>
                <w:rFonts w:ascii="Times New Roman" w:hAnsi="Times New Roman" w:cs="Times New Roman"/>
                <w:color w:val="000000" w:themeColor="text1"/>
                <w:sz w:val="22"/>
                <w:szCs w:val="22"/>
              </w:rPr>
              <w:t>*</w:t>
            </w:r>
          </w:p>
        </w:tc>
        <w:tc>
          <w:tcPr>
            <w:tcW w:w="2085" w:type="dxa"/>
            <w:vAlign w:val="center"/>
          </w:tcPr>
          <w:p w14:paraId="1C39B37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Systematic Review</w:t>
            </w:r>
          </w:p>
        </w:tc>
        <w:tc>
          <w:tcPr>
            <w:tcW w:w="1332" w:type="dxa"/>
            <w:vAlign w:val="center"/>
          </w:tcPr>
          <w:p w14:paraId="6CA6DD4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5882FE93"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Selection (2); comparability (2); outcomes (3)</w:t>
            </w:r>
          </w:p>
        </w:tc>
        <w:tc>
          <w:tcPr>
            <w:tcW w:w="0" w:type="auto"/>
            <w:vAlign w:val="center"/>
          </w:tcPr>
          <w:p w14:paraId="346D1FE6"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596D93DE"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16D02AAB" w14:textId="77777777" w:rsidTr="00C027A4">
        <w:tc>
          <w:tcPr>
            <w:tcW w:w="704" w:type="dxa"/>
            <w:vAlign w:val="center"/>
          </w:tcPr>
          <w:p w14:paraId="1FDABBF1"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2568D828" w14:textId="3A0E6D37"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Koole</w:t>
            </w:r>
            <w:proofErr w:type="spellEnd"/>
            <w:r w:rsidRPr="00C027A4">
              <w:rPr>
                <w:rFonts w:ascii="Times New Roman" w:eastAsia="Times New Roman" w:hAnsi="Times New Roman" w:cs="Times New Roman"/>
                <w:color w:val="000000" w:themeColor="text1"/>
                <w:sz w:val="22"/>
                <w:szCs w:val="22"/>
              </w:rPr>
              <w:t xml:space="preserve">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{"citationItems":[{"id":"ITEM-1","itemData":{"DOI":"10.3390/educsci14101070","ISSN":"22277102","abstract":"Educational technology (EdTech) has become commonplace in modern educational practice [...]","author":[{"dropping-particle":"","family":"Koole","given":"Marguerite","non-dropping-particle":"","parse-names":false,"suffix":""},{"dropping-particle":"","family":"Smith","given":"Matt","non-dropping-particle":"","parse-names":false,"suffix":""},{"dropping-particle":"","family":"Traxler","given":"John","non-dropping-particle":"","parse-names":false,"suffix":""},{"dropping-particle":"","family":"Adam","given":"Taskeen","non-dropping-particle":"","parse-names":false,"suffix":""},{"dropping-particle":"","family":"Footring","given":"Shri","non-dropping-particle":"","parse-names":false,"suffix":""}],"container-title":"Education Sciences","id":"ITEM-1","issue":"10","issued":{"date-parts":[["2024","9","29"]]},"page":"1070","title":"Decolonising Educational Technology","type":"article-journal","volume":"14"},"suppress-author":1,"uris":["http://www.mendeley.com/documents/?uuid=24169a70-9d92-4400-9a44-e7b3dd8886dc"]}],"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sidR="001D5775">
              <w:rPr>
                <w:rFonts w:ascii="Times New Roman" w:hAnsi="Times New Roman" w:cs="Times New Roman"/>
                <w:color w:val="000000" w:themeColor="text1"/>
                <w:sz w:val="22"/>
                <w:szCs w:val="22"/>
              </w:rPr>
              <w:t>*</w:t>
            </w:r>
          </w:p>
        </w:tc>
        <w:tc>
          <w:tcPr>
            <w:tcW w:w="2085" w:type="dxa"/>
            <w:vAlign w:val="center"/>
          </w:tcPr>
          <w:p w14:paraId="42393492"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Conceptual / Critical Review</w:t>
            </w:r>
          </w:p>
        </w:tc>
        <w:tc>
          <w:tcPr>
            <w:tcW w:w="1332" w:type="dxa"/>
            <w:vAlign w:val="center"/>
          </w:tcPr>
          <w:p w14:paraId="27A2AE2A"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27005508"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Theoretical depth; critical reflexivity</w:t>
            </w:r>
          </w:p>
        </w:tc>
        <w:tc>
          <w:tcPr>
            <w:tcW w:w="0" w:type="auto"/>
            <w:vAlign w:val="center"/>
          </w:tcPr>
          <w:p w14:paraId="52CACA3A"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48BD075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6B6D220B" w14:textId="77777777" w:rsidTr="00C027A4">
        <w:tc>
          <w:tcPr>
            <w:tcW w:w="704" w:type="dxa"/>
            <w:vAlign w:val="center"/>
          </w:tcPr>
          <w:p w14:paraId="4B019838"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17397BBB" w14:textId="5680B69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noProof/>
                <w:color w:val="000000" w:themeColor="text1"/>
                <w:sz w:val="22"/>
                <w:szCs w:val="22"/>
              </w:rPr>
              <w:t>Mac Fadden et al.</w:t>
            </w:r>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{"citationItems":[{"id":"ITEM-1","itemData":{"DOI":"10.3390/mti8120106","ISSN":"2414-4088","abstract":"This study aims to explore the evolution of the literature on the sociological implications of integrating artificial intelligence (AI) as an educational tool, particularly its influence on digital inequalities. While AI technologies, such as AI-based language models, have begun transforming educational practices by personalizing learning, fostering student autonomy, and supporting educators, concerns remain regarding access disparities, ethical implications, and the potential reinforcement of existing social inequalities. To address these issues, a bibliometric analysis employing science mapping was conducted on 1515 studies sourced from the Web of Science Core Collection. This analysis traces the thematic evolution of social science perspectives on AI’s role in education and its relationship with digital inequalities. The results indicate a growing academic interest in AI in education, with a notable progression from understanding its basic impact to exploring complex themes such as vulnerability, disability, bias, and community. The studies show that AI’s application has expanded from isolated research on specific populations to broader discussions on inclusivity, equity, and the impact of AI on governance, policy, and community. However, the findings also reveal a significant gap in sociological perspectives, particularly regarding issues like digital illiteracy and socio-economic access disparities. Although AI holds promise for promoting more inclusive education, further research is essential to address these sociological concerns and to guide the ethical, equitable implementation of AI as its influence on governance, policy, and community impact continues to grow.","author":[{"dropping-particle":"","family":"Fadden","given":"Isotta","non-dropping-particle":"Mac","parse-names":false,"suffix":""},{"dropping-particle":"","family":"García-Alonso","given":"Elena-María","non-dropping-particle":"","parse-names":false,"suffix":""},{"dropping-particle":"","family":"López Meneses","given":"Eloy","non-dropping-particle":"","parse-names":false,"suffix":""}],"container-title":"Multimodal Technologies and Interaction","id":"ITEM-1","issue":"12","issued":{"date-parts":[["2024","11","21"]]},"page":"106","title":"Science Mapping of AI as an Educational Tool Exploring Digital Inequalities: A Sociological Perspective","type":"article-journal","volume":"8"},"suppress-author":1,"uris":["http://www.mendeley.com/documents/?uuid=9b4b079e-0615-440a-acc3-903680e4f844"]}],"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sidR="001D5775">
              <w:rPr>
                <w:rFonts w:ascii="Times New Roman" w:hAnsi="Times New Roman" w:cs="Times New Roman"/>
                <w:color w:val="000000" w:themeColor="text1"/>
                <w:sz w:val="22"/>
                <w:szCs w:val="22"/>
              </w:rPr>
              <w:t>*</w:t>
            </w:r>
          </w:p>
        </w:tc>
        <w:tc>
          <w:tcPr>
            <w:tcW w:w="2085" w:type="dxa"/>
            <w:vAlign w:val="center"/>
          </w:tcPr>
          <w:p w14:paraId="134C712E"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Bibliometric Analysis</w:t>
            </w:r>
          </w:p>
        </w:tc>
        <w:tc>
          <w:tcPr>
            <w:tcW w:w="1332" w:type="dxa"/>
            <w:vAlign w:val="center"/>
          </w:tcPr>
          <w:p w14:paraId="769EA6AF"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3F6D718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Database coverage; rigor mapping</w:t>
            </w:r>
          </w:p>
        </w:tc>
        <w:tc>
          <w:tcPr>
            <w:tcW w:w="0" w:type="auto"/>
            <w:vAlign w:val="center"/>
          </w:tcPr>
          <w:p w14:paraId="64A8F586"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40DFF95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369DE2E6" w14:textId="77777777" w:rsidTr="00C027A4">
        <w:tc>
          <w:tcPr>
            <w:tcW w:w="704" w:type="dxa"/>
            <w:vAlign w:val="center"/>
          </w:tcPr>
          <w:p w14:paraId="54BFFCFA"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6458DBC2" w14:textId="58C35684"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Macgilchrist</w:t>
            </w:r>
            <w:proofErr w:type="spellEnd"/>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{"citationItems":[{"id":"ITEM-1","itemData":{"DOI":"10.1080/17439884.2018.1556217","ISSN":"1743-9884","author":[{"dropping-particle":"","family":"Macgilchrist","given":"Felicitas","non-dropping-particle":"","parse-names":false,"suffix":""}],"container-title":"Learning, Media and Technology","id":"ITEM-1","issue":"1","issued":{"date-parts":[["2019","1","2"]]},"page":"77-86","title":"Cruel optimism in edtech: when the digital data practices of educational technology providers inadvertently hinder educational equity","type":"article-journal","volume":"44"},"suppress-author":1,"uris":["http://www.mendeley.com/documents/?uuid=e623b712-e823-44f3-9bdb-db36e567fc54"]}],"mendeley":{"formattedCitation":"(2019)","plainTextFormattedCitation":"(2019)","previouslyFormattedCitation":"(2019)"},"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(2019)</w:t>
            </w:r>
            <w:r w:rsidRPr="00C027A4">
              <w:rPr>
                <w:rFonts w:ascii="Times New Roman" w:hAnsi="Times New Roman" w:cs="Times New Roman"/>
                <w:color w:val="000000" w:themeColor="text1"/>
                <w:sz w:val="22"/>
                <w:szCs w:val="22"/>
              </w:rPr>
              <w:fldChar w:fldCharType="end"/>
            </w:r>
            <w:r w:rsidR="00DE0474">
              <w:rPr>
                <w:rFonts w:ascii="Times New Roman" w:hAnsi="Times New Roman" w:cs="Times New Roman"/>
                <w:color w:val="000000" w:themeColor="text1"/>
                <w:sz w:val="22"/>
                <w:szCs w:val="22"/>
              </w:rPr>
              <w:t xml:space="preserve"> *</w:t>
            </w:r>
          </w:p>
        </w:tc>
        <w:tc>
          <w:tcPr>
            <w:tcW w:w="2085" w:type="dxa"/>
            <w:vAlign w:val="center"/>
          </w:tcPr>
          <w:p w14:paraId="3FF3929E"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Ethnographic</w:t>
            </w:r>
          </w:p>
        </w:tc>
        <w:tc>
          <w:tcPr>
            <w:tcW w:w="1332" w:type="dxa"/>
            <w:vAlign w:val="center"/>
          </w:tcPr>
          <w:p w14:paraId="7E4C9BE0"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5C04D077"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Contextual depth; analytical transparency</w:t>
            </w:r>
          </w:p>
        </w:tc>
        <w:tc>
          <w:tcPr>
            <w:tcW w:w="0" w:type="auto"/>
            <w:vAlign w:val="center"/>
          </w:tcPr>
          <w:p w14:paraId="3FBE5B3E"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04BF3697"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7BA6D979" w14:textId="77777777" w:rsidTr="00C027A4">
        <w:tc>
          <w:tcPr>
            <w:tcW w:w="704" w:type="dxa"/>
            <w:vAlign w:val="center"/>
          </w:tcPr>
          <w:p w14:paraId="62165331"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D825D24" w14:textId="22E99001"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sz w:val="22"/>
                <w:szCs w:val="22"/>
              </w:rPr>
              <w:t>Queiroga</w:t>
            </w:r>
            <w:proofErr w:type="spellEnd"/>
            <w:r w:rsidRPr="00C027A4">
              <w:rPr>
                <w:rFonts w:ascii="Times New Roman" w:eastAsia="Times New Roman" w:hAnsi="Times New Roman" w:cs="Times New Roman"/>
                <w:sz w:val="22"/>
                <w:szCs w:val="22"/>
              </w:rPr>
              <w:t xml:space="preserve"> et al. </w:t>
            </w:r>
            <w:r w:rsidRPr="00C027A4">
              <w:rPr>
                <w:rFonts w:ascii="Times New Roman" w:eastAsia="Times New Roman" w:hAnsi="Times New Roman" w:cs="Times New Roman"/>
                <w:sz w:val="22"/>
                <w:szCs w:val="22"/>
              </w:rPr>
              <w:fldChar w:fldCharType="begin" w:fldLock="1"/>
            </w:r>
            <w:r w:rsidRPr="00C027A4">
              <w:rPr>
                <w:rFonts w:ascii="Times New Roman" w:eastAsia="Times New Roman" w:hAnsi="Times New Roman" w:cs="Times New Roman"/>
                <w:sz w:val="22"/>
                <w:szCs w:val="22"/>
              </w:rPr>
              <w:instrText>ADDIN CSL_CITATION {"citationItems":[{"id":"ITEM-1","itemData":{"DOI":"10.1109/ACCESS.2024.3422822","ISSN":"2169-3536 VO  - 12","abstract":"Education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alike.","author":[{"dropping-particle":"","family":"Queiroga","given":"E Marques","non-dropping-particle":"","parse-names":false,"suffix":""},{"dropping-particle":"","family":"Siqueira","given":"E Sarmanho","non-dropping-particle":"","parse-names":false,"suffix":""},{"dropping-particle":"","family":"Portela","given":"C Dos Santos","non-dropping-particle":"","parse-names":false,"suffix":""},{"dropping-particle":"","family":"Cordeiro","given":"T Damasceno","non-dropping-particle":"","parse-names":false,"suffix":""},{"dropping-particle":"","family":"Bittencourt","given":"I Ibert","non-dropping-particle":"","parse-names":false,"suffix":""},{"dropping-particle":"","family":"Isotani","given":"S","non-dropping-particle":"","parse-names":false,"suffix":""},{"dropping-particle":"","family":"Mello","given":"R Ferreira","non-dropping-particle":"","parse-names":false,"suffix":""},{"dropping-particle":"","family":"Muñoz","given":"R","non-dropping-particle":"","parse-names":false,"suffix":""},{"dropping-particle":"","family":"Cechinel","given":"C","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f31b2376-db7c-4911-b59d-772eae8edbd0"]}],"mendeley":{"formattedCitation":"(2024)","plainTextFormattedCitation":"(2024)","previouslyFormattedCitation":"(2024)"},"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C027A4">
              <w:rPr>
                <w:rFonts w:ascii="Times New Roman" w:eastAsia="Times New Roman" w:hAnsi="Times New Roman" w:cs="Times New Roman"/>
                <w:noProof/>
                <w:sz w:val="22"/>
                <w:szCs w:val="22"/>
              </w:rPr>
              <w:t>(2024)</w:t>
            </w:r>
            <w:r w:rsidRPr="00C027A4">
              <w:rPr>
                <w:rFonts w:ascii="Times New Roman" w:eastAsia="Times New Roman" w:hAnsi="Times New Roman" w:cs="Times New Roman"/>
                <w:sz w:val="22"/>
                <w:szCs w:val="22"/>
              </w:rPr>
              <w:fldChar w:fldCharType="end"/>
            </w:r>
            <w:r w:rsidR="001D5775">
              <w:rPr>
                <w:rFonts w:ascii="Times New Roman" w:eastAsia="Times New Roman" w:hAnsi="Times New Roman" w:cs="Times New Roman"/>
                <w:sz w:val="22"/>
                <w:szCs w:val="22"/>
              </w:rPr>
              <w:t>*</w:t>
            </w:r>
          </w:p>
        </w:tc>
        <w:tc>
          <w:tcPr>
            <w:tcW w:w="2085" w:type="dxa"/>
            <w:vAlign w:val="center"/>
          </w:tcPr>
          <w:p w14:paraId="5D3BD57D"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Quantitative Policy Study</w:t>
            </w:r>
          </w:p>
        </w:tc>
        <w:tc>
          <w:tcPr>
            <w:tcW w:w="1332" w:type="dxa"/>
            <w:vAlign w:val="center"/>
          </w:tcPr>
          <w:p w14:paraId="5B7A0B14"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7407E2F7"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Sampling (2); comparability (2); outcomes (3)</w:t>
            </w:r>
          </w:p>
        </w:tc>
        <w:tc>
          <w:tcPr>
            <w:tcW w:w="0" w:type="auto"/>
            <w:vAlign w:val="center"/>
          </w:tcPr>
          <w:p w14:paraId="6D9B22BA"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7390234B"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7CC7CE9B" w14:textId="77777777" w:rsidTr="00C027A4">
        <w:tc>
          <w:tcPr>
            <w:tcW w:w="704" w:type="dxa"/>
            <w:vAlign w:val="center"/>
          </w:tcPr>
          <w:p w14:paraId="4AF1E015"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3C2E5979" w14:textId="358F9D02" w:rsidR="00C027A4" w:rsidRPr="00C027A4" w:rsidRDefault="00C027A4" w:rsidP="009032BF">
            <w:pPr>
              <w:rPr>
                <w:rFonts w:ascii="Times New Roman" w:hAnsi="Times New Roman" w:cs="Times New Roman"/>
                <w:sz w:val="22"/>
                <w:szCs w:val="22"/>
              </w:rPr>
            </w:pPr>
            <w:bookmarkStart w:id="4" w:name="_Hlk186617349"/>
            <w:r w:rsidRPr="00C027A4">
              <w:rPr>
                <w:rFonts w:ascii="Times New Roman" w:eastAsia="Times New Roman" w:hAnsi="Times New Roman" w:cs="Times New Roman"/>
                <w:color w:val="000000" w:themeColor="text1"/>
                <w:sz w:val="22"/>
                <w:szCs w:val="22"/>
              </w:rPr>
              <w:t xml:space="preserve">Kuhn </w:t>
            </w:r>
            <w:bookmarkEnd w:id="4"/>
            <w:r w:rsidRPr="00C027A4">
              <w:rPr>
                <w:rFonts w:ascii="Times New Roman" w:eastAsia="Times New Roman" w:hAnsi="Times New Roman" w:cs="Times New Roman"/>
                <w:color w:val="000000" w:themeColor="text1"/>
                <w:sz w:val="22"/>
                <w:szCs w:val="22"/>
              </w:rPr>
              <w:t xml:space="preserve">et al. </w:t>
            </w:r>
            <w:bookmarkStart w:id="5" w:name="_Hlk217875231"/>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10.1007/978-3-031-35411-3_17","author":[{"dropping-particle":"","family":"Kuhn","given":"Caroline","non-dropping-particle":"","parse-names":false,"suffix":""},{"dropping-particle":"","family":"Khoo","given":"Su-Ming","non-dropping-particle":"","parse-names":false,"suffix":""},{"dropping-particle":"","family":"Czerniewicz","given":"Laura","non-dropping-particle":"","parse-names":false,"suffix":""},{"dropping-particle":"","family":"Lilley","given":"Warren","non-dropping-particle":"","parse-names":false,"suffix":""},{"dropping-particle":"","family":"Bute","given":"Swati","non-dropping-particle":"","parse-names":false,"suffix":""},{"dropping-particle":"","family":"Crean","given":"Aisling","non-dropping-particle":"","parse-names":false,"suffix":""},{"dropping-particle":"","family":"Abegglen","given":"Sandra","non-dropping-particle":"","parse-names":false,"suffix":""},{"dropping-particle":"","family":"Burns","given":"Tom","non-dropping-particle":"","parse-names":false,"suffix":""},{"dropping-particle":"","family":"Sinfield","given":"Sandra","non-dropping-particle":"","parse-names":false,"suffix":""},{"dropping-particle":"","family":"Jandrić","given":"Petar","non-dropping-particle":"","parse-names":false,"suffix":""},{"dropping-particle":"","family":"Knox","given":"Jeremy","non-dropping-particle":"","parse-names":false,"suffix":""},{"dropping-particle":"","family":"MacKenzie","given":"Alison","non-dropping-particle":"","parse-names":false,"suffix":""}],"id":"ITEM-1","issued":{"date-parts":[["2023"]]},"page":"333-373","title":"Understanding Digital Inequality: A Theoretical Kaleidoscope","type":"chapter"},"suppress-author":1,"uris":["http://www.mendeley.com/documents/?uuid=f795053e-e4c0-4092-8f1f-fa9632954ed1"]}],"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bookmarkEnd w:id="5"/>
            <w:r w:rsidR="00A907AE">
              <w:rPr>
                <w:rFonts w:ascii="Times New Roman" w:hAnsi="Times New Roman" w:cs="Times New Roman"/>
                <w:color w:val="000000" w:themeColor="text1"/>
                <w:sz w:val="22"/>
                <w:szCs w:val="22"/>
              </w:rPr>
              <w:t xml:space="preserve"> *</w:t>
            </w:r>
          </w:p>
        </w:tc>
        <w:tc>
          <w:tcPr>
            <w:tcW w:w="2085" w:type="dxa"/>
            <w:vAlign w:val="center"/>
          </w:tcPr>
          <w:p w14:paraId="592B5A9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Theoretical Synthesis</w:t>
            </w:r>
          </w:p>
        </w:tc>
        <w:tc>
          <w:tcPr>
            <w:tcW w:w="1332" w:type="dxa"/>
            <w:vAlign w:val="center"/>
          </w:tcPr>
          <w:p w14:paraId="6F4002D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05B9C8BA"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Conceptual integration; analytical coherence</w:t>
            </w:r>
          </w:p>
        </w:tc>
        <w:tc>
          <w:tcPr>
            <w:tcW w:w="0" w:type="auto"/>
            <w:vAlign w:val="center"/>
          </w:tcPr>
          <w:p w14:paraId="43563A2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5E018E95"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21C5BAB0" w14:textId="77777777" w:rsidTr="00C027A4">
        <w:tc>
          <w:tcPr>
            <w:tcW w:w="704" w:type="dxa"/>
            <w:vAlign w:val="center"/>
          </w:tcPr>
          <w:p w14:paraId="184E0067"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3723F12" w14:textId="1D802BCB"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Korhonen et al.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10.1016/j.tfp.2023.100486","ISSN":"26667193","author":[{"dropping-particle":"","family":"Korhonen","given":"Jaana","non-dropping-particle":"","parse-names":false,"suffix":""},{"dropping-particle":"","family":"Panwar","given":"Rajat","non-dropping-particle":"","parse-names":false,"suffix":""},{"dropping-particle":"","family":"Henderson","given":"Jesse","non-dropping-particle":"","parse-names":false,"suffix":""},{"dropping-particle":"","family":"Fernholz","given":"Kathryn","non-dropping-particle":"","parse-names":false,"suffix":""},{"dropping-particle":"","family":"Leggett","given":"Zakiya","non-dropping-particle":"","parse-names":false,"suffix":""},{"dropping-particle":"","family":"Meyer","given":"Eliza","non-dropping-particle":"","parse-names":false,"suffix":""},{"dropping-particle":"","family":"Bhuta","given":"Arvind A.R.","non-dropping-particle":"","parse-names":false,"suffix":""}],"container-title":"Trees, Forests and People","id":"ITEM-1","issued":{"date-parts":[["2024","3"]]},"page":"100486","title":"Gaps in diversity representation and data insufficiencies in the U.S. forest sector workforce analysis","type":"article-journal","volume":"15"},"suppress-author":1,"uris":["http://www.mendeley.com/documents/?uuid=1023e9c7-2cbf-493b-b716-ffe255490afe"]}],"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 xml:space="preserve">(2024) </w:t>
            </w:r>
            <w:r w:rsidRPr="00C027A4">
              <w:rPr>
                <w:rFonts w:ascii="Times New Roman" w:hAnsi="Times New Roman" w:cs="Times New Roman"/>
                <w:color w:val="000000" w:themeColor="text1"/>
                <w:sz w:val="22"/>
                <w:szCs w:val="22"/>
              </w:rPr>
              <w:fldChar w:fldCharType="end"/>
            </w:r>
            <w:r w:rsidR="00A907AE">
              <w:rPr>
                <w:rFonts w:ascii="Times New Roman" w:hAnsi="Times New Roman" w:cs="Times New Roman"/>
                <w:color w:val="000000" w:themeColor="text1"/>
                <w:sz w:val="22"/>
                <w:szCs w:val="22"/>
              </w:rPr>
              <w:t>*</w:t>
            </w:r>
          </w:p>
        </w:tc>
        <w:tc>
          <w:tcPr>
            <w:tcW w:w="2085" w:type="dxa"/>
            <w:vAlign w:val="center"/>
          </w:tcPr>
          <w:p w14:paraId="50EA4C3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Quantitative Workforce Analysis</w:t>
            </w:r>
          </w:p>
        </w:tc>
        <w:tc>
          <w:tcPr>
            <w:tcW w:w="1332" w:type="dxa"/>
            <w:vAlign w:val="center"/>
          </w:tcPr>
          <w:p w14:paraId="477B8A90"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697F9E50"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Data integrity; analytical rigor</w:t>
            </w:r>
          </w:p>
        </w:tc>
        <w:tc>
          <w:tcPr>
            <w:tcW w:w="0" w:type="auto"/>
            <w:vAlign w:val="center"/>
          </w:tcPr>
          <w:p w14:paraId="5FE94165"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127EB3D5"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1599B728" w14:textId="77777777" w:rsidTr="00C027A4">
        <w:tc>
          <w:tcPr>
            <w:tcW w:w="704" w:type="dxa"/>
            <w:vAlign w:val="center"/>
          </w:tcPr>
          <w:p w14:paraId="3997B047"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B52726E" w14:textId="3D0B5EFD" w:rsidR="00C027A4" w:rsidRPr="00C027A4" w:rsidRDefault="00C027A4" w:rsidP="009032BF">
            <w:pPr>
              <w:rPr>
                <w:rFonts w:ascii="Times New Roman" w:hAnsi="Times New Roman" w:cs="Times New Roman"/>
                <w:sz w:val="22"/>
                <w:szCs w:val="22"/>
              </w:rPr>
            </w:pPr>
            <w:bookmarkStart w:id="6" w:name="_Hlk217875111"/>
            <w:r w:rsidRPr="00C027A4">
              <w:rPr>
                <w:rFonts w:ascii="Times New Roman" w:eastAsia="Times New Roman" w:hAnsi="Times New Roman" w:cs="Times New Roman"/>
                <w:color w:val="000000" w:themeColor="text1"/>
                <w:sz w:val="22"/>
                <w:szCs w:val="22"/>
              </w:rPr>
              <w:t xml:space="preserve">McGarr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{"citationItems":[{"id":"ITEM-1","itemData":{"DOI":"10.1080/1475939X.2023.2265934","ISSN":"1475-939X","author":[{"dropping-particle":"","family":"McGarr","given":"Oliver","non-dropping-particle":"","parse-names":false,"suffix":""}],"container-title":"Technology, Pedagogy and Education","id":"ITEM-1","issue":"5","issued":{"date-parts":[["2023","10","20"]]},"page":"653-665","title":"Investigating student teachers’ responses to including sustainable development as part of their professional digital competence development","type":"article-journal","volume":"32"},"suppress-author":1,"uris":["http://www.mendeley.com/documents/?uuid=f6860146-e2e0-45d3-9322-604679045dad"]}],"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 xml:space="preserve">(2023) </w:t>
            </w:r>
            <w:r w:rsidRPr="00C027A4">
              <w:rPr>
                <w:rFonts w:ascii="Times New Roman" w:hAnsi="Times New Roman" w:cs="Times New Roman"/>
                <w:color w:val="000000" w:themeColor="text1"/>
                <w:sz w:val="22"/>
                <w:szCs w:val="22"/>
              </w:rPr>
              <w:fldChar w:fldCharType="end"/>
            </w:r>
            <w:bookmarkEnd w:id="6"/>
            <w:r w:rsidR="00A907AE">
              <w:rPr>
                <w:rFonts w:ascii="Times New Roman" w:hAnsi="Times New Roman" w:cs="Times New Roman"/>
                <w:color w:val="000000" w:themeColor="text1"/>
                <w:sz w:val="22"/>
                <w:szCs w:val="22"/>
              </w:rPr>
              <w:t>*</w:t>
            </w:r>
            <w:r w:rsidRPr="00C027A4">
              <w:rPr>
                <w:rFonts w:ascii="Times New Roman" w:eastAsia="Times New Roman" w:hAnsi="Times New Roman" w:cs="Times New Roman"/>
                <w:sz w:val="22"/>
                <w:szCs w:val="22"/>
              </w:rPr>
              <w:t xml:space="preserve"> </w:t>
            </w:r>
          </w:p>
        </w:tc>
        <w:tc>
          <w:tcPr>
            <w:tcW w:w="2085" w:type="dxa"/>
            <w:vAlign w:val="center"/>
          </w:tcPr>
          <w:p w14:paraId="74FCA93E"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Survey-based Empirical Study</w:t>
            </w:r>
          </w:p>
        </w:tc>
        <w:tc>
          <w:tcPr>
            <w:tcW w:w="1332" w:type="dxa"/>
            <w:vAlign w:val="center"/>
          </w:tcPr>
          <w:p w14:paraId="1BF5B413"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3C09FCD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Sampling (2); comparability (2); outcome measurement (3)</w:t>
            </w:r>
          </w:p>
        </w:tc>
        <w:tc>
          <w:tcPr>
            <w:tcW w:w="0" w:type="auto"/>
            <w:vAlign w:val="center"/>
          </w:tcPr>
          <w:p w14:paraId="6634B571"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0F218FE3"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4BD9EF09" w14:textId="77777777" w:rsidTr="00C027A4">
        <w:tc>
          <w:tcPr>
            <w:tcW w:w="704" w:type="dxa"/>
            <w:vAlign w:val="center"/>
          </w:tcPr>
          <w:p w14:paraId="45143C24"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34541D47" w14:textId="3FA8F7A5"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Miller &amp; Liu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{"citationItems":[{"id":"ITEM-1","itemData":{"DOI":"10.1177/00131245211065419","ISSN":"0013-1245","abstract":"The 2020 COVID-19 disaster triggered an educational crisis in the United States, deeply exacerbating the inequities present in education as schools went online. This primary impact may not be the only one, however: literature describes a secondary impact of such disasters through “disaster capitalism,” in which the private sector captures the public resources of disaster-struck communities for profit. In response to these warnings, we ask how schools, families, and communities can counteract disaster capitalism for educational equity. To address this question, we first synthesize a critical framework for analyzing digital inequity in education. We then dissect the strategies disaster capitalism uses to attack the school-family-community relationship and exacerbate digital inequity in “normal” times as well as during crises. Employing the notion of community funds of knowledge, we next examine the resources schools, families, and communities can mobilize against disaster capitalism and digital inequity. Finally, guided by the concepts of generative change and transformative learning, we consider actionable practices of countering disaster capitalism for a transformative education.","author":[{"dropping-particle":"","family":"Miller","given":"Richard","non-dropping-particle":"","parse-names":false,"suffix":""},{"dropping-particle":"","family":"Liu","given":"Katrina","non-dropping-particle":"","parse-names":false,"suffix":""}],"container-title":"Education and Urban Society","id":"ITEM-1","issue":"5","issued":{"date-parts":[["2023","6","27"]]},"page":"533-554","title":"After the Virus: Disaster Capitalism, Digital Inequity, and Transformative Education for the Future of Schooling","type":"article-journal","volume":"55"},"suppress-author":1,"uris":["http://www.mendeley.com/documents/?uuid=76462ab4-c2c2-46ac-90ea-42874b4a23d5"]}],"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 xml:space="preserve">(2023) </w:t>
            </w:r>
            <w:r w:rsidRPr="00C027A4">
              <w:rPr>
                <w:rFonts w:ascii="Times New Roman" w:hAnsi="Times New Roman" w:cs="Times New Roman"/>
                <w:color w:val="000000" w:themeColor="text1"/>
                <w:sz w:val="22"/>
                <w:szCs w:val="22"/>
              </w:rPr>
              <w:fldChar w:fldCharType="end"/>
            </w:r>
            <w:r w:rsidR="00A907AE">
              <w:rPr>
                <w:rFonts w:ascii="Times New Roman" w:hAnsi="Times New Roman" w:cs="Times New Roman"/>
                <w:color w:val="000000" w:themeColor="text1"/>
                <w:sz w:val="22"/>
                <w:szCs w:val="22"/>
              </w:rPr>
              <w:t>*</w:t>
            </w:r>
          </w:p>
        </w:tc>
        <w:tc>
          <w:tcPr>
            <w:tcW w:w="2085" w:type="dxa"/>
            <w:vAlign w:val="center"/>
          </w:tcPr>
          <w:p w14:paraId="19F3EB5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Critical Theoretical Analysis</w:t>
            </w:r>
          </w:p>
        </w:tc>
        <w:tc>
          <w:tcPr>
            <w:tcW w:w="1332" w:type="dxa"/>
            <w:vAlign w:val="center"/>
          </w:tcPr>
          <w:p w14:paraId="3D98F59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3012CBDE"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Conceptual rigor; analytical coherence; policy relevance</w:t>
            </w:r>
          </w:p>
        </w:tc>
        <w:tc>
          <w:tcPr>
            <w:tcW w:w="0" w:type="auto"/>
            <w:vAlign w:val="center"/>
          </w:tcPr>
          <w:p w14:paraId="5C23E2F5"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67C6ACA4"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33A1C21D" w14:textId="77777777" w:rsidTr="00C027A4">
        <w:tc>
          <w:tcPr>
            <w:tcW w:w="704" w:type="dxa"/>
            <w:vAlign w:val="center"/>
          </w:tcPr>
          <w:p w14:paraId="02B415D9"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51B6D6AF" w14:textId="0F127B8C"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Pappas et al. </w:t>
            </w:r>
            <w:r w:rsidRPr="00C027A4">
              <w:rPr>
                <w:rStyle w:val="FootnoteReference"/>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{"citationItems":[{"id":"ITEM-1","itemData":{"DOI":"10.3390/socsci7060090","ISSN":"2076-0760","abstract":"Inclusive education is now firmly established as the main educational policy for children with special educational needs and disabilities, which emerges as the mean of creating an inclusive society in which equal opportunities are provided. However, there are concerns expressed on the effect of such a change in the educational system and on how possible it is to make this a reality. The concerns and objections of educators toward inclusion are mainly based on the diversity of learning disabilities, the learning outcomes that could be generated by applying this practice, and the lack of confidence of teachers to teach in an inclusive environment. In this study, we examine teachers’ attitudes toward inclusive education, while at the same time, we analyze current inclusive policies and practices in the Greek educational system. Results revealed that teachers have generally positive attitudes toward inclusion. However, they indicated some issues and barriers to the implementation of inclusion. We consider that policy-makers in Greece should target educator training and increase funding for education.","author":[{"dropping-particle":"","family":"Pappas","given":"Marios A.","non-dropping-particle":"","parse-names":false,"suffix":""},{"dropping-particle":"","family":"Papoutsi","given":"Chara","non-dropping-particle":"","parse-names":false,"suffix":""},{"dropping-particle":"","family":"Drigas","given":"Athanasios S.","non-dropping-particle":"","parse-names":false,"suffix":""}],"container-title":"Social Sciences","id":"ITEM-1","issue":"6","issued":{"date-parts":[["2018","6","4"]]},"page":"90","title":"Policies, Practices, and Attitudes toward Inclusive Education: The Case of Greece","type":"article-journal","volume":"7"},"suppress-author":1,"uris":["http://www.mendeley.com/documents/?uuid=d4299f29-2d36-4e4f-be68-d23d5b57245b"]}],"mendeley":{"formattedCitation":"(2018)","plainTextFormattedCitation":"(2018)","previouslyFormattedCitation":"(2018)"},"properties":{"noteIndex":0},"schema":"https://github.com/citation-style-language/schema/raw/master/csl-citation.json"}</w:instrText>
            </w:r>
            <w:r w:rsidRPr="00C027A4">
              <w:rPr>
                <w:rStyle w:val="FootnoteReference"/>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bCs/>
                <w:noProof/>
                <w:color w:val="000000" w:themeColor="text1"/>
                <w:sz w:val="22"/>
                <w:szCs w:val="22"/>
              </w:rPr>
              <w:t xml:space="preserve">(2018) </w:t>
            </w:r>
            <w:r w:rsidRPr="00C027A4">
              <w:rPr>
                <w:rStyle w:val="FootnoteReference"/>
                <w:rFonts w:ascii="Times New Roman" w:hAnsi="Times New Roman" w:cs="Times New Roman"/>
                <w:color w:val="000000" w:themeColor="text1"/>
                <w:sz w:val="22"/>
                <w:szCs w:val="22"/>
              </w:rPr>
              <w:fldChar w:fldCharType="end"/>
            </w:r>
            <w:r w:rsidR="00A907AE">
              <w:rPr>
                <w:rFonts w:eastAsia="Times New Roman"/>
              </w:rPr>
              <w:t>*</w:t>
            </w:r>
          </w:p>
        </w:tc>
        <w:tc>
          <w:tcPr>
            <w:tcW w:w="2085" w:type="dxa"/>
            <w:vAlign w:val="center"/>
          </w:tcPr>
          <w:p w14:paraId="6E56E1E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Quantitative Survey</w:t>
            </w:r>
          </w:p>
        </w:tc>
        <w:tc>
          <w:tcPr>
            <w:tcW w:w="1332" w:type="dxa"/>
            <w:vAlign w:val="center"/>
          </w:tcPr>
          <w:p w14:paraId="16251BB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28A5B36B"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Selection (2); comparability (2); outcome assessment (3)</w:t>
            </w:r>
          </w:p>
        </w:tc>
        <w:tc>
          <w:tcPr>
            <w:tcW w:w="0" w:type="auto"/>
            <w:vAlign w:val="center"/>
          </w:tcPr>
          <w:p w14:paraId="77E0EB95"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0ABA998F"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502B7F70" w14:textId="77777777" w:rsidTr="00C027A4">
        <w:tc>
          <w:tcPr>
            <w:tcW w:w="704" w:type="dxa"/>
            <w:vAlign w:val="center"/>
          </w:tcPr>
          <w:p w14:paraId="5FA0B118"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32B6C867" w14:textId="3B073D60"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Pierce &amp; Cleary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{"citationItems":[{"id":"ITEM-1","itemData":{"DOI":"10.1371/journal.pone.0286795","ISSN":"1932-6203","abstract":"Computers and the Internet are widely recognized as fundamental to academic and future success on both the individual and the societal level. Moreover, the academic success of school-age children is now increasingly tied to access to educational technology, a reality that became even more apparent during the pandemic. While academic performance is viewed as the major outcome of using educational technology, this study looks at a crucial early stage in the educational technology value chain, specifically; 1) to what extent do students use computers and the Internet in their homes and at school and 2) what is the extent and nature of disparities in student access to educational technology. This study was conducted using the national CPS 2019 Computer and Internet Use Survey of 23,064 school age children. We used bivariate tables and multivariate logistic regression analysis to analyze the data. Results indicate that substantial disparities in the use of educational technology exist in the U.S. Overall, 28.0% of school age children reported they did not use the Internet at school or at home and another 22.8% reported using the Internet at home but not at school. Significantly, individual and community demographic characteristics and household and school technology resources contribute to these disparities. It is clear that if fundamental educational technology and the resources needed to effectively achieve academic success are unavailable in the home, then they must be provided in schools. Without educational technology and resources, the societal value added through growing use of this technology will not materialize for our students. We conclude that committing to increasing educational technology resources in the schools will have multiple future societal benefits and improve the effectiveness of the educational technology value chain.","author":[{"dropping-particle":"","family":"Pierce","given":"Glenn L.","non-dropping-particle":"","parse-names":false,"suffix":""},{"dropping-particle":"","family":"Cleary","given":"Paul F.","non-dropping-particle":"","parse-names":false,"suffix":""}],"container-title":"PLOS ONE","editor":[{"dropping-particle":"","family":"Lanza Queiroz","given":"Bernardo","non-dropping-particle":"","parse-names":false,"suffix":""}],"id":"ITEM-1","issue":"4","issued":{"date-parts":[["2024","4","3"]]},"page":"e0286795","title":"The persistent educational digital divide and its impact on societal inequality","type":"article-journal","volume":"19"},"suppress-author":1,"uris":["http://www.mendeley.com/documents/?uuid=e658c985-900b-486a-b122-2b2a42e1a5d9"]}],"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sidR="00A907AE">
              <w:rPr>
                <w:rFonts w:ascii="Times New Roman" w:hAnsi="Times New Roman" w:cs="Times New Roman"/>
                <w:color w:val="000000" w:themeColor="text1"/>
                <w:sz w:val="22"/>
                <w:szCs w:val="22"/>
              </w:rPr>
              <w:t xml:space="preserve"> *</w:t>
            </w:r>
          </w:p>
        </w:tc>
        <w:tc>
          <w:tcPr>
            <w:tcW w:w="2085" w:type="dxa"/>
            <w:vAlign w:val="center"/>
          </w:tcPr>
          <w:p w14:paraId="2932D35D"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Large-scale Quantitative Study</w:t>
            </w:r>
          </w:p>
        </w:tc>
        <w:tc>
          <w:tcPr>
            <w:tcW w:w="1332" w:type="dxa"/>
            <w:vAlign w:val="center"/>
          </w:tcPr>
          <w:p w14:paraId="1DE35640"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3570A952"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Representative sampling (3); comparability (2); statistical rigor (3)</w:t>
            </w:r>
          </w:p>
        </w:tc>
        <w:tc>
          <w:tcPr>
            <w:tcW w:w="0" w:type="auto"/>
            <w:vAlign w:val="center"/>
          </w:tcPr>
          <w:p w14:paraId="3E1C80FC"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668D275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042D911F" w14:textId="77777777" w:rsidTr="00C027A4">
        <w:tc>
          <w:tcPr>
            <w:tcW w:w="704" w:type="dxa"/>
            <w:vAlign w:val="center"/>
          </w:tcPr>
          <w:p w14:paraId="2FC4BA10"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2922D181"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noProof/>
                <w:color w:val="000000" w:themeColor="text1"/>
                <w:sz w:val="22"/>
                <w:szCs w:val="22"/>
              </w:rPr>
              <w:t>Marques Queiroga et al.</w:t>
            </w:r>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{"citationItems":[{"id":"ITEM-1","itemData":{"DOI":"10.1109/ACCESS.2024.3422822","ISSN":"21693536","abstract":"Education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alike.","author":[{"dropping-particle":"","family":"Marques Queiroga","given":"Emanuel","non-dropping-particle":"","parse-names":false,"suffix":""},{"dropping-particle":"","family":"Sarmanho Siqueira","given":"Elton","non-dropping-particle":"","parse-names":false,"suffix":""},{"dropping-particle":"","family":"Santos Portela","given":"Carlos","non-dropping-particle":"Dos","parse-names":false,"suffix":""},{"dropping-particle":"","family":"Damasceno Cordeiro","given":"Thiago","non-dropping-particle":"","parse-names":false,"suffix":""},{"dropping-particle":"","family":"Ibert Bittencourt","given":"Ig","non-dropping-particle":"","parse-names":false,"suffix":""},{"dropping-particle":"","family":"Isotani","given":"Seiji","non-dropping-particle":"","parse-names":false,"suffix":""},{"dropping-particle":"","family":"Ferreira Mello","given":"Rafael","non-dropping-particle":"","parse-names":false,"suffix":""},{"dropping-particle":"","family":"Muñoz","given":"Roberto","non-dropping-particle":"","parse-names":false,"suffix":""},{"dropping-particle":"","family":"Cechinel","given":"Cristian","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14cc3075-a838-44dd-98fc-a8d7820bc081"]}],"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p>
        </w:tc>
        <w:tc>
          <w:tcPr>
            <w:tcW w:w="2085" w:type="dxa"/>
            <w:vAlign w:val="center"/>
          </w:tcPr>
          <w:p w14:paraId="37CC059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Data-driven Policy Analysis</w:t>
            </w:r>
          </w:p>
        </w:tc>
        <w:tc>
          <w:tcPr>
            <w:tcW w:w="1332" w:type="dxa"/>
            <w:vAlign w:val="center"/>
          </w:tcPr>
          <w:p w14:paraId="28FFA037"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71B22B74"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Data integrity (3); comparability (2); outcome robustness (3)</w:t>
            </w:r>
          </w:p>
        </w:tc>
        <w:tc>
          <w:tcPr>
            <w:tcW w:w="0" w:type="auto"/>
            <w:vAlign w:val="center"/>
          </w:tcPr>
          <w:p w14:paraId="5B39FA4C"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5A442ADF"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49FB3D92" w14:textId="77777777" w:rsidTr="00C027A4">
        <w:tc>
          <w:tcPr>
            <w:tcW w:w="704" w:type="dxa"/>
            <w:vAlign w:val="center"/>
          </w:tcPr>
          <w:p w14:paraId="6324F926"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1C770B10" w14:textId="4E350E60"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Regmi</w:t>
            </w:r>
            <w:r w:rsidRPr="00C027A4">
              <w:rPr>
                <w:rFonts w:ascii="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{"citationItems":[{"id":"ITEM-1","itemData":{"DOI":"10.1007/s11159-023-10058-2","ISSN":"0020-8566","author":[{"dropping-particle":"","family":"Regmi","given":"Kapil Dev","non-dropping-particle":"","parse-names":false,"suffix":""}],"container-title":"International Review of Education","id":"ITEM-1","issue":"3","issued":{"date-parts":[["2024","6","13"]]},"page":"433-452","title":"The rise of learning technology in an unequal world: potentials and limitations in enhancing lifelong learning","type":"article-journal","volume":"70"},"suppress-author":1,"uris":["http://www.mendeley.com/documents/?uuid=95ef21c5-8400-4d82-ba66-8733e6f3baed"]}],"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sidR="00A907AE">
              <w:rPr>
                <w:rFonts w:ascii="Times New Roman" w:hAnsi="Times New Roman" w:cs="Times New Roman"/>
                <w:color w:val="000000" w:themeColor="text1"/>
                <w:sz w:val="22"/>
                <w:szCs w:val="22"/>
              </w:rPr>
              <w:t xml:space="preserve"> *</w:t>
            </w:r>
          </w:p>
        </w:tc>
        <w:tc>
          <w:tcPr>
            <w:tcW w:w="2085" w:type="dxa"/>
            <w:vAlign w:val="center"/>
          </w:tcPr>
          <w:p w14:paraId="1DF019A4"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Critical Conceptual Analysis</w:t>
            </w:r>
          </w:p>
        </w:tc>
        <w:tc>
          <w:tcPr>
            <w:tcW w:w="1332" w:type="dxa"/>
            <w:vAlign w:val="center"/>
          </w:tcPr>
          <w:p w14:paraId="1F145E3B"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6B6FB30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Theoretical grounding; reflexivity; global relevance</w:t>
            </w:r>
          </w:p>
        </w:tc>
        <w:tc>
          <w:tcPr>
            <w:tcW w:w="0" w:type="auto"/>
            <w:vAlign w:val="center"/>
          </w:tcPr>
          <w:p w14:paraId="373328B2"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40AD0DE7"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5C189A4B" w14:textId="77777777" w:rsidTr="00C027A4">
        <w:tc>
          <w:tcPr>
            <w:tcW w:w="704" w:type="dxa"/>
            <w:vAlign w:val="center"/>
          </w:tcPr>
          <w:p w14:paraId="4675DE09"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32D3CA80" w14:textId="77777777"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Shaghaghi</w:t>
            </w:r>
            <w:proofErr w:type="spellEnd"/>
            <w:r w:rsidRPr="00C027A4">
              <w:rPr>
                <w:rFonts w:ascii="Times New Roman" w:eastAsia="Times New Roman" w:hAnsi="Times New Roman" w:cs="Times New Roman"/>
                <w:color w:val="000000" w:themeColor="text1"/>
                <w:sz w:val="22"/>
                <w:szCs w:val="22"/>
              </w:rPr>
              <w:t xml:space="preserve"> et al. </w:t>
            </w:r>
            <w:bookmarkStart w:id="7" w:name="_Hlk195887218"/>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978-3-030-96585-3_5","author":[{"dropping-particle":"","family":"Shaghaghi","given":"Navid","non-dropping-particle":"","parse-names":false,"suffix":""},{"dropping-particle":"","family":"Ghosh","given":"Smita","non-dropping-particle":"","parse-names":false,"suffix":""},{"dropping-particle":"","family":"Ali","given":"Fatima","non-dropping-particle":"","parse-names":false,"suffix":""},{"dropping-particle":"","family":"Ali","given":"Abdul Basit","non-dropping-particle":"","parse-names":false,"suffix":""}],"id":"ITEM-1","issued":{"date-parts":[["2022"]]},"page":"61-74","title":"An English to Urdu Educational Video Translation Pipeline to Reinforce Mother-Tongue Based Learning","type":"chapter"},"suppress-author":1,"uris":["http://www.mendeley.com/documents/?uuid=75c02c78-db95-42ec-8e3c-14e4068c4f04"]}],"mendeley":{"formattedCitation":"(2022)","plainTextFormattedCitation":"(2022)","previouslyFormattedCitation":"(2022)"},"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(2022)</w:t>
            </w:r>
            <w:r w:rsidRPr="00C027A4">
              <w:rPr>
                <w:rFonts w:ascii="Times New Roman" w:hAnsi="Times New Roman" w:cs="Times New Roman"/>
                <w:color w:val="000000" w:themeColor="text1"/>
                <w:sz w:val="22"/>
                <w:szCs w:val="22"/>
              </w:rPr>
              <w:fldChar w:fldCharType="end"/>
            </w:r>
            <w:bookmarkEnd w:id="7"/>
          </w:p>
        </w:tc>
        <w:tc>
          <w:tcPr>
            <w:tcW w:w="2085" w:type="dxa"/>
            <w:vAlign w:val="center"/>
          </w:tcPr>
          <w:p w14:paraId="020C521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Applied Design / Pipeline Study</w:t>
            </w:r>
          </w:p>
        </w:tc>
        <w:tc>
          <w:tcPr>
            <w:tcW w:w="1332" w:type="dxa"/>
            <w:vAlign w:val="center"/>
          </w:tcPr>
          <w:p w14:paraId="2DB5072E"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14E1419D"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Design clarity; cultural alignment; implementation logic</w:t>
            </w:r>
          </w:p>
        </w:tc>
        <w:tc>
          <w:tcPr>
            <w:tcW w:w="0" w:type="auto"/>
            <w:vAlign w:val="center"/>
          </w:tcPr>
          <w:p w14:paraId="209EDC9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Moderate–High</w:t>
            </w:r>
          </w:p>
        </w:tc>
        <w:tc>
          <w:tcPr>
            <w:tcW w:w="0" w:type="auto"/>
            <w:vAlign w:val="center"/>
          </w:tcPr>
          <w:p w14:paraId="0982057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w:t>
            </w:r>
          </w:p>
        </w:tc>
      </w:tr>
      <w:tr w:rsidR="00C027A4" w:rsidRPr="00C027A4" w14:paraId="48E71BDC" w14:textId="77777777" w:rsidTr="00C027A4">
        <w:tc>
          <w:tcPr>
            <w:tcW w:w="704" w:type="dxa"/>
            <w:vAlign w:val="center"/>
          </w:tcPr>
          <w:p w14:paraId="36E416F3"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67512ABD" w14:textId="77777777" w:rsidR="00C027A4" w:rsidRPr="00C027A4" w:rsidRDefault="00C027A4" w:rsidP="009032BF">
            <w:pPr>
              <w:rPr>
                <w:rFonts w:ascii="Times New Roman" w:eastAsia="Times New Roman" w:hAnsi="Times New Roman" w:cs="Times New Roman"/>
                <w:sz w:val="22"/>
                <w:szCs w:val="22"/>
              </w:rPr>
            </w:pPr>
            <w:proofErr w:type="spellStart"/>
            <w:r w:rsidRPr="00C027A4">
              <w:rPr>
                <w:rFonts w:ascii="Times New Roman" w:eastAsia="Times New Roman" w:hAnsi="Times New Roman" w:cs="Times New Roman"/>
                <w:sz w:val="22"/>
                <w:szCs w:val="22"/>
              </w:rPr>
              <w:t>Shenkoya</w:t>
            </w:r>
            <w:proofErr w:type="spellEnd"/>
            <w:r w:rsidRPr="00C027A4">
              <w:rPr>
                <w:rFonts w:ascii="Times New Roman" w:eastAsia="Times New Roman" w:hAnsi="Times New Roman" w:cs="Times New Roman"/>
                <w:sz w:val="22"/>
                <w:szCs w:val="22"/>
              </w:rPr>
              <w:t xml:space="preserve"> &amp; Kim</w:t>
            </w:r>
          </w:p>
          <w:p w14:paraId="2FE172EC" w14:textId="6CFF903F"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{"citationItems":[{"id":"ITEM-1","itemData":{"DOI":"10.3390/su15032473","ISSN":"20711050","abstract":"Education is important for sustainable development and drives innovation within national innovation systems. As developed economies move to matured stages of the fourth industrial revolution, the quality of education needs to keep up with the required technological changes brought about by the digital transformation created by these technologies. However, studies on the impact of the digital transformation of the higher education system and its effect on sustainability are few. This study bridged this gap by providing empirical evidence on the subject matter through a synergy of extant studies. The methodology used herein involves a combination of a systematic literature review and a bibliometric analysis. The results of this study show that the digital transformation of the higher education sector is leading to the development of sustainable curriculums, digitalization of the higher education, enhancement of innovation, and an improvement in the performance of students. It also shows that the future of the digital transformation of the higher education sector will include—the advancement of the concept of ‘Education 4.0’, an increase in gamification within the sector, a rise in the use of datafication in decision making, and the integration of artificial intelligence/augmented intelligence to reform higher education.","author":[{"dropping-particle":"","family":"Shenkoya","given":"Temitayo","non-dropping-particle":"","parse-names":false,"suffix":""},{"dropping-particle":"","family":"Kim","given":"Euiseok","non-dropping-particle":"","parse-names":false,"suffix":""}],"container-title":"Sustainability (Switzerland)","id":"ITEM-1","issue":"3","issued":{"date-parts":[["2023"]]},"title":"Sustainability in Higher Education: Digital Transformation of the Fourth Industrial Revolution and Its Impact on Open Knowledge","type":"article-journal","volume":"15"},"suppress-author":1,"uris":["http://www.mendeley.com/documents/?uuid=ccae504c-45a7-4510-acea-4847ca03c966"]}],"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r w:rsidR="00A907AE">
              <w:rPr>
                <w:rFonts w:ascii="Times New Roman" w:hAnsi="Times New Roman" w:cs="Times New Roman"/>
                <w:color w:val="000000" w:themeColor="text1"/>
                <w:sz w:val="22"/>
                <w:szCs w:val="22"/>
              </w:rPr>
              <w:t xml:space="preserve"> *</w:t>
            </w:r>
          </w:p>
        </w:tc>
        <w:tc>
          <w:tcPr>
            <w:tcW w:w="2085" w:type="dxa"/>
            <w:vAlign w:val="center"/>
          </w:tcPr>
          <w:p w14:paraId="77028E8A"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Systematic Review &amp; Bibliometrics</w:t>
            </w:r>
          </w:p>
        </w:tc>
        <w:tc>
          <w:tcPr>
            <w:tcW w:w="1332" w:type="dxa"/>
            <w:vAlign w:val="center"/>
          </w:tcPr>
          <w:p w14:paraId="382336E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39FEE010"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Search rigor (3); comparability (2); synthesis clarity (3)</w:t>
            </w:r>
          </w:p>
        </w:tc>
        <w:tc>
          <w:tcPr>
            <w:tcW w:w="0" w:type="auto"/>
            <w:vAlign w:val="center"/>
          </w:tcPr>
          <w:p w14:paraId="01E6A7F9"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08C6ACFD"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58C694AD" w14:textId="77777777" w:rsidTr="00C027A4">
        <w:tc>
          <w:tcPr>
            <w:tcW w:w="704" w:type="dxa"/>
            <w:vAlign w:val="center"/>
          </w:tcPr>
          <w:p w14:paraId="6524AF5C"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4B685548" w14:textId="26A44C0D"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Sunny et al. </w:t>
            </w:r>
            <w:r w:rsidRPr="00C027A4">
              <w:rPr>
                <w:rStyle w:val="FootnoteReference"/>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978-981-99-7798-7_8","author":[{"dropping-particle":"","family":"Sunny","given":"Boffin","non-dropping-particle":"","parse-names":false,"suffix":""},{"dropping-particle":"","family":"Shukla","given":"Nidhi","non-dropping-particle":"","parse-names":false,"suffix":""},{"dropping-particle":"","family":"Mishra","given":"Ar Keerti","non-dropping-particle":"","parse-names":false,"suffix":""},{"dropping-particle":"","family":"Jaheer Mukthar","given":"K. P.","non-dropping-particle":"","parse-names":false,"suffix":""}],"id":"ITEM-1","issued":{"date-parts":[["2024"]]},"page":"103-112","title":"Addressing the Educational Technology Divide in India: An Analysis of Access, Adoption, and Equity in Digital Learning","type":"chapter"},"suppress-author":1,"uris":["http://www.mendeley.com/documents/?uuid=544044da-5d82-44ec-aa0a-fc99203d25f0"]}],"mendeley":{"formattedCitation":"(2024)","plainTextFormattedCitation":"(2024)","previouslyFormattedCitation":"(2024)"},"properties":{"noteIndex":0},"schema":"https://github.com/citation-style-language/schema/raw/master/csl-citation.json"}</w:instrText>
            </w:r>
            <w:r w:rsidRPr="00C027A4">
              <w:rPr>
                <w:rStyle w:val="FootnoteReference"/>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 xml:space="preserve">(2024) </w:t>
            </w:r>
            <w:r w:rsidRPr="00C027A4">
              <w:rPr>
                <w:rStyle w:val="FootnoteReference"/>
                <w:rFonts w:ascii="Times New Roman" w:hAnsi="Times New Roman" w:cs="Times New Roman"/>
                <w:color w:val="000000" w:themeColor="text1"/>
                <w:sz w:val="22"/>
                <w:szCs w:val="22"/>
              </w:rPr>
              <w:fldChar w:fldCharType="end"/>
            </w:r>
            <w:r w:rsidR="001D5775">
              <w:rPr>
                <w:rStyle w:val="FootnoteReference"/>
                <w:rFonts w:ascii="Times New Roman" w:hAnsi="Times New Roman" w:cs="Times New Roman"/>
                <w:color w:val="000000" w:themeColor="text1"/>
                <w:sz w:val="22"/>
                <w:szCs w:val="22"/>
              </w:rPr>
              <w:t>*</w:t>
            </w:r>
          </w:p>
        </w:tc>
        <w:tc>
          <w:tcPr>
            <w:tcW w:w="2085" w:type="dxa"/>
            <w:vAlign w:val="center"/>
          </w:tcPr>
          <w:p w14:paraId="7C9C8478"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Narrative Review / Policy Analysis</w:t>
            </w:r>
          </w:p>
        </w:tc>
        <w:tc>
          <w:tcPr>
            <w:tcW w:w="1332" w:type="dxa"/>
            <w:vAlign w:val="center"/>
          </w:tcPr>
          <w:p w14:paraId="1B92DD37"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6C3D56ED"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Argument coherence; critical balance; relevance to equity</w:t>
            </w:r>
          </w:p>
        </w:tc>
        <w:tc>
          <w:tcPr>
            <w:tcW w:w="0" w:type="auto"/>
            <w:vAlign w:val="center"/>
          </w:tcPr>
          <w:p w14:paraId="083CBB0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w:t>
            </w:r>
          </w:p>
        </w:tc>
        <w:tc>
          <w:tcPr>
            <w:tcW w:w="0" w:type="auto"/>
            <w:vAlign w:val="center"/>
          </w:tcPr>
          <w:p w14:paraId="1CE00257"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w:t>
            </w:r>
          </w:p>
        </w:tc>
      </w:tr>
      <w:tr w:rsidR="00C027A4" w:rsidRPr="00C027A4" w14:paraId="4699CA24" w14:textId="77777777" w:rsidTr="00C027A4">
        <w:tc>
          <w:tcPr>
            <w:tcW w:w="704" w:type="dxa"/>
            <w:vAlign w:val="center"/>
          </w:tcPr>
          <w:p w14:paraId="55429F37"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77E2F02C" w14:textId="50A95727"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Timsal</w:t>
            </w:r>
            <w:proofErr w:type="spellEnd"/>
            <w:r w:rsidRPr="00C027A4">
              <w:rPr>
                <w:rFonts w:ascii="Times New Roman" w:eastAsia="Times New Roman" w:hAnsi="Times New Roman" w:cs="Times New Roman"/>
                <w:color w:val="000000" w:themeColor="text1"/>
                <w:sz w:val="22"/>
                <w:szCs w:val="22"/>
              </w:rPr>
              <w:t xml:space="preserve"> et al.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{"citationItems":[{"id":"ITEM-1","itemData":{"DOI":"10.1177/10525629231208186","ISSN":"1052-5629","abstract":"Assumptions regarding digital technologies in business schools have become part of the hidden curriculum. It is generally assumed that students have the same levels of access and prior exposure to digital technologies as well as information and digital literacies (IDL) skills. Little attention has been given to the issues of social-digital inequalities and the impact of this hidden curriculum on students from disadvantaged backgrounds. In this study, using a phenomenographic approach, we examine how students from rural, socio-economically disadvantaged backgrounds in Pakistan, experienced digital technologies in the context of a full-time, in-person MBA program. The findings reveal the students initially had an alienating experience of digital technologies which for most transitions to either an engaged or instrumental experience. While the students exercised agency in transitioning from an alienation experience this was as a result of their own effort, time and labor. We conclude that without additional support offered to students from socio-economically disadvantaged backgrounds, the hidden curriculum associated with digital technologies potentially perpetuates, or maintains socio-digital inequalities within management education.","author":[{"dropping-particle":"","family":"Timsal","given":"Ahmad","non-dropping-particle":"","parse-names":false,"suffix":""},{"dropping-particle":"","family":"Shah","given":"Uzair","non-dropping-particle":"","parse-names":false,"suffix":""},{"dropping-particle":"","family":"Hodgson","given":"Vivien","non-dropping-particle":"","parse-names":false,"suffix":""}],"container-title":"Journal of Management Education","id":"ITEM-1","issue":"1","issued":{"date-parts":[["2024","2","28"]]},"page":"52-79","title":"Socio-Digital Disadvantage Within Management Education: A Study of MBA Students’ Experiences of Digital Technologies","type":"article-journal","volume":"48"},"suppress-author":1,"uris":["http://www.mendeley.com/documents/?uuid=752fd5a5-9720-4299-823c-916c09722212"]}],"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sidR="00A907AE">
              <w:rPr>
                <w:rFonts w:ascii="Times New Roman" w:hAnsi="Times New Roman" w:cs="Times New Roman"/>
                <w:color w:val="000000" w:themeColor="text1"/>
                <w:sz w:val="22"/>
                <w:szCs w:val="22"/>
              </w:rPr>
              <w:t xml:space="preserve"> *</w:t>
            </w:r>
          </w:p>
        </w:tc>
        <w:tc>
          <w:tcPr>
            <w:tcW w:w="2085" w:type="dxa"/>
            <w:vAlign w:val="center"/>
          </w:tcPr>
          <w:p w14:paraId="5824B71A"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 xml:space="preserve">Qualitative </w:t>
            </w:r>
            <w:proofErr w:type="spellStart"/>
            <w:r w:rsidRPr="00C027A4">
              <w:rPr>
                <w:rFonts w:ascii="Times New Roman" w:hAnsi="Times New Roman" w:cs="Times New Roman"/>
                <w:sz w:val="22"/>
                <w:szCs w:val="22"/>
              </w:rPr>
              <w:t>Phenomenographic</w:t>
            </w:r>
            <w:proofErr w:type="spellEnd"/>
            <w:r w:rsidRPr="00C027A4">
              <w:rPr>
                <w:rFonts w:ascii="Times New Roman" w:hAnsi="Times New Roman" w:cs="Times New Roman"/>
                <w:sz w:val="22"/>
                <w:szCs w:val="22"/>
              </w:rPr>
              <w:t xml:space="preserve"> Study</w:t>
            </w:r>
          </w:p>
        </w:tc>
        <w:tc>
          <w:tcPr>
            <w:tcW w:w="1332" w:type="dxa"/>
            <w:vAlign w:val="center"/>
          </w:tcPr>
          <w:p w14:paraId="139148A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479DBB5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Methodological transparency; analytical depth; reflexivity</w:t>
            </w:r>
          </w:p>
        </w:tc>
        <w:tc>
          <w:tcPr>
            <w:tcW w:w="0" w:type="auto"/>
            <w:vAlign w:val="center"/>
          </w:tcPr>
          <w:p w14:paraId="0929A034"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1CF38DF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4C9C8C75" w14:textId="77777777" w:rsidTr="00C027A4">
        <w:tc>
          <w:tcPr>
            <w:tcW w:w="704" w:type="dxa"/>
            <w:vAlign w:val="center"/>
          </w:tcPr>
          <w:p w14:paraId="14ECB4A0"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57DA2707" w14:textId="6B47D035"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sz w:val="22"/>
                <w:szCs w:val="22"/>
              </w:rPr>
              <w:t xml:space="preserve">UNESCO </w:t>
            </w:r>
            <w:r w:rsidRPr="00C027A4">
              <w:rPr>
                <w:rFonts w:ascii="Times New Roman" w:eastAsia="Times New Roman" w:hAnsi="Times New Roman" w:cs="Times New Roman"/>
                <w:sz w:val="22"/>
                <w:szCs w:val="22"/>
              </w:rPr>
              <w:fldChar w:fldCharType="begin" w:fldLock="1"/>
            </w:r>
            <w:r w:rsidRPr="00C027A4">
              <w:rPr>
                <w:rFonts w:ascii="Times New Roman" w:eastAsia="Times New Roman" w:hAnsi="Times New Roman" w:cs="Times New Roman"/>
                <w:sz w:val="22"/>
                <w:szCs w:val="22"/>
              </w:rPr>
              <w:instrText>ADDIN CSL_CITATION {"citationItems":[{"id":"ITEM-1","itemData":{"DOI":"10.54675/pcsp7350","ISBN":"9789231004476","abstract":"Title from title screen (viewed on 02/06/2021). Includes bibliographical references. Artificial Intelligence (AI) has the potential to address some of the biggest challenges in education today, innovate teaching and learning practices, and ultimately accelerate the progress towards SDG 4. However, these rapid technological developments inevitably bring multiple risks and challenges, which have so far outpaced policy debates and regulatory frameworks. This publication offers guidance for policy-makers on how best to leverage the opportunities and address the risks, presented by the growing connection between AI and education. It starts with the essentials of AI: definitions, techniques and technologies. It continues with a detailed analysis of the emerging trends and implications of AI for teaching and learning, including how we can ensure the ethical, inclusive and equitable use of AI in education, how education can prepare humans to live and work with AI, and how AI can be applied to enhance education. It finally introduces the challenges of harnessing AI to achieve SDG 4 and offers concrete actionable recommendations for policy-makers to plan policies and programmes for local contexts. [Publisher summary, ed]","author":[{"dropping-particle":"","family":"UNESCO","given":"","non-dropping-particle":"","parse-names":false,"suffix":""}],"container-title":"AI and education: guidance for policy-makers","id":"ITEM-1","issued":{"date-parts":[["2021"]]},"publisher":"UNESCO Publishing","title":"AI and education: guidance for policy-makers","type":"book"},"suppress-author":1,"uris":["http://www.mendeley.com/documents/?uuid=21d82dcd-e963-4dda-a96c-d82d6e10dfb5"]}],"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C027A4">
              <w:rPr>
                <w:rFonts w:ascii="Times New Roman" w:eastAsia="Times New Roman" w:hAnsi="Times New Roman" w:cs="Times New Roman"/>
                <w:noProof/>
                <w:sz w:val="22"/>
                <w:szCs w:val="22"/>
              </w:rPr>
              <w:t>(2021)</w:t>
            </w:r>
            <w:r w:rsidRPr="00C027A4">
              <w:rPr>
                <w:rFonts w:ascii="Times New Roman" w:eastAsia="Times New Roman" w:hAnsi="Times New Roman" w:cs="Times New Roman"/>
                <w:sz w:val="22"/>
                <w:szCs w:val="22"/>
              </w:rPr>
              <w:fldChar w:fldCharType="end"/>
            </w:r>
            <w:r w:rsidR="00A907AE">
              <w:rPr>
                <w:rFonts w:ascii="Times New Roman" w:eastAsia="Times New Roman" w:hAnsi="Times New Roman" w:cs="Times New Roman"/>
                <w:sz w:val="22"/>
                <w:szCs w:val="22"/>
              </w:rPr>
              <w:t xml:space="preserve"> *</w:t>
            </w:r>
          </w:p>
        </w:tc>
        <w:tc>
          <w:tcPr>
            <w:tcW w:w="2085" w:type="dxa"/>
            <w:vAlign w:val="center"/>
          </w:tcPr>
          <w:p w14:paraId="67182DA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Policy Guidance Document</w:t>
            </w:r>
          </w:p>
        </w:tc>
        <w:tc>
          <w:tcPr>
            <w:tcW w:w="1332" w:type="dxa"/>
            <w:vAlign w:val="center"/>
          </w:tcPr>
          <w:p w14:paraId="259B5D85"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545F7D99"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Evidence integration; ethical grounding; global applicability</w:t>
            </w:r>
          </w:p>
        </w:tc>
        <w:tc>
          <w:tcPr>
            <w:tcW w:w="0" w:type="auto"/>
            <w:vAlign w:val="center"/>
          </w:tcPr>
          <w:p w14:paraId="6E623EF4"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4A1617D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2D3D3696" w14:textId="77777777" w:rsidTr="00C027A4">
        <w:tc>
          <w:tcPr>
            <w:tcW w:w="704" w:type="dxa"/>
            <w:vAlign w:val="center"/>
          </w:tcPr>
          <w:p w14:paraId="2CC5550C"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295C8075" w14:textId="130F4C69" w:rsidR="00C027A4" w:rsidRPr="00C027A4" w:rsidRDefault="00C027A4" w:rsidP="009032BF">
            <w:pPr>
              <w:rPr>
                <w:rFonts w:ascii="Times New Roman" w:eastAsia="Times New Roman" w:hAnsi="Times New Roman" w:cs="Times New Roman"/>
                <w:color w:val="000000" w:themeColor="text1"/>
                <w:sz w:val="22"/>
                <w:szCs w:val="22"/>
              </w:rPr>
            </w:pPr>
            <w:r w:rsidRPr="00C027A4">
              <w:rPr>
                <w:rFonts w:ascii="Times New Roman" w:eastAsia="Times New Roman" w:hAnsi="Times New Roman" w:cs="Times New Roman"/>
                <w:color w:val="000000" w:themeColor="text1"/>
                <w:sz w:val="22"/>
                <w:szCs w:val="22"/>
              </w:rPr>
              <w:t xml:space="preserve">Ventrella &amp; </w:t>
            </w:r>
            <w:proofErr w:type="spellStart"/>
            <w:r w:rsidRPr="00C027A4">
              <w:rPr>
                <w:rFonts w:ascii="Times New Roman" w:eastAsia="Times New Roman" w:hAnsi="Times New Roman" w:cs="Times New Roman"/>
                <w:color w:val="000000" w:themeColor="text1"/>
                <w:sz w:val="22"/>
                <w:szCs w:val="22"/>
              </w:rPr>
              <w:t>Cotnam</w:t>
            </w:r>
            <w:proofErr w:type="spellEnd"/>
            <w:r w:rsidRPr="00C027A4">
              <w:rPr>
                <w:rFonts w:ascii="Times New Roman" w:eastAsia="Times New Roman" w:hAnsi="Times New Roman" w:cs="Times New Roman"/>
                <w:color w:val="000000" w:themeColor="text1"/>
                <w:sz w:val="22"/>
                <w:szCs w:val="22"/>
              </w:rPr>
              <w:t xml:space="preserve">-Kappel </w:t>
            </w:r>
            <w:r w:rsidRPr="00C027A4">
              <w:rPr>
                <w:rStyle w:val="FootnoteReference"/>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{"citationItems":[{"id":"ITEM-1","itemData":{"DOI":"10.1016/j.tele.2023.102070","ISSN":"07365853","author":[{"dropping-particle":"","family":"Ventrella","given":"Frank M.","non-dropping-particle":"","parse-names":false,"suffix":""},{"dropping-particle":"","family":"Cotnam-Kappel","given":"Megan","non-dropping-particle":"","parse-names":false,"suffix":""}],"container-title":"Telematics and Informatics","id":"ITEM-1","issued":{"date-parts":[["2024","2"]]},"page":"102070","title":"Examining digital capital and digital inequalities in Canadian elementary schools: Insights from teachers","type":"article-journal","volume":"86"},"suppress-author":1,"uris":["http://www.mendeley.com/documents/?uuid=5c3c0109-c3b7-4636-9e0f-f14fb9bfacd0"]}],"mendeley":{"formattedCitation":"(2024)","plainTextFormattedCitation":"(2024)","previouslyFormattedCitation":"(2024)"},"properties":{"noteIndex":0},"schema":"https://github.com/citation-style-language/schema/raw/master/csl-citation.json"}</w:instrText>
            </w:r>
            <w:r w:rsidRPr="00C027A4">
              <w:rPr>
                <w:rStyle w:val="FootnoteReference"/>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 xml:space="preserve">(2024) </w:t>
            </w:r>
            <w:r w:rsidRPr="00C027A4">
              <w:rPr>
                <w:rStyle w:val="FootnoteReference"/>
                <w:rFonts w:ascii="Times New Roman" w:hAnsi="Times New Roman" w:cs="Times New Roman"/>
                <w:color w:val="000000" w:themeColor="text1"/>
                <w:sz w:val="22"/>
                <w:szCs w:val="22"/>
              </w:rPr>
              <w:fldChar w:fldCharType="end"/>
            </w:r>
            <w:r w:rsidR="00A907AE">
              <w:rPr>
                <w:rFonts w:eastAsia="Times New Roman"/>
              </w:rPr>
              <w:t>*</w:t>
            </w:r>
          </w:p>
          <w:p w14:paraId="5CB8CCD6" w14:textId="77777777" w:rsidR="00C027A4" w:rsidRPr="00C027A4" w:rsidRDefault="00C027A4" w:rsidP="009032BF">
            <w:pPr>
              <w:rPr>
                <w:rFonts w:ascii="Times New Roman" w:hAnsi="Times New Roman" w:cs="Times New Roman"/>
                <w:sz w:val="22"/>
                <w:szCs w:val="22"/>
              </w:rPr>
            </w:pPr>
          </w:p>
        </w:tc>
        <w:tc>
          <w:tcPr>
            <w:tcW w:w="2085" w:type="dxa"/>
            <w:vAlign w:val="center"/>
          </w:tcPr>
          <w:p w14:paraId="389720C2"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Qualitative Case Study</w:t>
            </w:r>
          </w:p>
        </w:tc>
        <w:tc>
          <w:tcPr>
            <w:tcW w:w="1332" w:type="dxa"/>
            <w:vAlign w:val="center"/>
          </w:tcPr>
          <w:p w14:paraId="18D0855A"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12987D2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Sampling rationale; data saturation; analytical transparency</w:t>
            </w:r>
          </w:p>
        </w:tc>
        <w:tc>
          <w:tcPr>
            <w:tcW w:w="0" w:type="auto"/>
            <w:vAlign w:val="center"/>
          </w:tcPr>
          <w:p w14:paraId="7F050DA3"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7FE91E52"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1E50EE4D" w14:textId="77777777" w:rsidTr="00C027A4">
        <w:tc>
          <w:tcPr>
            <w:tcW w:w="704" w:type="dxa"/>
            <w:vAlign w:val="center"/>
          </w:tcPr>
          <w:p w14:paraId="2063E9A4"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3407078E" w14:textId="7EA8614F"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Wang et al.</w:t>
            </w:r>
            <w:r w:rsidRPr="00C027A4">
              <w:rPr>
                <w:rFonts w:ascii="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10.1016/j.compedu.2024.105003","ISSN":"03601315","author":[{"dropping-particle":"","family":"Wang","given":"Fang","non-dropping-particle":"","parse-names":false,"suffix":""},{"dropping-particle":"","family":"Ni","given":"Xiaoli","non-dropping-particle":"","parse-names":false,"suffix":""},{"dropping-particle":"","family":"Zhang","given":"Mengzhu","non-dropping-particle":"","parse-names":false,"suffix":""},{"dropping-particle":"","family":"Zhang","given":"Jingjie","non-dropping-particle":"","parse-names":false,"suffix":""}],"container-title":"Computers &amp; Education","id":"ITEM-1","issued":{"date-parts":[["2024","5"]]},"page":"105003","title":"Educational digital inequality: A meta-analysis of the relationship between digital device use and academic performance in adolescents","type":"article-journal","volume":"213"},"suppress-author":1,"uris":["http://www.mendeley.com/documents/?uuid=b759ca48-11e6-4116-9481-d86dbb6b4169"]}],"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 xml:space="preserve">(2024) </w:t>
            </w:r>
            <w:r w:rsidRPr="00C027A4">
              <w:rPr>
                <w:rFonts w:ascii="Times New Roman" w:hAnsi="Times New Roman" w:cs="Times New Roman"/>
                <w:color w:val="000000" w:themeColor="text1"/>
                <w:sz w:val="22"/>
                <w:szCs w:val="22"/>
              </w:rPr>
              <w:fldChar w:fldCharType="end"/>
            </w:r>
            <w:r w:rsidR="00A907AE">
              <w:rPr>
                <w:rFonts w:ascii="Times New Roman" w:eastAsia="Times New Roman" w:hAnsi="Times New Roman" w:cs="Times New Roman"/>
                <w:color w:val="000000" w:themeColor="text1"/>
                <w:sz w:val="22"/>
                <w:szCs w:val="22"/>
              </w:rPr>
              <w:t>*</w:t>
            </w:r>
          </w:p>
        </w:tc>
        <w:tc>
          <w:tcPr>
            <w:tcW w:w="2085" w:type="dxa"/>
            <w:vAlign w:val="center"/>
          </w:tcPr>
          <w:p w14:paraId="0CB9974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Meta-analysis</w:t>
            </w:r>
          </w:p>
        </w:tc>
        <w:tc>
          <w:tcPr>
            <w:tcW w:w="1332" w:type="dxa"/>
            <w:vAlign w:val="center"/>
          </w:tcPr>
          <w:p w14:paraId="46EE07BD"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34ABC24A"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Study selection (3); comparability (2); statistical validity (3)</w:t>
            </w:r>
          </w:p>
        </w:tc>
        <w:tc>
          <w:tcPr>
            <w:tcW w:w="0" w:type="auto"/>
            <w:vAlign w:val="center"/>
          </w:tcPr>
          <w:p w14:paraId="3C49688D"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673CB0A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731A5647" w14:textId="77777777" w:rsidTr="00C027A4">
        <w:tc>
          <w:tcPr>
            <w:tcW w:w="704" w:type="dxa"/>
            <w:vAlign w:val="center"/>
          </w:tcPr>
          <w:p w14:paraId="21D2C356"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2D9C7909" w14:textId="6BB59BD5"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Weisberg &amp; Dawson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10.1016/j.compedu.2024.104988","ISSN":"03601315","author":[{"dropping-particle":"","family":"Weisberg","given":"Lauren","non-dropping-particle":"","parse-names":false,"suffix":""},{"dropping-particle":"","family":"Dawson","given":"Kara","non-dropping-particle":"","parse-names":false,"suffix":""}],"container-title":"Computers &amp; Education","id":"ITEM-1","issued":{"date-parts":[["2024","4"]]},"page":"104988","title":"Picturing digital equity in the curriculum: Cultivating preservice teachers’ digital equity mindsets in a technology integration course","type":"article-journal","volume":"211"},"suppress-author":1,"uris":["http://www.mendeley.com/documents/?uuid=546b800f-19b2-4035-af78-d425f9b2a8da"]}],"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sidR="00A907AE">
              <w:rPr>
                <w:rFonts w:ascii="Times New Roman" w:hAnsi="Times New Roman" w:cs="Times New Roman"/>
                <w:color w:val="000000" w:themeColor="text1"/>
                <w:sz w:val="22"/>
                <w:szCs w:val="22"/>
              </w:rPr>
              <w:t xml:space="preserve"> *</w:t>
            </w:r>
          </w:p>
        </w:tc>
        <w:tc>
          <w:tcPr>
            <w:tcW w:w="2085" w:type="dxa"/>
            <w:vAlign w:val="center"/>
          </w:tcPr>
          <w:p w14:paraId="66DC09F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Qualitative Longitudinal Study</w:t>
            </w:r>
          </w:p>
        </w:tc>
        <w:tc>
          <w:tcPr>
            <w:tcW w:w="1332" w:type="dxa"/>
            <w:vAlign w:val="center"/>
          </w:tcPr>
          <w:p w14:paraId="2277FFD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709E6ECF"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Design coherence; analytical rigor; pedagogical relevance</w:t>
            </w:r>
          </w:p>
        </w:tc>
        <w:tc>
          <w:tcPr>
            <w:tcW w:w="0" w:type="auto"/>
            <w:vAlign w:val="center"/>
          </w:tcPr>
          <w:p w14:paraId="090DF2A3"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77221F5E"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3ADFE10E" w14:textId="77777777" w:rsidTr="00C027A4">
        <w:tc>
          <w:tcPr>
            <w:tcW w:w="704" w:type="dxa"/>
            <w:vAlign w:val="center"/>
          </w:tcPr>
          <w:p w14:paraId="546CC8D2"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6C60F0D6" w14:textId="2B0425E0"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Yang &amp; Hong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10.1080/10409289.2023.2231321","ISSN":"1040-9289","author":[{"dropping-particle":"","family":"Yang","given":"Tian","non-dropping-particle":"","parse-names":false,"suffix":""},{"dropping-particle":"","family":"Hong","given":"Xiumin","non-dropping-particle":"","parse-names":false,"suffix":""}],"container-title":"Early Education and Development","id":"ITEM-1","issue":"1","issued":{"date-parts":[["2024","1","2"]]},"page":"150-168","title":"The Educational Technology Divide in Glocalisation: A Perspective for Interpreting Early Childhood Teachers’ Practices of ICT Implementation","type":"article-journal","volume":"35"},"suppress-author":1,"uris":["http://www.mendeley.com/documents/?uuid=ab32b0f5-3d84-40ec-9a0b-047585384e8e"]}],"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sidR="00A907AE">
              <w:rPr>
                <w:rFonts w:ascii="Times New Roman" w:hAnsi="Times New Roman" w:cs="Times New Roman"/>
                <w:color w:val="000000" w:themeColor="text1"/>
                <w:sz w:val="22"/>
                <w:szCs w:val="22"/>
              </w:rPr>
              <w:t xml:space="preserve"> *</w:t>
            </w:r>
          </w:p>
        </w:tc>
        <w:tc>
          <w:tcPr>
            <w:tcW w:w="2085" w:type="dxa"/>
            <w:vAlign w:val="center"/>
          </w:tcPr>
          <w:p w14:paraId="5E0425B2"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Qualitative Case Study</w:t>
            </w:r>
          </w:p>
        </w:tc>
        <w:tc>
          <w:tcPr>
            <w:tcW w:w="1332" w:type="dxa"/>
            <w:vAlign w:val="center"/>
          </w:tcPr>
          <w:p w14:paraId="6027037D"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53BDCCD8"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 xml:space="preserve">Contextual depth; triangulation; </w:t>
            </w:r>
            <w:r w:rsidRPr="00C027A4">
              <w:rPr>
                <w:rFonts w:ascii="Times New Roman" w:hAnsi="Times New Roman" w:cs="Times New Roman"/>
                <w:sz w:val="22"/>
                <w:szCs w:val="22"/>
              </w:rPr>
              <w:lastRenderedPageBreak/>
              <w:t>analytical transparency</w:t>
            </w:r>
          </w:p>
        </w:tc>
        <w:tc>
          <w:tcPr>
            <w:tcW w:w="0" w:type="auto"/>
            <w:vAlign w:val="center"/>
          </w:tcPr>
          <w:p w14:paraId="33684CAB"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lastRenderedPageBreak/>
              <w:t>High</w:t>
            </w:r>
          </w:p>
        </w:tc>
        <w:tc>
          <w:tcPr>
            <w:tcW w:w="0" w:type="auto"/>
            <w:vAlign w:val="center"/>
          </w:tcPr>
          <w:p w14:paraId="4351F990"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63E7659C" w14:textId="77777777" w:rsidTr="00C027A4">
        <w:tc>
          <w:tcPr>
            <w:tcW w:w="704" w:type="dxa"/>
            <w:vAlign w:val="center"/>
          </w:tcPr>
          <w:p w14:paraId="39C9A476"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7B71C8F" w14:textId="52796550"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color w:val="000000" w:themeColor="text1"/>
                <w:sz w:val="22"/>
                <w:szCs w:val="22"/>
              </w:rPr>
              <w:t xml:space="preserve">Zhan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{"citationItems":[{"id":"ITEM-1","itemData":{"DOI":"10.1108/APJIE-08-2022-0090","ISSN":"2071-1395, 2398-7812","abstract":"Purpose This study aims to provide a comprehensive review and bibliometric analysis of the literature in the field of science, technology, engineering and mathematics (STEM) education over the past 15 years, with a specific focus on global distribution and research trends. Design/methodology/approach This study collected 1,718 documents from the Web of Science (WOS) database and analyzed their timeline distribution, geographical distribution, research topics, subject areas, learning stages and citation burst using a bibliometric approach with VOSviewer and Citespace. Findings Results indicated that: overall, STEM education has increasingly gained scholarly attention and is developing diversely by emphasizing interdisciplinary, cross-domain and regional collaboration. In terms of global collaboration, a collaborative network with the USA in the center is gradually expanding to a global scope. In terms of research themes, four key topics can be outlined including educational equity, pedagogy, empirical effects and career development. Social, cultural and economic factors influence the way STEM education is implemented across different countries. The developed Western countries highlighted educational equity and disciplinary integration, while the developing countries tend to focus more on pedagogical practices. As for research trends, eastern countries are emphasizing humanistic leadership and cultural integration in STEM education; in terms of teachers’ professional development, teachers’ abilities of interdisciplinary integration, technology adoption and pedagogy application are of the greatest importance. With regards to pedagogy, the main focus is for developing students’ higher-order abilities. In terms of education equity, issues of gender and ethnicity were still the hottest topics, while the unbalanced development of STEM education across regions needs further research. Originality/value This study provides a global landscape of STEM education along the timeline, which illustrates the yearly progressive development of STEM education and indicates the future trends.","author":[{"dropping-particle":"","family":"Zhan","given":"Zehui","non-dropping-particle":"","parse-names":false,"suffix":""},{"dropping-particle":"","family":"Shen","given":"Wenyao","non-dropping-particle":"","parse-names":false,"suffix":""},{"dropping-particle":"","family":"Xu","given":"Zhichao","non-dropping-particle":"","parse-names":false,"suffix":""},{"dropping-particle":"","family":"Niu","given":"Shijing","non-dropping-particle":"","parse-names":false,"suffix":""},{"dropping-particle":"","family":"You","given":"Ge","non-dropping-particle":"","parse-names":false,"suffix":""}],"container-title":"Asia Pacific Journal of Innovation and Entrepreneurship","id":"ITEM-1","issue":"2","issued":{"date-parts":[["2022","1","1"]]},"page":"171-203","publisher":"Emerald Publishing Limited","title":"A bibliometric analysis of the global landscape on STEM education (2004-2021): towards global distribution, subject integration, and research trends","type":"article-journal","volume":"16"},"suppress-author":1,"uris":["http://www.mendeley.com/documents/?uuid=5d917528-6636-49cf-a73a-15283839cae7"]}],"mendeley":{"formattedCitation":"(2022)","plainTextFormattedCitation":"(2022)","previouslyFormattedCitation":"(2022)"},"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(2022)</w:t>
            </w:r>
            <w:r w:rsidRPr="00C027A4">
              <w:rPr>
                <w:rFonts w:ascii="Times New Roman" w:hAnsi="Times New Roman" w:cs="Times New Roman"/>
                <w:color w:val="000000" w:themeColor="text1"/>
                <w:sz w:val="22"/>
                <w:szCs w:val="22"/>
              </w:rPr>
              <w:fldChar w:fldCharType="end"/>
            </w:r>
            <w:r w:rsidR="00A907AE">
              <w:rPr>
                <w:rFonts w:ascii="Times New Roman" w:hAnsi="Times New Roman" w:cs="Times New Roman"/>
                <w:color w:val="000000" w:themeColor="text1"/>
                <w:sz w:val="22"/>
                <w:szCs w:val="22"/>
              </w:rPr>
              <w:t xml:space="preserve"> *</w:t>
            </w:r>
          </w:p>
        </w:tc>
        <w:tc>
          <w:tcPr>
            <w:tcW w:w="2085" w:type="dxa"/>
            <w:vAlign w:val="center"/>
          </w:tcPr>
          <w:p w14:paraId="16CF5DB0"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Bibliometric Analysis</w:t>
            </w:r>
          </w:p>
        </w:tc>
        <w:tc>
          <w:tcPr>
            <w:tcW w:w="1332" w:type="dxa"/>
            <w:vAlign w:val="center"/>
          </w:tcPr>
          <w:p w14:paraId="2C49E435"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NOS</w:t>
            </w:r>
          </w:p>
        </w:tc>
        <w:tc>
          <w:tcPr>
            <w:tcW w:w="1829" w:type="dxa"/>
            <w:vAlign w:val="center"/>
          </w:tcPr>
          <w:p w14:paraId="29C492BB"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Data source rigor (3); mapping validity (2); interpretive clarity (2)</w:t>
            </w:r>
          </w:p>
        </w:tc>
        <w:tc>
          <w:tcPr>
            <w:tcW w:w="0" w:type="auto"/>
            <w:vAlign w:val="center"/>
          </w:tcPr>
          <w:p w14:paraId="753DE2BA"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622FEEC2"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1C372A91" w14:textId="77777777" w:rsidTr="00C027A4">
        <w:tc>
          <w:tcPr>
            <w:tcW w:w="704" w:type="dxa"/>
            <w:vAlign w:val="center"/>
          </w:tcPr>
          <w:p w14:paraId="3F320968"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7D9FBEA8" w14:textId="02A42BAD"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Zhang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10.2991/978-2-38476-253-8_62","author":[{"dropping-particle":"","family":"Zhang","given":"Zirui","non-dropping-particle":"","parse-names":false,"suffix":""}],"id":"ITEM-1","issued":{"date-parts":[["2024"]]},"page":"523-529","title":"Revolutionizing Education: The Transformative Power of Educational Technology in Online Learning","type":"chapter"},"suppress-author":1,"uris":["http://www.mendeley.com/documents/?uuid=c8a0c003-f564-4fc5-a5b3-48d149ece352"]}],"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sidR="001D5775">
              <w:rPr>
                <w:rFonts w:ascii="Times New Roman" w:hAnsi="Times New Roman" w:cs="Times New Roman"/>
                <w:color w:val="000000" w:themeColor="text1"/>
                <w:sz w:val="22"/>
                <w:szCs w:val="22"/>
              </w:rPr>
              <w:t>*</w:t>
            </w:r>
          </w:p>
        </w:tc>
        <w:tc>
          <w:tcPr>
            <w:tcW w:w="2085" w:type="dxa"/>
            <w:vAlign w:val="center"/>
          </w:tcPr>
          <w:p w14:paraId="7462381A"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Conceptual / Applied Review</w:t>
            </w:r>
          </w:p>
        </w:tc>
        <w:tc>
          <w:tcPr>
            <w:tcW w:w="1332" w:type="dxa"/>
            <w:vAlign w:val="center"/>
          </w:tcPr>
          <w:p w14:paraId="770F2E0F"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1C66F5F4"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Argument coherence; technological relevance; limited awareness</w:t>
            </w:r>
          </w:p>
        </w:tc>
        <w:tc>
          <w:tcPr>
            <w:tcW w:w="0" w:type="auto"/>
            <w:vAlign w:val="center"/>
          </w:tcPr>
          <w:p w14:paraId="34F658E6"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w:t>
            </w:r>
          </w:p>
        </w:tc>
        <w:tc>
          <w:tcPr>
            <w:tcW w:w="0" w:type="auto"/>
            <w:vAlign w:val="center"/>
          </w:tcPr>
          <w:p w14:paraId="69BD3F6D"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w:t>
            </w:r>
          </w:p>
        </w:tc>
      </w:tr>
      <w:tr w:rsidR="00C027A4" w:rsidRPr="00C027A4" w14:paraId="007BA3F1" w14:textId="77777777" w:rsidTr="00C027A4">
        <w:tc>
          <w:tcPr>
            <w:tcW w:w="704" w:type="dxa"/>
            <w:vAlign w:val="center"/>
          </w:tcPr>
          <w:p w14:paraId="0B68BAB8"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4BCFE79B" w14:textId="34084804"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noProof/>
                <w:sz w:val="22"/>
                <w:szCs w:val="22"/>
              </w:rPr>
              <w:t>Capraro et al.</w:t>
            </w:r>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{"citationItems":[{"id":"ITEM-1","itemData":{"DOI":"10.1093/pnasnexus/pgae191","ISSN":"2752-6542","abstract":"Generative artificial intelligence (AI) has the potential to both exacerbate and ameliorate existing socioeconomic inequalities. In this article, we provide a state-of-the-art interdisciplinary overview of the potential impacts of generative AI on (mis)information and three information-intensive domains: work, education, and healthcare. Our goal is to highlight how generative AI could worsen existing inequalities while illuminating how AI may help mitigate pervasive social problems. In the information domain, generative AI can democratize content creation and access but may dramatically expand the production and proliferation of misinformation. In the workplace, it can boost productivity and create new jobs, but the benefits will likely be distributed unevenly. In education, it offers personalized learning, but may widen the digital divide. In healthcare, it might improve diagnostics and accessibility, but could deepen pre-existing inequalities. In each section, we cover a specific topic, evaluate existing research, identify critical gaps, and recommend research directions, including explicit trade-offs that complicate the derivation of a priori hypotheses. We conclude with a section highlighting the role of policymaking to maximize generative AI's potential to reduce inequalities while mitigating its harmful effects. We discuss strengths and weaknesses of existing policy frameworks in the European Union, the United States, and the United Kingdom, observing that each fails to fully confront the socioeconomic challenges we have identified. We propose several concrete policies that could promote shared prosperity through the advancement of generative AI. This article emphasizes the need for interdisciplinary collaborations to understand and address the complex challenges of generative AI.","author":[{"dropping-particle":"","family":"Capraro","given":"Valerio","non-dropping-particle":"","parse-names":false,"suffix":""},{"dropping-particle":"","family":"Lentsch","given":"Austin","non-dropping-particle":"","parse-names":false,"suffix":""},{"dropping-particle":"","family":"Acemoglu","given":"Daron","non-dropping-particle":"","parse-names":false,"suffix":""},{"dropping-particle":"","family":"Akgun","given":"Selin","non-dropping-particle":"","parse-names":false,"suffix":""},{"dropping-particle":"","family":"Akhmedova","given":"Aisel","non-dropping-particle":"","parse-names":false,"suffix":""},{"dropping-particle":"","family":"Bilancini","given":"Ennio","non-dropping-particle":"","parse-names":false,"suffix":""},{"dropping-particle":"","family":"Bonnefon","given":"Jean-François","non-dropping-particle":"","parse-names":false,"suffix":""},{"dropping-particle":"","family":"Brañas-Garza","given":"Pablo","non-dropping-particle":"","parse-names":false,"suffix":""},{"dropping-particle":"","family":"Butera","given":"Luigi","non-dropping-particle":"","parse-names":false,"suffix":""},{"dropping-particle":"","family":"Douglas","given":"Karen M","non-dropping-particle":"","parse-names":false,"suffix":""},{"dropping-particle":"","family":"Everett","given":"Jim A C","non-dropping-particle":"","parse-names":false,"suffix":""},{"dropping-particle":"","family":"Gigerenzer","given":"Gerd","non-dropping-particle":"","parse-names":false,"suffix":""},{"dropping-particle":"","family":"Greenhow","given":"Christine","non-dropping-particle":"","parse-names":false,"suffix":""},{"dropping-particle":"","family":"Hashimoto","given":"Daniel A","non-dropping-particle":"","parse-names":false,"suffix":""},{"dropping-particle":"","family":"Holt-Lunstad","given":"Julianne","non-dropping-particle":"","parse-names":false,"suffix":""},{"dropping-particle":"","family":"Jetten","given":"Jolanda","non-dropping-particle":"","parse-names":false,"suffix":""},{"dropping-particle":"","family":"Johnson","given":"Simon","non-dropping-particle":"","parse-names":false,"suffix":""},{"dropping-particle":"","family":"Kunz","given":"Werner H","non-dropping-particle":"","parse-names":false,"suffix":""},{"dropping-particle":"","family":"Longoni","given":"Chiara","non-dropping-particle":"","parse-names":false,"suffix":""},{"dropping-particle":"","family":"Lunn","given":"Pete","non-dropping-particle":"","parse-names":false,"suffix":""},{"dropping-particle":"","family":"Natale","given":"Simone","non-dropping-particle":"","parse-names":false,"suffix":""},{"dropping-particle":"","family":"Paluch","given":"Stefanie","non-dropping-particle":"","parse-names":false,"suffix":""},{"dropping-particle":"","family":"Rahwan","given":"Iyad","non-dropping-particle":"","parse-names":false,"suffix":""},{"dropping-particle":"","family":"Selwyn","given":"Neil","non-dropping-particle":"","parse-names":false,"suffix":""},{"dropping-particle":"","family":"Singh","given":"Vivek","non-dropping-particle":"","parse-names":false,"suffix":""},{"dropping-particle":"","family":"Suri","given":"Siddharth","non-dropping-particle":"","parse-names":false,"suffix":""},{"dropping-particle":"","family":"Sutcliffe","given":"Jennifer","non-dropping-particle":"","parse-names":false,"suffix":""},{"dropping-particle":"","family":"Tomlinson","given":"Joe","non-dropping-particle":"","parse-names":false,"suffix":""},{"dropping-particle":"","family":"Linden","given":"Sander","non-dropping-particle":"van der","parse-names":false,"suffix":""},{"dropping-particle":"","family":"Lange","given":"Paul A M","non-dropping-particle":"Van","parse-names":false,"suffix":""},{"dropping-particle":"","family":"Wall","given":"Friederike","non-dropping-particle":"","parse-names":false,"suffix":""},{"dropping-particle":"","family":"Bavel","given":"Jay J","non-dropping-particle":"Van","parse-names":false,"suffix":""},{"dropping-particle":"","family":"Viale","given":"Riccardo","non-dropping-particle":"","parse-names":false,"suffix":""}],"container-title":"PNAS Nexus","editor":[{"dropping-particle":"","family":"Gelfand","given":"Michele","non-dropping-particle":"","parse-names":false,"suffix":""}],"id":"ITEM-1","issue":"6","issued":{"date-parts":[["2024","5","31"]]},"title":"The impact of generative artificial intelligence on socioeconomic inequalities and policy making","type":"article-journal","volume":"3"},"suppress-author":1,"uris":["http://www.mendeley.com/documents/?uuid=a88adc79-be12-4c8d-b786-119383508958"]}],"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(2024)</w:t>
            </w:r>
            <w:r w:rsidRPr="00C027A4">
              <w:rPr>
                <w:rFonts w:ascii="Times New Roman" w:hAnsi="Times New Roman" w:cs="Times New Roman"/>
                <w:sz w:val="22"/>
                <w:szCs w:val="22"/>
              </w:rPr>
              <w:fldChar w:fldCharType="end"/>
            </w:r>
            <w:r w:rsidR="001D5775">
              <w:rPr>
                <w:rFonts w:ascii="Times New Roman" w:hAnsi="Times New Roman" w:cs="Times New Roman"/>
                <w:sz w:val="22"/>
                <w:szCs w:val="22"/>
              </w:rPr>
              <w:t xml:space="preserve"> *</w:t>
            </w:r>
          </w:p>
        </w:tc>
        <w:tc>
          <w:tcPr>
            <w:tcW w:w="2085" w:type="dxa"/>
            <w:vAlign w:val="center"/>
          </w:tcPr>
          <w:p w14:paraId="01F4F915"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Interdisciplinary Critical Review</w:t>
            </w:r>
          </w:p>
        </w:tc>
        <w:tc>
          <w:tcPr>
            <w:tcW w:w="1332" w:type="dxa"/>
            <w:vAlign w:val="center"/>
          </w:tcPr>
          <w:p w14:paraId="2E0450F4"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76A26E91"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Analytical rigor; policy integration; interdisciplinary validity</w:t>
            </w:r>
          </w:p>
        </w:tc>
        <w:tc>
          <w:tcPr>
            <w:tcW w:w="0" w:type="auto"/>
            <w:vAlign w:val="center"/>
          </w:tcPr>
          <w:p w14:paraId="50789DEC"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3E4F3A48"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7581297C" w14:textId="77777777" w:rsidTr="00C027A4">
        <w:tc>
          <w:tcPr>
            <w:tcW w:w="704" w:type="dxa"/>
            <w:vAlign w:val="center"/>
          </w:tcPr>
          <w:p w14:paraId="224D087A"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04B0572"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Timotheou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10639-022-11431-8","ISSN":"1360-2357","author":[{"dropping-particle":"","family":"Timotheou","given":"Stella","non-dropping-particle":"","parse-names":false,"suffix":""},{"dropping-particle":"","family":"Miliou","given":"Ourania","non-dropping-particle":"","parse-names":false,"suffix":""},{"dropping-particle":"","family":"Dimitriadis","given":"Yiannis","non-dropping-particle":"","parse-names":false,"suffix":""},{"dropping-particle":"","family":"Sobrino","given":"Sara Villagrá","non-dropping-particle":"","parse-names":false,"suffix":""},{"dropping-particle":"","family":"Giannoutsou","given":"Nikoleta","non-dropping-particle":"","parse-names":false,"suffix":""},{"dropping-particle":"","family":"Cachia","given":"Romina","non-dropping-particle":"","parse-names":false,"suffix":""},{"dropping-particle":"","family":"Monés","given":"Alejandra Martínez","non-dropping-particle":"","parse-names":false,"suffix":""},{"dropping-particle":"","family":"Ioannou","given":"Andri","non-dropping-particle":"","parse-names":false,"suffix":""}],"container-title":"Education and Information Technologies","id":"ITEM-1","issue":"6","issued":{"date-parts":[["2023","6","21"]]},"page":"6695-6726","title":"Impacts of digital technologies on education and factors influencing schools' digital capacity and transformation: A literature review","type":"article-journal","volume":"28"},"suppress-author":1,"uris":["http://www.mendeley.com/documents/?uuid=74ec7ae1-3f96-42ea-8b99-09ab5ce7549e"]}],"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p>
        </w:tc>
        <w:tc>
          <w:tcPr>
            <w:tcW w:w="2085" w:type="dxa"/>
            <w:vAlign w:val="center"/>
          </w:tcPr>
          <w:p w14:paraId="591C8C37"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Narrative Literature Review</w:t>
            </w:r>
          </w:p>
        </w:tc>
        <w:tc>
          <w:tcPr>
            <w:tcW w:w="1332" w:type="dxa"/>
            <w:vAlign w:val="center"/>
          </w:tcPr>
          <w:p w14:paraId="373BF91B"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12D04632"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Thematic coherence; evidence linkage; analytical transparency</w:t>
            </w:r>
          </w:p>
        </w:tc>
        <w:tc>
          <w:tcPr>
            <w:tcW w:w="0" w:type="auto"/>
            <w:vAlign w:val="center"/>
          </w:tcPr>
          <w:p w14:paraId="5B21A748"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Moderate–High</w:t>
            </w:r>
          </w:p>
        </w:tc>
        <w:tc>
          <w:tcPr>
            <w:tcW w:w="0" w:type="auto"/>
            <w:vAlign w:val="center"/>
          </w:tcPr>
          <w:p w14:paraId="351B5B0F"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Moderate</w:t>
            </w:r>
          </w:p>
        </w:tc>
      </w:tr>
      <w:tr w:rsidR="00C027A4" w:rsidRPr="00C027A4" w14:paraId="7F3AB53D" w14:textId="77777777" w:rsidTr="00C027A4">
        <w:tc>
          <w:tcPr>
            <w:tcW w:w="704" w:type="dxa"/>
            <w:vAlign w:val="center"/>
          </w:tcPr>
          <w:p w14:paraId="77216E7B"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58986F60"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Wach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10.15678/EBER.2023.110201","ISSN":"23538821","author":[{"dropping-particle":"","family":"Wach","given":"Krzysztof","non-dropping-particle":"","parse-names":false,"suffix":""},{"dropping-particle":"","family":"Duong","given":"Cong Doanh","non-dropping-particle":"","parse-names":false,"suffix":""},{"dropping-particle":"","family":"Ejdys","given":"Joanna","non-dropping-particle":"","parse-names":false,"suffix":""},{"dropping-particle":"","family":"Kazlauskaitė","given":"Rūta","non-dropping-particle":"","parse-names":false,"suffix":""},{"dropping-particle":"","family":"Korzynski","given":"Pawel","non-dropping-particle":"","parse-names":false,"suffix":""},{"dropping-particle":"","family":"Mazurek","given":"Grzegorz","non-dropping-particle":"","parse-names":false,"suffix":""},{"dropping-particle":"","family":"Paliszkiewicz","given":"Joanna","non-dropping-particle":"","parse-names":false,"suffix":""},{"dropping-particle":"","family":"Ziemba","given":"Ewa","non-dropping-particle":"","parse-names":false,"suffix":""}],"container-title":"Entrepreneurial Business and Economics Review","id":"ITEM-1","issue":"2","issued":{"date-parts":[["2023"]]},"page":"7-30","title":"The dark side of generative artificial intelligence: A critical analysis of controversies and risks of ChatGPT","type":"article-journal","volume":"11"},"suppress-author":1,"uris":["http://www.mendeley.com/documents/?uuid=273e4321-2d10-4d43-9be3-72ddde05bfb2"]}],"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p>
        </w:tc>
        <w:tc>
          <w:tcPr>
            <w:tcW w:w="2085" w:type="dxa"/>
            <w:vAlign w:val="center"/>
          </w:tcPr>
          <w:p w14:paraId="6AF5981B"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Critical Conceptual Analysis</w:t>
            </w:r>
          </w:p>
        </w:tc>
        <w:tc>
          <w:tcPr>
            <w:tcW w:w="1332" w:type="dxa"/>
            <w:vAlign w:val="center"/>
          </w:tcPr>
          <w:p w14:paraId="6AD922AA"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CASP</w:t>
            </w:r>
          </w:p>
        </w:tc>
        <w:tc>
          <w:tcPr>
            <w:tcW w:w="1829" w:type="dxa"/>
            <w:vAlign w:val="center"/>
          </w:tcPr>
          <w:p w14:paraId="2713D277"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Conceptual depth; risk taxonomy clarity; policy relevance</w:t>
            </w:r>
          </w:p>
        </w:tc>
        <w:tc>
          <w:tcPr>
            <w:tcW w:w="0" w:type="auto"/>
            <w:vAlign w:val="center"/>
          </w:tcPr>
          <w:p w14:paraId="3E7DD8B3"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c>
          <w:tcPr>
            <w:tcW w:w="0" w:type="auto"/>
            <w:vAlign w:val="center"/>
          </w:tcPr>
          <w:p w14:paraId="7CEF3114"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6B24EA93" w14:textId="77777777" w:rsidTr="00C027A4">
        <w:tc>
          <w:tcPr>
            <w:tcW w:w="704" w:type="dxa"/>
            <w:vAlign w:val="center"/>
          </w:tcPr>
          <w:p w14:paraId="0A47D16F"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03A54F0"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Vassilakopoulou &amp; Hustad</w:t>
            </w:r>
            <w:r w:rsidRPr="00C027A4">
              <w:rPr>
                <w:rFonts w:ascii="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10796-020-10096-3","ISSN":"1387-3326","author":[{"dropping-particle":"","family":"Vassilakopoulou","given":"Polyxeni","non-dropping-particle":"","parse-names":false,"suffix":""},{"dropping-particle":"","family":"Hustad","given":"Eli","non-dropping-particle":"","parse-names":false,"suffix":""}],"container-title":"Information Systems Frontiers","id":"ITEM-1","issue":"3","issued":{"date-parts":[["2023","6","6"]]},"page":"955-969","title":"Bridging Digital Divides: a Literature Review and Research Agenda for Information Systems Research","type":"article-journal","volume":"25"},"suppress-author":1,"uris":["http://www.mendeley.com/documents/?uuid=f01be146-18b9-4ca2-95ee-ec338c84c7ba"]}],"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p>
        </w:tc>
        <w:tc>
          <w:tcPr>
            <w:tcW w:w="2085" w:type="dxa"/>
            <w:vAlign w:val="center"/>
          </w:tcPr>
          <w:p w14:paraId="58D924D9"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Systematic Literature Review &amp; Research Agenda</w:t>
            </w:r>
          </w:p>
        </w:tc>
        <w:tc>
          <w:tcPr>
            <w:tcW w:w="1332" w:type="dxa"/>
            <w:vAlign w:val="center"/>
          </w:tcPr>
          <w:p w14:paraId="1D677260"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CASP</w:t>
            </w:r>
          </w:p>
        </w:tc>
        <w:tc>
          <w:tcPr>
            <w:tcW w:w="1829" w:type="dxa"/>
            <w:vAlign w:val="center"/>
          </w:tcPr>
          <w:p w14:paraId="249B9110"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Review rigor; conceptual mapping; coherence agenda</w:t>
            </w:r>
          </w:p>
        </w:tc>
        <w:tc>
          <w:tcPr>
            <w:tcW w:w="0" w:type="auto"/>
            <w:vAlign w:val="center"/>
          </w:tcPr>
          <w:p w14:paraId="7F18D186"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762B0327"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55177749" w14:textId="77777777" w:rsidTr="00C027A4">
        <w:tc>
          <w:tcPr>
            <w:tcW w:w="704" w:type="dxa"/>
            <w:vAlign w:val="center"/>
          </w:tcPr>
          <w:p w14:paraId="0247E98A"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1BD70869"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Ren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10.1016/j.jenvman.2022.117125","ISSN":"03014797","author":[{"dropping-particle":"","family":"Ren","given":"Xiaohang","non-dropping-particle":"","parse-names":false,"suffix":""},{"dropping-particle":"","family":"Zeng","given":"Gudian","non-dropping-particle":"","parse-names":false,"suffix":""},{"dropping-particle":"","family":"Gozgor","given":"Giray","non-dropping-particle":"","parse-names":false,"suffix":""}],"container-title":"Journal of Environmental Management","id":"ITEM-1","issued":{"date-parts":[["2023","3"]]},"page":"117125","title":"How does digital finance affect industrial structure upgrading? Evidence from Chinese prefecture-level cities","type":"article-journal","volume":"330"},"suppress-author":1,"uris":["http://www.mendeley.com/documents/?uuid=7bef0198-9831-486f-a3db-973394fbb85f"]}],"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p>
        </w:tc>
        <w:tc>
          <w:tcPr>
            <w:tcW w:w="2085" w:type="dxa"/>
            <w:vAlign w:val="center"/>
          </w:tcPr>
          <w:p w14:paraId="236A5D3F"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Longitudinal Panel Quantitative Study</w:t>
            </w:r>
          </w:p>
        </w:tc>
        <w:tc>
          <w:tcPr>
            <w:tcW w:w="1332" w:type="dxa"/>
            <w:vAlign w:val="center"/>
          </w:tcPr>
          <w:p w14:paraId="4287EDBD"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NOS</w:t>
            </w:r>
          </w:p>
        </w:tc>
        <w:tc>
          <w:tcPr>
            <w:tcW w:w="1829" w:type="dxa"/>
            <w:vAlign w:val="center"/>
          </w:tcPr>
          <w:p w14:paraId="73B839CF"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Selection (3); comparability (2); outcome robustness (3)</w:t>
            </w:r>
          </w:p>
        </w:tc>
        <w:tc>
          <w:tcPr>
            <w:tcW w:w="0" w:type="auto"/>
            <w:vAlign w:val="center"/>
          </w:tcPr>
          <w:p w14:paraId="7D8EA558"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646A1794"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769ED6F3" w14:textId="77777777" w:rsidTr="00C027A4">
        <w:tc>
          <w:tcPr>
            <w:tcW w:w="704" w:type="dxa"/>
            <w:vAlign w:val="center"/>
          </w:tcPr>
          <w:p w14:paraId="0048024A"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658C9165"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Star,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10.1016/j.ijmedinf.2023.105124","ISSN":"13865056","author":[{"dropping-particle":"","family":"Estrela","given":"Marta","non-dropping-particle":"","parse-names":false,"suffix":""},{"dropping-particle":"","family":"Semedo","given":"Guilherme","non-dropping-particle":"","parse-names":false,"suffix":""},{"dropping-particle":"","family":"Roque","given":"Fátima","non-dropping-particle":"","parse-names":false,"suffix":""},{"dropping-particle":"","family":"Ferreira","given":"Pedro Lopes","non-dropping-particle":"","parse-names":false,"suffix":""},{"dropping-particle":"","family":"Herdeiro","given":"Maria Teresa","non-dropping-particle":"","parse-names":false,"suffix":""}],"container-title":"International Journal of Medical Informatics","id":"ITEM-1","issued":{"date-parts":[["2023","9"]]},"page":"105124","title":"Sociodemographic determinants of digital health literacy: A systematic review and meta-analysis","type":"article-journal","volume":"177"},"suppress-author":1,"uris":["http://www.mendeley.com/documents/?uuid=43730089-748f-478c-a4b5-f4a0811a1119"]}],"mendeley":{"formattedCitation":"(2023)","plainTextFormattedCitation":"(2023)","previouslyFormattedCitation":"(2023)"},"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(2023)</w:t>
            </w:r>
            <w:r w:rsidRPr="00C027A4">
              <w:rPr>
                <w:rFonts w:ascii="Times New Roman" w:eastAsia="Times New Roman" w:hAnsi="Times New Roman" w:cs="Times New Roman"/>
                <w:kern w:val="0"/>
                <w:sz w:val="22"/>
                <w:szCs w:val="22"/>
                <w14:ligatures w14:val="none"/>
              </w:rPr>
              <w:fldChar w:fldCharType="end"/>
            </w:r>
          </w:p>
        </w:tc>
        <w:tc>
          <w:tcPr>
            <w:tcW w:w="2085" w:type="dxa"/>
            <w:vAlign w:val="center"/>
          </w:tcPr>
          <w:p w14:paraId="5CB2B897"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Systematic Review &amp; Meta-analysis</w:t>
            </w:r>
          </w:p>
        </w:tc>
        <w:tc>
          <w:tcPr>
            <w:tcW w:w="1332" w:type="dxa"/>
            <w:vAlign w:val="center"/>
          </w:tcPr>
          <w:p w14:paraId="4F606C78"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NOS</w:t>
            </w:r>
          </w:p>
        </w:tc>
        <w:tc>
          <w:tcPr>
            <w:tcW w:w="1829" w:type="dxa"/>
            <w:vAlign w:val="center"/>
          </w:tcPr>
          <w:p w14:paraId="412E1BD9"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Search rigor (3); comparability (2); </w:t>
            </w:r>
            <w:r w:rsidRPr="00C027A4">
              <w:rPr>
                <w:rFonts w:ascii="Times New Roman" w:eastAsia="Times New Roman" w:hAnsi="Times New Roman" w:cs="Times New Roman"/>
                <w:kern w:val="0"/>
                <w:sz w:val="22"/>
                <w:szCs w:val="22"/>
                <w14:ligatures w14:val="none"/>
              </w:rPr>
              <w:lastRenderedPageBreak/>
              <w:t>statistical validity (3)</w:t>
            </w:r>
          </w:p>
        </w:tc>
        <w:tc>
          <w:tcPr>
            <w:tcW w:w="0" w:type="auto"/>
            <w:vAlign w:val="center"/>
          </w:tcPr>
          <w:p w14:paraId="20EF2F06"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lastRenderedPageBreak/>
              <w:t>High</w:t>
            </w:r>
          </w:p>
        </w:tc>
        <w:tc>
          <w:tcPr>
            <w:tcW w:w="0" w:type="auto"/>
            <w:vAlign w:val="center"/>
          </w:tcPr>
          <w:p w14:paraId="12EBAED5"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30FD0CF4" w14:textId="77777777" w:rsidTr="00C027A4">
        <w:tc>
          <w:tcPr>
            <w:tcW w:w="704" w:type="dxa"/>
            <w:vAlign w:val="center"/>
          </w:tcPr>
          <w:p w14:paraId="46A9239C"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61C7F0E9" w14:textId="77777777"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Lythreatis</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10.1016/j.techfore.2021.121359","ISSN":"00401625","author":[{"dropping-particle":"","family":"Lythreatis","given":"Sophie","non-dropping-particle":"","parse-names":false,"suffix":""},{"dropping-particle":"","family":"Singh","given":"Sanjay Kumar","non-dropping-particle":"","parse-names":false,"suffix":""},{"dropping-particle":"","family":"El-Kassar","given":"Abdul-Nasser","non-dropping-particle":"","parse-names":false,"suffix":""}],"container-title":"Technological Forecasting and Social Change","id":"ITEM-1","issued":{"date-parts":[["2022","2"]]},"page":"121359","title":"The digital divide: A review and future research agenda","type":"article-journal","volume":"175"},"suppress-author":1,"uris":["http://www.mendeley.com/documents/?uuid=1d206335-86b5-4291-909c-4dc5777dd9b5"]}],"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2085" w:type="dxa"/>
            <w:vAlign w:val="center"/>
          </w:tcPr>
          <w:p w14:paraId="4E72014C"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Systematic Review</w:t>
            </w:r>
          </w:p>
        </w:tc>
        <w:tc>
          <w:tcPr>
            <w:tcW w:w="1332" w:type="dxa"/>
            <w:vAlign w:val="center"/>
          </w:tcPr>
          <w:p w14:paraId="06A8949C"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NOS</w:t>
            </w:r>
          </w:p>
        </w:tc>
        <w:tc>
          <w:tcPr>
            <w:tcW w:w="1829" w:type="dxa"/>
            <w:vAlign w:val="center"/>
          </w:tcPr>
          <w:p w14:paraId="0C59C98A"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Study selection (3); thematic synthesis (2); analytical clarity (3)</w:t>
            </w:r>
          </w:p>
        </w:tc>
        <w:tc>
          <w:tcPr>
            <w:tcW w:w="0" w:type="auto"/>
            <w:vAlign w:val="center"/>
          </w:tcPr>
          <w:p w14:paraId="6B9574B1"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5FAAA807"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00C5E07B" w14:textId="77777777" w:rsidTr="00C027A4">
        <w:tc>
          <w:tcPr>
            <w:tcW w:w="704" w:type="dxa"/>
            <w:vAlign w:val="center"/>
          </w:tcPr>
          <w:p w14:paraId="76E6C281"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DC0D537"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Demir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10.1080/1351847X.2020.1772335","ISSN":"1351-847X","author":[{"dropping-particle":"","family":"Demir","given":"Ayse","non-dropping-particle":"","parse-names":false,"suffix":""},{"dropping-particle":"","family":"Pesqué-Cela","given":"Vanesa","non-dropping-particle":"","parse-names":false,"suffix":""},{"dropping-particle":"","family":"Altunbas","given":"Yener","non-dropping-particle":"","parse-names":false,"suffix":""},{"dropping-particle":"","family":"Murinde","given":"Victor","non-dropping-particle":"","parse-names":false,"suffix":""}],"container-title":"The European Journal of Finance","id":"ITEM-1","issue":"1","issued":{"date-parts":[["2022","1","2"]]},"page":"86-107","title":"Fintech, financial inclusion and income inequality: a quantile regression approach","type":"article-journal","volume":"28"},"suppress-author":1,"uris":["http://www.mendeley.com/documents/?uuid=2e6c4c1f-3a7b-4260-bc3c-2fd5e236e148"]}],"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2085" w:type="dxa"/>
            <w:vAlign w:val="center"/>
          </w:tcPr>
          <w:p w14:paraId="39C04652"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Cross-national Panel Quantitative Study</w:t>
            </w:r>
          </w:p>
        </w:tc>
        <w:tc>
          <w:tcPr>
            <w:tcW w:w="1332" w:type="dxa"/>
            <w:vAlign w:val="center"/>
          </w:tcPr>
          <w:p w14:paraId="20567921"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NOS</w:t>
            </w:r>
          </w:p>
        </w:tc>
        <w:tc>
          <w:tcPr>
            <w:tcW w:w="1829" w:type="dxa"/>
            <w:vAlign w:val="center"/>
          </w:tcPr>
          <w:p w14:paraId="3071A973"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Sampling (3); comparability (2); outcome measurement (3)</w:t>
            </w:r>
          </w:p>
        </w:tc>
        <w:tc>
          <w:tcPr>
            <w:tcW w:w="0" w:type="auto"/>
            <w:vAlign w:val="center"/>
          </w:tcPr>
          <w:p w14:paraId="137E7F0A"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76DC6970"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7AF75FE3" w14:textId="77777777" w:rsidTr="00C027A4">
        <w:tc>
          <w:tcPr>
            <w:tcW w:w="704" w:type="dxa"/>
            <w:vAlign w:val="center"/>
          </w:tcPr>
          <w:p w14:paraId="42418CA6"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67BD9E76"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Yao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10.2196/34144","ISSN":"1438-8871","author":[{"dropping-particle":"","family":"Yao","given":"Rui","non-dropping-particle":"","parse-names":false,"suffix":""},{"dropping-particle":"","family":"Zhang","given":"Wenli","non-dropping-particle":"","parse-names":false,"suffix":""},{"dropping-particle":"","family":"Evans","given":"Richard","non-dropping-particle":"","parse-names":false,"suffix":""},{"dropping-particle":"","family":"Cao","given":"Guang","non-dropping-particle":"","parse-names":false,"suffix":""},{"dropping-particle":"","family":"Rui","given":"Tianqi","non-dropping-particle":"","parse-names":false,"suffix":""},{"dropping-particle":"","family":"Shen","given":"Lining","non-dropping-particle":"","parse-names":false,"suffix":""}],"container-title":"Journal of Medical Internet Research","id":"ITEM-1","issue":"3","issued":{"date-parts":[["2022","3","21"]]},"page":"e34144","title":"Inequities in Health Care Services Caused by the Adoption of Digital Health Technologies: Scoping Review","type":"article-journal","volume":"24"},"suppress-author":1,"uris":["http://www.mendeley.com/documents/?uuid=d06c5a99-7d3a-4c4a-bf0e-1d9e6ca1735e"]}],"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2085" w:type="dxa"/>
            <w:vAlign w:val="center"/>
          </w:tcPr>
          <w:p w14:paraId="7074F838"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Scoping Review</w:t>
            </w:r>
          </w:p>
        </w:tc>
        <w:tc>
          <w:tcPr>
            <w:tcW w:w="1332" w:type="dxa"/>
            <w:vAlign w:val="center"/>
          </w:tcPr>
          <w:p w14:paraId="52637700"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CASP</w:t>
            </w:r>
          </w:p>
        </w:tc>
        <w:tc>
          <w:tcPr>
            <w:tcW w:w="1829" w:type="dxa"/>
            <w:vAlign w:val="center"/>
          </w:tcPr>
          <w:p w14:paraId="4CD9222D"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Search transparency; descriptive synthesis; equity focus</w:t>
            </w:r>
          </w:p>
        </w:tc>
        <w:tc>
          <w:tcPr>
            <w:tcW w:w="0" w:type="auto"/>
            <w:vAlign w:val="center"/>
          </w:tcPr>
          <w:p w14:paraId="4100F6C2"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5D074538"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23216909" w14:textId="77777777" w:rsidTr="00C027A4">
        <w:tc>
          <w:tcPr>
            <w:tcW w:w="704" w:type="dxa"/>
            <w:vAlign w:val="center"/>
          </w:tcPr>
          <w:p w14:paraId="7F2692E7"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5DEA979" w14:textId="77777777"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Mukhuty</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{"citationItems":[{"id":"ITEM-1","itemData":{"DOI":"10.1002/bse.3008","ISSN":"0964-4733","abstract":"Research on sustainable development is significantly influenced by the trade‐off between the economic, social and environmental performance of businesses. Industry 4.0 development is a key business priority due to the promise of exponential increase in productivity, time efficiencies and cost reduction. However, Industry 4.0 development has been slow. Notably, human actors remain central to Industry 4.0, while the social responsibility component of sustainable development is a key prerogative for industry, championed through the UN sustainable development goals and European Commission. Therefore, we evaluate human‐related impediments for Industry 4.0 and critically explore how human resource management (HRM) can overcome these barriers using a socially responsible orientation. First, we analyse the human‐related challenges to Industry 4.0 through a thematic literature review. Thereafter, through an integrative literature review of different research streams (Industry 4.0, HRM and social responsibility), we critically argue novel perspectives on how human resource practices can enable sustainable development of Industry 4.0 in a socially responsible manner. Herein, we address a crucial literature gap. Our findings reveal numerous people‐related barriers, including change resistance, digital skills gap, employment threats widening socio‐economic inequalities, lack of industry‐wide collaboration, leadership and organisational culture challenges. We show that HRM can be a crucial enabler for sustainable Industry 4.0 development through socially responsible human resource practices. These include strategic multistakeholder collaborations, holistic talent management, change leadership, inclusive knowledge sharing, sponsoring education research and codesigning curricula, smart technology for upskilling and retention and rewarding inclusive Industry 4.0 ideas. We conclude with future research directions.","author":[{"dropping-particle":"","family":"Mukhuty","given":"Sumona","non-dropping-particle":"","parse-names":false,"suffix":""},{"dropping-particle":"","family":"Upadhyay","given":"Arvind","non-dropping-particle":"","parse-names":false,"suffix":""},{"dropping-particle":"","family":"Rothwell","given":"Holly","non-dropping-particle":"","parse-names":false,"suffix":""}],"container-title":"Business Strategy and the Environment","id":"ITEM-1","issue":"5","issued":{"date-parts":[["2022","7","23"]]},"page":"2068-2081","title":"Strategic sustainable development of Industry 4.0 through the lens of social responsibility: The role of human resource practices","type":"article-journal","volume":"31"},"suppress-author":1,"uris":["http://www.mendeley.com/documents/?uuid=7cad97d0-a17e-4bbf-ac73-a5c92f54f502"]}],"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2085" w:type="dxa"/>
            <w:vAlign w:val="center"/>
          </w:tcPr>
          <w:p w14:paraId="4A183CAE"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Integrative Thematic Literature Review</w:t>
            </w:r>
          </w:p>
        </w:tc>
        <w:tc>
          <w:tcPr>
            <w:tcW w:w="1332" w:type="dxa"/>
            <w:vAlign w:val="center"/>
          </w:tcPr>
          <w:p w14:paraId="1EDCC21E"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CASP</w:t>
            </w:r>
          </w:p>
        </w:tc>
        <w:tc>
          <w:tcPr>
            <w:tcW w:w="1829" w:type="dxa"/>
            <w:vAlign w:val="center"/>
          </w:tcPr>
          <w:p w14:paraId="160FC9C0"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Thematic rigor; conceptual integration; policy relevance</w:t>
            </w:r>
          </w:p>
        </w:tc>
        <w:tc>
          <w:tcPr>
            <w:tcW w:w="0" w:type="auto"/>
            <w:vAlign w:val="center"/>
          </w:tcPr>
          <w:p w14:paraId="76BB7DD9"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11D7E964"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45274765" w14:textId="77777777" w:rsidTr="00C027A4">
        <w:tc>
          <w:tcPr>
            <w:tcW w:w="704" w:type="dxa"/>
            <w:vAlign w:val="center"/>
          </w:tcPr>
          <w:p w14:paraId="53C75197"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2091E719" w14:textId="77777777"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Kolade</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10.1016/j.techsoc.2022.102086","ISSN":"0160791X","author":[{"dropping-particle":"","family":"Kolade","given":"Oluwaseun","non-dropping-particle":"","parse-names":false,"suffix":""},{"dropping-particle":"","family":"Owoseni","given":"Adebowale","non-dropping-particle":"","parse-names":false,"suffix":""}],"container-title":"Technology in Society","id":"ITEM-1","issued":{"date-parts":[["2022","11"]]},"page":"102086","title":"Employment 5.0: The work of the future and the future of work","type":"article-journal","volume":"71"},"suppress-author":1,"uris":["http://www.mendeley.com/documents/?uuid=9640c14d-d707-48ac-9467-1577cf742486"]}],"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2085" w:type="dxa"/>
            <w:vAlign w:val="center"/>
          </w:tcPr>
          <w:p w14:paraId="185B6A60"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Systematic Review</w:t>
            </w:r>
          </w:p>
        </w:tc>
        <w:tc>
          <w:tcPr>
            <w:tcW w:w="1332" w:type="dxa"/>
            <w:vAlign w:val="center"/>
          </w:tcPr>
          <w:p w14:paraId="060C9283"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CASP</w:t>
            </w:r>
          </w:p>
        </w:tc>
        <w:tc>
          <w:tcPr>
            <w:tcW w:w="1829" w:type="dxa"/>
            <w:vAlign w:val="center"/>
          </w:tcPr>
          <w:p w14:paraId="2B5D5075"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Coherence review; theoretical integration; policy insight</w:t>
            </w:r>
          </w:p>
        </w:tc>
        <w:tc>
          <w:tcPr>
            <w:tcW w:w="0" w:type="auto"/>
            <w:vAlign w:val="center"/>
          </w:tcPr>
          <w:p w14:paraId="35E45A11"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1460158C"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026F6326" w14:textId="77777777" w:rsidTr="00C027A4">
        <w:tc>
          <w:tcPr>
            <w:tcW w:w="704" w:type="dxa"/>
            <w:vAlign w:val="center"/>
          </w:tcPr>
          <w:p w14:paraId="0EEAB5A0"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5D467CFC"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Li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{"citationItems":[{"id":"ITEM-1","itemData":{"DOI":"10.1002/bse.3105","ISSN":"0964-4733","abstract":"Achieving environmental equity is important for ensuring resource utilization efficiency and realizing sustainable development. Using panel data of 286 cities in China from 2011 to 2018, this paper analyzes whether financial support in the form of digital finance can mitigate environmental inequality. The findings indicate that (1) digital finance has a significant mitigating effect on environmental inequality. Digital finance development has a stronger industrial pollution emission reduction effect on high‐polluting regions than on low‐polluting regions and can reduce the environmental pollution gap between regions. The results of robustness tests such as an endogeneity test support this finding. (2) Digital finance development can have a stronger mitigating effect on environmental inequality in regions with a stronger local government governance capacity and environmental preferences. Digital finance can be a more significant inhibitor of environmental inequality in areas where industries transfer out due to their stronger needs for industrial transformation and finance. (3) Residential income and green technology innovation are important factors affecting industrial pollution emissions and reductions. Digital finance development can narrow the income gap between regions and promote the convergence of green technology innovation capacity, in turn alleviating environmental inequality. In the future, while continuing to promote the development of digital finance, it is necessary to improve the governance capacity of local governments, to increase the efficiency of resource utilization in places where industrial transfer is undertaken and to strengthen the role of financial support in industrial pollution control.","author":[{"dropping-particle":"","family":"Li","given":"Guoxiang","non-dropping-particle":"","parse-names":false,"suffix":""},{"dropping-particle":"","family":"Zhang","given":"Rong","non-dropping-particle":"","parse-names":false,"suffix":""},{"dropping-particle":"","family":"Feng","given":"Suling","non-dropping-particle":"","parse-names":false,"suffix":""},{"dropping-particle":"","family":"Wang","given":"Yuqing","non-dropping-particle":"","parse-names":false,"suffix":""}],"container-title":"Business Strategy and the Environment","id":"ITEM-1","issue":"7","issued":{"date-parts":[["2022","11","26"]]},"page":"3574-3594","title":"Digital finance and sustainable development: Evidence from environmental inequality in China","type":"article-journal","volume":"31"},"suppress-author":1,"uris":["http://www.mendeley.com/documents/?uuid=525d61ce-9fdb-4bc8-bece-d87566dbac51"]}],"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2085" w:type="dxa"/>
            <w:vAlign w:val="center"/>
          </w:tcPr>
          <w:p w14:paraId="7435C2C9"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Longitudinal Panel Quantitative Study</w:t>
            </w:r>
          </w:p>
        </w:tc>
        <w:tc>
          <w:tcPr>
            <w:tcW w:w="1332" w:type="dxa"/>
            <w:vAlign w:val="center"/>
          </w:tcPr>
          <w:p w14:paraId="4D7E80CB"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NOS</w:t>
            </w:r>
          </w:p>
        </w:tc>
        <w:tc>
          <w:tcPr>
            <w:tcW w:w="1829" w:type="dxa"/>
            <w:vAlign w:val="center"/>
          </w:tcPr>
          <w:p w14:paraId="091FDB9E"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Selection (3); comparability (2); robustness checks (3)</w:t>
            </w:r>
          </w:p>
        </w:tc>
        <w:tc>
          <w:tcPr>
            <w:tcW w:w="0" w:type="auto"/>
            <w:vAlign w:val="center"/>
          </w:tcPr>
          <w:p w14:paraId="2638F725"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726E0980"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5C06C7E3" w14:textId="77777777" w:rsidTr="00C027A4">
        <w:tc>
          <w:tcPr>
            <w:tcW w:w="704" w:type="dxa"/>
            <w:vAlign w:val="center"/>
          </w:tcPr>
          <w:p w14:paraId="063B4ECC"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2C4A9F1C" w14:textId="77777777"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Heeks</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{"citationItems":[{"id":"ITEM-1","itemData":{"DOI":"10.1080/02681102.2022.2068492","ISSN":"0268-1102","author":[{"dropping-particle":"","family":"Heeks","given":"Richard","non-dropping-particle":"","parse-names":false,"suffix":""}],"container-title":"Information Technology for Development","id":"ITEM-1","issue":"4","issued":{"date-parts":[["2022","10","2"]]},"page":"688-704","title":"Digital inequality beyond the digital divide: conceptualizing adverse digital incorporation in the global South","type":"article-journal","volume":"28"},"suppress-author":1,"uris":["http://www.mendeley.com/documents/?uuid=d9c8a74c-0e26-4c75-a1f5-6e8e23e1c637"]}],"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2085" w:type="dxa"/>
            <w:vAlign w:val="center"/>
          </w:tcPr>
          <w:p w14:paraId="45C6CC14"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Conceptual Theory-Building Study</w:t>
            </w:r>
          </w:p>
        </w:tc>
        <w:tc>
          <w:tcPr>
            <w:tcW w:w="1332" w:type="dxa"/>
            <w:vAlign w:val="center"/>
          </w:tcPr>
          <w:p w14:paraId="769000D4"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CASP</w:t>
            </w:r>
          </w:p>
        </w:tc>
        <w:tc>
          <w:tcPr>
            <w:tcW w:w="1829" w:type="dxa"/>
            <w:vAlign w:val="center"/>
          </w:tcPr>
          <w:p w14:paraId="0D7CBA35"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Conceptual originality; theoretical grounding; applicability</w:t>
            </w:r>
          </w:p>
        </w:tc>
        <w:tc>
          <w:tcPr>
            <w:tcW w:w="0" w:type="auto"/>
            <w:vAlign w:val="center"/>
          </w:tcPr>
          <w:p w14:paraId="05003A08"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74BEEFEA"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3FDEA19F" w14:textId="77777777" w:rsidTr="00C027A4">
        <w:tc>
          <w:tcPr>
            <w:tcW w:w="704" w:type="dxa"/>
            <w:vAlign w:val="center"/>
          </w:tcPr>
          <w:p w14:paraId="0B2F2E41"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2C0E1E79" w14:textId="3A8C7BC9"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Engzell</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{"citationItems":[{"id":"ITEM-1","itemData":{"DOI":"10.1073/pnas.2022376118","ISSN":"0027-8424","abstract":"School closures have been a common tool in the battle against COVID-19. Yet, their costs and benefits remain insufficiently known. We use a natural experiment that occurred as national examinations in The Netherlands took place before and after lockdown to evaluate the impact of school closures on students’ learning. The Netherlands is interesting as a “best-case” scenario, with a short lockdown, equitable school funding, and world-leading rates of broadband access. Despite favorable conditions, we find that students made little or no progress while learning from home. Learning loss was most pronounced among students from disadvantaged homes.","author":[{"dropping-particle":"","family":"Engzell","given":"Per","non-dropping-particle":"","parse-names":false,"suffix":""},{"dropping-particle":"","family":"Frey","given":"Arun","non-dropping-particle":"","parse-names":false,"suffix":""},{"dropping-particle":"","family":"Verhagen","given":"Mark D.","non-dropping-particle":"","parse-names":false,"suffix":""}],"container-title":"Proceedings of the National Academy of Sciences","id":"ITEM-1","issue":"17","issued":{"date-parts":[["2021","4","27"]]},"title":"Learning loss due to school closures during the COVID-19 pandemic","type":"article-journal","volume":"118"},"suppress-author":1,"uris":["http://www.mendeley.com/documents/?uuid=4ebc58c7-69c7-41af-a1fb-a04c6959e2bd"]}],"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r w:rsidR="00A907AE">
              <w:rPr>
                <w:rFonts w:ascii="Times New Roman" w:eastAsia="Times New Roman" w:hAnsi="Times New Roman" w:cs="Times New Roman"/>
                <w:kern w:val="0"/>
                <w:sz w:val="22"/>
                <w:szCs w:val="22"/>
                <w14:ligatures w14:val="none"/>
              </w:rPr>
              <w:t xml:space="preserve"> *</w:t>
            </w:r>
          </w:p>
        </w:tc>
        <w:tc>
          <w:tcPr>
            <w:tcW w:w="2085" w:type="dxa"/>
            <w:vAlign w:val="center"/>
          </w:tcPr>
          <w:p w14:paraId="34B3DDE7"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Quasi-experimental Large-scale Study</w:t>
            </w:r>
          </w:p>
        </w:tc>
        <w:tc>
          <w:tcPr>
            <w:tcW w:w="1332" w:type="dxa"/>
            <w:vAlign w:val="center"/>
          </w:tcPr>
          <w:p w14:paraId="7354A781"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NOS</w:t>
            </w:r>
          </w:p>
        </w:tc>
        <w:tc>
          <w:tcPr>
            <w:tcW w:w="1829" w:type="dxa"/>
            <w:vAlign w:val="center"/>
          </w:tcPr>
          <w:p w14:paraId="11AAEFBC"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Representativeness (3); comparability </w:t>
            </w:r>
            <w:r w:rsidRPr="00C027A4">
              <w:rPr>
                <w:rFonts w:ascii="Times New Roman" w:eastAsia="Times New Roman" w:hAnsi="Times New Roman" w:cs="Times New Roman"/>
                <w:kern w:val="0"/>
                <w:sz w:val="22"/>
                <w:szCs w:val="22"/>
                <w14:ligatures w14:val="none"/>
              </w:rPr>
              <w:lastRenderedPageBreak/>
              <w:t>(3); outcome validity (3)</w:t>
            </w:r>
          </w:p>
        </w:tc>
        <w:tc>
          <w:tcPr>
            <w:tcW w:w="0" w:type="auto"/>
            <w:vAlign w:val="center"/>
          </w:tcPr>
          <w:p w14:paraId="65BBBA1D"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lastRenderedPageBreak/>
              <w:t>High</w:t>
            </w:r>
          </w:p>
        </w:tc>
        <w:tc>
          <w:tcPr>
            <w:tcW w:w="0" w:type="auto"/>
            <w:vAlign w:val="center"/>
          </w:tcPr>
          <w:p w14:paraId="6DDFDAED"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3D9F0F50" w14:textId="77777777" w:rsidTr="00C027A4">
        <w:tc>
          <w:tcPr>
            <w:tcW w:w="704" w:type="dxa"/>
            <w:vAlign w:val="center"/>
          </w:tcPr>
          <w:p w14:paraId="5AEB1D69" w14:textId="77777777" w:rsidR="00C027A4" w:rsidRPr="00C027A4" w:rsidRDefault="00C027A4" w:rsidP="009032BF">
            <w:pPr>
              <w:pStyle w:val="ListParagraph"/>
              <w:numPr>
                <w:ilvl w:val="0"/>
                <w:numId w:val="2"/>
              </w:numPr>
              <w:rPr>
                <w:rFonts w:ascii="Times New Roman" w:eastAsia="Times New Roman" w:hAnsi="Times New Roman" w:cs="Times New Roman"/>
                <w:kern w:val="0"/>
                <w:sz w:val="22"/>
                <w:szCs w:val="22"/>
                <w14:ligatures w14:val="none"/>
              </w:rPr>
            </w:pPr>
          </w:p>
        </w:tc>
        <w:tc>
          <w:tcPr>
            <w:tcW w:w="1145" w:type="dxa"/>
            <w:vAlign w:val="center"/>
          </w:tcPr>
          <w:p w14:paraId="08D43E62"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 xml:space="preserve">Lin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10.1109/TCOMM.2021.3088898","ISSN":"0090-6778","author":[{"dropping-particle":"","family":"Lin","given":"Zhi","non-dropping-particle":"","parse-names":false,"suffix":""},{"dropping-particle":"","family":"Lin","given":"Min","non-dropping-particle":"","parse-names":false,"suffix":""},{"dropping-particle":"","family":"Champagne","given":"Benoit","non-dropping-particle":"","parse-names":false,"suffix":""},{"dropping-particle":"","family":"Zhu","given":"Wei-Ping","non-dropping-particle":"","parse-names":false,"suffix":""},{"dropping-particle":"","family":"Al-Dhahir","given":"Naofal","non-dropping-particle":"","parse-names":false,"suffix":""}],"container-title":"IEEE Transactions on Communications","id":"ITEM-1","issue":"9","issued":{"date-parts":[["2021","9"]]},"page":"6345-6360","title":"Secrecy-Energy Efficient Hybrid Beamforming for Satellite-Terrestrial Integrated Networks","type":"article-journal","volume":"69"},"suppress-author":1,"uris":["http://www.mendeley.com/documents/?uuid=10417155-3d78-42f6-9982-5e87b5812db0"]}],"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p>
        </w:tc>
        <w:tc>
          <w:tcPr>
            <w:tcW w:w="2085" w:type="dxa"/>
            <w:vAlign w:val="center"/>
          </w:tcPr>
          <w:p w14:paraId="5169E508"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Simulation / Technical Design</w:t>
            </w:r>
          </w:p>
        </w:tc>
        <w:tc>
          <w:tcPr>
            <w:tcW w:w="1332" w:type="dxa"/>
            <w:vAlign w:val="center"/>
          </w:tcPr>
          <w:p w14:paraId="66843CEB"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CASP (Adapted for Modeling Studies)</w:t>
            </w:r>
          </w:p>
        </w:tc>
        <w:tc>
          <w:tcPr>
            <w:tcW w:w="1829" w:type="dxa"/>
            <w:vAlign w:val="center"/>
          </w:tcPr>
          <w:p w14:paraId="7A21FB7A"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Clear objectives; methodological transparency; validation via simulation; limitations addressed</w:t>
            </w:r>
          </w:p>
        </w:tc>
        <w:tc>
          <w:tcPr>
            <w:tcW w:w="0" w:type="auto"/>
            <w:vAlign w:val="center"/>
          </w:tcPr>
          <w:p w14:paraId="04B97E0C"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High</w:t>
            </w:r>
          </w:p>
        </w:tc>
        <w:tc>
          <w:tcPr>
            <w:tcW w:w="0" w:type="auto"/>
            <w:vAlign w:val="center"/>
          </w:tcPr>
          <w:p w14:paraId="5B253640"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High</w:t>
            </w:r>
          </w:p>
        </w:tc>
      </w:tr>
      <w:tr w:rsidR="00C027A4" w:rsidRPr="00C027A4" w14:paraId="34E45B49" w14:textId="77777777" w:rsidTr="00C027A4">
        <w:tc>
          <w:tcPr>
            <w:tcW w:w="704" w:type="dxa"/>
            <w:vAlign w:val="center"/>
          </w:tcPr>
          <w:p w14:paraId="1A1B56A4"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25D79E9B"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Seifert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{"citationItems":[{"id":"ITEM-1","itemData":{"DOI":"10.1093/geronb/gbaa098","ISSN":"1079-5014","abstract":"The COVID-19 pandemic has excluded older adults from a society based on physical social contact. Vulnerable populations like older adults also tend to be excluded from digital services because they opt not to use the internet, lack necessary devices and network connectivity, or inexperience using the technology. Older adults who are frail and are not online, many of whom are in long-term care facilities, struggle with the double burden of social and digital exclusion. This paper discusses the potential outcomes of this exclusion and provides recommendations for rectifying the situation, with a particular focus on older adults in long-term care facilities.","author":[{"dropping-particle":"","family":"Seifert","given":"Alexander","non-dropping-particle":"","parse-names":false,"suffix":""},{"dropping-particle":"","family":"Cotten","given":"Shelia R","non-dropping-particle":"","parse-names":false,"suffix":""},{"dropping-particle":"","family":"Xie","given":"Bo","non-dropping-particle":"","parse-names":false,"suffix":""}],"container-title":"The Journals of Gerontology: Series B","editor":[{"dropping-particle":"","family":"Carr","given":"Deborah","non-dropping-particle":"","parse-names":false,"suffix":""}],"id":"ITEM-1","issue":"3","issued":{"date-parts":[["2021","2","17"]]},"page":"e99-e103","title":"A Double Burden of Exclusion? Digital and Social Exclusion of Older Adults in Times of COVID-19","type":"article-journal","volume":"76"},"suppress-author":1,"uris":["http://www.mendeley.com/documents/?uuid=d6d356ab-4c8c-4fc7-be12-bd902eb41552"]}],"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p>
        </w:tc>
        <w:tc>
          <w:tcPr>
            <w:tcW w:w="2085" w:type="dxa"/>
            <w:vAlign w:val="center"/>
          </w:tcPr>
          <w:p w14:paraId="5BEC6FA8"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Conceptual/Policy-Oriented Analysis</w:t>
            </w:r>
          </w:p>
        </w:tc>
        <w:tc>
          <w:tcPr>
            <w:tcW w:w="1332" w:type="dxa"/>
            <w:vAlign w:val="center"/>
          </w:tcPr>
          <w:p w14:paraId="18846796"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CASP</w:t>
            </w:r>
          </w:p>
        </w:tc>
        <w:tc>
          <w:tcPr>
            <w:tcW w:w="1829" w:type="dxa"/>
            <w:vAlign w:val="center"/>
          </w:tcPr>
          <w:p w14:paraId="2A869A05"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Articulation problems; population relevance; policy insight</w:t>
            </w:r>
          </w:p>
        </w:tc>
        <w:tc>
          <w:tcPr>
            <w:tcW w:w="0" w:type="auto"/>
            <w:vAlign w:val="center"/>
          </w:tcPr>
          <w:p w14:paraId="08CF71F5"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Moderate</w:t>
            </w:r>
          </w:p>
        </w:tc>
        <w:tc>
          <w:tcPr>
            <w:tcW w:w="0" w:type="auto"/>
            <w:vAlign w:val="center"/>
          </w:tcPr>
          <w:p w14:paraId="19538A11"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Moderate</w:t>
            </w:r>
          </w:p>
        </w:tc>
      </w:tr>
      <w:tr w:rsidR="00C027A4" w:rsidRPr="00C027A4" w14:paraId="3E599D70" w14:textId="77777777" w:rsidTr="00C027A4">
        <w:tc>
          <w:tcPr>
            <w:tcW w:w="704" w:type="dxa"/>
            <w:vAlign w:val="center"/>
          </w:tcPr>
          <w:p w14:paraId="378EC055"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7A755B49" w14:textId="77777777"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Bonina</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{"citationItems":[{"id":"ITEM-1","itemData":{"DOI":"10.1111/isj.12326","ISSN":"1350-1917","abstract":"Digital platforms hold a central position in today's world economy and are said to offer a great potential for the economies and societies in the global South. Yet, to date, the scholarly literature on digital platforms has largely concentrated on business while their developmental implications remain understudied. In part, this is because digital platforms are a challenging research object due to their lack of conceptual definition, their spread across different regions and industries, and their intertwined nature with institutions, actors and digital technologies. The purpose of this article is to contribute to the ongoing debate in information systems and ICT4D research to understand what digital platforms mean for development. To do so, we first define what digital platforms are and differentiate between transaction and innovation platforms, and explain their key characteristics in terms of purpose, research foundations, material properties and business models. We add the socio‐technical context digital platforms operate and the linkages to developmental outcomes. We then conduct an extensive review to explore what current areas, developmental goals, tensions and issues emerge in the literature on platforms and development and identify relevant gaps in our knowledge. We later elaborate on six research questions to advance the studies on digital platforms for development: on indigenous innovation, digital platforms and institutions, on exacerbation of inequalities, on alternative forms of value, on the dark side of platforms and on the applicability of the platform typology for development.","author":[{"dropping-particle":"","family":"Bonina","given":"Carla","non-dropping-particle":"","parse-names":false,"suffix":""},{"dropping-particle":"","family":"Koskinen","given":"Kari","non-dropping-particle":"","parse-names":false,"suffix":""},{"dropping-particle":"","family":"Eaton","given":"Ben","non-dropping-particle":"","parse-names":false,"suffix":""},{"dropping-particle":"","family":"Gawer","given":"Annabelle","non-dropping-particle":"","parse-names":false,"suffix":""}],"container-title":"Information Systems Journal","id":"ITEM-1","issue":"6","issued":{"date-parts":[["2021","11","28"]]},"page":"869-902","title":"Digital platforms for development: Foundations and research agenda","type":"article-journal","volume":"31"},"suppress-author":1,"uris":["http://www.mendeley.com/documents/?uuid=ed836eae-39f8-435a-afc0-303f7b5a18de"]}],"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p>
        </w:tc>
        <w:tc>
          <w:tcPr>
            <w:tcW w:w="2085" w:type="dxa"/>
            <w:vAlign w:val="center"/>
          </w:tcPr>
          <w:p w14:paraId="033BFAA1"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Conceptual Review &amp; Research Agenda</w:t>
            </w:r>
          </w:p>
        </w:tc>
        <w:tc>
          <w:tcPr>
            <w:tcW w:w="1332" w:type="dxa"/>
            <w:vAlign w:val="center"/>
          </w:tcPr>
          <w:p w14:paraId="2F0AB6C0"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CASP</w:t>
            </w:r>
          </w:p>
        </w:tc>
        <w:tc>
          <w:tcPr>
            <w:tcW w:w="1829" w:type="dxa"/>
            <w:vAlign w:val="center"/>
          </w:tcPr>
          <w:p w14:paraId="4911A96F"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Conceptual clarity; synthesis depth; research framing</w:t>
            </w:r>
          </w:p>
        </w:tc>
        <w:tc>
          <w:tcPr>
            <w:tcW w:w="0" w:type="auto"/>
            <w:vAlign w:val="center"/>
          </w:tcPr>
          <w:p w14:paraId="459DF552"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57D91724"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2F0409B7" w14:textId="77777777" w:rsidTr="00C027A4">
        <w:tc>
          <w:tcPr>
            <w:tcW w:w="704" w:type="dxa"/>
            <w:vAlign w:val="center"/>
          </w:tcPr>
          <w:p w14:paraId="0EF9B7F8"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1D135640" w14:textId="77777777" w:rsidR="00C027A4" w:rsidRPr="00C027A4" w:rsidRDefault="00C027A4" w:rsidP="009032BF">
            <w:pPr>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Ciarli</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10.1016/j.respol.2021.104289","ISSN":"00487333","author":[{"dropping-particle":"","family":"Ciarli","given":"Tommaso","non-dropping-particle":"","parse-names":false,"suffix":""},{"dropping-particle":"","family":"Kenney","given":"Martin","non-dropping-particle":"","parse-names":false,"suffix":""},{"dropping-particle":"","family":"Massini","given":"Silvia","non-dropping-particle":"","parse-names":false,"suffix":""},{"dropping-particle":"","family":"Piscitello","given":"Lucia","non-dropping-particle":"","parse-names":false,"suffix":""}],"container-title":"Research Policy","id":"ITEM-1","issue":"7","issued":{"date-parts":[["2021","9"]]},"page":"104289","title":"Digital technologies, innovation, and skills: Emerging trajectories and challenges","type":"article-journal","volume":"50"},"suppress-author":1,"uris":["http://www.mendeley.com/documents/?uuid=e07c74d4-89a1-46e3-b88b-3c0306d3ce95"]}],"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p>
        </w:tc>
        <w:tc>
          <w:tcPr>
            <w:tcW w:w="2085" w:type="dxa"/>
            <w:vAlign w:val="center"/>
          </w:tcPr>
          <w:p w14:paraId="09E08EB9"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Conceptual/Evidence-informed Review</w:t>
            </w:r>
          </w:p>
        </w:tc>
        <w:tc>
          <w:tcPr>
            <w:tcW w:w="1332" w:type="dxa"/>
            <w:vAlign w:val="center"/>
          </w:tcPr>
          <w:p w14:paraId="06D00EE6"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CASP</w:t>
            </w:r>
          </w:p>
        </w:tc>
        <w:tc>
          <w:tcPr>
            <w:tcW w:w="1829" w:type="dxa"/>
            <w:vAlign w:val="center"/>
          </w:tcPr>
          <w:p w14:paraId="76D8502A"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Analytical coherence; grounding literature; foresight value</w:t>
            </w:r>
          </w:p>
        </w:tc>
        <w:tc>
          <w:tcPr>
            <w:tcW w:w="0" w:type="auto"/>
            <w:vAlign w:val="center"/>
          </w:tcPr>
          <w:p w14:paraId="63884774"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7E2A1211"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7A09152E" w14:textId="77777777" w:rsidTr="00C027A4">
        <w:tc>
          <w:tcPr>
            <w:tcW w:w="704" w:type="dxa"/>
            <w:vAlign w:val="center"/>
          </w:tcPr>
          <w:p w14:paraId="48F58EEA"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F789442"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Burrell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{"citationItems":[{"id":"ITEM-1","itemData":{"DOI":"10.1146/annurev-soc-090820-020800","ISSN":"0360-0572","abstract":"The pairing of massive data sets with processes—or algorithms—written in computer code to sort through, organize, extract, or mine them has made inroads in almost every major social institution. This article proposes a reading of the scholarly literature concerned with the social implications of this transformation. First, we discuss the rise of a new occupational class, which we call the coding elite. This group has consolidated power through their technical control over the digital means of production and by extracting labor from a newly marginalized or unpaid workforce, the cybertariat. Second, we show that the implementation of techniques of mathematical optimization across domains as varied as education, medicine, credit and finance, and criminal justice has intensified the dominance of actuarial logics of decision-making, potentially transforming pathways to social reproduction and mobility but also generating a pushback by those so governed. Third, we explore how the same pervasive algorithmic intermediation in digital communication is transforming the way people interact, associate, and think. We conclude by cautioning against the wildest promises of artificial intelligence but acknowledging the increasingly tight coupling between algorithmic processes, social structures, and subjectivities.","author":[{"dropping-particle":"","family":"Burrell","given":"Jenna","non-dropping-particle":"","parse-names":false,"suffix":""},{"dropping-particle":"","family":"Fourcade","given":"Marion","non-dropping-particle":"","parse-names":false,"suffix":""}],"container-title":"Annual Review of Sociology","id":"ITEM-1","issue":"1","issued":{"date-parts":[["2021","7","31"]]},"page":"213-237","title":"The Society of Algorithms","type":"article-journal","volume":"47"},"suppress-author":1,"uris":["http://www.mendeley.com/documents/?uuid=95f9fc23-fea5-4c0d-86ba-c10d99af65ed"]}],"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p>
        </w:tc>
        <w:tc>
          <w:tcPr>
            <w:tcW w:w="2085" w:type="dxa"/>
            <w:vAlign w:val="center"/>
          </w:tcPr>
          <w:p w14:paraId="1FDC5503"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Critical Sociological Review</w:t>
            </w:r>
          </w:p>
        </w:tc>
        <w:tc>
          <w:tcPr>
            <w:tcW w:w="1332" w:type="dxa"/>
            <w:vAlign w:val="center"/>
          </w:tcPr>
          <w:p w14:paraId="62B60DEF"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CASP</w:t>
            </w:r>
          </w:p>
        </w:tc>
        <w:tc>
          <w:tcPr>
            <w:tcW w:w="1829" w:type="dxa"/>
            <w:vAlign w:val="center"/>
          </w:tcPr>
          <w:p w14:paraId="7D416C5A"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Theoretical depth; analytical rigor; societal relevance</w:t>
            </w:r>
          </w:p>
        </w:tc>
        <w:tc>
          <w:tcPr>
            <w:tcW w:w="0" w:type="auto"/>
            <w:vAlign w:val="center"/>
          </w:tcPr>
          <w:p w14:paraId="51E6B36D"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1A7E4AD2"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3D7F6AD4" w14:textId="77777777" w:rsidTr="00C027A4">
        <w:tc>
          <w:tcPr>
            <w:tcW w:w="704" w:type="dxa"/>
            <w:vAlign w:val="center"/>
          </w:tcPr>
          <w:p w14:paraId="497E7D12"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14910305"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Gran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10.1080/1369118X.2020.1736124","ISSN":"1369-118X","author":[{"dropping-particle":"","family":"Gran","given":"Anne-Britt","non-dropping-particle":"","parse-names":false,"suffix":""},{"dropping-particle":"","family":"Booth","given":"Peter","non-dropping-particle":"","parse-names":false,"suffix":""},{"dropping-particle":"","family":"Bucher","given":"Taina","non-dropping-particle":"","parse-names":false,"suffix":""}],"container-title":"Information, Communication &amp; Society","id":"ITEM-1","issue":"12","issued":{"date-parts":[["2021","9","10"]]},"page":"1779-1796","title":"To be or not to be algorithm aware: a question of a new digital divide?","type":"article-journal","volume":"24"},"suppress-author":1,"uris":["http://www.mendeley.com/documents/?uuid=8ac6f1ae-14a8-45ef-9afb-856201762f7b"]}],"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 xml:space="preserve">(2021) </w:t>
            </w:r>
            <w:r w:rsidRPr="00C027A4">
              <w:rPr>
                <w:rFonts w:ascii="Times New Roman" w:hAnsi="Times New Roman" w:cs="Times New Roman"/>
                <w:color w:val="000000" w:themeColor="text1"/>
                <w:sz w:val="22"/>
                <w:szCs w:val="22"/>
              </w:rPr>
              <w:fldChar w:fldCharType="end"/>
            </w:r>
            <w:r w:rsidRPr="00C027A4">
              <w:rPr>
                <w:rFonts w:ascii="Times New Roman" w:eastAsia="Times New Roman" w:hAnsi="Times New Roman" w:cs="Times New Roman"/>
                <w:color w:val="000000" w:themeColor="text1"/>
                <w:sz w:val="22"/>
                <w:szCs w:val="22"/>
              </w:rPr>
              <w:t>.</w:t>
            </w:r>
          </w:p>
        </w:tc>
        <w:tc>
          <w:tcPr>
            <w:tcW w:w="2085" w:type="dxa"/>
            <w:vAlign w:val="center"/>
          </w:tcPr>
          <w:p w14:paraId="1A2D8460"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Quantitative Survey &amp; Cluster Analysis</w:t>
            </w:r>
          </w:p>
        </w:tc>
        <w:tc>
          <w:tcPr>
            <w:tcW w:w="1332" w:type="dxa"/>
            <w:vAlign w:val="center"/>
          </w:tcPr>
          <w:p w14:paraId="5F3C1B22"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NOS</w:t>
            </w:r>
          </w:p>
        </w:tc>
        <w:tc>
          <w:tcPr>
            <w:tcW w:w="1829" w:type="dxa"/>
            <w:vAlign w:val="center"/>
          </w:tcPr>
          <w:p w14:paraId="1FE9D367"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Sampling (2); comparability (2); outcome analysis (3)</w:t>
            </w:r>
          </w:p>
        </w:tc>
        <w:tc>
          <w:tcPr>
            <w:tcW w:w="0" w:type="auto"/>
            <w:vAlign w:val="center"/>
          </w:tcPr>
          <w:p w14:paraId="685FC70B"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3D63ECC7"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5D3C5279" w14:textId="77777777" w:rsidTr="00C027A4">
        <w:tc>
          <w:tcPr>
            <w:tcW w:w="704" w:type="dxa"/>
            <w:vAlign w:val="center"/>
          </w:tcPr>
          <w:p w14:paraId="5C322D5E"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C034DA3"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noProof/>
                <w:sz w:val="22"/>
                <w:szCs w:val="22"/>
              </w:rPr>
              <w:t>Aziz &amp; Naima</w:t>
            </w:r>
            <w:r w:rsidRPr="00C027A4">
              <w:rPr>
                <w:rFonts w:ascii="Times New Roman" w:eastAsia="Times New Roman" w:hAnsi="Times New Roman" w:cs="Times New Roman"/>
                <w:sz w:val="22"/>
                <w:szCs w:val="22"/>
              </w:rPr>
              <w:t xml:space="preserve"> </w:t>
            </w:r>
            <w:r w:rsidRPr="00C027A4">
              <w:rPr>
                <w:rFonts w:ascii="Times New Roman" w:eastAsia="Times New Roman" w:hAnsi="Times New Roman" w:cs="Times New Roman"/>
                <w:sz w:val="22"/>
                <w:szCs w:val="22"/>
              </w:rPr>
              <w:fldChar w:fldCharType="begin" w:fldLock="1"/>
            </w:r>
            <w:r w:rsidRPr="00C027A4">
              <w:rPr>
                <w:rFonts w:ascii="Times New Roman" w:eastAsia="Times New Roman" w:hAnsi="Times New Roman" w:cs="Times New Roman"/>
                <w:sz w:val="22"/>
                <w:szCs w:val="22"/>
              </w:rPr>
              <w:instrText>ADDIN CSL_CITATION {"citationItems":[{"id":"ITEM-1","itemData":{"DOI":"10.1016/j.techsoc.2020.101509","ISSN":"0160791X","author":[{"dropping-particle":"","family":"Aziz","given":"Abdul","non-dropping-particle":"","parse-names":false,"suffix":""},{"dropping-particle":"","family":"Naima","given":"Umma","non-dropping-particle":"","parse-names":false,"suffix":""}],"container-title":"Technology in Society","id":"ITEM-1","issued":{"date-parts":[["2021","2"]]},"page":"101509","title":"Rethinking digital financial inclusion: Evidence from Bangladesh","type":"article-journal","volume":"64"},"suppress-author":1,"uris":["http://www.mendeley.com/documents/?uuid=f7717bbc-73a2-408c-bde5-1e7b8c3aa07e"]}],"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C027A4">
              <w:rPr>
                <w:rFonts w:ascii="Times New Roman" w:eastAsia="Times New Roman" w:hAnsi="Times New Roman" w:cs="Times New Roman"/>
                <w:noProof/>
                <w:sz w:val="22"/>
                <w:szCs w:val="22"/>
              </w:rPr>
              <w:t>(2021)</w:t>
            </w:r>
            <w:r w:rsidRPr="00C027A4">
              <w:rPr>
                <w:rFonts w:ascii="Times New Roman" w:eastAsia="Times New Roman" w:hAnsi="Times New Roman" w:cs="Times New Roman"/>
                <w:sz w:val="22"/>
                <w:szCs w:val="22"/>
              </w:rPr>
              <w:fldChar w:fldCharType="end"/>
            </w:r>
          </w:p>
        </w:tc>
        <w:tc>
          <w:tcPr>
            <w:tcW w:w="2085" w:type="dxa"/>
            <w:vAlign w:val="center"/>
          </w:tcPr>
          <w:p w14:paraId="75C61B90"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Qualitative Conceptual–Empirical Study</w:t>
            </w:r>
          </w:p>
        </w:tc>
        <w:tc>
          <w:tcPr>
            <w:tcW w:w="1332" w:type="dxa"/>
            <w:vAlign w:val="center"/>
          </w:tcPr>
          <w:p w14:paraId="4C1C49BD"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CASP</w:t>
            </w:r>
          </w:p>
        </w:tc>
        <w:tc>
          <w:tcPr>
            <w:tcW w:w="1829" w:type="dxa"/>
            <w:vAlign w:val="center"/>
          </w:tcPr>
          <w:p w14:paraId="7445BD2F"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Context sensitivity; analytical depth; theoretical contribution</w:t>
            </w:r>
          </w:p>
        </w:tc>
        <w:tc>
          <w:tcPr>
            <w:tcW w:w="0" w:type="auto"/>
            <w:vAlign w:val="center"/>
          </w:tcPr>
          <w:p w14:paraId="3277B900"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3600F178"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6091B2E8" w14:textId="77777777" w:rsidTr="00C027A4">
        <w:tc>
          <w:tcPr>
            <w:tcW w:w="704" w:type="dxa"/>
            <w:vAlign w:val="center"/>
          </w:tcPr>
          <w:p w14:paraId="6E34C98A"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7A24AE50" w14:textId="2C50A729"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Goudeau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10.1038/s41562-021-01212-7","ISSN":"2397-3374","author":[{"dropping-particle":"","family":"Goudeau","given":"Sébastien","non-dropping-particle":"","parse-names":false,"suffix":""},{"dropping-particle":"","family":"Sanrey","given":"Camille","non-dropping-particle":"","parse-names":false,"suffix":""},{"dropping-particle":"","family":"Stanczak","given":"Arnaud","non-dropping-particle":"","parse-names":false,"suffix":""},{"dropping-particle":"","family":"Manstead","given":"Antony","non-dropping-particle":"","parse-names":false,"suffix":""},{"dropping-particle":"","family":"Darnon","given":"Céline","non-dropping-particle":"","parse-names":false,"suffix":""}],"container-title":"Nature Human Behaviour","id":"ITEM-1","issue":"10","issued":{"date-parts":[["2021","9","27"]]},"page":"1273-1281","title":"Why lockdown and distance learning during the COVID-19 pandemic are likely to increase the social class achievement gap","type":"article-journal","volume":"5"},"suppress-author":1,"uris":["http://www.mendeley.com/documents/?uuid=91a38d1a-c8dd-49e0-9ea8-f342854e4556"]}],"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(2021)</w:t>
            </w:r>
            <w:r w:rsidRPr="00C027A4">
              <w:rPr>
                <w:rFonts w:ascii="Times New Roman" w:hAnsi="Times New Roman" w:cs="Times New Roman"/>
                <w:color w:val="000000" w:themeColor="text1"/>
                <w:sz w:val="22"/>
                <w:szCs w:val="22"/>
              </w:rPr>
              <w:fldChar w:fldCharType="end"/>
            </w:r>
            <w:r w:rsidR="00DE0474">
              <w:rPr>
                <w:rFonts w:ascii="Times New Roman" w:hAnsi="Times New Roman" w:cs="Times New Roman"/>
                <w:color w:val="000000" w:themeColor="text1"/>
                <w:sz w:val="22"/>
                <w:szCs w:val="22"/>
              </w:rPr>
              <w:t>*</w:t>
            </w:r>
          </w:p>
        </w:tc>
        <w:tc>
          <w:tcPr>
            <w:tcW w:w="2085" w:type="dxa"/>
            <w:vAlign w:val="center"/>
          </w:tcPr>
          <w:p w14:paraId="6C402494"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Conceptual–Empirical Policy Analysis</w:t>
            </w:r>
          </w:p>
        </w:tc>
        <w:tc>
          <w:tcPr>
            <w:tcW w:w="1332" w:type="dxa"/>
            <w:vAlign w:val="center"/>
          </w:tcPr>
          <w:p w14:paraId="73C822CC"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CASP</w:t>
            </w:r>
          </w:p>
        </w:tc>
        <w:tc>
          <w:tcPr>
            <w:tcW w:w="1829" w:type="dxa"/>
            <w:vAlign w:val="center"/>
          </w:tcPr>
          <w:p w14:paraId="5FEBCEA3"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Argument coherence; interdisciplinary grounding; policy relevance</w:t>
            </w:r>
          </w:p>
        </w:tc>
        <w:tc>
          <w:tcPr>
            <w:tcW w:w="0" w:type="auto"/>
            <w:vAlign w:val="center"/>
          </w:tcPr>
          <w:p w14:paraId="74633E05"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1E4F3ADB"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012945E2" w14:textId="77777777" w:rsidTr="00C027A4">
        <w:tc>
          <w:tcPr>
            <w:tcW w:w="704" w:type="dxa"/>
            <w:vAlign w:val="center"/>
          </w:tcPr>
          <w:p w14:paraId="508955D5"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3FAEA744" w14:textId="14372966" w:rsidR="00C027A4" w:rsidRPr="00C027A4" w:rsidRDefault="00C027A4" w:rsidP="009032BF">
            <w:pPr>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OECD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{"citationItems":[{"id":"ITEM-1","itemData":{"DOI":"10.1787/589b283f-en","ISBN":"9789264527614","abstract":"The Digital Education Outlook 2023 provides a comparative, thematic analysis of how countries shape or could shape their digital ecosystem. Student information systems (or Education Management Information System - EMIS), learning management systems, digital assessment platforms, study and careers guidance: what are the different components of countries’ digital education ecosystem? How and to what extent do countries leverage teachers' digital competences and the latest opportunities offered by artificial intelligence (AI)? How can countries make the most of their digital ecosystem so that it is trustworthy, useful, effective, and equitable? How do and can countries allow for digital education to continue to improve and innovate education? Based on numerous country examples coming from an OECD survey on countries’ digital education infrastructure and governance and from desk research, the report shows where countries stand and where they could be going from there to benefit from the digital transformation. It also points to opportunities, guidelines and guardrails about the effective and equitable use of AI in education. The report covers most OECD countries and a few partner countries. It will be of interest to policy makers, academics and all education stakeholders interested in the digital transformation of education systems. Country Digital Education Ecosystems and Governance: A Companion to Digital Education Outlook 2023 supplements this publication by providing detailed and comprehensive information for each country. Please cite this publication as: OECD (2023), OECD Digital Education Outlook 2023: Towards an Effective Digital Education Ecosystem, OECD Publishing, Paris, https://doi.org/10.1787/c74f03de-en. ISBN","author":[{"dropping-particle":"","family":"OECD","given":"","non-dropping-particle":"","parse-names":false,"suffix":""}],"collection-title":"OECD Digital Education Outlook","container-title":"OECD Digital Education Outlook","id":"ITEM-1","issued":{"date-parts":[["2023","6","8"]]},"number-of-pages":"1-414","publisher":"OECD","title":"OECD Digital Education Outlook 2023: Towards an Effective Digital Education Ecosystem","type":"book"},"suppress-author":1,"uris":["http://www.mendeley.com/documents/?uuid=58a767cd-c2d8-44b8-ac8c-fca5721954dd"]}],"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(2023)</w:t>
            </w:r>
            <w:r w:rsidRPr="00C027A4">
              <w:rPr>
                <w:rFonts w:ascii="Times New Roman" w:hAnsi="Times New Roman" w:cs="Times New Roman"/>
                <w:sz w:val="22"/>
                <w:szCs w:val="22"/>
              </w:rPr>
              <w:fldChar w:fldCharType="end"/>
            </w:r>
            <w:r w:rsidR="00A907AE">
              <w:rPr>
                <w:rFonts w:ascii="Times New Roman" w:hAnsi="Times New Roman" w:cs="Times New Roman"/>
                <w:sz w:val="22"/>
                <w:szCs w:val="22"/>
              </w:rPr>
              <w:t xml:space="preserve"> *</w:t>
            </w:r>
          </w:p>
        </w:tc>
        <w:tc>
          <w:tcPr>
            <w:tcW w:w="2085" w:type="dxa"/>
            <w:vAlign w:val="center"/>
          </w:tcPr>
          <w:p w14:paraId="2A53C235"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Policy Report / Comparative Analysis</w:t>
            </w:r>
          </w:p>
        </w:tc>
        <w:tc>
          <w:tcPr>
            <w:tcW w:w="1332" w:type="dxa"/>
            <w:vAlign w:val="center"/>
          </w:tcPr>
          <w:p w14:paraId="6A4E314F"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CASP for Policy Research</w:t>
            </w:r>
          </w:p>
        </w:tc>
        <w:tc>
          <w:tcPr>
            <w:tcW w:w="1829" w:type="dxa"/>
            <w:vAlign w:val="center"/>
          </w:tcPr>
          <w:p w14:paraId="54C69D88"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Clear aims; use of evidence; relevance; stakeholder perspective; applicability</w:t>
            </w:r>
          </w:p>
        </w:tc>
        <w:tc>
          <w:tcPr>
            <w:tcW w:w="0" w:type="auto"/>
            <w:vAlign w:val="center"/>
          </w:tcPr>
          <w:p w14:paraId="62965195"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Moderate–High</w:t>
            </w:r>
          </w:p>
        </w:tc>
        <w:tc>
          <w:tcPr>
            <w:tcW w:w="0" w:type="auto"/>
            <w:vAlign w:val="center"/>
          </w:tcPr>
          <w:p w14:paraId="3BC49F8A"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Moderate</w:t>
            </w:r>
          </w:p>
        </w:tc>
      </w:tr>
      <w:tr w:rsidR="00C027A4" w:rsidRPr="00C027A4" w14:paraId="2529AB3A" w14:textId="77777777" w:rsidTr="00C027A4">
        <w:tc>
          <w:tcPr>
            <w:tcW w:w="704" w:type="dxa"/>
            <w:vAlign w:val="center"/>
          </w:tcPr>
          <w:p w14:paraId="276A8CED"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3DAD1ED0" w14:textId="77777777" w:rsidR="00C027A4" w:rsidRPr="00C027A4" w:rsidRDefault="00C027A4" w:rsidP="009032BF">
            <w:pPr>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Twenge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{"citationItems":[{"id":"ITEM-1","itemData":{"DOI":"10.1016/j.adolescence.2021.06.006","ISSN":"0140-1971","author":[{"dropping-particle":"","family":"Twenge","given":"Jean M.","non-dropping-particle":"","parse-names":false,"suffix":""},{"dropping-particle":"","family":"Haidt","given":"Jonathan","non-dropping-particle":"","parse-names":false,"suffix":""},{"dropping-particle":"","family":"Blake","given":"Andrew B.","non-dropping-particle":"","parse-names":false,"suffix":""},{"dropping-particle":"","family":"McAllister","given":"Cooper","non-dropping-particle":"","parse-names":false,"suffix":""},{"dropping-particle":"","family":"Lemon","given":"Hannah","non-dropping-particle":"","parse-names":false,"suffix":""},{"dropping-particle":"","family":"Roy","given":"Astrid","non-dropping-particle":"Le","parse-names":false,"suffix":""}],"container-title":"Journal of Adolescence","id":"ITEM-1","issue":"1","issued":{"date-parts":[["2021","12"]]},"page":"257-269","title":"Worldwide increases in adolescent loneliness","type":"article-journal","volume":"93"},"suppress-author":1,"uris":["http://www.mendeley.com/documents/?uuid=62854508-f9a5-48f4-b85e-b6fd922a5050"]}],"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p>
        </w:tc>
        <w:tc>
          <w:tcPr>
            <w:tcW w:w="2085" w:type="dxa"/>
            <w:vAlign w:val="center"/>
          </w:tcPr>
          <w:p w14:paraId="3583F82E"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Cross-sectional / Survey Analysis</w:t>
            </w:r>
          </w:p>
        </w:tc>
        <w:tc>
          <w:tcPr>
            <w:tcW w:w="1332" w:type="dxa"/>
            <w:vAlign w:val="center"/>
          </w:tcPr>
          <w:p w14:paraId="22D4BA01"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NOS (Adapted)</w:t>
            </w:r>
          </w:p>
        </w:tc>
        <w:tc>
          <w:tcPr>
            <w:tcW w:w="1829" w:type="dxa"/>
            <w:vAlign w:val="center"/>
          </w:tcPr>
          <w:p w14:paraId="55F0822B"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Selection (2); comparability (2); outcome assessment (3)</w:t>
            </w:r>
          </w:p>
        </w:tc>
        <w:tc>
          <w:tcPr>
            <w:tcW w:w="0" w:type="auto"/>
            <w:vAlign w:val="center"/>
          </w:tcPr>
          <w:p w14:paraId="06BE823E"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High</w:t>
            </w:r>
          </w:p>
        </w:tc>
        <w:tc>
          <w:tcPr>
            <w:tcW w:w="0" w:type="auto"/>
            <w:vAlign w:val="center"/>
          </w:tcPr>
          <w:p w14:paraId="55973719"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High</w:t>
            </w:r>
          </w:p>
        </w:tc>
      </w:tr>
      <w:tr w:rsidR="00C027A4" w:rsidRPr="00C027A4" w14:paraId="7BE716F8" w14:textId="77777777" w:rsidTr="00C027A4">
        <w:tc>
          <w:tcPr>
            <w:tcW w:w="704" w:type="dxa"/>
            <w:vAlign w:val="center"/>
          </w:tcPr>
          <w:p w14:paraId="4A9A8E30"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264D912B" w14:textId="201A26AC" w:rsidR="00C027A4" w:rsidRPr="00C027A4" w:rsidRDefault="00C027A4" w:rsidP="009032BF">
            <w:pPr>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Bashir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{"citationItems":[{"id":"ITEM-1","itemData":{"DOI":"10.3389/feduc.2021.711619","ISSN":"2504-284X","abstract":"The Covid-19 pandemic has created challenges and caused disruption across the Higher Education sector; university campuses closed, and face-to-face teaching and assessment shifted to an online format. Learning from our students’ experience during this period will help us shape future hybrid delivery so that it best fits Bioscience students. This pedagogical study explored Aston University’s Bioscience students’ experiences of studying from home, and the impact of the lockdown on mental wellbeing and quality of life. 151 students completed an online survey during August 2020, which included open and closed questions. Analysis of survey data revealed that a majority of students reported positive experiences of online open-book assessments and most would welcome this format in the future. The majority of students faced no technical issues, predominantly stating that they also had good internet connectivity. Shifting to remote learning and online classrooms uncovered conflicting preferences; despite wanting more interactive lectures, only half of the students were comfortable interacting using video cameras. Free text responses provided an insight into how some students reported an inadequate home working space/environment and lacked necessary items such as a desk, highlighting how remote working may intensify social and digital inequality - particularly for students from more deprived households. Wider detrimental experiences of lockdown included dissatisfaction with access to healthcare, decreased concentration, sleeping difficulties and a decline in mental wellbeing. Education strategies going forward will need to address the mental health needs of students who have suffered during the pandemic. Our university, amongst others, is embracing hybrid course delivery, which could offer a solution to ensuring Bioscience students receive hands-on laboratory experience and face-to-face contact to remain motivated and benefit from the on-campus facilities and support, whilst allowing students some of the flexibility afforded by remote study. In the current competitive higher education market where student retention is key, it is important to consider student demographics and digital equity to ensure an appropriate approach is applied to cater for all students.","author":[{"dropping-particle":"","family":"Bashir","given":"Amreen","non-dropping-particle":"","parse-names":false,"suffix":""},{"dropping-particle":"","family":"Bashir","given":"Shahreen","non-dropping-particle":"","parse-names":false,"suffix":""},{"dropping-particle":"","family":"Rana","given":"Karan","non-dropping-particle":"","parse-names":false,"suffix":""},{"dropping-particle":"","family":"Lambert","given":"Peter","non-dropping-particle":"","parse-names":false,"suffix":""},{"dropping-particle":"","family":"Vernallis","given":"Ann","non-dropping-particle":"","parse-names":false,"suffix":""}],"container-title":"Frontiers in Education","id":"ITEM-1","issued":{"date-parts":[["2021","8","12"]]},"title":"Post-COVID-19 Adaptations; the Shifts Towards Online Learning, Hybrid Course Delivery and the Implications for Biosciences Courses in the Higher Education Setting","type":"article-journal","volume":"6"},"suppress-author":1,"uris":["http://www.mendeley.com/documents/?uuid=08ec8529-6c5e-4764-899c-2c9773bf8c89"]}],"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r w:rsidR="00A907AE">
              <w:rPr>
                <w:rFonts w:ascii="Times New Roman" w:hAnsi="Times New Roman" w:cs="Times New Roman"/>
                <w:sz w:val="22"/>
                <w:szCs w:val="22"/>
              </w:rPr>
              <w:t xml:space="preserve"> *</w:t>
            </w:r>
          </w:p>
        </w:tc>
        <w:tc>
          <w:tcPr>
            <w:tcW w:w="2085" w:type="dxa"/>
            <w:vAlign w:val="center"/>
          </w:tcPr>
          <w:p w14:paraId="08C6EE46"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Survey-based Pedagogical Study</w:t>
            </w:r>
          </w:p>
        </w:tc>
        <w:tc>
          <w:tcPr>
            <w:tcW w:w="1332" w:type="dxa"/>
            <w:vAlign w:val="center"/>
          </w:tcPr>
          <w:p w14:paraId="52AFAA20"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CASP for Quantitative Studies</w:t>
            </w:r>
          </w:p>
        </w:tc>
        <w:tc>
          <w:tcPr>
            <w:tcW w:w="1829" w:type="dxa"/>
            <w:vAlign w:val="center"/>
          </w:tcPr>
          <w:p w14:paraId="381E7E65"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Clear research questions; appropriate design; response rate; transparency analysis</w:t>
            </w:r>
          </w:p>
        </w:tc>
        <w:tc>
          <w:tcPr>
            <w:tcW w:w="0" w:type="auto"/>
            <w:vAlign w:val="center"/>
          </w:tcPr>
          <w:p w14:paraId="04E3AA55"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Moderate</w:t>
            </w:r>
          </w:p>
        </w:tc>
        <w:tc>
          <w:tcPr>
            <w:tcW w:w="0" w:type="auto"/>
            <w:vAlign w:val="center"/>
          </w:tcPr>
          <w:p w14:paraId="2D0A36DA"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Moderate</w:t>
            </w:r>
          </w:p>
        </w:tc>
      </w:tr>
      <w:tr w:rsidR="00C027A4" w:rsidRPr="00C027A4" w14:paraId="1626E2B3" w14:textId="77777777" w:rsidTr="00C027A4">
        <w:tc>
          <w:tcPr>
            <w:tcW w:w="704" w:type="dxa"/>
            <w:vAlign w:val="center"/>
          </w:tcPr>
          <w:p w14:paraId="6B6916C3"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399B1B9E" w14:textId="16436E81" w:rsidR="00C027A4" w:rsidRPr="00C027A4" w:rsidRDefault="00C027A4" w:rsidP="009032BF">
            <w:pPr>
              <w:rPr>
                <w:rFonts w:ascii="Times New Roman" w:hAnsi="Times New Roman" w:cs="Times New Roman"/>
                <w:noProof/>
                <w:color w:val="000000" w:themeColor="text1"/>
                <w:sz w:val="22"/>
                <w:szCs w:val="22"/>
              </w:rPr>
            </w:pPr>
            <w:proofErr w:type="spellStart"/>
            <w:r w:rsidRPr="00C027A4">
              <w:rPr>
                <w:rFonts w:ascii="Times New Roman" w:hAnsi="Times New Roman" w:cs="Times New Roman"/>
                <w:sz w:val="22"/>
                <w:szCs w:val="22"/>
              </w:rPr>
              <w:t>Khlaif</w:t>
            </w:r>
            <w:proofErr w:type="spellEnd"/>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{"citationItems":[{"id":"ITEM-1","itemData":{"DOI":"10.1007/s10639-021-10566-4","ISSN":"1360-2357","author":[{"dropping-particle":"","family":"Khlaif","given":"Zuheir N.","non-dropping-particle":"","parse-names":false,"suffix":""},{"dropping-particle":"","family":"Salha","given":"Soheil","non-dropping-particle":"","parse-names":false,"suffix":""},{"dropping-particle":"","family":"Kouraichi","given":"Bochra","non-dropping-particle":"","parse-names":false,"suffix":""}],"container-title":"Education and Information Technologies","id":"ITEM-1","issue":"6","issued":{"date-parts":[["2021","11","27"]]},"page":"7033-7055","title":"Emergency remote learning during COVID-19 crisis: Students’ engagement","type":"article-journal","volume":"26"},"suppress-author":1,"uris":["http://www.mendeley.com/documents/?uuid=3e60f40b-504b-432b-afbf-cf502f23bc6b"]}],"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r w:rsidR="00A907AE">
              <w:rPr>
                <w:rFonts w:ascii="Times New Roman" w:hAnsi="Times New Roman" w:cs="Times New Roman"/>
                <w:sz w:val="22"/>
                <w:szCs w:val="22"/>
              </w:rPr>
              <w:t xml:space="preserve"> *</w:t>
            </w:r>
          </w:p>
        </w:tc>
        <w:tc>
          <w:tcPr>
            <w:tcW w:w="2085" w:type="dxa"/>
            <w:vAlign w:val="center"/>
          </w:tcPr>
          <w:p w14:paraId="0E7F6214"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Qualitative (Interviews + Observations)</w:t>
            </w:r>
          </w:p>
        </w:tc>
        <w:tc>
          <w:tcPr>
            <w:tcW w:w="1332" w:type="dxa"/>
            <w:vAlign w:val="center"/>
          </w:tcPr>
          <w:p w14:paraId="47E25F66"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CASP for Qualitative Studies</w:t>
            </w:r>
          </w:p>
        </w:tc>
        <w:tc>
          <w:tcPr>
            <w:tcW w:w="1829" w:type="dxa"/>
            <w:vAlign w:val="center"/>
          </w:tcPr>
          <w:p w14:paraId="5272A67E"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Theoretical coherence; method appropriateness; data triangulation; reflexivity</w:t>
            </w:r>
          </w:p>
        </w:tc>
        <w:tc>
          <w:tcPr>
            <w:tcW w:w="0" w:type="auto"/>
            <w:vAlign w:val="center"/>
          </w:tcPr>
          <w:p w14:paraId="136A12D5"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Moderate–High</w:t>
            </w:r>
          </w:p>
        </w:tc>
        <w:tc>
          <w:tcPr>
            <w:tcW w:w="0" w:type="auto"/>
            <w:vAlign w:val="center"/>
          </w:tcPr>
          <w:p w14:paraId="67612DCC"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Moderate</w:t>
            </w:r>
          </w:p>
        </w:tc>
      </w:tr>
      <w:tr w:rsidR="00C027A4" w:rsidRPr="00C027A4" w14:paraId="3F37F6B1" w14:textId="77777777" w:rsidTr="00C027A4">
        <w:tc>
          <w:tcPr>
            <w:tcW w:w="704" w:type="dxa"/>
            <w:vAlign w:val="center"/>
          </w:tcPr>
          <w:p w14:paraId="6CD39C9B"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D2BCD43" w14:textId="77777777" w:rsidR="00C027A4" w:rsidRPr="00C027A4" w:rsidRDefault="00C027A4" w:rsidP="009032BF">
            <w:pPr>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Pal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10.1080/10447318.2020.1848164","ISSN":"1044-7318","author":[{"dropping-particle":"","family":"Pal","given":"Debajyoti","non-dropping-particle":"","parse-names":false,"suffix":""},{"dropping-particle":"","family":"Patra","given":"Syamal","non-dropping-particle":"","parse-names":false,"suffix":""}],"container-title":"International Journal of Human–Computer Interaction","id":"ITEM-1","issue":"10","issued":{"date-parts":[["2021","6","15"]]},"page":"903-921","title":"University Students’ Perception of Video-Based Learning in Times of COVID-19: A TAM/TTF Perspective","type":"article-journal","volume":"37"},"suppress-author":1,"uris":["http://www.mendeley.com/documents/?uuid=e20a3f7a-9490-402f-a02b-b43391691329"]}],"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p>
        </w:tc>
        <w:tc>
          <w:tcPr>
            <w:tcW w:w="2085" w:type="dxa"/>
            <w:vAlign w:val="center"/>
          </w:tcPr>
          <w:p w14:paraId="646E4CFE"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Quantitative (Survey + TAM/TTF Model)</w:t>
            </w:r>
          </w:p>
        </w:tc>
        <w:tc>
          <w:tcPr>
            <w:tcW w:w="1332" w:type="dxa"/>
            <w:vAlign w:val="center"/>
          </w:tcPr>
          <w:p w14:paraId="768C9B50"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CASP for Quantitative Studies</w:t>
            </w:r>
          </w:p>
        </w:tc>
        <w:tc>
          <w:tcPr>
            <w:tcW w:w="1829" w:type="dxa"/>
            <w:vAlign w:val="center"/>
          </w:tcPr>
          <w:p w14:paraId="0B2F539D"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Clear aims; model fit; measurement validity; statistical rigor</w:t>
            </w:r>
          </w:p>
        </w:tc>
        <w:tc>
          <w:tcPr>
            <w:tcW w:w="0" w:type="auto"/>
            <w:vAlign w:val="center"/>
          </w:tcPr>
          <w:p w14:paraId="31A751C7"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High</w:t>
            </w:r>
          </w:p>
        </w:tc>
        <w:tc>
          <w:tcPr>
            <w:tcW w:w="0" w:type="auto"/>
            <w:vAlign w:val="center"/>
          </w:tcPr>
          <w:p w14:paraId="7AF90B6B"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High</w:t>
            </w:r>
          </w:p>
        </w:tc>
      </w:tr>
      <w:tr w:rsidR="00C027A4" w:rsidRPr="00C027A4" w14:paraId="49924C46" w14:textId="77777777" w:rsidTr="00C027A4">
        <w:tc>
          <w:tcPr>
            <w:tcW w:w="704" w:type="dxa"/>
            <w:vAlign w:val="center"/>
          </w:tcPr>
          <w:p w14:paraId="60FFB0A7"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4C28D407" w14:textId="3CC2B19B" w:rsidR="00C027A4" w:rsidRPr="00C027A4" w:rsidRDefault="00C027A4" w:rsidP="009032BF">
            <w:pPr>
              <w:rPr>
                <w:rFonts w:ascii="Times New Roman" w:hAnsi="Times New Roman" w:cs="Times New Roman"/>
                <w:noProof/>
                <w:color w:val="000000" w:themeColor="text1"/>
                <w:sz w:val="22"/>
                <w:szCs w:val="22"/>
              </w:rPr>
            </w:pPr>
            <w:proofErr w:type="spellStart"/>
            <w:r w:rsidRPr="00C027A4">
              <w:rPr>
                <w:rFonts w:ascii="Times New Roman" w:hAnsi="Times New Roman" w:cs="Times New Roman"/>
                <w:sz w:val="22"/>
                <w:szCs w:val="22"/>
              </w:rPr>
              <w:t>Beaunoyer</w:t>
            </w:r>
            <w:proofErr w:type="spellEnd"/>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10.1016/j.chb.2020.106424","ISSN":"07475632","author":[{"dropping-particle":"","family":"Beaunoyer","given":"Elisabeth","non-dropping-particle":"","parse-names":false,"suffix":""},{"dropping-particle":"","family":"Dupéré","given":"Sophie","non-dropping-particle":"","parse-names":false,"suffix":""},{"dropping-particle":"","family":"Guitton","given":"Matthieu J.","non-dropping-particle":"","parse-names":false,"suffix":""}],"container-title":"Computers in Human Behavior","id":"ITEM-1","issued":{"date-parts":[["2020","10"]]},"page":"106424","title":"COVID-19 and digital inequalities: Reciprocal impacts and mitigation strategies","type":"article-journal","volume":"111"},"suppress-author":1,"uris":["http://www.mendeley.com/documents/?uuid=58cb2e31-bdf6-4ee8-8cc6-43cd4a733d2e"]}],"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r w:rsidR="00DE0474">
              <w:rPr>
                <w:rFonts w:ascii="Times New Roman" w:hAnsi="Times New Roman" w:cs="Times New Roman"/>
                <w:sz w:val="22"/>
                <w:szCs w:val="22"/>
              </w:rPr>
              <w:t xml:space="preserve"> *</w:t>
            </w:r>
          </w:p>
        </w:tc>
        <w:tc>
          <w:tcPr>
            <w:tcW w:w="2085" w:type="dxa"/>
            <w:vAlign w:val="center"/>
          </w:tcPr>
          <w:p w14:paraId="555AF6D2"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Conceptual / Review</w:t>
            </w:r>
          </w:p>
        </w:tc>
        <w:tc>
          <w:tcPr>
            <w:tcW w:w="1332" w:type="dxa"/>
            <w:vAlign w:val="center"/>
          </w:tcPr>
          <w:p w14:paraId="1DBBADCF"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CASP for Review Papers</w:t>
            </w:r>
          </w:p>
        </w:tc>
        <w:tc>
          <w:tcPr>
            <w:tcW w:w="1829" w:type="dxa"/>
            <w:vAlign w:val="center"/>
          </w:tcPr>
          <w:p w14:paraId="440797AB"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Argument coherence; use of evidence; policy relevance; clarity</w:t>
            </w:r>
          </w:p>
        </w:tc>
        <w:tc>
          <w:tcPr>
            <w:tcW w:w="0" w:type="auto"/>
            <w:vAlign w:val="center"/>
          </w:tcPr>
          <w:p w14:paraId="7252612C"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Moderate</w:t>
            </w:r>
          </w:p>
        </w:tc>
        <w:tc>
          <w:tcPr>
            <w:tcW w:w="0" w:type="auto"/>
            <w:vAlign w:val="center"/>
          </w:tcPr>
          <w:p w14:paraId="5D66BDF5"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Moderate</w:t>
            </w:r>
          </w:p>
        </w:tc>
      </w:tr>
      <w:tr w:rsidR="00C027A4" w:rsidRPr="00C027A4" w14:paraId="447887BD" w14:textId="77777777" w:rsidTr="00C027A4">
        <w:tc>
          <w:tcPr>
            <w:tcW w:w="704" w:type="dxa"/>
            <w:vAlign w:val="center"/>
          </w:tcPr>
          <w:p w14:paraId="0C850554"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662A3092" w14:textId="77777777" w:rsidR="00C027A4" w:rsidRPr="00C027A4" w:rsidRDefault="00C027A4" w:rsidP="009032BF">
            <w:pPr>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Du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10.1109/TEM.2020.2971858","ISSN":"0018-9391","author":[{"dropping-particle":"","family":"Du","given":"Mingxiao","non-dropping-particle":"","parse-names":false,"suffix":""},{"dropping-particle":"","family":"Chen","given":"Qijun","non-dropping-particle":"","parse-names":false,"suffix":""},{"dropping-particle":"","family":"Xiao","given":"Jie","non-dropping-particle":"","parse-names":false,"suffix":""},{"dropping-particle":"","family":"Yang","given":"Houhao","non-dropping-particle":"","parse-names":false,"suffix":""},{"dropping-particle":"","family":"Ma","given":"Xiaofeng","non-dropping-particle":"","parse-names":false,"suffix":""}],"container-title":"IEEE Transactions on Engineering Management","id":"ITEM-1","issue":"4","issued":{"date-parts":[["2020","11"]]},"page":"1045-1058","title":"Supply Chain Finance Innovation Using Blockchain","type":"article-journal","volume":"67"},"suppress-author":1,"uris":["http://www.mendeley.com/documents/?uuid=4a99b757-74aa-445e-99ce-53165782b06f"]}],"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2085" w:type="dxa"/>
            <w:vAlign w:val="center"/>
          </w:tcPr>
          <w:p w14:paraId="7B962EB2"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Technical / Framework Development</w:t>
            </w:r>
          </w:p>
        </w:tc>
        <w:tc>
          <w:tcPr>
            <w:tcW w:w="1332" w:type="dxa"/>
            <w:vAlign w:val="center"/>
          </w:tcPr>
          <w:p w14:paraId="4B8A64D0"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CASP for Technical Studies</w:t>
            </w:r>
          </w:p>
        </w:tc>
        <w:tc>
          <w:tcPr>
            <w:tcW w:w="1829" w:type="dxa"/>
            <w:vAlign w:val="center"/>
          </w:tcPr>
          <w:p w14:paraId="174A6D09"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Conceptual grounding; validation logic; applicability; transparency</w:t>
            </w:r>
          </w:p>
        </w:tc>
        <w:tc>
          <w:tcPr>
            <w:tcW w:w="0" w:type="auto"/>
            <w:vAlign w:val="center"/>
          </w:tcPr>
          <w:p w14:paraId="1D45B435"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High</w:t>
            </w:r>
          </w:p>
        </w:tc>
        <w:tc>
          <w:tcPr>
            <w:tcW w:w="0" w:type="auto"/>
            <w:vAlign w:val="center"/>
          </w:tcPr>
          <w:p w14:paraId="161F291A"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High</w:t>
            </w:r>
          </w:p>
        </w:tc>
      </w:tr>
      <w:tr w:rsidR="00C027A4" w:rsidRPr="00C027A4" w14:paraId="7AA6AD5C" w14:textId="77777777" w:rsidTr="00C027A4">
        <w:tc>
          <w:tcPr>
            <w:tcW w:w="704" w:type="dxa"/>
            <w:vAlign w:val="center"/>
          </w:tcPr>
          <w:p w14:paraId="5EFC2777"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A82D6DA" w14:textId="77777777" w:rsidR="00C027A4" w:rsidRPr="00C027A4" w:rsidRDefault="00C027A4" w:rsidP="009032BF">
            <w:pPr>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Livingstone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10.1093/oso/9780190874698.001.0001","ISBN":"0190874694","author":[{"dropping-particle":"","family":"Livingstone","given":"Sonia","non-dropping-particle":"","parse-names":false,"suffix":""},{"dropping-particle":"","family":"Blum-Ross","given":"Alicia","non-dropping-particle":"","parse-names":false,"suffix":""}],"id":"ITEM-1","issued":{"date-parts":[["2020","9","3"]]},"publisher":"Oxford University PressNew York","title":"Parenting for a Digital Future","type":"book"},"suppress-author":1,"uris":["http://www.mendeley.com/documents/?uuid=1d523e53-0ae8-4f63-b6a0-284f985f3816"]}],"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2085" w:type="dxa"/>
            <w:vAlign w:val="center"/>
          </w:tcPr>
          <w:p w14:paraId="58791BC5"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Mixed Methods (Qual + Quant)</w:t>
            </w:r>
          </w:p>
        </w:tc>
        <w:tc>
          <w:tcPr>
            <w:tcW w:w="1332" w:type="dxa"/>
            <w:vAlign w:val="center"/>
          </w:tcPr>
          <w:p w14:paraId="392B45B5"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CASP for Mixed Methods</w:t>
            </w:r>
          </w:p>
        </w:tc>
        <w:tc>
          <w:tcPr>
            <w:tcW w:w="1829" w:type="dxa"/>
            <w:vAlign w:val="center"/>
          </w:tcPr>
          <w:p w14:paraId="4C1E153B"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Design justification; triangulation; reflexivity; analytical depth</w:t>
            </w:r>
          </w:p>
        </w:tc>
        <w:tc>
          <w:tcPr>
            <w:tcW w:w="0" w:type="auto"/>
            <w:vAlign w:val="center"/>
          </w:tcPr>
          <w:p w14:paraId="39216887"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High</w:t>
            </w:r>
          </w:p>
        </w:tc>
        <w:tc>
          <w:tcPr>
            <w:tcW w:w="0" w:type="auto"/>
            <w:vAlign w:val="center"/>
          </w:tcPr>
          <w:p w14:paraId="51B3D2B1"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High</w:t>
            </w:r>
          </w:p>
        </w:tc>
      </w:tr>
      <w:tr w:rsidR="00C027A4" w:rsidRPr="00C027A4" w14:paraId="459D7E87" w14:textId="77777777" w:rsidTr="00C027A4">
        <w:tc>
          <w:tcPr>
            <w:tcW w:w="704" w:type="dxa"/>
            <w:vAlign w:val="center"/>
          </w:tcPr>
          <w:p w14:paraId="67559330"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58FC8083" w14:textId="77777777" w:rsidR="00C027A4" w:rsidRPr="00C027A4" w:rsidRDefault="00C027A4" w:rsidP="009032BF">
            <w:pPr>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Nguyen et al. </w:t>
            </w:r>
            <w:r w:rsidRPr="00C027A4">
              <w:rPr>
                <w:rFonts w:ascii="Times New Roman" w:hAnsi="Times New Roman" w:cs="Times New Roman"/>
                <w:noProof/>
                <w:color w:val="000000" w:themeColor="text1"/>
                <w:sz w:val="22"/>
                <w:szCs w:val="22"/>
              </w:rPr>
              <w:fldChar w:fldCharType="begin" w:fldLock="1"/>
            </w:r>
            <w:r w:rsidRPr="00C027A4">
              <w:rPr>
                <w:rFonts w:ascii="Times New Roman" w:hAnsi="Times New Roman" w:cs="Times New Roman"/>
                <w:noProof/>
                <w:color w:val="000000" w:themeColor="text1"/>
                <w:sz w:val="22"/>
                <w:szCs w:val="22"/>
              </w:rPr>
              <w:instrText>ADDIN CSL_CITATION {"citationItems":[{"id":"ITEM-1","itemData":{"DOI":"10.1177/2056305120948255","ISSN":"2056-3051","abstract":"Governments and public health institutions across the globe have set social distancing and stay-at-home guidelines to battle the COVID-19 pandemic. With reduced opportunities to spend time together in person come new challenges to remain socially connected. This essay addresses how the pandemic has changed people’s use of digital communication methods, and how inequalities in the use of these methods may arise. We draw on data collected from 1,374 American adults between 4 and 8 April 2020, about two weeks after lockdown measures were introduced in various parts of the United States. We first address whether people changed their digital media use to reach out to friends and family, looking into voice calls, video calls, text messaging, social media, and online games. Then, we show how age, gender, living alone, concerns about Internet access, and Internet skills relate to changes in social contact during the pandemic. We discuss how the use of digital media for social connection during a global public health crisis may be unequally distributed among citizens and may continue to shape inequalities even after the pandemic is over. Such insights are important considering the possible impact of the COVID-19 pandemic on people’s social wellbeing. We also discuss how changes in digital media use might outlast the pandemic, and what this means for future communication and media research.","author":[{"dropping-particle":"","family":"Nguyen","given":"Minh Hao","non-dropping-particle":"","parse-names":false,"suffix":""},{"dropping-particle":"","family":"Gruber","given":"Jonathan","non-dropping-particle":"","parse-names":false,"suffix":""},{"dropping-particle":"","family":"Fuchs","given":"Jaelle","non-dropping-particle":"","parse-names":false,"suffix":""},{"dropping-particle":"","family":"Marler","given":"Will","non-dropping-particle":"","parse-names":false,"suffix":""},{"dropping-particle":"","family":"Hunsaker","given":"Amanda","non-dropping-particle":"","parse-names":false,"suffix":""},{"dropping-particle":"","family":"Hargittai","given":"Eszter","non-dropping-particle":"","parse-names":false,"suffix":""}],"container-title":"Social Media + Society","id":"ITEM-1","issue":"3","issued":{"date-parts":[["2020","7","9"]]},"title":"Changes in Digital Communication During the COVID-19 Global Pandemic: Implications for Digital Inequality and Future Research","type":"article-journal","volume":"6"},"suppress-author":1,"uris":["http://www.mendeley.com/documents/?uuid=7b91d25c-bba5-427c-b714-6d8583b9725a"]}],"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noProof/>
                <w:color w:val="000000" w:themeColor="text1"/>
                <w:sz w:val="22"/>
                <w:szCs w:val="22"/>
              </w:rPr>
              <w:fldChar w:fldCharType="separate"/>
            </w:r>
            <w:r w:rsidRPr="00C027A4">
              <w:rPr>
                <w:rFonts w:ascii="Times New Roman" w:hAnsi="Times New Roman" w:cs="Times New Roman"/>
                <w:noProof/>
                <w:color w:val="000000" w:themeColor="text1"/>
                <w:sz w:val="22"/>
                <w:szCs w:val="22"/>
              </w:rPr>
              <w:t>(2020)</w:t>
            </w:r>
            <w:r w:rsidRPr="00C027A4">
              <w:rPr>
                <w:rFonts w:ascii="Times New Roman" w:hAnsi="Times New Roman" w:cs="Times New Roman"/>
                <w:noProof/>
                <w:color w:val="000000" w:themeColor="text1"/>
                <w:sz w:val="22"/>
                <w:szCs w:val="22"/>
              </w:rPr>
              <w:fldChar w:fldCharType="end"/>
            </w:r>
          </w:p>
        </w:tc>
        <w:tc>
          <w:tcPr>
            <w:tcW w:w="2085" w:type="dxa"/>
            <w:vAlign w:val="center"/>
          </w:tcPr>
          <w:p w14:paraId="69DB06E4"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Cross-sectional quantitative survey (COVID-19 context)</w:t>
            </w:r>
          </w:p>
        </w:tc>
        <w:tc>
          <w:tcPr>
            <w:tcW w:w="1332" w:type="dxa"/>
            <w:vAlign w:val="center"/>
          </w:tcPr>
          <w:p w14:paraId="12A448D9"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CASP</w:t>
            </w:r>
          </w:p>
        </w:tc>
        <w:tc>
          <w:tcPr>
            <w:tcW w:w="1829" w:type="dxa"/>
            <w:vAlign w:val="center"/>
          </w:tcPr>
          <w:p w14:paraId="438B7583"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Clear research aims; appropriate study design; adequate sample size (n=1,374); valid measurement of digital communication practices; consideration of sociodemographic variables (age, gender, living arrangement, internet skills); appropriate statistical analysis; relevance to digital inequality discourse</w:t>
            </w:r>
          </w:p>
        </w:tc>
        <w:tc>
          <w:tcPr>
            <w:tcW w:w="0" w:type="auto"/>
            <w:vAlign w:val="center"/>
          </w:tcPr>
          <w:p w14:paraId="582803C5"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c>
          <w:tcPr>
            <w:tcW w:w="0" w:type="auto"/>
            <w:vAlign w:val="center"/>
          </w:tcPr>
          <w:p w14:paraId="12258CF6" w14:textId="77777777" w:rsidR="00C027A4" w:rsidRPr="00C027A4" w:rsidRDefault="00C027A4" w:rsidP="009032BF">
            <w:pPr>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High</w:t>
            </w:r>
          </w:p>
        </w:tc>
      </w:tr>
      <w:tr w:rsidR="00C027A4" w:rsidRPr="00C027A4" w14:paraId="7EA1306C" w14:textId="77777777" w:rsidTr="00C027A4">
        <w:tc>
          <w:tcPr>
            <w:tcW w:w="704" w:type="dxa"/>
            <w:vAlign w:val="center"/>
          </w:tcPr>
          <w:p w14:paraId="460BCD9F"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4DDC18AA" w14:textId="77777777" w:rsidR="00C027A4" w:rsidRPr="00C027A4" w:rsidRDefault="00C027A4" w:rsidP="009032BF">
            <w:pPr>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Xie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10.1080/08959420.2020.1771237","ISSN":"0895-9420","author":[{"dropping-particle":"","family":"Xie","given":"Bo","non-dropping-particle":"","parse-names":false,"suffix":""},{"dropping-particle":"","family":"Charness","given":"Neil","non-dropping-particle":"","parse-names":false,"suffix":""},{"dropping-particle":"","family":"Fingerman","given":"Karen","non-dropping-particle":"","parse-names":false,"suffix":""},{"dropping-particle":"","family":"Kaye","given":"Jeffrey","non-dropping-particle":"","parse-names":false,"suffix":""},{"dropping-particle":"","family":"Kim","given":"Miyong T.","non-dropping-particle":"","parse-names":false,"suffix":""},{"dropping-particle":"","family":"Khurshid","given":"Anjum","non-dropping-particle":"","parse-names":false,"suffix":""}],"container-title":"Journal of Aging &amp; Social Policy","id":"ITEM-1","issue":"4-5","issued":{"date-parts":[["2020","7","3"]]},"page":"460-470","title":"When Going Digital Becomes a Necessity: Ensuring Older Adults’ Needs for Information, Services, and Social Inclusion During COVID-19","type":"article-journal","volume":"32"},"suppress-author":1,"uris":["http://www.mendeley.com/documents/?uuid=f915ad1c-ca88-4348-868d-04aa653d5d3e"]}],"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2085" w:type="dxa"/>
            <w:vAlign w:val="center"/>
          </w:tcPr>
          <w:p w14:paraId="0FAB0BAD"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Policy / Commentary</w:t>
            </w:r>
          </w:p>
        </w:tc>
        <w:tc>
          <w:tcPr>
            <w:tcW w:w="1332" w:type="dxa"/>
            <w:vAlign w:val="center"/>
          </w:tcPr>
          <w:p w14:paraId="2FEB9E20"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CASP for Policy Research</w:t>
            </w:r>
          </w:p>
        </w:tc>
        <w:tc>
          <w:tcPr>
            <w:tcW w:w="1829" w:type="dxa"/>
            <w:vAlign w:val="center"/>
          </w:tcPr>
          <w:p w14:paraId="7D1E06E4"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Evidence-based argument; applicability; stakeholder focus; clarity</w:t>
            </w:r>
          </w:p>
        </w:tc>
        <w:tc>
          <w:tcPr>
            <w:tcW w:w="0" w:type="auto"/>
            <w:vAlign w:val="center"/>
          </w:tcPr>
          <w:p w14:paraId="03FB4DCC"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Moderate</w:t>
            </w:r>
          </w:p>
        </w:tc>
        <w:tc>
          <w:tcPr>
            <w:tcW w:w="0" w:type="auto"/>
            <w:vAlign w:val="center"/>
          </w:tcPr>
          <w:p w14:paraId="5AE42D0D"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Moderate</w:t>
            </w:r>
          </w:p>
        </w:tc>
      </w:tr>
      <w:tr w:rsidR="00C027A4" w:rsidRPr="00C027A4" w14:paraId="51910903" w14:textId="77777777" w:rsidTr="00C027A4">
        <w:tc>
          <w:tcPr>
            <w:tcW w:w="704" w:type="dxa"/>
            <w:vAlign w:val="center"/>
          </w:tcPr>
          <w:p w14:paraId="08CBA43C"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07685529" w14:textId="77777777" w:rsidR="00C027A4" w:rsidRPr="00C027A4" w:rsidRDefault="00C027A4" w:rsidP="009032BF">
            <w:pPr>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Wasserman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{"citationItems":[{"id":"ITEM-1","itemData":{"DOI":"10.1002/wps.20801","ISSN":"1723-8617","abstract":"Suicide is preventable. Nevertheless, each year 800,000 people die of suicide in the world. While there is evidence indicating that suicide rates de‐crease during times of crises, they are expected to increase once the immediate crisis has passed. The COVID‐19 pandemic affects risk and pro‐tective factors for suicide at each level of the socio‐ecological model. Economic downturn, augmented barriers to accessing health care, increased access to suicidal means, inappropriate media reporting at the societal level; deprioritization of mental health and preventive activities at the community level; interpersonal conflicts, neglect and violence at the relationship level; unemployment, poverty, loneliness and hopelessness at the individual level: all these variables contribute to an increase of depression, anxiety, post‐traumatic stress disorder, harmful use of alcohol, substance abuse, and ultimately suicide risk. Suicide should be prevented by strengthening universal strategies directed to the entire population, including mitigation of unemployment, poverty and inequalities; prioritization of access to mental health care; responsible media reporting, with information about available support; prevention of increased alcohol intake; and restriction of access to lethal means of suicide. Selective interventions should continue to target known vulnerable groups who are socio‐economically disadvantaged, but also new ones such as first responders and health care staff, and the bereaved by COVID‐19 who have been deprived of the final contact with loved ones and funerals. Indicated preventive strategies targeting individuals who display suicidal behaviour should focus on available pharmacological and psychological treatments of mental disorders, ensuring proper follow‐up and chain of care by increased use of telemedicine and other digital means. The scientific community, health care professionals, politicians and decision‐makers will find in this paper a systematic description of the effects of the pandemic on suicide risk at the society, community, family and individual levels, and an overview of how evidence‐based suicide preventive interventions should be adapted. Research is needed to investigate which adaptations are effective and in which con‐texts.","author":[{"dropping-particle":"","family":"Wasserman","given":"Danuta","non-dropping-particle":"","parse-names":false,"suffix":""},{"dropping-particle":"","family":"Iosue","given":"Miriam","non-dropping-particle":"","parse-names":false,"suffix":""},{"dropping-particle":"","family":"Wuestefeld","given":"Anika","non-dropping-particle":"","parse-names":false,"suffix":""},{"dropping-particle":"","family":"Carli","given":"Vladimir","non-dropping-particle":"","parse-names":false,"suffix":""}],"container-title":"World Psychiatry","id":"ITEM-1","issue":"3","issued":{"date-parts":[["2020","10","15"]]},"page":"294-306","title":"Adaptation of evidence‐based suicide prevention strategies during and after the &lt;scp&gt;COVID&lt;/scp&gt; ‐19 pandemic","type":"article-journal","volume":"19"},"suppress-author":1,"uris":["http://www.mendeley.com/documents/?uuid=1bc4380f-ba0b-4d6a-9c32-e361a5a404f0"]}],"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2085" w:type="dxa"/>
            <w:vAlign w:val="center"/>
          </w:tcPr>
          <w:p w14:paraId="4897C4AF"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Review / Policy Analysis</w:t>
            </w:r>
          </w:p>
        </w:tc>
        <w:tc>
          <w:tcPr>
            <w:tcW w:w="1332" w:type="dxa"/>
            <w:vAlign w:val="center"/>
          </w:tcPr>
          <w:p w14:paraId="01614FA9"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CASP for Review Papers</w:t>
            </w:r>
          </w:p>
        </w:tc>
        <w:tc>
          <w:tcPr>
            <w:tcW w:w="1829" w:type="dxa"/>
            <w:vAlign w:val="center"/>
          </w:tcPr>
          <w:p w14:paraId="0D39B0F5"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Synthesis rigor; use of evidence; applicability; limitations noted</w:t>
            </w:r>
          </w:p>
        </w:tc>
        <w:tc>
          <w:tcPr>
            <w:tcW w:w="0" w:type="auto"/>
            <w:vAlign w:val="center"/>
          </w:tcPr>
          <w:p w14:paraId="79466112"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High</w:t>
            </w:r>
          </w:p>
        </w:tc>
        <w:tc>
          <w:tcPr>
            <w:tcW w:w="0" w:type="auto"/>
            <w:vAlign w:val="center"/>
          </w:tcPr>
          <w:p w14:paraId="1C06F27B"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High</w:t>
            </w:r>
          </w:p>
        </w:tc>
      </w:tr>
      <w:tr w:rsidR="00C027A4" w:rsidRPr="00C027A4" w14:paraId="4E894EB3" w14:textId="77777777" w:rsidTr="00C027A4">
        <w:tc>
          <w:tcPr>
            <w:tcW w:w="704" w:type="dxa"/>
            <w:vAlign w:val="center"/>
          </w:tcPr>
          <w:p w14:paraId="44139800" w14:textId="77777777" w:rsidR="00C027A4" w:rsidRPr="00C027A4" w:rsidRDefault="00C027A4" w:rsidP="009032BF">
            <w:pPr>
              <w:pStyle w:val="ListParagraph"/>
              <w:numPr>
                <w:ilvl w:val="0"/>
                <w:numId w:val="2"/>
              </w:numPr>
              <w:rPr>
                <w:rFonts w:ascii="Times New Roman" w:hAnsi="Times New Roman" w:cs="Times New Roman"/>
                <w:sz w:val="22"/>
                <w:szCs w:val="22"/>
              </w:rPr>
            </w:pPr>
          </w:p>
        </w:tc>
        <w:tc>
          <w:tcPr>
            <w:tcW w:w="1145" w:type="dxa"/>
            <w:vAlign w:val="center"/>
          </w:tcPr>
          <w:p w14:paraId="3EBAFEA8" w14:textId="77777777" w:rsidR="00C027A4" w:rsidRPr="00C027A4" w:rsidRDefault="00C027A4" w:rsidP="009032BF">
            <w:pPr>
              <w:rPr>
                <w:rFonts w:ascii="Times New Roman" w:hAnsi="Times New Roman" w:cs="Times New Roman"/>
                <w:noProof/>
                <w:color w:val="000000" w:themeColor="text1"/>
                <w:sz w:val="22"/>
                <w:szCs w:val="22"/>
              </w:rPr>
            </w:pPr>
            <w:r w:rsidRPr="00C027A4">
              <w:rPr>
                <w:rFonts w:ascii="Times New Roman" w:hAnsi="Times New Roman" w:cs="Times New Roman"/>
                <w:noProof/>
                <w:sz w:val="22"/>
                <w:szCs w:val="22"/>
              </w:rPr>
              <w:t>Martins Van Jaarsveld</w:t>
            </w:r>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{"citationItems":[{"id":"ITEM-1","itemData":{"DOI":"10.3389/fpsyt.2020.577427","ISSN":"1664-0640","author":[{"dropping-particle":"","family":"Martins Van Jaarsveld","given":"Gabrielle","non-dropping-particle":"","parse-names":false,"suffix":""}],"container-title":"Frontiers in Psychiatry","id":"ITEM-1","issued":{"date-parts":[["2020","11","12"]]},"title":"The Effects of COVID-19 Among the Elderly Population: A Case for Closing the Digital Divide","type":"article-journal","volume":"11"},"suppress-author":1,"uris":["http://www.mendeley.com/documents/?uuid=d68a2f48-64bd-4f6b-9c55-e8450828f854"]}],"mendeley":{"formattedCitation":"(2020)","plainTextFormattedCitation":"(2020)","previouslyFormattedCitation":"(Martins Van Jaarsveld, 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2085" w:type="dxa"/>
            <w:vAlign w:val="center"/>
          </w:tcPr>
          <w:p w14:paraId="26C857E3"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Conceptual / Commentary</w:t>
            </w:r>
          </w:p>
        </w:tc>
        <w:tc>
          <w:tcPr>
            <w:tcW w:w="1332" w:type="dxa"/>
            <w:vAlign w:val="center"/>
          </w:tcPr>
          <w:p w14:paraId="6EE065AC"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CASP for Review Papers</w:t>
            </w:r>
          </w:p>
        </w:tc>
        <w:tc>
          <w:tcPr>
            <w:tcW w:w="1829" w:type="dxa"/>
            <w:vAlign w:val="center"/>
          </w:tcPr>
          <w:p w14:paraId="31A958E4"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Argument coherence; evidence support; relevance; clarity</w:t>
            </w:r>
          </w:p>
        </w:tc>
        <w:tc>
          <w:tcPr>
            <w:tcW w:w="0" w:type="auto"/>
            <w:vAlign w:val="center"/>
          </w:tcPr>
          <w:p w14:paraId="48C401C3"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Moderate</w:t>
            </w:r>
          </w:p>
        </w:tc>
        <w:tc>
          <w:tcPr>
            <w:tcW w:w="0" w:type="auto"/>
            <w:vAlign w:val="center"/>
          </w:tcPr>
          <w:p w14:paraId="22847500" w14:textId="77777777" w:rsidR="00C027A4" w:rsidRPr="00C027A4" w:rsidRDefault="00C027A4" w:rsidP="009032BF">
            <w:pPr>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Moderate</w:t>
            </w:r>
          </w:p>
        </w:tc>
      </w:tr>
    </w:tbl>
    <w:p w14:paraId="049D10BB" w14:textId="77777777" w:rsidR="00C027A4" w:rsidRPr="00C027A4" w:rsidRDefault="00C027A4" w:rsidP="00C027A4">
      <w:pPr>
        <w:rPr>
          <w:rFonts w:ascii="Times New Roman" w:hAnsi="Times New Roman" w:cs="Times New Roman"/>
          <w:sz w:val="22"/>
          <w:szCs w:val="22"/>
        </w:rPr>
      </w:pPr>
    </w:p>
    <w:p w14:paraId="18979866" w14:textId="77777777" w:rsidR="00C027A4" w:rsidRPr="00C027A4" w:rsidRDefault="00C027A4" w:rsidP="00C027A4">
      <w:pPr>
        <w:rPr>
          <w:rFonts w:ascii="Times New Roman" w:hAnsi="Times New Roman" w:cs="Times New Roman"/>
          <w:b/>
          <w:bCs/>
          <w:sz w:val="22"/>
          <w:szCs w:val="22"/>
        </w:rPr>
      </w:pPr>
      <w:r w:rsidRPr="00C027A4">
        <w:rPr>
          <w:rFonts w:ascii="Times New Roman" w:hAnsi="Times New Roman" w:cs="Times New Roman"/>
          <w:b/>
          <w:bCs/>
          <w:sz w:val="22"/>
          <w:szCs w:val="22"/>
        </w:rPr>
        <w:t>Methodological Notes:</w:t>
      </w:r>
    </w:p>
    <w:p w14:paraId="0ABE38F4" w14:textId="77777777" w:rsidR="00C027A4" w:rsidRPr="00C027A4" w:rsidRDefault="00C027A4" w:rsidP="00C027A4">
      <w:pPr>
        <w:numPr>
          <w:ilvl w:val="0"/>
          <w:numId w:val="3"/>
        </w:numPr>
        <w:rPr>
          <w:rFonts w:ascii="Times New Roman" w:hAnsi="Times New Roman" w:cs="Times New Roman"/>
          <w:sz w:val="22"/>
          <w:szCs w:val="22"/>
        </w:rPr>
      </w:pPr>
      <w:r w:rsidRPr="00C027A4">
        <w:rPr>
          <w:rFonts w:ascii="Times New Roman" w:hAnsi="Times New Roman" w:cs="Times New Roman"/>
          <w:b/>
          <w:bCs/>
          <w:sz w:val="22"/>
          <w:szCs w:val="22"/>
        </w:rPr>
        <w:t xml:space="preserve">CASP </w:t>
      </w:r>
      <w:r w:rsidRPr="00C027A4">
        <w:rPr>
          <w:rFonts w:ascii="Times New Roman" w:hAnsi="Times New Roman" w:cs="Times New Roman"/>
          <w:sz w:val="22"/>
          <w:szCs w:val="22"/>
        </w:rPr>
        <w:t>is used for qualitative, quantitative, review, and policy studies.</w:t>
      </w:r>
    </w:p>
    <w:p w14:paraId="3E9BAF73" w14:textId="77777777" w:rsidR="00C027A4" w:rsidRPr="00C027A4" w:rsidRDefault="00C027A4" w:rsidP="00C027A4">
      <w:pPr>
        <w:numPr>
          <w:ilvl w:val="0"/>
          <w:numId w:val="3"/>
        </w:numPr>
        <w:rPr>
          <w:rFonts w:ascii="Times New Roman" w:hAnsi="Times New Roman" w:cs="Times New Roman"/>
          <w:sz w:val="22"/>
          <w:szCs w:val="22"/>
        </w:rPr>
      </w:pPr>
      <w:r w:rsidRPr="00C027A4">
        <w:rPr>
          <w:rFonts w:ascii="Times New Roman" w:hAnsi="Times New Roman" w:cs="Times New Roman"/>
          <w:b/>
          <w:bCs/>
          <w:sz w:val="22"/>
          <w:szCs w:val="22"/>
        </w:rPr>
        <w:t xml:space="preserve">The NOS </w:t>
      </w:r>
      <w:r w:rsidRPr="00C027A4">
        <w:rPr>
          <w:rFonts w:ascii="Times New Roman" w:hAnsi="Times New Roman" w:cs="Times New Roman"/>
          <w:sz w:val="22"/>
          <w:szCs w:val="22"/>
        </w:rPr>
        <w:t>or its adaptations are used for observational/survey studies with a focus on selection, comparability, and outcome assessment.</w:t>
      </w:r>
    </w:p>
    <w:p w14:paraId="75A69B34" w14:textId="77777777" w:rsidR="00C027A4" w:rsidRPr="00C027A4" w:rsidRDefault="00C027A4" w:rsidP="00C027A4">
      <w:pPr>
        <w:numPr>
          <w:ilvl w:val="0"/>
          <w:numId w:val="3"/>
        </w:numPr>
        <w:rPr>
          <w:rFonts w:ascii="Times New Roman" w:hAnsi="Times New Roman" w:cs="Times New Roman"/>
          <w:sz w:val="22"/>
          <w:szCs w:val="22"/>
        </w:rPr>
      </w:pPr>
      <w:r w:rsidRPr="00C027A4">
        <w:rPr>
          <w:rFonts w:ascii="Times New Roman" w:hAnsi="Times New Roman" w:cs="Times New Roman"/>
          <w:sz w:val="22"/>
          <w:szCs w:val="22"/>
        </w:rPr>
        <w:t>A “High” rating is given if the study meets ≥80% of the criteria, “Moderate” if 50–79%, and “Low” if &lt;50%.</w:t>
      </w:r>
    </w:p>
    <w:p w14:paraId="139CFE39" w14:textId="77777777" w:rsidR="00C027A4" w:rsidRPr="00C027A4" w:rsidRDefault="00C027A4" w:rsidP="00C027A4">
      <w:pPr>
        <w:numPr>
          <w:ilvl w:val="0"/>
          <w:numId w:val="3"/>
        </w:numPr>
        <w:rPr>
          <w:rFonts w:ascii="Times New Roman" w:hAnsi="Times New Roman" w:cs="Times New Roman"/>
          <w:sz w:val="22"/>
          <w:szCs w:val="22"/>
        </w:rPr>
      </w:pPr>
      <w:r w:rsidRPr="00C027A4">
        <w:rPr>
          <w:rFonts w:ascii="Times New Roman" w:hAnsi="Times New Roman" w:cs="Times New Roman"/>
          <w:sz w:val="22"/>
          <w:szCs w:val="22"/>
        </w:rPr>
        <w:t xml:space="preserve">All studies were assessed based on </w:t>
      </w:r>
      <w:r w:rsidRPr="00C027A4">
        <w:rPr>
          <w:rFonts w:ascii="Times New Roman" w:hAnsi="Times New Roman" w:cs="Times New Roman"/>
          <w:b/>
          <w:bCs/>
          <w:sz w:val="22"/>
          <w:szCs w:val="22"/>
        </w:rPr>
        <w:t>clarity of purpose, rigor of methods, transparency of analysis, and relevance of findings</w:t>
      </w:r>
      <w:r w:rsidRPr="00C027A4">
        <w:rPr>
          <w:rFonts w:ascii="Times New Roman" w:hAnsi="Times New Roman" w:cs="Times New Roman"/>
          <w:sz w:val="22"/>
          <w:szCs w:val="22"/>
        </w:rPr>
        <w:t>.</w:t>
      </w:r>
    </w:p>
    <w:p w14:paraId="08D18C94" w14:textId="77777777" w:rsidR="00C027A4" w:rsidRPr="00C027A4" w:rsidRDefault="00C027A4" w:rsidP="00C027A4">
      <w:pPr>
        <w:rPr>
          <w:rFonts w:ascii="Times New Roman" w:hAnsi="Times New Roman" w:cs="Times New Roman"/>
          <w:sz w:val="22"/>
          <w:szCs w:val="22"/>
        </w:rPr>
      </w:pPr>
    </w:p>
    <w:p w14:paraId="1A8183EE" w14:textId="77777777" w:rsidR="00C027A4" w:rsidRPr="00C027A4" w:rsidRDefault="00C027A4">
      <w:pPr>
        <w:rPr>
          <w:rFonts w:ascii="Times New Roman" w:eastAsiaTheme="majorEastAsia" w:hAnsi="Times New Roman" w:cs="Times New Roman"/>
          <w:color w:val="0F4761" w:themeColor="accent1" w:themeShade="BF"/>
          <w:sz w:val="22"/>
          <w:szCs w:val="22"/>
        </w:rPr>
      </w:pPr>
      <w:r w:rsidRPr="00C027A4">
        <w:rPr>
          <w:rFonts w:ascii="Times New Roman" w:hAnsi="Times New Roman" w:cs="Times New Roman"/>
          <w:sz w:val="22"/>
          <w:szCs w:val="22"/>
        </w:rPr>
        <w:br w:type="page"/>
      </w:r>
    </w:p>
    <w:p w14:paraId="6A0AC242" w14:textId="1DBDEEDE" w:rsidR="00C027A4" w:rsidRPr="00C027A4" w:rsidRDefault="00C027A4" w:rsidP="00C027A4">
      <w:pPr>
        <w:pStyle w:val="Heading1"/>
        <w:rPr>
          <w:rFonts w:ascii="Times New Roman" w:hAnsi="Times New Roman" w:cs="Times New Roman"/>
          <w:sz w:val="22"/>
          <w:szCs w:val="22"/>
        </w:rPr>
      </w:pPr>
      <w:r w:rsidRPr="00C027A4">
        <w:rPr>
          <w:rFonts w:ascii="Times New Roman" w:hAnsi="Times New Roman" w:cs="Times New Roman"/>
          <w:sz w:val="22"/>
          <w:szCs w:val="22"/>
        </w:rPr>
        <w:lastRenderedPageBreak/>
        <w:t>Table A2: Thematic Coding Agreement</w:t>
      </w:r>
    </w:p>
    <w:tbl>
      <w:tblPr>
        <w:tblStyle w:val="TableGrid"/>
        <w:tblW w:w="13369" w:type="dxa"/>
        <w:tblLook w:val="04A0" w:firstRow="1" w:lastRow="0" w:firstColumn="1" w:lastColumn="0" w:noHBand="0" w:noVBand="1"/>
      </w:tblPr>
      <w:tblGrid>
        <w:gridCol w:w="767"/>
        <w:gridCol w:w="2155"/>
        <w:gridCol w:w="109"/>
        <w:gridCol w:w="4080"/>
        <w:gridCol w:w="1914"/>
        <w:gridCol w:w="872"/>
        <w:gridCol w:w="872"/>
        <w:gridCol w:w="1349"/>
        <w:gridCol w:w="1251"/>
      </w:tblGrid>
      <w:tr w:rsidR="00C027A4" w:rsidRPr="00C027A4" w14:paraId="7DED0EAD" w14:textId="77777777" w:rsidTr="003213E6">
        <w:tc>
          <w:tcPr>
            <w:tcW w:w="0" w:type="auto"/>
            <w:vAlign w:val="center"/>
            <w:hideMark/>
          </w:tcPr>
          <w:p w14:paraId="39CB5C88" w14:textId="77777777" w:rsidR="00C027A4" w:rsidRPr="00C027A4" w:rsidRDefault="00C027A4" w:rsidP="00C027A4">
            <w:pPr>
              <w:spacing w:after="160"/>
              <w:rPr>
                <w:rFonts w:ascii="Times New Roman" w:hAnsi="Times New Roman" w:cs="Times New Roman"/>
                <w:b/>
                <w:bCs/>
                <w:sz w:val="22"/>
                <w:szCs w:val="22"/>
              </w:rPr>
            </w:pPr>
            <w:r w:rsidRPr="00C027A4">
              <w:rPr>
                <w:rFonts w:ascii="Times New Roman" w:hAnsi="Times New Roman" w:cs="Times New Roman"/>
                <w:b/>
                <w:bCs/>
                <w:sz w:val="22"/>
                <w:szCs w:val="22"/>
              </w:rPr>
              <w:t>ID Study</w:t>
            </w:r>
          </w:p>
        </w:tc>
        <w:tc>
          <w:tcPr>
            <w:tcW w:w="0" w:type="auto"/>
            <w:vAlign w:val="center"/>
            <w:hideMark/>
          </w:tcPr>
          <w:p w14:paraId="49A99F3A" w14:textId="77777777" w:rsidR="00C027A4" w:rsidRPr="00C027A4" w:rsidRDefault="00C027A4" w:rsidP="00C027A4">
            <w:pPr>
              <w:spacing w:after="160"/>
              <w:rPr>
                <w:rFonts w:ascii="Times New Roman" w:hAnsi="Times New Roman" w:cs="Times New Roman"/>
                <w:b/>
                <w:bCs/>
                <w:sz w:val="22"/>
                <w:szCs w:val="22"/>
              </w:rPr>
            </w:pPr>
            <w:r w:rsidRPr="00C027A4">
              <w:rPr>
                <w:rFonts w:ascii="Times New Roman" w:hAnsi="Times New Roman" w:cs="Times New Roman"/>
                <w:b/>
                <w:bCs/>
                <w:sz w:val="22"/>
                <w:szCs w:val="22"/>
              </w:rPr>
              <w:t>Author's (Year)</w:t>
            </w:r>
          </w:p>
        </w:tc>
        <w:tc>
          <w:tcPr>
            <w:tcW w:w="0" w:type="auto"/>
            <w:gridSpan w:val="2"/>
            <w:vAlign w:val="center"/>
            <w:hideMark/>
          </w:tcPr>
          <w:p w14:paraId="0B4E5B66" w14:textId="77777777" w:rsidR="00C027A4" w:rsidRPr="00C027A4" w:rsidRDefault="00C027A4" w:rsidP="00C027A4">
            <w:pPr>
              <w:spacing w:after="160"/>
              <w:rPr>
                <w:rFonts w:ascii="Times New Roman" w:hAnsi="Times New Roman" w:cs="Times New Roman"/>
                <w:b/>
                <w:bCs/>
                <w:sz w:val="22"/>
                <w:szCs w:val="22"/>
              </w:rPr>
            </w:pPr>
            <w:r w:rsidRPr="00C027A4">
              <w:rPr>
                <w:rFonts w:ascii="Times New Roman" w:hAnsi="Times New Roman" w:cs="Times New Roman"/>
                <w:b/>
                <w:bCs/>
                <w:sz w:val="22"/>
                <w:szCs w:val="22"/>
              </w:rPr>
              <w:t>Theme</w:t>
            </w:r>
          </w:p>
        </w:tc>
        <w:tc>
          <w:tcPr>
            <w:tcW w:w="0" w:type="auto"/>
            <w:vAlign w:val="center"/>
            <w:hideMark/>
          </w:tcPr>
          <w:p w14:paraId="58151E09" w14:textId="77777777" w:rsidR="00C027A4" w:rsidRPr="00C027A4" w:rsidRDefault="00C027A4" w:rsidP="00C027A4">
            <w:pPr>
              <w:spacing w:after="160"/>
              <w:rPr>
                <w:rFonts w:ascii="Times New Roman" w:hAnsi="Times New Roman" w:cs="Times New Roman"/>
                <w:b/>
                <w:bCs/>
                <w:sz w:val="22"/>
                <w:szCs w:val="22"/>
              </w:rPr>
            </w:pPr>
            <w:r w:rsidRPr="00C027A4">
              <w:rPr>
                <w:rFonts w:ascii="Times New Roman" w:hAnsi="Times New Roman" w:cs="Times New Roman"/>
                <w:b/>
                <w:bCs/>
                <w:sz w:val="22"/>
                <w:szCs w:val="22"/>
              </w:rPr>
              <w:t>Sub-Theme</w:t>
            </w:r>
          </w:p>
        </w:tc>
        <w:tc>
          <w:tcPr>
            <w:tcW w:w="872" w:type="dxa"/>
            <w:vAlign w:val="center"/>
            <w:hideMark/>
          </w:tcPr>
          <w:p w14:paraId="3D2E3223" w14:textId="77777777" w:rsidR="00C027A4" w:rsidRPr="00C027A4" w:rsidRDefault="00C027A4" w:rsidP="00C027A4">
            <w:pPr>
              <w:spacing w:after="160"/>
              <w:rPr>
                <w:rFonts w:ascii="Times New Roman" w:hAnsi="Times New Roman" w:cs="Times New Roman"/>
                <w:b/>
                <w:bCs/>
                <w:sz w:val="22"/>
                <w:szCs w:val="22"/>
              </w:rPr>
            </w:pPr>
            <w:r w:rsidRPr="00C027A4">
              <w:rPr>
                <w:rFonts w:ascii="Times New Roman" w:hAnsi="Times New Roman" w:cs="Times New Roman"/>
                <w:b/>
                <w:bCs/>
                <w:sz w:val="22"/>
                <w:szCs w:val="22"/>
              </w:rPr>
              <w:t>Kappa Score</w:t>
            </w:r>
          </w:p>
          <w:p w14:paraId="30462DA6" w14:textId="77777777" w:rsidR="00C027A4" w:rsidRPr="00C027A4" w:rsidRDefault="00C027A4" w:rsidP="00C027A4">
            <w:pPr>
              <w:spacing w:after="160"/>
              <w:rPr>
                <w:rFonts w:ascii="Times New Roman" w:hAnsi="Times New Roman" w:cs="Times New Roman"/>
                <w:b/>
                <w:bCs/>
                <w:sz w:val="22"/>
                <w:szCs w:val="22"/>
              </w:rPr>
            </w:pPr>
            <w:r w:rsidRPr="00C027A4">
              <w:rPr>
                <w:rFonts w:ascii="Times New Roman" w:hAnsi="Times New Roman" w:cs="Times New Roman"/>
                <w:b/>
                <w:bCs/>
                <w:sz w:val="22"/>
                <w:szCs w:val="22"/>
              </w:rPr>
              <w:t>(Coder A)</w:t>
            </w:r>
          </w:p>
        </w:tc>
        <w:tc>
          <w:tcPr>
            <w:tcW w:w="872" w:type="dxa"/>
            <w:vAlign w:val="center"/>
            <w:hideMark/>
          </w:tcPr>
          <w:p w14:paraId="0F521758" w14:textId="77777777" w:rsidR="00C027A4" w:rsidRPr="00C027A4" w:rsidRDefault="00C027A4" w:rsidP="00C027A4">
            <w:pPr>
              <w:spacing w:after="160"/>
              <w:rPr>
                <w:rFonts w:ascii="Times New Roman" w:hAnsi="Times New Roman" w:cs="Times New Roman"/>
                <w:b/>
                <w:bCs/>
                <w:sz w:val="22"/>
                <w:szCs w:val="22"/>
              </w:rPr>
            </w:pPr>
            <w:r w:rsidRPr="00C027A4">
              <w:rPr>
                <w:rFonts w:ascii="Times New Roman" w:hAnsi="Times New Roman" w:cs="Times New Roman"/>
                <w:b/>
                <w:bCs/>
                <w:sz w:val="22"/>
                <w:szCs w:val="22"/>
              </w:rPr>
              <w:t>Kappa Score (Coder B)</w:t>
            </w:r>
          </w:p>
        </w:tc>
        <w:tc>
          <w:tcPr>
            <w:tcW w:w="0" w:type="auto"/>
            <w:vAlign w:val="center"/>
            <w:hideMark/>
          </w:tcPr>
          <w:p w14:paraId="5B563CDF" w14:textId="77777777" w:rsidR="00C027A4" w:rsidRPr="00C027A4" w:rsidRDefault="00C027A4" w:rsidP="00C027A4">
            <w:pPr>
              <w:spacing w:after="160"/>
              <w:rPr>
                <w:rFonts w:ascii="Times New Roman" w:hAnsi="Times New Roman" w:cs="Times New Roman"/>
                <w:b/>
                <w:bCs/>
                <w:sz w:val="22"/>
                <w:szCs w:val="22"/>
              </w:rPr>
            </w:pPr>
            <w:r w:rsidRPr="00C027A4">
              <w:rPr>
                <w:rFonts w:ascii="Times New Roman" w:hAnsi="Times New Roman" w:cs="Times New Roman"/>
                <w:b/>
                <w:bCs/>
                <w:sz w:val="22"/>
                <w:szCs w:val="22"/>
              </w:rPr>
              <w:t>Kappa Score (Coder C-Researcher)</w:t>
            </w:r>
          </w:p>
        </w:tc>
        <w:tc>
          <w:tcPr>
            <w:tcW w:w="1251" w:type="dxa"/>
            <w:vAlign w:val="center"/>
            <w:hideMark/>
          </w:tcPr>
          <w:p w14:paraId="166A0FCE" w14:textId="77777777" w:rsidR="00C027A4" w:rsidRPr="00C027A4" w:rsidRDefault="00C027A4" w:rsidP="00C027A4">
            <w:pPr>
              <w:spacing w:after="160"/>
              <w:rPr>
                <w:rFonts w:ascii="Times New Roman" w:hAnsi="Times New Roman" w:cs="Times New Roman"/>
                <w:b/>
                <w:bCs/>
                <w:sz w:val="22"/>
                <w:szCs w:val="22"/>
              </w:rPr>
            </w:pPr>
            <w:r w:rsidRPr="00C027A4">
              <w:rPr>
                <w:rFonts w:ascii="Times New Roman" w:hAnsi="Times New Roman" w:cs="Times New Roman"/>
                <w:b/>
                <w:bCs/>
                <w:sz w:val="22"/>
                <w:szCs w:val="22"/>
              </w:rPr>
              <w:t>Agreement</w:t>
            </w:r>
          </w:p>
        </w:tc>
      </w:tr>
      <w:tr w:rsidR="00C027A4" w:rsidRPr="00C027A4" w14:paraId="39D3F117" w14:textId="77777777" w:rsidTr="003213E6">
        <w:tc>
          <w:tcPr>
            <w:tcW w:w="0" w:type="auto"/>
            <w:vAlign w:val="center"/>
            <w:hideMark/>
          </w:tcPr>
          <w:p w14:paraId="0A58EF9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S1</w:t>
            </w:r>
          </w:p>
        </w:tc>
        <w:tc>
          <w:tcPr>
            <w:tcW w:w="0" w:type="auto"/>
            <w:vAlign w:val="center"/>
            <w:hideMark/>
          </w:tcPr>
          <w:p w14:paraId="10EB7D1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Ali et al. (2024)</w:t>
            </w:r>
          </w:p>
        </w:tc>
        <w:tc>
          <w:tcPr>
            <w:tcW w:w="0" w:type="auto"/>
            <w:gridSpan w:val="2"/>
            <w:vAlign w:val="center"/>
            <w:hideMark/>
          </w:tcPr>
          <w:p w14:paraId="352ADF6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AI in Learning</w:t>
            </w:r>
          </w:p>
        </w:tc>
        <w:tc>
          <w:tcPr>
            <w:tcW w:w="0" w:type="auto"/>
            <w:vAlign w:val="center"/>
            <w:hideMark/>
          </w:tcPr>
          <w:p w14:paraId="48C8680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ChatGPT in Education</w:t>
            </w:r>
          </w:p>
        </w:tc>
        <w:tc>
          <w:tcPr>
            <w:tcW w:w="872" w:type="dxa"/>
            <w:vAlign w:val="center"/>
            <w:hideMark/>
          </w:tcPr>
          <w:p w14:paraId="4B4B9B9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hideMark/>
          </w:tcPr>
          <w:p w14:paraId="2E9C37B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0.70</w:t>
            </w:r>
          </w:p>
        </w:tc>
        <w:tc>
          <w:tcPr>
            <w:tcW w:w="0" w:type="auto"/>
            <w:vAlign w:val="center"/>
            <w:hideMark/>
          </w:tcPr>
          <w:p w14:paraId="3A12FF4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0.82</w:t>
            </w:r>
          </w:p>
        </w:tc>
        <w:tc>
          <w:tcPr>
            <w:tcW w:w="1251" w:type="dxa"/>
            <w:vAlign w:val="center"/>
            <w:hideMark/>
          </w:tcPr>
          <w:p w14:paraId="05D790A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47F0357A" w14:textId="77777777" w:rsidTr="003213E6">
        <w:tc>
          <w:tcPr>
            <w:tcW w:w="0" w:type="auto"/>
            <w:vAlign w:val="center"/>
            <w:hideMark/>
          </w:tcPr>
          <w:p w14:paraId="12D4C43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S2</w:t>
            </w:r>
          </w:p>
        </w:tc>
        <w:tc>
          <w:tcPr>
            <w:tcW w:w="0" w:type="auto"/>
            <w:vAlign w:val="center"/>
            <w:hideMark/>
          </w:tcPr>
          <w:p w14:paraId="0778490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Álvarez-Otero et al. (2018)</w:t>
            </w:r>
          </w:p>
        </w:tc>
        <w:tc>
          <w:tcPr>
            <w:tcW w:w="0" w:type="auto"/>
            <w:gridSpan w:val="2"/>
            <w:vAlign w:val="center"/>
            <w:hideMark/>
          </w:tcPr>
          <w:p w14:paraId="2C972DB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Continuing Education Technology</w:t>
            </w:r>
          </w:p>
        </w:tc>
        <w:tc>
          <w:tcPr>
            <w:tcW w:w="0" w:type="auto"/>
            <w:vAlign w:val="center"/>
            <w:hideMark/>
          </w:tcPr>
          <w:p w14:paraId="3EC2D0C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 xml:space="preserve">SDGs, </w:t>
            </w:r>
            <w:proofErr w:type="spellStart"/>
            <w:r w:rsidRPr="00C027A4">
              <w:rPr>
                <w:rFonts w:ascii="Times New Roman" w:hAnsi="Times New Roman" w:cs="Times New Roman"/>
                <w:sz w:val="22"/>
                <w:szCs w:val="22"/>
              </w:rPr>
              <w:t>WebGIS</w:t>
            </w:r>
            <w:proofErr w:type="spellEnd"/>
            <w:r w:rsidRPr="00C027A4">
              <w:rPr>
                <w:rFonts w:ascii="Times New Roman" w:hAnsi="Times New Roman" w:cs="Times New Roman"/>
                <w:sz w:val="22"/>
                <w:szCs w:val="22"/>
              </w:rPr>
              <w:t>, TPACK</w:t>
            </w:r>
          </w:p>
        </w:tc>
        <w:tc>
          <w:tcPr>
            <w:tcW w:w="872" w:type="dxa"/>
            <w:vAlign w:val="center"/>
            <w:hideMark/>
          </w:tcPr>
          <w:p w14:paraId="52D12F3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0.68</w:t>
            </w:r>
          </w:p>
        </w:tc>
        <w:tc>
          <w:tcPr>
            <w:tcW w:w="872" w:type="dxa"/>
            <w:vAlign w:val="center"/>
            <w:hideMark/>
          </w:tcPr>
          <w:p w14:paraId="3E0C927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0.72</w:t>
            </w:r>
          </w:p>
        </w:tc>
        <w:tc>
          <w:tcPr>
            <w:tcW w:w="0" w:type="auto"/>
            <w:vAlign w:val="center"/>
            <w:hideMark/>
          </w:tcPr>
          <w:p w14:paraId="035CB2E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0.80</w:t>
            </w:r>
          </w:p>
        </w:tc>
        <w:tc>
          <w:tcPr>
            <w:tcW w:w="1251" w:type="dxa"/>
            <w:vAlign w:val="center"/>
            <w:hideMark/>
          </w:tcPr>
          <w:p w14:paraId="16474A0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5D96F121" w14:textId="77777777" w:rsidTr="003213E6">
        <w:tc>
          <w:tcPr>
            <w:tcW w:w="0" w:type="auto"/>
            <w:vAlign w:val="center"/>
            <w:hideMark/>
          </w:tcPr>
          <w:p w14:paraId="65406CF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S3</w:t>
            </w:r>
          </w:p>
        </w:tc>
        <w:tc>
          <w:tcPr>
            <w:tcW w:w="0" w:type="auto"/>
            <w:vAlign w:val="center"/>
            <w:hideMark/>
          </w:tcPr>
          <w:p w14:paraId="73A17C9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Apps et al. (2019)</w:t>
            </w:r>
          </w:p>
        </w:tc>
        <w:tc>
          <w:tcPr>
            <w:tcW w:w="0" w:type="auto"/>
            <w:gridSpan w:val="2"/>
            <w:vAlign w:val="center"/>
            <w:hideMark/>
          </w:tcPr>
          <w:p w14:paraId="1536DCB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Student Technology Practice</w:t>
            </w:r>
          </w:p>
        </w:tc>
        <w:tc>
          <w:tcPr>
            <w:tcW w:w="0" w:type="auto"/>
            <w:vAlign w:val="center"/>
            <w:hideMark/>
          </w:tcPr>
          <w:p w14:paraId="74BF3DF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Bourdieu's Theory of Practice, Digital Inequality</w:t>
            </w:r>
          </w:p>
        </w:tc>
        <w:tc>
          <w:tcPr>
            <w:tcW w:w="872" w:type="dxa"/>
            <w:vAlign w:val="center"/>
            <w:hideMark/>
          </w:tcPr>
          <w:p w14:paraId="67B8F78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0.71</w:t>
            </w:r>
          </w:p>
        </w:tc>
        <w:tc>
          <w:tcPr>
            <w:tcW w:w="872" w:type="dxa"/>
            <w:vAlign w:val="center"/>
            <w:hideMark/>
          </w:tcPr>
          <w:p w14:paraId="3DFC1AD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0.69</w:t>
            </w:r>
          </w:p>
        </w:tc>
        <w:tc>
          <w:tcPr>
            <w:tcW w:w="0" w:type="auto"/>
            <w:vAlign w:val="center"/>
            <w:hideMark/>
          </w:tcPr>
          <w:p w14:paraId="0B9F1B3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0.78</w:t>
            </w:r>
          </w:p>
        </w:tc>
        <w:tc>
          <w:tcPr>
            <w:tcW w:w="1251" w:type="dxa"/>
            <w:vAlign w:val="center"/>
            <w:hideMark/>
          </w:tcPr>
          <w:p w14:paraId="71E4477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5B8D750F" w14:textId="77777777" w:rsidTr="003213E6">
        <w:tc>
          <w:tcPr>
            <w:tcW w:w="0" w:type="auto"/>
            <w:vAlign w:val="center"/>
            <w:hideMark/>
          </w:tcPr>
          <w:p w14:paraId="02AD68B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S4</w:t>
            </w:r>
          </w:p>
        </w:tc>
        <w:tc>
          <w:tcPr>
            <w:tcW w:w="0" w:type="auto"/>
            <w:vAlign w:val="center"/>
            <w:hideMark/>
          </w:tcPr>
          <w:p w14:paraId="5196F345"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Arantes</w:t>
            </w:r>
            <w:proofErr w:type="spellEnd"/>
            <w:r w:rsidRPr="00C027A4">
              <w:rPr>
                <w:rFonts w:ascii="Times New Roman" w:hAnsi="Times New Roman" w:cs="Times New Roman"/>
                <w:sz w:val="22"/>
                <w:szCs w:val="22"/>
              </w:rPr>
              <w:t xml:space="preserve"> (2023)</w:t>
            </w:r>
          </w:p>
        </w:tc>
        <w:tc>
          <w:tcPr>
            <w:tcW w:w="0" w:type="auto"/>
            <w:gridSpan w:val="2"/>
            <w:vAlign w:val="center"/>
            <w:hideMark/>
          </w:tcPr>
          <w:p w14:paraId="26FF802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AI Personalization in the Classroom</w:t>
            </w:r>
          </w:p>
        </w:tc>
        <w:tc>
          <w:tcPr>
            <w:tcW w:w="0" w:type="auto"/>
            <w:vAlign w:val="center"/>
            <w:hideMark/>
          </w:tcPr>
          <w:p w14:paraId="32E419B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Teacher Rights, Algorithmic Bias</w:t>
            </w:r>
          </w:p>
        </w:tc>
        <w:tc>
          <w:tcPr>
            <w:tcW w:w="872" w:type="dxa"/>
            <w:vAlign w:val="center"/>
            <w:hideMark/>
          </w:tcPr>
          <w:p w14:paraId="73BBF24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872" w:type="dxa"/>
            <w:vAlign w:val="center"/>
            <w:hideMark/>
          </w:tcPr>
          <w:p w14:paraId="0C4B45D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0" w:type="auto"/>
            <w:vAlign w:val="center"/>
            <w:hideMark/>
          </w:tcPr>
          <w:p w14:paraId="3EC4440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0.85</w:t>
            </w:r>
          </w:p>
        </w:tc>
        <w:tc>
          <w:tcPr>
            <w:tcW w:w="1251" w:type="dxa"/>
            <w:vAlign w:val="center"/>
            <w:hideMark/>
          </w:tcPr>
          <w:p w14:paraId="0A723CA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1673B05A" w14:textId="77777777" w:rsidTr="003213E6">
        <w:tc>
          <w:tcPr>
            <w:tcW w:w="0" w:type="auto"/>
            <w:vAlign w:val="center"/>
            <w:hideMark/>
          </w:tcPr>
          <w:p w14:paraId="5CD0A89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S5</w:t>
            </w:r>
          </w:p>
        </w:tc>
        <w:tc>
          <w:tcPr>
            <w:tcW w:w="0" w:type="auto"/>
            <w:vAlign w:val="center"/>
            <w:hideMark/>
          </w:tcPr>
          <w:p w14:paraId="4BE0E1DA"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Balli</w:t>
            </w:r>
            <w:proofErr w:type="spellEnd"/>
            <w:r w:rsidRPr="00C027A4">
              <w:rPr>
                <w:rFonts w:ascii="Times New Roman" w:hAnsi="Times New Roman" w:cs="Times New Roman"/>
                <w:sz w:val="22"/>
                <w:szCs w:val="22"/>
              </w:rPr>
              <w:t xml:space="preserve"> &amp; Singla (2024)</w:t>
            </w:r>
          </w:p>
        </w:tc>
        <w:tc>
          <w:tcPr>
            <w:tcW w:w="0" w:type="auto"/>
            <w:gridSpan w:val="2"/>
            <w:vAlign w:val="center"/>
            <w:hideMark/>
          </w:tcPr>
          <w:p w14:paraId="0D45541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Scale of EdTech Initiatives</w:t>
            </w:r>
          </w:p>
        </w:tc>
        <w:tc>
          <w:tcPr>
            <w:tcW w:w="0" w:type="auto"/>
            <w:vAlign w:val="center"/>
            <w:hideMark/>
          </w:tcPr>
          <w:p w14:paraId="37B7E5C6"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CLIx</w:t>
            </w:r>
            <w:proofErr w:type="spellEnd"/>
            <w:r w:rsidRPr="00C027A4">
              <w:rPr>
                <w:rFonts w:ascii="Times New Roman" w:hAnsi="Times New Roman" w:cs="Times New Roman"/>
                <w:sz w:val="22"/>
                <w:szCs w:val="22"/>
              </w:rPr>
              <w:t>, Quantity, Diffusion, Quality</w:t>
            </w:r>
          </w:p>
        </w:tc>
        <w:tc>
          <w:tcPr>
            <w:tcW w:w="872" w:type="dxa"/>
            <w:vAlign w:val="center"/>
            <w:hideMark/>
          </w:tcPr>
          <w:p w14:paraId="24F6BA9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0.70</w:t>
            </w:r>
          </w:p>
        </w:tc>
        <w:tc>
          <w:tcPr>
            <w:tcW w:w="872" w:type="dxa"/>
            <w:vAlign w:val="center"/>
            <w:hideMark/>
          </w:tcPr>
          <w:p w14:paraId="28610EA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0.68</w:t>
            </w:r>
          </w:p>
        </w:tc>
        <w:tc>
          <w:tcPr>
            <w:tcW w:w="0" w:type="auto"/>
            <w:vAlign w:val="center"/>
            <w:hideMark/>
          </w:tcPr>
          <w:p w14:paraId="2E7B96F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0.79</w:t>
            </w:r>
          </w:p>
        </w:tc>
        <w:tc>
          <w:tcPr>
            <w:tcW w:w="1251" w:type="dxa"/>
            <w:vAlign w:val="center"/>
            <w:hideMark/>
          </w:tcPr>
          <w:p w14:paraId="565BAFC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5A2A3A9F" w14:textId="77777777" w:rsidTr="003213E6">
        <w:tc>
          <w:tcPr>
            <w:tcW w:w="0" w:type="auto"/>
            <w:vAlign w:val="center"/>
            <w:hideMark/>
          </w:tcPr>
          <w:p w14:paraId="6F41299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S6</w:t>
            </w:r>
          </w:p>
        </w:tc>
        <w:tc>
          <w:tcPr>
            <w:tcW w:w="0" w:type="auto"/>
            <w:vAlign w:val="center"/>
            <w:hideMark/>
          </w:tcPr>
          <w:p w14:paraId="31E6395D"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Chalmeta</w:t>
            </w:r>
            <w:proofErr w:type="spellEnd"/>
            <w:r w:rsidRPr="00C027A4">
              <w:rPr>
                <w:rFonts w:ascii="Times New Roman" w:hAnsi="Times New Roman" w:cs="Times New Roman"/>
                <w:sz w:val="22"/>
                <w:szCs w:val="22"/>
              </w:rPr>
              <w:t xml:space="preserve"> &amp; </w:t>
            </w:r>
            <w:proofErr w:type="spellStart"/>
            <w:r w:rsidRPr="00C027A4">
              <w:rPr>
                <w:rFonts w:ascii="Times New Roman" w:hAnsi="Times New Roman" w:cs="Times New Roman"/>
                <w:sz w:val="22"/>
                <w:szCs w:val="22"/>
              </w:rPr>
              <w:t>Barbeito-Caamaño</w:t>
            </w:r>
            <w:proofErr w:type="spellEnd"/>
            <w:r w:rsidRPr="00C027A4">
              <w:rPr>
                <w:rFonts w:ascii="Times New Roman" w:hAnsi="Times New Roman" w:cs="Times New Roman"/>
                <w:sz w:val="22"/>
                <w:szCs w:val="22"/>
              </w:rPr>
              <w:t xml:space="preserve"> (2024)</w:t>
            </w:r>
          </w:p>
        </w:tc>
        <w:tc>
          <w:tcPr>
            <w:tcW w:w="0" w:type="auto"/>
            <w:gridSpan w:val="2"/>
            <w:vAlign w:val="center"/>
            <w:hideMark/>
          </w:tcPr>
          <w:p w14:paraId="683369A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Social Network for SDGs</w:t>
            </w:r>
          </w:p>
        </w:tc>
        <w:tc>
          <w:tcPr>
            <w:tcW w:w="0" w:type="auto"/>
            <w:vAlign w:val="center"/>
            <w:hideMark/>
          </w:tcPr>
          <w:p w14:paraId="1768B60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 xml:space="preserve">Sustainable Awareness, </w:t>
            </w:r>
            <w:proofErr w:type="gramStart"/>
            <w:r w:rsidRPr="00C027A4">
              <w:rPr>
                <w:rFonts w:ascii="Times New Roman" w:hAnsi="Times New Roman" w:cs="Times New Roman"/>
                <w:sz w:val="22"/>
                <w:szCs w:val="22"/>
              </w:rPr>
              <w:t>Social media</w:t>
            </w:r>
            <w:proofErr w:type="gramEnd"/>
          </w:p>
        </w:tc>
        <w:tc>
          <w:tcPr>
            <w:tcW w:w="872" w:type="dxa"/>
            <w:vAlign w:val="center"/>
            <w:hideMark/>
          </w:tcPr>
          <w:p w14:paraId="271B471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0.72</w:t>
            </w:r>
          </w:p>
        </w:tc>
        <w:tc>
          <w:tcPr>
            <w:tcW w:w="872" w:type="dxa"/>
            <w:vAlign w:val="center"/>
            <w:hideMark/>
          </w:tcPr>
          <w:p w14:paraId="5C83FBF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0.71</w:t>
            </w:r>
          </w:p>
        </w:tc>
        <w:tc>
          <w:tcPr>
            <w:tcW w:w="0" w:type="auto"/>
            <w:vAlign w:val="center"/>
            <w:hideMark/>
          </w:tcPr>
          <w:p w14:paraId="4E65800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0.81</w:t>
            </w:r>
          </w:p>
        </w:tc>
        <w:tc>
          <w:tcPr>
            <w:tcW w:w="1251" w:type="dxa"/>
            <w:vAlign w:val="center"/>
            <w:hideMark/>
          </w:tcPr>
          <w:p w14:paraId="26EC815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6ED84AA0" w14:textId="77777777" w:rsidTr="003213E6">
        <w:tc>
          <w:tcPr>
            <w:tcW w:w="0" w:type="auto"/>
            <w:vAlign w:val="center"/>
            <w:hideMark/>
          </w:tcPr>
          <w:p w14:paraId="2117CE1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S7</w:t>
            </w:r>
          </w:p>
        </w:tc>
        <w:tc>
          <w:tcPr>
            <w:tcW w:w="0" w:type="auto"/>
            <w:vAlign w:val="center"/>
            <w:hideMark/>
          </w:tcPr>
          <w:p w14:paraId="29490FA9" w14:textId="73133EEF"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Cockerham (2024)</w:t>
            </w:r>
          </w:p>
        </w:tc>
        <w:tc>
          <w:tcPr>
            <w:tcW w:w="0" w:type="auto"/>
            <w:gridSpan w:val="2"/>
            <w:vAlign w:val="center"/>
            <w:hideMark/>
          </w:tcPr>
          <w:p w14:paraId="72EA83A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Participatory Action Research</w:t>
            </w:r>
          </w:p>
        </w:tc>
        <w:tc>
          <w:tcPr>
            <w:tcW w:w="0" w:type="auto"/>
            <w:vAlign w:val="center"/>
            <w:hideMark/>
          </w:tcPr>
          <w:p w14:paraId="29CAC0B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Adult-Youth Collaboration, Technology</w:t>
            </w:r>
          </w:p>
        </w:tc>
        <w:tc>
          <w:tcPr>
            <w:tcW w:w="872" w:type="dxa"/>
            <w:vAlign w:val="center"/>
            <w:hideMark/>
          </w:tcPr>
          <w:p w14:paraId="62510FB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0.69</w:t>
            </w:r>
          </w:p>
        </w:tc>
        <w:tc>
          <w:tcPr>
            <w:tcW w:w="872" w:type="dxa"/>
            <w:vAlign w:val="center"/>
            <w:hideMark/>
          </w:tcPr>
          <w:p w14:paraId="5AD4BF6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0" w:type="auto"/>
            <w:vAlign w:val="center"/>
            <w:hideMark/>
          </w:tcPr>
          <w:p w14:paraId="2EBF25F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0.83</w:t>
            </w:r>
          </w:p>
        </w:tc>
        <w:tc>
          <w:tcPr>
            <w:tcW w:w="1251" w:type="dxa"/>
            <w:vAlign w:val="center"/>
            <w:hideMark/>
          </w:tcPr>
          <w:p w14:paraId="7621196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64EBE96C" w14:textId="77777777" w:rsidTr="003213E6">
        <w:tc>
          <w:tcPr>
            <w:tcW w:w="0" w:type="auto"/>
            <w:vAlign w:val="center"/>
            <w:hideMark/>
          </w:tcPr>
          <w:p w14:paraId="7AB3BD9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S8</w:t>
            </w:r>
          </w:p>
        </w:tc>
        <w:tc>
          <w:tcPr>
            <w:tcW w:w="0" w:type="auto"/>
            <w:vAlign w:val="center"/>
            <w:hideMark/>
          </w:tcPr>
          <w:p w14:paraId="5C7DC94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Creed et al. (2024)</w:t>
            </w:r>
          </w:p>
        </w:tc>
        <w:tc>
          <w:tcPr>
            <w:tcW w:w="0" w:type="auto"/>
            <w:gridSpan w:val="2"/>
            <w:vAlign w:val="center"/>
            <w:hideMark/>
          </w:tcPr>
          <w:p w14:paraId="609FD79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Inclusive AR/VR</w:t>
            </w:r>
          </w:p>
        </w:tc>
        <w:tc>
          <w:tcPr>
            <w:tcW w:w="0" w:type="auto"/>
            <w:vAlign w:val="center"/>
            <w:hideMark/>
          </w:tcPr>
          <w:p w14:paraId="6F1EFFD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Accessibility, Disability</w:t>
            </w:r>
          </w:p>
        </w:tc>
        <w:tc>
          <w:tcPr>
            <w:tcW w:w="872" w:type="dxa"/>
            <w:vAlign w:val="center"/>
            <w:hideMark/>
          </w:tcPr>
          <w:p w14:paraId="134AC81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872" w:type="dxa"/>
            <w:vAlign w:val="center"/>
            <w:hideMark/>
          </w:tcPr>
          <w:p w14:paraId="36EA9EC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0" w:type="auto"/>
            <w:vAlign w:val="center"/>
            <w:hideMark/>
          </w:tcPr>
          <w:p w14:paraId="61DA074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0.87</w:t>
            </w:r>
          </w:p>
        </w:tc>
        <w:tc>
          <w:tcPr>
            <w:tcW w:w="1251" w:type="dxa"/>
            <w:vAlign w:val="center"/>
            <w:hideMark/>
          </w:tcPr>
          <w:p w14:paraId="0455A6C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405A8943" w14:textId="77777777" w:rsidTr="003213E6">
        <w:tc>
          <w:tcPr>
            <w:tcW w:w="0" w:type="auto"/>
            <w:vAlign w:val="center"/>
            <w:hideMark/>
          </w:tcPr>
          <w:p w14:paraId="4966B8D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S9</w:t>
            </w:r>
          </w:p>
        </w:tc>
        <w:tc>
          <w:tcPr>
            <w:tcW w:w="0" w:type="auto"/>
            <w:vAlign w:val="center"/>
            <w:hideMark/>
          </w:tcPr>
          <w:p w14:paraId="04CECDF5"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Eljak</w:t>
            </w:r>
            <w:proofErr w:type="spellEnd"/>
            <w:r w:rsidRPr="00C027A4">
              <w:rPr>
                <w:rFonts w:ascii="Times New Roman" w:hAnsi="Times New Roman" w:cs="Times New Roman"/>
                <w:sz w:val="22"/>
                <w:szCs w:val="22"/>
              </w:rPr>
              <w:t xml:space="preserve"> et al. (2024)</w:t>
            </w:r>
          </w:p>
        </w:tc>
        <w:tc>
          <w:tcPr>
            <w:tcW w:w="0" w:type="auto"/>
            <w:gridSpan w:val="2"/>
            <w:vAlign w:val="center"/>
            <w:hideMark/>
          </w:tcPr>
          <w:p w14:paraId="0CBFD10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E-Learning &amp; Cloud Computing</w:t>
            </w:r>
          </w:p>
        </w:tc>
        <w:tc>
          <w:tcPr>
            <w:tcW w:w="0" w:type="auto"/>
            <w:vAlign w:val="center"/>
            <w:hideMark/>
          </w:tcPr>
          <w:p w14:paraId="35C3972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Architecture, Security, SaaS, PaaS</w:t>
            </w:r>
          </w:p>
        </w:tc>
        <w:tc>
          <w:tcPr>
            <w:tcW w:w="872" w:type="dxa"/>
            <w:vAlign w:val="center"/>
            <w:hideMark/>
          </w:tcPr>
          <w:p w14:paraId="2B8B365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872" w:type="dxa"/>
            <w:vAlign w:val="center"/>
            <w:hideMark/>
          </w:tcPr>
          <w:p w14:paraId="16B0B32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0.72</w:t>
            </w:r>
          </w:p>
        </w:tc>
        <w:tc>
          <w:tcPr>
            <w:tcW w:w="0" w:type="auto"/>
            <w:vAlign w:val="center"/>
            <w:hideMark/>
          </w:tcPr>
          <w:p w14:paraId="13D48E5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0.84</w:t>
            </w:r>
          </w:p>
        </w:tc>
        <w:tc>
          <w:tcPr>
            <w:tcW w:w="1251" w:type="dxa"/>
            <w:vAlign w:val="center"/>
            <w:hideMark/>
          </w:tcPr>
          <w:p w14:paraId="5C6596E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0DCE60F7" w14:textId="77777777" w:rsidTr="003213E6">
        <w:tc>
          <w:tcPr>
            <w:tcW w:w="0" w:type="auto"/>
            <w:vAlign w:val="center"/>
            <w:hideMark/>
          </w:tcPr>
          <w:p w14:paraId="6C50A06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lastRenderedPageBreak/>
              <w:t>S10</w:t>
            </w:r>
          </w:p>
        </w:tc>
        <w:tc>
          <w:tcPr>
            <w:tcW w:w="0" w:type="auto"/>
            <w:vAlign w:val="center"/>
            <w:hideMark/>
          </w:tcPr>
          <w:p w14:paraId="6C26CA8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Esposito (2024)</w:t>
            </w:r>
          </w:p>
        </w:tc>
        <w:tc>
          <w:tcPr>
            <w:tcW w:w="0" w:type="auto"/>
            <w:gridSpan w:val="2"/>
            <w:vAlign w:val="center"/>
            <w:hideMark/>
          </w:tcPr>
          <w:p w14:paraId="2733F2D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Internationalization</w:t>
            </w:r>
          </w:p>
        </w:tc>
        <w:tc>
          <w:tcPr>
            <w:tcW w:w="0" w:type="auto"/>
            <w:vAlign w:val="center"/>
            <w:hideMark/>
          </w:tcPr>
          <w:p w14:paraId="0EF8B1B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Virtual Exchange, Hybrid Place</w:t>
            </w:r>
          </w:p>
        </w:tc>
        <w:tc>
          <w:tcPr>
            <w:tcW w:w="872" w:type="dxa"/>
            <w:vAlign w:val="center"/>
            <w:hideMark/>
          </w:tcPr>
          <w:p w14:paraId="75C6CAD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0.71</w:t>
            </w:r>
          </w:p>
        </w:tc>
        <w:tc>
          <w:tcPr>
            <w:tcW w:w="872" w:type="dxa"/>
            <w:vAlign w:val="center"/>
            <w:hideMark/>
          </w:tcPr>
          <w:p w14:paraId="666082A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0.70</w:t>
            </w:r>
          </w:p>
        </w:tc>
        <w:tc>
          <w:tcPr>
            <w:tcW w:w="0" w:type="auto"/>
            <w:vAlign w:val="center"/>
            <w:hideMark/>
          </w:tcPr>
          <w:p w14:paraId="1F80435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0.82</w:t>
            </w:r>
          </w:p>
        </w:tc>
        <w:tc>
          <w:tcPr>
            <w:tcW w:w="1251" w:type="dxa"/>
            <w:vAlign w:val="center"/>
            <w:hideMark/>
          </w:tcPr>
          <w:p w14:paraId="16A3325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7520E6F1" w14:textId="77777777" w:rsidTr="003213E6">
        <w:tc>
          <w:tcPr>
            <w:tcW w:w="0" w:type="auto"/>
            <w:vAlign w:val="center"/>
            <w:hideMark/>
          </w:tcPr>
          <w:p w14:paraId="416A89C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S11</w:t>
            </w:r>
          </w:p>
        </w:tc>
        <w:tc>
          <w:tcPr>
            <w:tcW w:w="0" w:type="auto"/>
            <w:vAlign w:val="center"/>
            <w:hideMark/>
          </w:tcPr>
          <w:p w14:paraId="2F351514"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Gligorea</w:t>
            </w:r>
            <w:proofErr w:type="spellEnd"/>
            <w:r w:rsidRPr="00C027A4">
              <w:rPr>
                <w:rFonts w:ascii="Times New Roman" w:hAnsi="Times New Roman" w:cs="Times New Roman"/>
                <w:sz w:val="22"/>
                <w:szCs w:val="22"/>
              </w:rPr>
              <w:t xml:space="preserve"> et al. (2023)</w:t>
            </w:r>
          </w:p>
        </w:tc>
        <w:tc>
          <w:tcPr>
            <w:tcW w:w="0" w:type="auto"/>
            <w:gridSpan w:val="2"/>
            <w:vAlign w:val="center"/>
            <w:hideMark/>
          </w:tcPr>
          <w:p w14:paraId="22765C0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AI in Adaptive Learning</w:t>
            </w:r>
          </w:p>
        </w:tc>
        <w:tc>
          <w:tcPr>
            <w:tcW w:w="0" w:type="auto"/>
            <w:vAlign w:val="center"/>
            <w:hideMark/>
          </w:tcPr>
          <w:p w14:paraId="31B6835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Personalization, Learning Outcomes</w:t>
            </w:r>
          </w:p>
        </w:tc>
        <w:tc>
          <w:tcPr>
            <w:tcW w:w="872" w:type="dxa"/>
            <w:vAlign w:val="center"/>
            <w:hideMark/>
          </w:tcPr>
          <w:p w14:paraId="41D97CE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0.77</w:t>
            </w:r>
          </w:p>
        </w:tc>
        <w:tc>
          <w:tcPr>
            <w:tcW w:w="872" w:type="dxa"/>
            <w:vAlign w:val="center"/>
            <w:hideMark/>
          </w:tcPr>
          <w:p w14:paraId="4F9A14D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0" w:type="auto"/>
            <w:vAlign w:val="center"/>
            <w:hideMark/>
          </w:tcPr>
          <w:p w14:paraId="651D80C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0.88</w:t>
            </w:r>
          </w:p>
        </w:tc>
        <w:tc>
          <w:tcPr>
            <w:tcW w:w="1251" w:type="dxa"/>
            <w:vAlign w:val="center"/>
            <w:hideMark/>
          </w:tcPr>
          <w:p w14:paraId="37E2068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66DACE9F" w14:textId="77777777" w:rsidTr="003213E6">
        <w:tc>
          <w:tcPr>
            <w:tcW w:w="0" w:type="auto"/>
            <w:vAlign w:val="center"/>
            <w:hideMark/>
          </w:tcPr>
          <w:p w14:paraId="0A48A87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S12</w:t>
            </w:r>
          </w:p>
        </w:tc>
        <w:tc>
          <w:tcPr>
            <w:tcW w:w="0" w:type="auto"/>
            <w:vAlign w:val="center"/>
            <w:hideMark/>
          </w:tcPr>
          <w:p w14:paraId="2073628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Heath et al. (2024)</w:t>
            </w:r>
          </w:p>
        </w:tc>
        <w:tc>
          <w:tcPr>
            <w:tcW w:w="0" w:type="auto"/>
            <w:gridSpan w:val="2"/>
            <w:vAlign w:val="center"/>
            <w:hideMark/>
          </w:tcPr>
          <w:p w14:paraId="0598911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Social Media Audit as EdTech</w:t>
            </w:r>
          </w:p>
        </w:tc>
        <w:tc>
          <w:tcPr>
            <w:tcW w:w="0" w:type="auto"/>
            <w:vAlign w:val="center"/>
            <w:hideMark/>
          </w:tcPr>
          <w:p w14:paraId="4902FF5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Algorithmic Discrimination, Ethics</w:t>
            </w:r>
          </w:p>
        </w:tc>
        <w:tc>
          <w:tcPr>
            <w:tcW w:w="872" w:type="dxa"/>
            <w:vAlign w:val="center"/>
            <w:hideMark/>
          </w:tcPr>
          <w:p w14:paraId="130A7A3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872" w:type="dxa"/>
            <w:vAlign w:val="center"/>
            <w:hideMark/>
          </w:tcPr>
          <w:p w14:paraId="14000A2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0" w:type="auto"/>
            <w:vAlign w:val="center"/>
            <w:hideMark/>
          </w:tcPr>
          <w:p w14:paraId="6092DA3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0.85</w:t>
            </w:r>
          </w:p>
        </w:tc>
        <w:tc>
          <w:tcPr>
            <w:tcW w:w="1251" w:type="dxa"/>
            <w:vAlign w:val="center"/>
            <w:hideMark/>
          </w:tcPr>
          <w:p w14:paraId="7CC9DAC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0946252E" w14:textId="77777777" w:rsidTr="003213E6">
        <w:tc>
          <w:tcPr>
            <w:tcW w:w="0" w:type="auto"/>
            <w:vAlign w:val="center"/>
            <w:hideMark/>
          </w:tcPr>
          <w:p w14:paraId="73358AC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S13</w:t>
            </w:r>
          </w:p>
        </w:tc>
        <w:tc>
          <w:tcPr>
            <w:tcW w:w="0" w:type="auto"/>
            <w:vAlign w:val="center"/>
            <w:hideMark/>
          </w:tcPr>
          <w:p w14:paraId="681A7033"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Hübscher</w:t>
            </w:r>
            <w:proofErr w:type="spellEnd"/>
            <w:r w:rsidRPr="00C027A4">
              <w:rPr>
                <w:rFonts w:ascii="Times New Roman" w:hAnsi="Times New Roman" w:cs="Times New Roman"/>
                <w:sz w:val="22"/>
                <w:szCs w:val="22"/>
              </w:rPr>
              <w:t xml:space="preserve"> et al. (2024)</w:t>
            </w:r>
          </w:p>
        </w:tc>
        <w:tc>
          <w:tcPr>
            <w:tcW w:w="0" w:type="auto"/>
            <w:gridSpan w:val="2"/>
            <w:vAlign w:val="center"/>
            <w:hideMark/>
          </w:tcPr>
          <w:p w14:paraId="594F487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Continuing Marketing Education</w:t>
            </w:r>
          </w:p>
        </w:tc>
        <w:tc>
          <w:tcPr>
            <w:tcW w:w="0" w:type="auto"/>
            <w:vAlign w:val="center"/>
            <w:hideMark/>
          </w:tcPr>
          <w:p w14:paraId="519AF0D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SDGs, MESD Framework</w:t>
            </w:r>
          </w:p>
        </w:tc>
        <w:tc>
          <w:tcPr>
            <w:tcW w:w="872" w:type="dxa"/>
            <w:vAlign w:val="center"/>
            <w:hideMark/>
          </w:tcPr>
          <w:p w14:paraId="40154CA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0.70</w:t>
            </w:r>
          </w:p>
        </w:tc>
        <w:tc>
          <w:tcPr>
            <w:tcW w:w="872" w:type="dxa"/>
            <w:vAlign w:val="center"/>
            <w:hideMark/>
          </w:tcPr>
          <w:p w14:paraId="0C299A0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0.71</w:t>
            </w:r>
          </w:p>
        </w:tc>
        <w:tc>
          <w:tcPr>
            <w:tcW w:w="0" w:type="auto"/>
            <w:vAlign w:val="center"/>
            <w:hideMark/>
          </w:tcPr>
          <w:p w14:paraId="3305BFD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0.81</w:t>
            </w:r>
          </w:p>
        </w:tc>
        <w:tc>
          <w:tcPr>
            <w:tcW w:w="1251" w:type="dxa"/>
            <w:vAlign w:val="center"/>
            <w:hideMark/>
          </w:tcPr>
          <w:p w14:paraId="7E9DDD7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6414E175" w14:textId="77777777" w:rsidTr="003213E6">
        <w:tc>
          <w:tcPr>
            <w:tcW w:w="0" w:type="auto"/>
            <w:vAlign w:val="center"/>
            <w:hideMark/>
          </w:tcPr>
          <w:p w14:paraId="630D0E6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S14</w:t>
            </w:r>
          </w:p>
        </w:tc>
        <w:tc>
          <w:tcPr>
            <w:tcW w:w="0" w:type="auto"/>
            <w:vAlign w:val="center"/>
            <w:hideMark/>
          </w:tcPr>
          <w:p w14:paraId="06EF7F0F"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Kalogiannakis</w:t>
            </w:r>
            <w:proofErr w:type="spellEnd"/>
            <w:r w:rsidRPr="00C027A4">
              <w:rPr>
                <w:rFonts w:ascii="Times New Roman" w:hAnsi="Times New Roman" w:cs="Times New Roman"/>
                <w:sz w:val="22"/>
                <w:szCs w:val="22"/>
              </w:rPr>
              <w:t xml:space="preserve"> et al. (2021)</w:t>
            </w:r>
          </w:p>
        </w:tc>
        <w:tc>
          <w:tcPr>
            <w:tcW w:w="0" w:type="auto"/>
            <w:gridSpan w:val="2"/>
            <w:vAlign w:val="center"/>
            <w:hideMark/>
          </w:tcPr>
          <w:p w14:paraId="2CEA27E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Gamification in Science</w:t>
            </w:r>
          </w:p>
        </w:tc>
        <w:tc>
          <w:tcPr>
            <w:tcW w:w="0" w:type="auto"/>
            <w:vAlign w:val="center"/>
            <w:hideMark/>
          </w:tcPr>
          <w:p w14:paraId="2E09D7B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Motivation, Theoretical Framework</w:t>
            </w:r>
          </w:p>
        </w:tc>
        <w:tc>
          <w:tcPr>
            <w:tcW w:w="872" w:type="dxa"/>
            <w:vAlign w:val="center"/>
            <w:hideMark/>
          </w:tcPr>
          <w:p w14:paraId="4AA602B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hideMark/>
          </w:tcPr>
          <w:p w14:paraId="5DC301E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0" w:type="auto"/>
            <w:vAlign w:val="center"/>
            <w:hideMark/>
          </w:tcPr>
          <w:p w14:paraId="1D2C78B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0.84</w:t>
            </w:r>
          </w:p>
        </w:tc>
        <w:tc>
          <w:tcPr>
            <w:tcW w:w="1251" w:type="dxa"/>
            <w:vAlign w:val="center"/>
            <w:hideMark/>
          </w:tcPr>
          <w:p w14:paraId="4E2106F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6FC931D2" w14:textId="77777777" w:rsidTr="003213E6">
        <w:tc>
          <w:tcPr>
            <w:tcW w:w="0" w:type="auto"/>
            <w:vAlign w:val="center"/>
            <w:hideMark/>
          </w:tcPr>
          <w:p w14:paraId="101A3A6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S15</w:t>
            </w:r>
          </w:p>
        </w:tc>
        <w:tc>
          <w:tcPr>
            <w:tcW w:w="0" w:type="auto"/>
            <w:vAlign w:val="center"/>
            <w:hideMark/>
          </w:tcPr>
          <w:p w14:paraId="593EF5F4"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Koole</w:t>
            </w:r>
            <w:proofErr w:type="spellEnd"/>
            <w:r w:rsidRPr="00C027A4">
              <w:rPr>
                <w:rFonts w:ascii="Times New Roman" w:hAnsi="Times New Roman" w:cs="Times New Roman"/>
                <w:sz w:val="22"/>
                <w:szCs w:val="22"/>
              </w:rPr>
              <w:t xml:space="preserve"> et al. (2024)</w:t>
            </w:r>
          </w:p>
        </w:tc>
        <w:tc>
          <w:tcPr>
            <w:tcW w:w="0" w:type="auto"/>
            <w:gridSpan w:val="2"/>
            <w:vAlign w:val="center"/>
            <w:hideMark/>
          </w:tcPr>
          <w:p w14:paraId="5F6E737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Decolonization of Educational Technology</w:t>
            </w:r>
          </w:p>
        </w:tc>
        <w:tc>
          <w:tcPr>
            <w:tcW w:w="0" w:type="auto"/>
            <w:vAlign w:val="center"/>
            <w:hideMark/>
          </w:tcPr>
          <w:p w14:paraId="2B51B18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Global Inequality, Inclusion</w:t>
            </w:r>
          </w:p>
        </w:tc>
        <w:tc>
          <w:tcPr>
            <w:tcW w:w="872" w:type="dxa"/>
            <w:vAlign w:val="center"/>
            <w:hideMark/>
          </w:tcPr>
          <w:p w14:paraId="781401B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0.78</w:t>
            </w:r>
          </w:p>
        </w:tc>
        <w:tc>
          <w:tcPr>
            <w:tcW w:w="872" w:type="dxa"/>
            <w:vAlign w:val="center"/>
            <w:hideMark/>
          </w:tcPr>
          <w:p w14:paraId="3293F2B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0.77</w:t>
            </w:r>
          </w:p>
        </w:tc>
        <w:tc>
          <w:tcPr>
            <w:tcW w:w="0" w:type="auto"/>
            <w:vAlign w:val="center"/>
            <w:hideMark/>
          </w:tcPr>
          <w:p w14:paraId="70D28FA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0.89</w:t>
            </w:r>
          </w:p>
        </w:tc>
        <w:tc>
          <w:tcPr>
            <w:tcW w:w="1251" w:type="dxa"/>
            <w:vAlign w:val="center"/>
            <w:hideMark/>
          </w:tcPr>
          <w:p w14:paraId="58DEA0B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6AC1F74B" w14:textId="77777777" w:rsidTr="003213E6">
        <w:tc>
          <w:tcPr>
            <w:tcW w:w="0" w:type="auto"/>
            <w:vAlign w:val="center"/>
            <w:hideMark/>
          </w:tcPr>
          <w:p w14:paraId="28E1C6BE" w14:textId="5A5568CF"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S1</w:t>
            </w:r>
            <w:r>
              <w:rPr>
                <w:rFonts w:ascii="Times New Roman" w:hAnsi="Times New Roman" w:cs="Times New Roman"/>
                <w:sz w:val="22"/>
                <w:szCs w:val="22"/>
              </w:rPr>
              <w:t>6</w:t>
            </w:r>
          </w:p>
        </w:tc>
        <w:tc>
          <w:tcPr>
            <w:tcW w:w="0" w:type="auto"/>
            <w:vAlign w:val="center"/>
            <w:hideMark/>
          </w:tcPr>
          <w:p w14:paraId="789228D7"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Mac Fadden et al. (2024)</w:t>
            </w:r>
          </w:p>
        </w:tc>
        <w:tc>
          <w:tcPr>
            <w:tcW w:w="0" w:type="auto"/>
            <w:gridSpan w:val="2"/>
            <w:vAlign w:val="center"/>
            <w:hideMark/>
          </w:tcPr>
          <w:p w14:paraId="1A35BB67"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AI &amp; Digital Inequality</w:t>
            </w:r>
          </w:p>
        </w:tc>
        <w:tc>
          <w:tcPr>
            <w:tcW w:w="0" w:type="auto"/>
            <w:vAlign w:val="center"/>
            <w:hideMark/>
          </w:tcPr>
          <w:p w14:paraId="1A6320E2"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Sociological Perspective, Access</w:t>
            </w:r>
          </w:p>
        </w:tc>
        <w:tc>
          <w:tcPr>
            <w:tcW w:w="872" w:type="dxa"/>
            <w:vAlign w:val="center"/>
            <w:hideMark/>
          </w:tcPr>
          <w:p w14:paraId="67F135FF"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872" w:type="dxa"/>
            <w:vAlign w:val="center"/>
            <w:hideMark/>
          </w:tcPr>
          <w:p w14:paraId="2BB164CF"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0" w:type="auto"/>
            <w:vAlign w:val="center"/>
            <w:hideMark/>
          </w:tcPr>
          <w:p w14:paraId="4F7525A0"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0.87</w:t>
            </w:r>
          </w:p>
        </w:tc>
        <w:tc>
          <w:tcPr>
            <w:tcW w:w="1251" w:type="dxa"/>
            <w:vAlign w:val="center"/>
            <w:hideMark/>
          </w:tcPr>
          <w:p w14:paraId="5C314F74"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18143846" w14:textId="77777777" w:rsidTr="003213E6">
        <w:tc>
          <w:tcPr>
            <w:tcW w:w="0" w:type="auto"/>
            <w:vAlign w:val="center"/>
            <w:hideMark/>
          </w:tcPr>
          <w:p w14:paraId="59B8BC70" w14:textId="00C6000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S1</w:t>
            </w:r>
            <w:r>
              <w:rPr>
                <w:rFonts w:ascii="Times New Roman" w:hAnsi="Times New Roman" w:cs="Times New Roman"/>
                <w:sz w:val="22"/>
                <w:szCs w:val="22"/>
              </w:rPr>
              <w:t>7</w:t>
            </w:r>
          </w:p>
        </w:tc>
        <w:tc>
          <w:tcPr>
            <w:tcW w:w="0" w:type="auto"/>
            <w:vAlign w:val="center"/>
            <w:hideMark/>
          </w:tcPr>
          <w:p w14:paraId="1F21F57F" w14:textId="77777777" w:rsidR="003213E6" w:rsidRPr="00C027A4" w:rsidRDefault="003213E6" w:rsidP="00EC72FA">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Macgilchrist</w:t>
            </w:r>
            <w:proofErr w:type="spellEnd"/>
            <w:r w:rsidRPr="00C027A4">
              <w:rPr>
                <w:rFonts w:ascii="Times New Roman" w:hAnsi="Times New Roman" w:cs="Times New Roman"/>
                <w:sz w:val="22"/>
                <w:szCs w:val="22"/>
              </w:rPr>
              <w:t xml:space="preserve"> (2019)</w:t>
            </w:r>
          </w:p>
        </w:tc>
        <w:tc>
          <w:tcPr>
            <w:tcW w:w="0" w:type="auto"/>
            <w:gridSpan w:val="2"/>
            <w:vAlign w:val="center"/>
            <w:hideMark/>
          </w:tcPr>
          <w:p w14:paraId="74D3D6AF"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Cruel Optimism in EdTech</w:t>
            </w:r>
          </w:p>
        </w:tc>
        <w:tc>
          <w:tcPr>
            <w:tcW w:w="0" w:type="auto"/>
            <w:vAlign w:val="center"/>
            <w:hideMark/>
          </w:tcPr>
          <w:p w14:paraId="7DDFF7B3"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Datafication, Educational Justice</w:t>
            </w:r>
          </w:p>
        </w:tc>
        <w:tc>
          <w:tcPr>
            <w:tcW w:w="872" w:type="dxa"/>
            <w:vAlign w:val="center"/>
            <w:hideMark/>
          </w:tcPr>
          <w:p w14:paraId="142E7F3F"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0.71</w:t>
            </w:r>
          </w:p>
        </w:tc>
        <w:tc>
          <w:tcPr>
            <w:tcW w:w="872" w:type="dxa"/>
            <w:vAlign w:val="center"/>
            <w:hideMark/>
          </w:tcPr>
          <w:p w14:paraId="56D4590B"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0.72</w:t>
            </w:r>
          </w:p>
        </w:tc>
        <w:tc>
          <w:tcPr>
            <w:tcW w:w="0" w:type="auto"/>
            <w:vAlign w:val="center"/>
            <w:hideMark/>
          </w:tcPr>
          <w:p w14:paraId="2B68EDF0"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0.83</w:t>
            </w:r>
          </w:p>
        </w:tc>
        <w:tc>
          <w:tcPr>
            <w:tcW w:w="1251" w:type="dxa"/>
            <w:vAlign w:val="center"/>
            <w:hideMark/>
          </w:tcPr>
          <w:p w14:paraId="737CDC16"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1A7FCCDE" w14:textId="77777777" w:rsidTr="003213E6">
        <w:tc>
          <w:tcPr>
            <w:tcW w:w="0" w:type="auto"/>
            <w:vAlign w:val="center"/>
            <w:hideMark/>
          </w:tcPr>
          <w:p w14:paraId="60CFDB50"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S</w:t>
            </w:r>
            <w:r>
              <w:rPr>
                <w:rFonts w:ascii="Times New Roman" w:hAnsi="Times New Roman" w:cs="Times New Roman"/>
                <w:sz w:val="22"/>
                <w:szCs w:val="22"/>
              </w:rPr>
              <w:t>18</w:t>
            </w:r>
          </w:p>
        </w:tc>
        <w:tc>
          <w:tcPr>
            <w:tcW w:w="2270" w:type="dxa"/>
            <w:gridSpan w:val="2"/>
            <w:vAlign w:val="center"/>
            <w:hideMark/>
          </w:tcPr>
          <w:p w14:paraId="211D7916" w14:textId="77777777" w:rsidR="003213E6" w:rsidRPr="00C027A4" w:rsidRDefault="003213E6" w:rsidP="00EC72FA">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Queiroga</w:t>
            </w:r>
            <w:proofErr w:type="spellEnd"/>
            <w:r w:rsidRPr="00C027A4">
              <w:rPr>
                <w:rFonts w:ascii="Times New Roman" w:hAnsi="Times New Roman" w:cs="Times New Roman"/>
                <w:sz w:val="22"/>
                <w:szCs w:val="22"/>
              </w:rPr>
              <w:t xml:space="preserve"> et al. (2024)</w:t>
            </w:r>
          </w:p>
        </w:tc>
        <w:tc>
          <w:tcPr>
            <w:tcW w:w="4073" w:type="dxa"/>
            <w:vAlign w:val="center"/>
            <w:hideMark/>
          </w:tcPr>
          <w:p w14:paraId="02BAFF7D"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Data-Driven for School Equity</w:t>
            </w:r>
          </w:p>
        </w:tc>
        <w:tc>
          <w:tcPr>
            <w:tcW w:w="0" w:type="auto"/>
            <w:vAlign w:val="center"/>
            <w:hideMark/>
          </w:tcPr>
          <w:p w14:paraId="5AE7FE41"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School Factors, Education Policy</w:t>
            </w:r>
          </w:p>
        </w:tc>
        <w:tc>
          <w:tcPr>
            <w:tcW w:w="872" w:type="dxa"/>
            <w:vAlign w:val="center"/>
            <w:hideMark/>
          </w:tcPr>
          <w:p w14:paraId="1111E507"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872" w:type="dxa"/>
            <w:vAlign w:val="center"/>
            <w:hideMark/>
          </w:tcPr>
          <w:p w14:paraId="768BE6C0"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0" w:type="auto"/>
            <w:vAlign w:val="center"/>
            <w:hideMark/>
          </w:tcPr>
          <w:p w14:paraId="70205034"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0.85</w:t>
            </w:r>
          </w:p>
        </w:tc>
        <w:tc>
          <w:tcPr>
            <w:tcW w:w="1251" w:type="dxa"/>
            <w:vAlign w:val="center"/>
            <w:hideMark/>
          </w:tcPr>
          <w:p w14:paraId="22B1CFDB"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3E398B55" w14:textId="77777777" w:rsidTr="00EC72FA">
        <w:tc>
          <w:tcPr>
            <w:tcW w:w="0" w:type="auto"/>
            <w:vAlign w:val="center"/>
            <w:hideMark/>
          </w:tcPr>
          <w:p w14:paraId="195DCD05"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S1</w:t>
            </w:r>
            <w:r>
              <w:rPr>
                <w:rFonts w:ascii="Times New Roman" w:hAnsi="Times New Roman" w:cs="Times New Roman"/>
                <w:sz w:val="22"/>
                <w:szCs w:val="22"/>
              </w:rPr>
              <w:t>9</w:t>
            </w:r>
          </w:p>
        </w:tc>
        <w:tc>
          <w:tcPr>
            <w:tcW w:w="0" w:type="auto"/>
            <w:vAlign w:val="center"/>
            <w:hideMark/>
          </w:tcPr>
          <w:p w14:paraId="3E8EF642"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Kuhn et al. (2023)</w:t>
            </w:r>
          </w:p>
        </w:tc>
        <w:tc>
          <w:tcPr>
            <w:tcW w:w="0" w:type="auto"/>
            <w:gridSpan w:val="2"/>
            <w:vAlign w:val="center"/>
            <w:hideMark/>
          </w:tcPr>
          <w:p w14:paraId="0D8A19B9"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Digital Inequality</w:t>
            </w:r>
          </w:p>
        </w:tc>
        <w:tc>
          <w:tcPr>
            <w:tcW w:w="0" w:type="auto"/>
            <w:vAlign w:val="center"/>
            <w:hideMark/>
          </w:tcPr>
          <w:p w14:paraId="06097639"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 xml:space="preserve">Theoretical Kaleidoscope, </w:t>
            </w:r>
            <w:proofErr w:type="spellStart"/>
            <w:r w:rsidRPr="00C027A4">
              <w:rPr>
                <w:rFonts w:ascii="Times New Roman" w:hAnsi="Times New Roman" w:cs="Times New Roman"/>
                <w:sz w:val="22"/>
                <w:szCs w:val="22"/>
              </w:rPr>
              <w:t>Postdigital</w:t>
            </w:r>
            <w:proofErr w:type="spellEnd"/>
          </w:p>
        </w:tc>
        <w:tc>
          <w:tcPr>
            <w:tcW w:w="872" w:type="dxa"/>
            <w:vAlign w:val="center"/>
            <w:hideMark/>
          </w:tcPr>
          <w:p w14:paraId="34091C09"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872" w:type="dxa"/>
            <w:vAlign w:val="center"/>
            <w:hideMark/>
          </w:tcPr>
          <w:p w14:paraId="5C854901"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0" w:type="auto"/>
            <w:vAlign w:val="center"/>
            <w:hideMark/>
          </w:tcPr>
          <w:p w14:paraId="004E8D00"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0.86</w:t>
            </w:r>
          </w:p>
        </w:tc>
        <w:tc>
          <w:tcPr>
            <w:tcW w:w="1251" w:type="dxa"/>
            <w:vAlign w:val="center"/>
            <w:hideMark/>
          </w:tcPr>
          <w:p w14:paraId="6083E01C"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3B983597" w14:textId="77777777" w:rsidTr="003213E6">
        <w:tc>
          <w:tcPr>
            <w:tcW w:w="0" w:type="auto"/>
            <w:vAlign w:val="center"/>
            <w:hideMark/>
          </w:tcPr>
          <w:p w14:paraId="14894A37" w14:textId="1D668152"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w:t>
            </w:r>
            <w:r w:rsidR="003213E6">
              <w:rPr>
                <w:rFonts w:ascii="Times New Roman" w:hAnsi="Times New Roman" w:cs="Times New Roman"/>
                <w:sz w:val="22"/>
                <w:szCs w:val="22"/>
              </w:rPr>
              <w:t>20</w:t>
            </w:r>
          </w:p>
        </w:tc>
        <w:tc>
          <w:tcPr>
            <w:tcW w:w="0" w:type="auto"/>
            <w:vAlign w:val="center"/>
            <w:hideMark/>
          </w:tcPr>
          <w:p w14:paraId="71F0DC7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Korhonen et al. (2024)</w:t>
            </w:r>
          </w:p>
        </w:tc>
        <w:tc>
          <w:tcPr>
            <w:tcW w:w="0" w:type="auto"/>
            <w:gridSpan w:val="2"/>
            <w:vAlign w:val="center"/>
            <w:hideMark/>
          </w:tcPr>
          <w:p w14:paraId="4045F1A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Diversity Data Gaps</w:t>
            </w:r>
          </w:p>
        </w:tc>
        <w:tc>
          <w:tcPr>
            <w:tcW w:w="0" w:type="auto"/>
            <w:vAlign w:val="center"/>
            <w:hideMark/>
          </w:tcPr>
          <w:p w14:paraId="565497C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Forestry Sector, Inclusion</w:t>
            </w:r>
          </w:p>
        </w:tc>
        <w:tc>
          <w:tcPr>
            <w:tcW w:w="872" w:type="dxa"/>
            <w:vAlign w:val="center"/>
            <w:hideMark/>
          </w:tcPr>
          <w:p w14:paraId="064F1CF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0.72</w:t>
            </w:r>
          </w:p>
        </w:tc>
        <w:tc>
          <w:tcPr>
            <w:tcW w:w="872" w:type="dxa"/>
            <w:vAlign w:val="center"/>
            <w:hideMark/>
          </w:tcPr>
          <w:p w14:paraId="2416CC4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0.71</w:t>
            </w:r>
          </w:p>
        </w:tc>
        <w:tc>
          <w:tcPr>
            <w:tcW w:w="0" w:type="auto"/>
            <w:vAlign w:val="center"/>
            <w:hideMark/>
          </w:tcPr>
          <w:p w14:paraId="19A7A18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0.82</w:t>
            </w:r>
          </w:p>
        </w:tc>
        <w:tc>
          <w:tcPr>
            <w:tcW w:w="1251" w:type="dxa"/>
            <w:vAlign w:val="center"/>
            <w:hideMark/>
          </w:tcPr>
          <w:p w14:paraId="4EEB7FF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1B12E295" w14:textId="77777777" w:rsidTr="003213E6">
        <w:tc>
          <w:tcPr>
            <w:tcW w:w="0" w:type="auto"/>
            <w:vAlign w:val="center"/>
            <w:hideMark/>
          </w:tcPr>
          <w:p w14:paraId="1819A0B7"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lastRenderedPageBreak/>
              <w:t>S21</w:t>
            </w:r>
          </w:p>
        </w:tc>
        <w:tc>
          <w:tcPr>
            <w:tcW w:w="2155" w:type="dxa"/>
            <w:vAlign w:val="center"/>
            <w:hideMark/>
          </w:tcPr>
          <w:p w14:paraId="2A373911"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McGarr (2023)</w:t>
            </w:r>
          </w:p>
        </w:tc>
        <w:tc>
          <w:tcPr>
            <w:tcW w:w="4188" w:type="dxa"/>
            <w:gridSpan w:val="2"/>
            <w:vAlign w:val="center"/>
            <w:hideMark/>
          </w:tcPr>
          <w:p w14:paraId="2394F793"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Sustainable Teacher Digital Competence</w:t>
            </w:r>
          </w:p>
        </w:tc>
        <w:tc>
          <w:tcPr>
            <w:tcW w:w="0" w:type="auto"/>
            <w:vAlign w:val="center"/>
            <w:hideMark/>
          </w:tcPr>
          <w:p w14:paraId="24EA974C"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SDGs, Teacher Education</w:t>
            </w:r>
          </w:p>
        </w:tc>
        <w:tc>
          <w:tcPr>
            <w:tcW w:w="872" w:type="dxa"/>
            <w:vAlign w:val="center"/>
            <w:hideMark/>
          </w:tcPr>
          <w:p w14:paraId="56BB10BB"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0.72</w:t>
            </w:r>
          </w:p>
        </w:tc>
        <w:tc>
          <w:tcPr>
            <w:tcW w:w="872" w:type="dxa"/>
            <w:vAlign w:val="center"/>
            <w:hideMark/>
          </w:tcPr>
          <w:p w14:paraId="617DB2C5"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0.70</w:t>
            </w:r>
          </w:p>
        </w:tc>
        <w:tc>
          <w:tcPr>
            <w:tcW w:w="0" w:type="auto"/>
            <w:vAlign w:val="center"/>
            <w:hideMark/>
          </w:tcPr>
          <w:p w14:paraId="2E400B6E"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0.81</w:t>
            </w:r>
          </w:p>
        </w:tc>
        <w:tc>
          <w:tcPr>
            <w:tcW w:w="1251" w:type="dxa"/>
            <w:vAlign w:val="center"/>
            <w:hideMark/>
          </w:tcPr>
          <w:p w14:paraId="6A0348F6"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High</w:t>
            </w:r>
          </w:p>
        </w:tc>
      </w:tr>
      <w:tr w:rsidR="003213E6" w:rsidRPr="00C027A4" w14:paraId="763257A3" w14:textId="77777777" w:rsidTr="003213E6">
        <w:tc>
          <w:tcPr>
            <w:tcW w:w="0" w:type="auto"/>
            <w:vAlign w:val="center"/>
            <w:hideMark/>
          </w:tcPr>
          <w:p w14:paraId="2AD38C02"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S22</w:t>
            </w:r>
          </w:p>
        </w:tc>
        <w:tc>
          <w:tcPr>
            <w:tcW w:w="2155" w:type="dxa"/>
            <w:vAlign w:val="center"/>
            <w:hideMark/>
          </w:tcPr>
          <w:p w14:paraId="10AEED4A"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Miller &amp; Liu (2023)</w:t>
            </w:r>
          </w:p>
        </w:tc>
        <w:tc>
          <w:tcPr>
            <w:tcW w:w="4188" w:type="dxa"/>
            <w:gridSpan w:val="2"/>
            <w:vAlign w:val="center"/>
            <w:hideMark/>
          </w:tcPr>
          <w:p w14:paraId="21D1EB14"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Disaster Capitalism &amp; Digital Inequality</w:t>
            </w:r>
          </w:p>
        </w:tc>
        <w:tc>
          <w:tcPr>
            <w:tcW w:w="0" w:type="auto"/>
            <w:vAlign w:val="center"/>
            <w:hideMark/>
          </w:tcPr>
          <w:p w14:paraId="0D3424C7"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Post-COVID, Transforming Education</w:t>
            </w:r>
          </w:p>
        </w:tc>
        <w:tc>
          <w:tcPr>
            <w:tcW w:w="872" w:type="dxa"/>
            <w:vAlign w:val="center"/>
            <w:hideMark/>
          </w:tcPr>
          <w:p w14:paraId="247396D9"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hideMark/>
          </w:tcPr>
          <w:p w14:paraId="016ED149"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0" w:type="auto"/>
            <w:vAlign w:val="center"/>
            <w:hideMark/>
          </w:tcPr>
          <w:p w14:paraId="135F97D1"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0.84</w:t>
            </w:r>
          </w:p>
        </w:tc>
        <w:tc>
          <w:tcPr>
            <w:tcW w:w="1251" w:type="dxa"/>
            <w:vAlign w:val="center"/>
            <w:hideMark/>
          </w:tcPr>
          <w:p w14:paraId="554FEC8A"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3304E29E" w14:textId="77777777" w:rsidTr="003213E6">
        <w:tc>
          <w:tcPr>
            <w:tcW w:w="0" w:type="auto"/>
            <w:vAlign w:val="center"/>
            <w:hideMark/>
          </w:tcPr>
          <w:p w14:paraId="7994104E"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S23</w:t>
            </w:r>
          </w:p>
        </w:tc>
        <w:tc>
          <w:tcPr>
            <w:tcW w:w="2155" w:type="dxa"/>
            <w:vAlign w:val="center"/>
            <w:hideMark/>
          </w:tcPr>
          <w:p w14:paraId="404274F6"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Pappas et al. (2018)</w:t>
            </w:r>
          </w:p>
        </w:tc>
        <w:tc>
          <w:tcPr>
            <w:tcW w:w="4188" w:type="dxa"/>
            <w:gridSpan w:val="2"/>
            <w:vAlign w:val="center"/>
            <w:hideMark/>
          </w:tcPr>
          <w:p w14:paraId="508DE3E6"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Inclusive Education</w:t>
            </w:r>
          </w:p>
        </w:tc>
        <w:tc>
          <w:tcPr>
            <w:tcW w:w="0" w:type="auto"/>
            <w:vAlign w:val="center"/>
            <w:hideMark/>
          </w:tcPr>
          <w:p w14:paraId="6E6CC2EC"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Teacher Attitudes, Inclusion Policies</w:t>
            </w:r>
          </w:p>
        </w:tc>
        <w:tc>
          <w:tcPr>
            <w:tcW w:w="872" w:type="dxa"/>
            <w:vAlign w:val="center"/>
            <w:hideMark/>
          </w:tcPr>
          <w:p w14:paraId="5D7EC5CD"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0.71</w:t>
            </w:r>
          </w:p>
        </w:tc>
        <w:tc>
          <w:tcPr>
            <w:tcW w:w="872" w:type="dxa"/>
            <w:vAlign w:val="center"/>
            <w:hideMark/>
          </w:tcPr>
          <w:p w14:paraId="6377433B"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0.69</w:t>
            </w:r>
          </w:p>
        </w:tc>
        <w:tc>
          <w:tcPr>
            <w:tcW w:w="0" w:type="auto"/>
            <w:vAlign w:val="center"/>
            <w:hideMark/>
          </w:tcPr>
          <w:p w14:paraId="715B0EA4"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0.80</w:t>
            </w:r>
          </w:p>
        </w:tc>
        <w:tc>
          <w:tcPr>
            <w:tcW w:w="1251" w:type="dxa"/>
            <w:vAlign w:val="center"/>
            <w:hideMark/>
          </w:tcPr>
          <w:p w14:paraId="4D4D8C1C"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High</w:t>
            </w:r>
          </w:p>
        </w:tc>
      </w:tr>
      <w:tr w:rsidR="003213E6" w:rsidRPr="00C027A4" w14:paraId="07D61D39" w14:textId="77777777" w:rsidTr="003213E6">
        <w:tc>
          <w:tcPr>
            <w:tcW w:w="0" w:type="auto"/>
            <w:vAlign w:val="center"/>
            <w:hideMark/>
          </w:tcPr>
          <w:p w14:paraId="523B247F"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S24</w:t>
            </w:r>
          </w:p>
        </w:tc>
        <w:tc>
          <w:tcPr>
            <w:tcW w:w="2155" w:type="dxa"/>
            <w:vAlign w:val="center"/>
            <w:hideMark/>
          </w:tcPr>
          <w:p w14:paraId="41F3EFD5"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Pierce &amp; Cleary (2024)</w:t>
            </w:r>
          </w:p>
        </w:tc>
        <w:tc>
          <w:tcPr>
            <w:tcW w:w="4188" w:type="dxa"/>
            <w:gridSpan w:val="2"/>
            <w:vAlign w:val="center"/>
            <w:hideMark/>
          </w:tcPr>
          <w:p w14:paraId="46449419"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The Digital Divide in Education</w:t>
            </w:r>
          </w:p>
        </w:tc>
        <w:tc>
          <w:tcPr>
            <w:tcW w:w="0" w:type="auto"/>
            <w:vAlign w:val="center"/>
            <w:hideMark/>
          </w:tcPr>
          <w:p w14:paraId="4FF25521"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Access to Technology, Social Inequality</w:t>
            </w:r>
          </w:p>
        </w:tc>
        <w:tc>
          <w:tcPr>
            <w:tcW w:w="872" w:type="dxa"/>
            <w:vAlign w:val="center"/>
            <w:hideMark/>
          </w:tcPr>
          <w:p w14:paraId="1EB8A8DC"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872" w:type="dxa"/>
            <w:vAlign w:val="center"/>
            <w:hideMark/>
          </w:tcPr>
          <w:p w14:paraId="2D32B98B"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0" w:type="auto"/>
            <w:vAlign w:val="center"/>
            <w:hideMark/>
          </w:tcPr>
          <w:p w14:paraId="0E04D720"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0.86</w:t>
            </w:r>
          </w:p>
        </w:tc>
        <w:tc>
          <w:tcPr>
            <w:tcW w:w="1251" w:type="dxa"/>
            <w:vAlign w:val="center"/>
            <w:hideMark/>
          </w:tcPr>
          <w:p w14:paraId="6ABDA0FE" w14:textId="77777777" w:rsidR="003213E6" w:rsidRPr="00C027A4" w:rsidRDefault="003213E6" w:rsidP="00EC72FA">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27C01FBF" w14:textId="77777777" w:rsidTr="003213E6">
        <w:tc>
          <w:tcPr>
            <w:tcW w:w="0" w:type="auto"/>
            <w:vAlign w:val="center"/>
            <w:hideMark/>
          </w:tcPr>
          <w:p w14:paraId="67EDDB88" w14:textId="772060C2"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S2</w:t>
            </w:r>
            <w:r w:rsidR="003213E6">
              <w:rPr>
                <w:rFonts w:ascii="Times New Roman" w:hAnsi="Times New Roman" w:cs="Times New Roman"/>
                <w:sz w:val="22"/>
                <w:szCs w:val="22"/>
              </w:rPr>
              <w:t>5</w:t>
            </w:r>
          </w:p>
        </w:tc>
        <w:tc>
          <w:tcPr>
            <w:tcW w:w="0" w:type="auto"/>
            <w:vAlign w:val="center"/>
            <w:hideMark/>
          </w:tcPr>
          <w:p w14:paraId="2B0BD9C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 xml:space="preserve">Marques </w:t>
            </w:r>
            <w:proofErr w:type="spellStart"/>
            <w:r w:rsidRPr="00C027A4">
              <w:rPr>
                <w:rFonts w:ascii="Times New Roman" w:hAnsi="Times New Roman" w:cs="Times New Roman"/>
                <w:sz w:val="22"/>
                <w:szCs w:val="22"/>
              </w:rPr>
              <w:t>Queiroga</w:t>
            </w:r>
            <w:proofErr w:type="spellEnd"/>
            <w:r w:rsidRPr="00C027A4">
              <w:rPr>
                <w:rFonts w:ascii="Times New Roman" w:hAnsi="Times New Roman" w:cs="Times New Roman"/>
                <w:sz w:val="22"/>
                <w:szCs w:val="22"/>
              </w:rPr>
              <w:t xml:space="preserve"> et al. (2024)</w:t>
            </w:r>
          </w:p>
        </w:tc>
        <w:tc>
          <w:tcPr>
            <w:tcW w:w="0" w:type="auto"/>
            <w:gridSpan w:val="2"/>
            <w:vAlign w:val="center"/>
            <w:hideMark/>
          </w:tcPr>
          <w:p w14:paraId="00ADA9C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Data-Driven for School Equity</w:t>
            </w:r>
          </w:p>
        </w:tc>
        <w:tc>
          <w:tcPr>
            <w:tcW w:w="0" w:type="auto"/>
            <w:vAlign w:val="center"/>
            <w:hideMark/>
          </w:tcPr>
          <w:p w14:paraId="21577AB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School Factors, Education Policy</w:t>
            </w:r>
          </w:p>
        </w:tc>
        <w:tc>
          <w:tcPr>
            <w:tcW w:w="872" w:type="dxa"/>
            <w:vAlign w:val="center"/>
            <w:hideMark/>
          </w:tcPr>
          <w:p w14:paraId="340B40C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hideMark/>
          </w:tcPr>
          <w:p w14:paraId="2EC1F60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0" w:type="auto"/>
            <w:vAlign w:val="center"/>
            <w:hideMark/>
          </w:tcPr>
          <w:p w14:paraId="6207CB1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0.86</w:t>
            </w:r>
          </w:p>
        </w:tc>
        <w:tc>
          <w:tcPr>
            <w:tcW w:w="1251" w:type="dxa"/>
            <w:vAlign w:val="center"/>
            <w:hideMark/>
          </w:tcPr>
          <w:p w14:paraId="6007D69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7192E222" w14:textId="77777777" w:rsidTr="003213E6">
        <w:tc>
          <w:tcPr>
            <w:tcW w:w="0" w:type="auto"/>
            <w:vAlign w:val="center"/>
            <w:hideMark/>
          </w:tcPr>
          <w:p w14:paraId="3D7D838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S26</w:t>
            </w:r>
          </w:p>
        </w:tc>
        <w:tc>
          <w:tcPr>
            <w:tcW w:w="2155" w:type="dxa"/>
            <w:vAlign w:val="center"/>
            <w:hideMark/>
          </w:tcPr>
          <w:p w14:paraId="132C6316"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Regmi</w:t>
            </w:r>
            <w:proofErr w:type="spellEnd"/>
            <w:r w:rsidRPr="00C027A4">
              <w:rPr>
                <w:rFonts w:ascii="Times New Roman" w:hAnsi="Times New Roman" w:cs="Times New Roman"/>
                <w:sz w:val="22"/>
                <w:szCs w:val="22"/>
              </w:rPr>
              <w:t xml:space="preserve"> (2024)</w:t>
            </w:r>
          </w:p>
        </w:tc>
        <w:tc>
          <w:tcPr>
            <w:tcW w:w="4188" w:type="dxa"/>
            <w:gridSpan w:val="2"/>
            <w:vAlign w:val="center"/>
            <w:hideMark/>
          </w:tcPr>
          <w:p w14:paraId="28E1F29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Learning Technology &amp; Global Inequality</w:t>
            </w:r>
          </w:p>
        </w:tc>
        <w:tc>
          <w:tcPr>
            <w:tcW w:w="0" w:type="auto"/>
            <w:vAlign w:val="center"/>
            <w:hideMark/>
          </w:tcPr>
          <w:p w14:paraId="7F23B1F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Generative AI, Lifelong Learning</w:t>
            </w:r>
          </w:p>
        </w:tc>
        <w:tc>
          <w:tcPr>
            <w:tcW w:w="872" w:type="dxa"/>
            <w:vAlign w:val="center"/>
            <w:hideMark/>
          </w:tcPr>
          <w:p w14:paraId="177026C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872" w:type="dxa"/>
            <w:vAlign w:val="center"/>
            <w:hideMark/>
          </w:tcPr>
          <w:p w14:paraId="448C817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0" w:type="auto"/>
            <w:vAlign w:val="center"/>
            <w:hideMark/>
          </w:tcPr>
          <w:p w14:paraId="5D4FEF5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0.83</w:t>
            </w:r>
          </w:p>
        </w:tc>
        <w:tc>
          <w:tcPr>
            <w:tcW w:w="1251" w:type="dxa"/>
            <w:vAlign w:val="center"/>
            <w:hideMark/>
          </w:tcPr>
          <w:p w14:paraId="5E9E14D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319D3376" w14:textId="77777777" w:rsidTr="003213E6">
        <w:tc>
          <w:tcPr>
            <w:tcW w:w="0" w:type="auto"/>
            <w:vAlign w:val="center"/>
            <w:hideMark/>
          </w:tcPr>
          <w:p w14:paraId="2AFA249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S27</w:t>
            </w:r>
          </w:p>
        </w:tc>
        <w:tc>
          <w:tcPr>
            <w:tcW w:w="2155" w:type="dxa"/>
            <w:vAlign w:val="center"/>
            <w:hideMark/>
          </w:tcPr>
          <w:p w14:paraId="595B9B63"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Shaghaghi</w:t>
            </w:r>
            <w:proofErr w:type="spellEnd"/>
            <w:r w:rsidRPr="00C027A4">
              <w:rPr>
                <w:rFonts w:ascii="Times New Roman" w:hAnsi="Times New Roman" w:cs="Times New Roman"/>
                <w:sz w:val="22"/>
                <w:szCs w:val="22"/>
              </w:rPr>
              <w:t xml:space="preserve"> et al. (2022)</w:t>
            </w:r>
          </w:p>
        </w:tc>
        <w:tc>
          <w:tcPr>
            <w:tcW w:w="4188" w:type="dxa"/>
            <w:gridSpan w:val="2"/>
            <w:vAlign w:val="center"/>
            <w:hideMark/>
          </w:tcPr>
          <w:p w14:paraId="2A65049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Multilingual Educational Video Translation</w:t>
            </w:r>
          </w:p>
        </w:tc>
        <w:tc>
          <w:tcPr>
            <w:tcW w:w="0" w:type="auto"/>
            <w:vAlign w:val="center"/>
            <w:hideMark/>
          </w:tcPr>
          <w:p w14:paraId="006D4C8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Mother Tongue-Based Learning</w:t>
            </w:r>
          </w:p>
        </w:tc>
        <w:tc>
          <w:tcPr>
            <w:tcW w:w="872" w:type="dxa"/>
            <w:vAlign w:val="center"/>
            <w:hideMark/>
          </w:tcPr>
          <w:p w14:paraId="7C1E8C3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0.70</w:t>
            </w:r>
          </w:p>
        </w:tc>
        <w:tc>
          <w:tcPr>
            <w:tcW w:w="872" w:type="dxa"/>
            <w:vAlign w:val="center"/>
            <w:hideMark/>
          </w:tcPr>
          <w:p w14:paraId="3AF5453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0.72</w:t>
            </w:r>
          </w:p>
        </w:tc>
        <w:tc>
          <w:tcPr>
            <w:tcW w:w="0" w:type="auto"/>
            <w:vAlign w:val="center"/>
            <w:hideMark/>
          </w:tcPr>
          <w:p w14:paraId="6E6E09E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0.81</w:t>
            </w:r>
          </w:p>
        </w:tc>
        <w:tc>
          <w:tcPr>
            <w:tcW w:w="1251" w:type="dxa"/>
            <w:vAlign w:val="center"/>
            <w:hideMark/>
          </w:tcPr>
          <w:p w14:paraId="0E7ECD7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High</w:t>
            </w:r>
          </w:p>
        </w:tc>
      </w:tr>
      <w:tr w:rsidR="003213E6" w:rsidRPr="00C027A4" w14:paraId="2211719C" w14:textId="77777777" w:rsidTr="003213E6">
        <w:tc>
          <w:tcPr>
            <w:tcW w:w="0" w:type="auto"/>
            <w:vAlign w:val="center"/>
            <w:hideMark/>
          </w:tcPr>
          <w:p w14:paraId="76CBF88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S28</w:t>
            </w:r>
          </w:p>
        </w:tc>
        <w:tc>
          <w:tcPr>
            <w:tcW w:w="2155" w:type="dxa"/>
            <w:vAlign w:val="center"/>
            <w:hideMark/>
          </w:tcPr>
          <w:p w14:paraId="0A0B2C64"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Shenkoya</w:t>
            </w:r>
            <w:proofErr w:type="spellEnd"/>
            <w:r w:rsidRPr="00C027A4">
              <w:rPr>
                <w:rFonts w:ascii="Times New Roman" w:hAnsi="Times New Roman" w:cs="Times New Roman"/>
                <w:sz w:val="22"/>
                <w:szCs w:val="22"/>
              </w:rPr>
              <w:t xml:space="preserve"> &amp; Kim (2023)</w:t>
            </w:r>
          </w:p>
        </w:tc>
        <w:tc>
          <w:tcPr>
            <w:tcW w:w="4188" w:type="dxa"/>
            <w:gridSpan w:val="2"/>
            <w:vAlign w:val="center"/>
            <w:hideMark/>
          </w:tcPr>
          <w:p w14:paraId="69B2B2D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Transformation of Higher Education</w:t>
            </w:r>
          </w:p>
        </w:tc>
        <w:tc>
          <w:tcPr>
            <w:tcW w:w="0" w:type="auto"/>
            <w:vAlign w:val="center"/>
            <w:hideMark/>
          </w:tcPr>
          <w:p w14:paraId="0784035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Education 4.0, Gamification, AI</w:t>
            </w:r>
          </w:p>
        </w:tc>
        <w:tc>
          <w:tcPr>
            <w:tcW w:w="872" w:type="dxa"/>
            <w:vAlign w:val="center"/>
            <w:hideMark/>
          </w:tcPr>
          <w:p w14:paraId="6E81695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0.77</w:t>
            </w:r>
          </w:p>
        </w:tc>
        <w:tc>
          <w:tcPr>
            <w:tcW w:w="872" w:type="dxa"/>
            <w:vAlign w:val="center"/>
            <w:hideMark/>
          </w:tcPr>
          <w:p w14:paraId="75B2F9A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0" w:type="auto"/>
            <w:vAlign w:val="center"/>
            <w:hideMark/>
          </w:tcPr>
          <w:p w14:paraId="6E2188B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0.87</w:t>
            </w:r>
          </w:p>
        </w:tc>
        <w:tc>
          <w:tcPr>
            <w:tcW w:w="1251" w:type="dxa"/>
            <w:vAlign w:val="center"/>
            <w:hideMark/>
          </w:tcPr>
          <w:p w14:paraId="17869BB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2326336C" w14:textId="77777777" w:rsidTr="003213E6">
        <w:tc>
          <w:tcPr>
            <w:tcW w:w="0" w:type="auto"/>
            <w:vAlign w:val="center"/>
            <w:hideMark/>
          </w:tcPr>
          <w:p w14:paraId="1240403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S29</w:t>
            </w:r>
          </w:p>
        </w:tc>
        <w:tc>
          <w:tcPr>
            <w:tcW w:w="2155" w:type="dxa"/>
            <w:vAlign w:val="center"/>
            <w:hideMark/>
          </w:tcPr>
          <w:p w14:paraId="45ED6AC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Sunny et al. (2024)</w:t>
            </w:r>
          </w:p>
        </w:tc>
        <w:tc>
          <w:tcPr>
            <w:tcW w:w="4188" w:type="dxa"/>
            <w:gridSpan w:val="2"/>
            <w:vAlign w:val="center"/>
            <w:hideMark/>
          </w:tcPr>
          <w:p w14:paraId="40274A5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The Technology Gap in Education in India</w:t>
            </w:r>
          </w:p>
        </w:tc>
        <w:tc>
          <w:tcPr>
            <w:tcW w:w="0" w:type="auto"/>
            <w:vAlign w:val="center"/>
            <w:hideMark/>
          </w:tcPr>
          <w:p w14:paraId="3E5B957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Access, Adoption, Digital Equality</w:t>
            </w:r>
          </w:p>
        </w:tc>
        <w:tc>
          <w:tcPr>
            <w:tcW w:w="872" w:type="dxa"/>
            <w:vAlign w:val="center"/>
            <w:hideMark/>
          </w:tcPr>
          <w:p w14:paraId="5A82CAD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872" w:type="dxa"/>
            <w:vAlign w:val="center"/>
            <w:hideMark/>
          </w:tcPr>
          <w:p w14:paraId="66AD035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0" w:type="auto"/>
            <w:vAlign w:val="center"/>
            <w:hideMark/>
          </w:tcPr>
          <w:p w14:paraId="1666A50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0.84</w:t>
            </w:r>
          </w:p>
        </w:tc>
        <w:tc>
          <w:tcPr>
            <w:tcW w:w="1251" w:type="dxa"/>
            <w:vAlign w:val="center"/>
            <w:hideMark/>
          </w:tcPr>
          <w:p w14:paraId="7AD6F29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302EFF0C" w14:textId="77777777" w:rsidTr="003213E6">
        <w:tc>
          <w:tcPr>
            <w:tcW w:w="0" w:type="auto"/>
            <w:vAlign w:val="center"/>
            <w:hideMark/>
          </w:tcPr>
          <w:p w14:paraId="0B8F8DA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S30</w:t>
            </w:r>
          </w:p>
        </w:tc>
        <w:tc>
          <w:tcPr>
            <w:tcW w:w="2155" w:type="dxa"/>
            <w:vAlign w:val="center"/>
            <w:hideMark/>
          </w:tcPr>
          <w:p w14:paraId="1D3AFEB7"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Timsal</w:t>
            </w:r>
            <w:proofErr w:type="spellEnd"/>
            <w:r w:rsidRPr="00C027A4">
              <w:rPr>
                <w:rFonts w:ascii="Times New Roman" w:hAnsi="Times New Roman" w:cs="Times New Roman"/>
                <w:sz w:val="22"/>
                <w:szCs w:val="22"/>
              </w:rPr>
              <w:t xml:space="preserve"> et al. (2024)</w:t>
            </w:r>
          </w:p>
        </w:tc>
        <w:tc>
          <w:tcPr>
            <w:tcW w:w="4188" w:type="dxa"/>
            <w:gridSpan w:val="2"/>
            <w:vAlign w:val="center"/>
            <w:hideMark/>
          </w:tcPr>
          <w:p w14:paraId="7B4A764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Socio-Digital Disadvantage in Management Education</w:t>
            </w:r>
          </w:p>
        </w:tc>
        <w:tc>
          <w:tcPr>
            <w:tcW w:w="0" w:type="auto"/>
            <w:vAlign w:val="center"/>
            <w:hideMark/>
          </w:tcPr>
          <w:p w14:paraId="72A8DD7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Hidden Curriculum, Inequality of Access</w:t>
            </w:r>
          </w:p>
        </w:tc>
        <w:tc>
          <w:tcPr>
            <w:tcW w:w="872" w:type="dxa"/>
            <w:vAlign w:val="center"/>
            <w:hideMark/>
          </w:tcPr>
          <w:p w14:paraId="5345A76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hideMark/>
          </w:tcPr>
          <w:p w14:paraId="3233EDA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0" w:type="auto"/>
            <w:vAlign w:val="center"/>
            <w:hideMark/>
          </w:tcPr>
          <w:p w14:paraId="0D31650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0.86</w:t>
            </w:r>
          </w:p>
        </w:tc>
        <w:tc>
          <w:tcPr>
            <w:tcW w:w="1251" w:type="dxa"/>
            <w:vAlign w:val="center"/>
            <w:hideMark/>
          </w:tcPr>
          <w:p w14:paraId="3AFDA85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50DCFB6C" w14:textId="77777777" w:rsidTr="003213E6">
        <w:tc>
          <w:tcPr>
            <w:tcW w:w="0" w:type="auto"/>
            <w:vAlign w:val="center"/>
            <w:hideMark/>
          </w:tcPr>
          <w:p w14:paraId="15FB3E1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S31</w:t>
            </w:r>
          </w:p>
        </w:tc>
        <w:tc>
          <w:tcPr>
            <w:tcW w:w="2155" w:type="dxa"/>
            <w:vAlign w:val="center"/>
            <w:hideMark/>
          </w:tcPr>
          <w:p w14:paraId="628A8E5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UNESCO (2021)</w:t>
            </w:r>
          </w:p>
        </w:tc>
        <w:tc>
          <w:tcPr>
            <w:tcW w:w="4188" w:type="dxa"/>
            <w:gridSpan w:val="2"/>
            <w:vAlign w:val="center"/>
            <w:hideMark/>
          </w:tcPr>
          <w:p w14:paraId="7883751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AI and Education: A Policy Guide</w:t>
            </w:r>
          </w:p>
        </w:tc>
        <w:tc>
          <w:tcPr>
            <w:tcW w:w="0" w:type="auto"/>
            <w:vAlign w:val="center"/>
            <w:hideMark/>
          </w:tcPr>
          <w:p w14:paraId="6630239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Inclusion, Ethics, AI Governance</w:t>
            </w:r>
          </w:p>
        </w:tc>
        <w:tc>
          <w:tcPr>
            <w:tcW w:w="872" w:type="dxa"/>
            <w:vAlign w:val="center"/>
            <w:hideMark/>
          </w:tcPr>
          <w:p w14:paraId="5FD213B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0.78</w:t>
            </w:r>
          </w:p>
        </w:tc>
        <w:tc>
          <w:tcPr>
            <w:tcW w:w="872" w:type="dxa"/>
            <w:vAlign w:val="center"/>
            <w:hideMark/>
          </w:tcPr>
          <w:p w14:paraId="194B7F1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0.77</w:t>
            </w:r>
          </w:p>
        </w:tc>
        <w:tc>
          <w:tcPr>
            <w:tcW w:w="0" w:type="auto"/>
            <w:vAlign w:val="center"/>
            <w:hideMark/>
          </w:tcPr>
          <w:p w14:paraId="0056875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0.88</w:t>
            </w:r>
          </w:p>
        </w:tc>
        <w:tc>
          <w:tcPr>
            <w:tcW w:w="1251" w:type="dxa"/>
            <w:vAlign w:val="center"/>
            <w:hideMark/>
          </w:tcPr>
          <w:p w14:paraId="1293F2F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63AE3AE9" w14:textId="77777777" w:rsidTr="003213E6">
        <w:tc>
          <w:tcPr>
            <w:tcW w:w="0" w:type="auto"/>
            <w:vAlign w:val="center"/>
            <w:hideMark/>
          </w:tcPr>
          <w:p w14:paraId="48A6329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S32</w:t>
            </w:r>
          </w:p>
        </w:tc>
        <w:tc>
          <w:tcPr>
            <w:tcW w:w="2155" w:type="dxa"/>
            <w:vAlign w:val="center"/>
            <w:hideMark/>
          </w:tcPr>
          <w:p w14:paraId="2AEF7411" w14:textId="28844761"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 xml:space="preserve">Ventrella &amp; </w:t>
            </w:r>
            <w:proofErr w:type="spellStart"/>
            <w:r w:rsidRPr="00C027A4">
              <w:rPr>
                <w:rFonts w:ascii="Times New Roman" w:hAnsi="Times New Roman" w:cs="Times New Roman"/>
                <w:sz w:val="22"/>
                <w:szCs w:val="22"/>
              </w:rPr>
              <w:t>Cotnam</w:t>
            </w:r>
            <w:proofErr w:type="spellEnd"/>
            <w:r w:rsidRPr="00C027A4">
              <w:rPr>
                <w:rFonts w:ascii="Times New Roman" w:hAnsi="Times New Roman" w:cs="Times New Roman"/>
                <w:sz w:val="22"/>
                <w:szCs w:val="22"/>
              </w:rPr>
              <w:t>-Kappel (2024)</w:t>
            </w:r>
            <w:r w:rsidR="00A907AE">
              <w:rPr>
                <w:rFonts w:ascii="Times New Roman" w:hAnsi="Times New Roman" w:cs="Times New Roman"/>
                <w:sz w:val="22"/>
                <w:szCs w:val="22"/>
              </w:rPr>
              <w:t xml:space="preserve"> *</w:t>
            </w:r>
          </w:p>
        </w:tc>
        <w:tc>
          <w:tcPr>
            <w:tcW w:w="4188" w:type="dxa"/>
            <w:gridSpan w:val="2"/>
            <w:vAlign w:val="center"/>
            <w:hideMark/>
          </w:tcPr>
          <w:p w14:paraId="3F44864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Capital &amp; Inequality in Elementary Schools</w:t>
            </w:r>
          </w:p>
        </w:tc>
        <w:tc>
          <w:tcPr>
            <w:tcW w:w="0" w:type="auto"/>
            <w:vAlign w:val="center"/>
            <w:hideMark/>
          </w:tcPr>
          <w:p w14:paraId="42DFD39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 xml:space="preserve">Teacher Perspective, </w:t>
            </w:r>
            <w:r w:rsidRPr="00C027A4">
              <w:rPr>
                <w:rFonts w:ascii="Times New Roman" w:hAnsi="Times New Roman" w:cs="Times New Roman"/>
                <w:sz w:val="22"/>
                <w:szCs w:val="22"/>
              </w:rPr>
              <w:lastRenderedPageBreak/>
              <w:t>Student Experience</w:t>
            </w:r>
          </w:p>
        </w:tc>
        <w:tc>
          <w:tcPr>
            <w:tcW w:w="872" w:type="dxa"/>
            <w:vAlign w:val="center"/>
            <w:hideMark/>
          </w:tcPr>
          <w:p w14:paraId="1FC52F7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lastRenderedPageBreak/>
              <w:t>0.74</w:t>
            </w:r>
          </w:p>
        </w:tc>
        <w:tc>
          <w:tcPr>
            <w:tcW w:w="872" w:type="dxa"/>
            <w:vAlign w:val="center"/>
            <w:hideMark/>
          </w:tcPr>
          <w:p w14:paraId="6ABB638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0" w:type="auto"/>
            <w:vAlign w:val="center"/>
            <w:hideMark/>
          </w:tcPr>
          <w:p w14:paraId="31E6878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0.85</w:t>
            </w:r>
          </w:p>
        </w:tc>
        <w:tc>
          <w:tcPr>
            <w:tcW w:w="1251" w:type="dxa"/>
            <w:vAlign w:val="center"/>
            <w:hideMark/>
          </w:tcPr>
          <w:p w14:paraId="73E9996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5B71B44E" w14:textId="77777777" w:rsidTr="003213E6">
        <w:tc>
          <w:tcPr>
            <w:tcW w:w="0" w:type="auto"/>
            <w:vAlign w:val="center"/>
            <w:hideMark/>
          </w:tcPr>
          <w:p w14:paraId="2E16F5A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S33</w:t>
            </w:r>
          </w:p>
        </w:tc>
        <w:tc>
          <w:tcPr>
            <w:tcW w:w="2155" w:type="dxa"/>
            <w:vAlign w:val="center"/>
            <w:hideMark/>
          </w:tcPr>
          <w:p w14:paraId="41DAEEE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Wang et al. (2024)</w:t>
            </w:r>
          </w:p>
        </w:tc>
        <w:tc>
          <w:tcPr>
            <w:tcW w:w="4188" w:type="dxa"/>
            <w:gridSpan w:val="2"/>
            <w:vAlign w:val="center"/>
            <w:hideMark/>
          </w:tcPr>
          <w:p w14:paraId="070C92C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Meta-Analysis of Digital Device Use &amp; Academic Achievement</w:t>
            </w:r>
          </w:p>
        </w:tc>
        <w:tc>
          <w:tcPr>
            <w:tcW w:w="0" w:type="auto"/>
            <w:vAlign w:val="center"/>
            <w:hideMark/>
          </w:tcPr>
          <w:p w14:paraId="0866A06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Purpose of Use, Duration, Moderator</w:t>
            </w:r>
          </w:p>
        </w:tc>
        <w:tc>
          <w:tcPr>
            <w:tcW w:w="872" w:type="dxa"/>
            <w:vAlign w:val="center"/>
            <w:hideMark/>
          </w:tcPr>
          <w:p w14:paraId="6423476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872" w:type="dxa"/>
            <w:vAlign w:val="center"/>
            <w:hideMark/>
          </w:tcPr>
          <w:p w14:paraId="38784EE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0" w:type="auto"/>
            <w:vAlign w:val="center"/>
            <w:hideMark/>
          </w:tcPr>
          <w:p w14:paraId="7A76FA9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0.87</w:t>
            </w:r>
          </w:p>
        </w:tc>
        <w:tc>
          <w:tcPr>
            <w:tcW w:w="1251" w:type="dxa"/>
            <w:vAlign w:val="center"/>
            <w:hideMark/>
          </w:tcPr>
          <w:p w14:paraId="4179099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381F3654" w14:textId="77777777" w:rsidTr="003213E6">
        <w:tc>
          <w:tcPr>
            <w:tcW w:w="0" w:type="auto"/>
            <w:vAlign w:val="center"/>
            <w:hideMark/>
          </w:tcPr>
          <w:p w14:paraId="341EF4F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S34</w:t>
            </w:r>
          </w:p>
        </w:tc>
        <w:tc>
          <w:tcPr>
            <w:tcW w:w="2155" w:type="dxa"/>
            <w:vAlign w:val="center"/>
            <w:hideMark/>
          </w:tcPr>
          <w:p w14:paraId="22A99A4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Weisberg &amp; Dawson (2024)</w:t>
            </w:r>
          </w:p>
        </w:tc>
        <w:tc>
          <w:tcPr>
            <w:tcW w:w="4188" w:type="dxa"/>
            <w:gridSpan w:val="2"/>
            <w:vAlign w:val="center"/>
            <w:hideMark/>
          </w:tcPr>
          <w:p w14:paraId="5F8F6B4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Equality Mindset of Prospective Teachers</w:t>
            </w:r>
          </w:p>
        </w:tc>
        <w:tc>
          <w:tcPr>
            <w:tcW w:w="0" w:type="auto"/>
            <w:vAlign w:val="center"/>
            <w:hideMark/>
          </w:tcPr>
          <w:p w14:paraId="1C128CE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Technology Integration, Inclusive Curriculum</w:t>
            </w:r>
          </w:p>
        </w:tc>
        <w:tc>
          <w:tcPr>
            <w:tcW w:w="872" w:type="dxa"/>
            <w:vAlign w:val="center"/>
            <w:hideMark/>
          </w:tcPr>
          <w:p w14:paraId="0EB56B0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872" w:type="dxa"/>
            <w:vAlign w:val="center"/>
            <w:hideMark/>
          </w:tcPr>
          <w:p w14:paraId="60D7492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0" w:type="auto"/>
            <w:vAlign w:val="center"/>
            <w:hideMark/>
          </w:tcPr>
          <w:p w14:paraId="3E1E28B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0.84</w:t>
            </w:r>
          </w:p>
        </w:tc>
        <w:tc>
          <w:tcPr>
            <w:tcW w:w="1251" w:type="dxa"/>
            <w:vAlign w:val="center"/>
            <w:hideMark/>
          </w:tcPr>
          <w:p w14:paraId="260C121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23D40FC8" w14:textId="77777777" w:rsidTr="003213E6">
        <w:tc>
          <w:tcPr>
            <w:tcW w:w="0" w:type="auto"/>
            <w:vAlign w:val="center"/>
            <w:hideMark/>
          </w:tcPr>
          <w:p w14:paraId="207407E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S35</w:t>
            </w:r>
          </w:p>
        </w:tc>
        <w:tc>
          <w:tcPr>
            <w:tcW w:w="2155" w:type="dxa"/>
            <w:vAlign w:val="center"/>
            <w:hideMark/>
          </w:tcPr>
          <w:p w14:paraId="1E6055D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Yang &amp; Hong (2024)</w:t>
            </w:r>
          </w:p>
        </w:tc>
        <w:tc>
          <w:tcPr>
            <w:tcW w:w="4188" w:type="dxa"/>
            <w:gridSpan w:val="2"/>
            <w:vAlign w:val="center"/>
            <w:hideMark/>
          </w:tcPr>
          <w:p w14:paraId="70CA6EB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The Technology Gap in Early Childhood Education</w:t>
            </w:r>
          </w:p>
        </w:tc>
        <w:tc>
          <w:tcPr>
            <w:tcW w:w="0" w:type="auto"/>
            <w:vAlign w:val="center"/>
            <w:hideMark/>
          </w:tcPr>
          <w:p w14:paraId="2106A9F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Glocalization, Teacher Practices, Children's Learning</w:t>
            </w:r>
          </w:p>
        </w:tc>
        <w:tc>
          <w:tcPr>
            <w:tcW w:w="872" w:type="dxa"/>
            <w:vAlign w:val="center"/>
            <w:hideMark/>
          </w:tcPr>
          <w:p w14:paraId="17B24A6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0.72</w:t>
            </w:r>
          </w:p>
        </w:tc>
        <w:tc>
          <w:tcPr>
            <w:tcW w:w="872" w:type="dxa"/>
            <w:vAlign w:val="center"/>
            <w:hideMark/>
          </w:tcPr>
          <w:p w14:paraId="2DDD590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0.71</w:t>
            </w:r>
          </w:p>
        </w:tc>
        <w:tc>
          <w:tcPr>
            <w:tcW w:w="0" w:type="auto"/>
            <w:vAlign w:val="center"/>
            <w:hideMark/>
          </w:tcPr>
          <w:p w14:paraId="1FADA5A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0.82</w:t>
            </w:r>
          </w:p>
        </w:tc>
        <w:tc>
          <w:tcPr>
            <w:tcW w:w="1251" w:type="dxa"/>
            <w:vAlign w:val="center"/>
            <w:hideMark/>
          </w:tcPr>
          <w:p w14:paraId="63B7F8E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High</w:t>
            </w:r>
          </w:p>
        </w:tc>
      </w:tr>
      <w:tr w:rsidR="003213E6" w:rsidRPr="00C027A4" w14:paraId="54A17A66" w14:textId="77777777" w:rsidTr="003213E6">
        <w:tc>
          <w:tcPr>
            <w:tcW w:w="0" w:type="auto"/>
            <w:vAlign w:val="center"/>
            <w:hideMark/>
          </w:tcPr>
          <w:p w14:paraId="196E340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S36</w:t>
            </w:r>
          </w:p>
        </w:tc>
        <w:tc>
          <w:tcPr>
            <w:tcW w:w="2155" w:type="dxa"/>
            <w:vAlign w:val="center"/>
            <w:hideMark/>
          </w:tcPr>
          <w:p w14:paraId="33CF28F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Zhan et al. (2022)</w:t>
            </w:r>
          </w:p>
        </w:tc>
        <w:tc>
          <w:tcPr>
            <w:tcW w:w="4188" w:type="dxa"/>
            <w:gridSpan w:val="2"/>
            <w:vAlign w:val="center"/>
            <w:hideMark/>
          </w:tcPr>
          <w:p w14:paraId="2D62801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Bibliometric Analysis of STEM Education</w:t>
            </w:r>
          </w:p>
        </w:tc>
        <w:tc>
          <w:tcPr>
            <w:tcW w:w="0" w:type="auto"/>
            <w:vAlign w:val="center"/>
            <w:hideMark/>
          </w:tcPr>
          <w:p w14:paraId="36D7CFD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Global Distribution, Disciplinary Integration, Research Trends</w:t>
            </w:r>
          </w:p>
        </w:tc>
        <w:tc>
          <w:tcPr>
            <w:tcW w:w="872" w:type="dxa"/>
            <w:vAlign w:val="center"/>
            <w:hideMark/>
          </w:tcPr>
          <w:p w14:paraId="104D1F6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hideMark/>
          </w:tcPr>
          <w:p w14:paraId="79BAAA6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0" w:type="auto"/>
            <w:vAlign w:val="center"/>
            <w:hideMark/>
          </w:tcPr>
          <w:p w14:paraId="09271DA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0.86</w:t>
            </w:r>
          </w:p>
        </w:tc>
        <w:tc>
          <w:tcPr>
            <w:tcW w:w="1251" w:type="dxa"/>
            <w:vAlign w:val="center"/>
            <w:hideMark/>
          </w:tcPr>
          <w:p w14:paraId="3CA9AEB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21178909" w14:textId="77777777" w:rsidTr="003213E6">
        <w:tc>
          <w:tcPr>
            <w:tcW w:w="0" w:type="auto"/>
            <w:vAlign w:val="center"/>
            <w:hideMark/>
          </w:tcPr>
          <w:p w14:paraId="51E190E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S37</w:t>
            </w:r>
          </w:p>
        </w:tc>
        <w:tc>
          <w:tcPr>
            <w:tcW w:w="2155" w:type="dxa"/>
            <w:vAlign w:val="center"/>
            <w:hideMark/>
          </w:tcPr>
          <w:p w14:paraId="5581567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Zhang (2024)</w:t>
            </w:r>
          </w:p>
        </w:tc>
        <w:tc>
          <w:tcPr>
            <w:tcW w:w="4188" w:type="dxa"/>
            <w:gridSpan w:val="2"/>
            <w:vAlign w:val="center"/>
            <w:hideMark/>
          </w:tcPr>
          <w:p w14:paraId="5DE018C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Transforming Education through Digital Technology</w:t>
            </w:r>
          </w:p>
        </w:tc>
        <w:tc>
          <w:tcPr>
            <w:tcW w:w="0" w:type="auto"/>
            <w:vAlign w:val="center"/>
            <w:hideMark/>
          </w:tcPr>
          <w:p w14:paraId="792397E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Platforms, Virtual/Augmented Reality</w:t>
            </w:r>
          </w:p>
        </w:tc>
        <w:tc>
          <w:tcPr>
            <w:tcW w:w="872" w:type="dxa"/>
            <w:vAlign w:val="center"/>
            <w:hideMark/>
          </w:tcPr>
          <w:p w14:paraId="658784A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0.71</w:t>
            </w:r>
          </w:p>
        </w:tc>
        <w:tc>
          <w:tcPr>
            <w:tcW w:w="872" w:type="dxa"/>
            <w:vAlign w:val="center"/>
            <w:hideMark/>
          </w:tcPr>
          <w:p w14:paraId="1AF9181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0.72</w:t>
            </w:r>
          </w:p>
        </w:tc>
        <w:tc>
          <w:tcPr>
            <w:tcW w:w="0" w:type="auto"/>
            <w:vAlign w:val="center"/>
            <w:hideMark/>
          </w:tcPr>
          <w:p w14:paraId="611E1C3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0.83</w:t>
            </w:r>
          </w:p>
        </w:tc>
        <w:tc>
          <w:tcPr>
            <w:tcW w:w="1251" w:type="dxa"/>
            <w:vAlign w:val="center"/>
            <w:hideMark/>
          </w:tcPr>
          <w:p w14:paraId="5B2E7A5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High</w:t>
            </w:r>
          </w:p>
        </w:tc>
      </w:tr>
      <w:tr w:rsidR="003213E6" w:rsidRPr="00C027A4" w14:paraId="2B753B6C" w14:textId="77777777" w:rsidTr="003213E6">
        <w:tc>
          <w:tcPr>
            <w:tcW w:w="0" w:type="auto"/>
            <w:vAlign w:val="center"/>
            <w:hideMark/>
          </w:tcPr>
          <w:p w14:paraId="1EF0F1A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S38</w:t>
            </w:r>
          </w:p>
        </w:tc>
        <w:tc>
          <w:tcPr>
            <w:tcW w:w="2155" w:type="dxa"/>
            <w:vAlign w:val="center"/>
            <w:hideMark/>
          </w:tcPr>
          <w:p w14:paraId="1C73E6F8"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Capraro</w:t>
            </w:r>
            <w:proofErr w:type="spellEnd"/>
            <w:r w:rsidRPr="00C027A4">
              <w:rPr>
                <w:rFonts w:ascii="Times New Roman" w:hAnsi="Times New Roman" w:cs="Times New Roman"/>
                <w:sz w:val="22"/>
                <w:szCs w:val="22"/>
              </w:rPr>
              <w:t xml:space="preserve"> (2024)</w:t>
            </w:r>
          </w:p>
        </w:tc>
        <w:tc>
          <w:tcPr>
            <w:tcW w:w="4188" w:type="dxa"/>
            <w:gridSpan w:val="2"/>
            <w:vAlign w:val="center"/>
            <w:hideMark/>
          </w:tcPr>
          <w:p w14:paraId="2570744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The Impact of Generative AI on Socioeconomic Inequality</w:t>
            </w:r>
          </w:p>
        </w:tc>
        <w:tc>
          <w:tcPr>
            <w:tcW w:w="0" w:type="auto"/>
            <w:vAlign w:val="center"/>
            <w:hideMark/>
          </w:tcPr>
          <w:p w14:paraId="662902B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Misinformation, Jobs, Education, Health</w:t>
            </w:r>
          </w:p>
        </w:tc>
        <w:tc>
          <w:tcPr>
            <w:tcW w:w="872" w:type="dxa"/>
            <w:vAlign w:val="center"/>
            <w:hideMark/>
          </w:tcPr>
          <w:p w14:paraId="4E59C7D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0.77</w:t>
            </w:r>
          </w:p>
        </w:tc>
        <w:tc>
          <w:tcPr>
            <w:tcW w:w="872" w:type="dxa"/>
            <w:vAlign w:val="center"/>
            <w:hideMark/>
          </w:tcPr>
          <w:p w14:paraId="6553BCF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0" w:type="auto"/>
            <w:vAlign w:val="center"/>
            <w:hideMark/>
          </w:tcPr>
          <w:p w14:paraId="588575B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0.88</w:t>
            </w:r>
          </w:p>
        </w:tc>
        <w:tc>
          <w:tcPr>
            <w:tcW w:w="1251" w:type="dxa"/>
            <w:vAlign w:val="center"/>
            <w:hideMark/>
          </w:tcPr>
          <w:p w14:paraId="1301145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14786C05" w14:textId="77777777" w:rsidTr="003213E6">
        <w:tc>
          <w:tcPr>
            <w:tcW w:w="0" w:type="auto"/>
            <w:vAlign w:val="center"/>
            <w:hideMark/>
          </w:tcPr>
          <w:p w14:paraId="4B75697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S39</w:t>
            </w:r>
          </w:p>
        </w:tc>
        <w:tc>
          <w:tcPr>
            <w:tcW w:w="2155" w:type="dxa"/>
            <w:vAlign w:val="center"/>
            <w:hideMark/>
          </w:tcPr>
          <w:p w14:paraId="725BBBCA"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Timotheou</w:t>
            </w:r>
            <w:proofErr w:type="spellEnd"/>
            <w:r w:rsidRPr="00C027A4">
              <w:rPr>
                <w:rFonts w:ascii="Times New Roman" w:hAnsi="Times New Roman" w:cs="Times New Roman"/>
                <w:sz w:val="22"/>
                <w:szCs w:val="22"/>
              </w:rPr>
              <w:t xml:space="preserve"> (2023)</w:t>
            </w:r>
          </w:p>
        </w:tc>
        <w:tc>
          <w:tcPr>
            <w:tcW w:w="4188" w:type="dxa"/>
            <w:gridSpan w:val="2"/>
            <w:vAlign w:val="center"/>
            <w:hideMark/>
          </w:tcPr>
          <w:p w14:paraId="4440321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The Impact of Digital Technology on School Digital Capacity</w:t>
            </w:r>
          </w:p>
        </w:tc>
        <w:tc>
          <w:tcPr>
            <w:tcW w:w="0" w:type="auto"/>
            <w:vAlign w:val="center"/>
            <w:hideMark/>
          </w:tcPr>
          <w:p w14:paraId="6DCF549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Transformation, Supporting &amp; Inhibiting Factors</w:t>
            </w:r>
          </w:p>
        </w:tc>
        <w:tc>
          <w:tcPr>
            <w:tcW w:w="872" w:type="dxa"/>
            <w:vAlign w:val="center"/>
            <w:hideMark/>
          </w:tcPr>
          <w:p w14:paraId="45ECADF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872" w:type="dxa"/>
            <w:vAlign w:val="center"/>
            <w:hideMark/>
          </w:tcPr>
          <w:p w14:paraId="23DBEFC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0" w:type="auto"/>
            <w:vAlign w:val="center"/>
            <w:hideMark/>
          </w:tcPr>
          <w:p w14:paraId="478A342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0.85</w:t>
            </w:r>
          </w:p>
        </w:tc>
        <w:tc>
          <w:tcPr>
            <w:tcW w:w="1251" w:type="dxa"/>
            <w:vAlign w:val="center"/>
            <w:hideMark/>
          </w:tcPr>
          <w:p w14:paraId="1BFEAE7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3213E6" w:rsidRPr="00C027A4" w14:paraId="07D325E6" w14:textId="77777777" w:rsidTr="003213E6">
        <w:tc>
          <w:tcPr>
            <w:tcW w:w="0" w:type="auto"/>
            <w:vAlign w:val="center"/>
            <w:hideMark/>
          </w:tcPr>
          <w:p w14:paraId="6AD4AC4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lastRenderedPageBreak/>
              <w:t>S40</w:t>
            </w:r>
          </w:p>
        </w:tc>
        <w:tc>
          <w:tcPr>
            <w:tcW w:w="2155" w:type="dxa"/>
            <w:vAlign w:val="center"/>
            <w:hideMark/>
          </w:tcPr>
          <w:p w14:paraId="7BE2A71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Watch (2023)</w:t>
            </w:r>
          </w:p>
        </w:tc>
        <w:tc>
          <w:tcPr>
            <w:tcW w:w="4188" w:type="dxa"/>
            <w:gridSpan w:val="2"/>
            <w:vAlign w:val="center"/>
            <w:hideMark/>
          </w:tcPr>
          <w:p w14:paraId="4131024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The Dark Side of Generative AI (ChatGPT)</w:t>
            </w:r>
          </w:p>
        </w:tc>
        <w:tc>
          <w:tcPr>
            <w:tcW w:w="0" w:type="auto"/>
            <w:vAlign w:val="center"/>
            <w:hideMark/>
          </w:tcPr>
          <w:p w14:paraId="103177C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Ethical, Social, Economic, Regulatory Risks</w:t>
            </w:r>
          </w:p>
        </w:tc>
        <w:tc>
          <w:tcPr>
            <w:tcW w:w="872" w:type="dxa"/>
            <w:vAlign w:val="center"/>
            <w:hideMark/>
          </w:tcPr>
          <w:p w14:paraId="54CCA4D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872" w:type="dxa"/>
            <w:vAlign w:val="center"/>
            <w:hideMark/>
          </w:tcPr>
          <w:p w14:paraId="49DBE77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0" w:type="auto"/>
            <w:vAlign w:val="center"/>
            <w:hideMark/>
          </w:tcPr>
          <w:p w14:paraId="144C0F5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0.87</w:t>
            </w:r>
          </w:p>
        </w:tc>
        <w:tc>
          <w:tcPr>
            <w:tcW w:w="1251" w:type="dxa"/>
            <w:vAlign w:val="center"/>
            <w:hideMark/>
          </w:tcPr>
          <w:p w14:paraId="44F50BD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543BAB7A" w14:textId="77777777" w:rsidTr="003213E6">
        <w:tc>
          <w:tcPr>
            <w:tcW w:w="0" w:type="auto"/>
            <w:vAlign w:val="center"/>
            <w:hideMark/>
          </w:tcPr>
          <w:p w14:paraId="4A619B4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S41</w:t>
            </w:r>
          </w:p>
        </w:tc>
        <w:tc>
          <w:tcPr>
            <w:tcW w:w="0" w:type="auto"/>
            <w:vAlign w:val="center"/>
            <w:hideMark/>
          </w:tcPr>
          <w:p w14:paraId="1D8EF1E0"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Vassilakopoulou</w:t>
            </w:r>
            <w:proofErr w:type="spellEnd"/>
            <w:r w:rsidRPr="00C027A4">
              <w:rPr>
                <w:rFonts w:ascii="Times New Roman" w:hAnsi="Times New Roman" w:cs="Times New Roman"/>
                <w:sz w:val="22"/>
                <w:szCs w:val="22"/>
              </w:rPr>
              <w:t xml:space="preserve"> (2023)</w:t>
            </w:r>
          </w:p>
        </w:tc>
        <w:tc>
          <w:tcPr>
            <w:tcW w:w="0" w:type="auto"/>
            <w:gridSpan w:val="2"/>
            <w:vAlign w:val="center"/>
            <w:hideMark/>
          </w:tcPr>
          <w:p w14:paraId="0FE1D44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Divide in Information Systems</w:t>
            </w:r>
          </w:p>
        </w:tc>
        <w:tc>
          <w:tcPr>
            <w:tcW w:w="0" w:type="auto"/>
            <w:vAlign w:val="center"/>
            <w:hideMark/>
          </w:tcPr>
          <w:p w14:paraId="659865B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Contributing Factors, Research Agenda</w:t>
            </w:r>
          </w:p>
        </w:tc>
        <w:tc>
          <w:tcPr>
            <w:tcW w:w="872" w:type="dxa"/>
            <w:vAlign w:val="center"/>
            <w:hideMark/>
          </w:tcPr>
          <w:p w14:paraId="22837F8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hideMark/>
          </w:tcPr>
          <w:p w14:paraId="29C0AB5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1349" w:type="dxa"/>
            <w:vAlign w:val="center"/>
            <w:hideMark/>
          </w:tcPr>
          <w:p w14:paraId="5F7A437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0.86</w:t>
            </w:r>
          </w:p>
        </w:tc>
        <w:tc>
          <w:tcPr>
            <w:tcW w:w="1251" w:type="dxa"/>
            <w:vAlign w:val="center"/>
            <w:hideMark/>
          </w:tcPr>
          <w:p w14:paraId="707BB0D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510900E2" w14:textId="77777777" w:rsidTr="003213E6">
        <w:tc>
          <w:tcPr>
            <w:tcW w:w="0" w:type="auto"/>
            <w:vAlign w:val="center"/>
            <w:hideMark/>
          </w:tcPr>
          <w:p w14:paraId="102E47E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S42</w:t>
            </w:r>
          </w:p>
        </w:tc>
        <w:tc>
          <w:tcPr>
            <w:tcW w:w="0" w:type="auto"/>
            <w:vAlign w:val="center"/>
            <w:hideMark/>
          </w:tcPr>
          <w:p w14:paraId="5A8947E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Ren (2023)</w:t>
            </w:r>
          </w:p>
        </w:tc>
        <w:tc>
          <w:tcPr>
            <w:tcW w:w="0" w:type="auto"/>
            <w:gridSpan w:val="2"/>
            <w:vAlign w:val="center"/>
            <w:hideMark/>
          </w:tcPr>
          <w:p w14:paraId="5F99353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Finance &amp; Industrial Structure Improvement</w:t>
            </w:r>
          </w:p>
        </w:tc>
        <w:tc>
          <w:tcPr>
            <w:tcW w:w="0" w:type="auto"/>
            <w:vAlign w:val="center"/>
            <w:hideMark/>
          </w:tcPr>
          <w:p w14:paraId="139BBBA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Spatial Spillover, Innovation, Entrepreneurship</w:t>
            </w:r>
          </w:p>
        </w:tc>
        <w:tc>
          <w:tcPr>
            <w:tcW w:w="872" w:type="dxa"/>
            <w:vAlign w:val="center"/>
            <w:hideMark/>
          </w:tcPr>
          <w:p w14:paraId="587AB76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872" w:type="dxa"/>
            <w:vAlign w:val="center"/>
            <w:hideMark/>
          </w:tcPr>
          <w:p w14:paraId="76D9E98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0.72</w:t>
            </w:r>
          </w:p>
        </w:tc>
        <w:tc>
          <w:tcPr>
            <w:tcW w:w="1349" w:type="dxa"/>
            <w:vAlign w:val="center"/>
            <w:hideMark/>
          </w:tcPr>
          <w:p w14:paraId="20E1432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0.84</w:t>
            </w:r>
          </w:p>
        </w:tc>
        <w:tc>
          <w:tcPr>
            <w:tcW w:w="1251" w:type="dxa"/>
            <w:vAlign w:val="center"/>
            <w:hideMark/>
          </w:tcPr>
          <w:p w14:paraId="7CD9F7E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16CC68DB" w14:textId="77777777" w:rsidTr="003213E6">
        <w:tc>
          <w:tcPr>
            <w:tcW w:w="0" w:type="auto"/>
            <w:vAlign w:val="center"/>
            <w:hideMark/>
          </w:tcPr>
          <w:p w14:paraId="6173CA8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S43</w:t>
            </w:r>
          </w:p>
        </w:tc>
        <w:tc>
          <w:tcPr>
            <w:tcW w:w="0" w:type="auto"/>
            <w:vAlign w:val="center"/>
            <w:hideMark/>
          </w:tcPr>
          <w:p w14:paraId="322D4A2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Star (2023)</w:t>
            </w:r>
          </w:p>
        </w:tc>
        <w:tc>
          <w:tcPr>
            <w:tcW w:w="0" w:type="auto"/>
            <w:gridSpan w:val="2"/>
            <w:vAlign w:val="center"/>
            <w:hideMark/>
          </w:tcPr>
          <w:p w14:paraId="0E827AF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Health Literacy</w:t>
            </w:r>
          </w:p>
        </w:tc>
        <w:tc>
          <w:tcPr>
            <w:tcW w:w="0" w:type="auto"/>
            <w:vAlign w:val="center"/>
            <w:hideMark/>
          </w:tcPr>
          <w:p w14:paraId="3EB4CD9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Sociodemographic Factors, Meta-Analysis</w:t>
            </w:r>
          </w:p>
        </w:tc>
        <w:tc>
          <w:tcPr>
            <w:tcW w:w="872" w:type="dxa"/>
            <w:vAlign w:val="center"/>
            <w:hideMark/>
          </w:tcPr>
          <w:p w14:paraId="394014F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872" w:type="dxa"/>
            <w:vAlign w:val="center"/>
            <w:hideMark/>
          </w:tcPr>
          <w:p w14:paraId="6A710BE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1349" w:type="dxa"/>
            <w:vAlign w:val="center"/>
            <w:hideMark/>
          </w:tcPr>
          <w:p w14:paraId="0DE2F51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0.87</w:t>
            </w:r>
          </w:p>
        </w:tc>
        <w:tc>
          <w:tcPr>
            <w:tcW w:w="1251" w:type="dxa"/>
            <w:vAlign w:val="center"/>
            <w:hideMark/>
          </w:tcPr>
          <w:p w14:paraId="56E1281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2957B087" w14:textId="77777777" w:rsidTr="003213E6">
        <w:tc>
          <w:tcPr>
            <w:tcW w:w="0" w:type="auto"/>
            <w:vAlign w:val="center"/>
            <w:hideMark/>
          </w:tcPr>
          <w:p w14:paraId="3ADF534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S44</w:t>
            </w:r>
          </w:p>
        </w:tc>
        <w:tc>
          <w:tcPr>
            <w:tcW w:w="0" w:type="auto"/>
            <w:vAlign w:val="center"/>
            <w:hideMark/>
          </w:tcPr>
          <w:p w14:paraId="2489B936"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Lythreatis</w:t>
            </w:r>
            <w:proofErr w:type="spellEnd"/>
            <w:r w:rsidRPr="00C027A4">
              <w:rPr>
                <w:rFonts w:ascii="Times New Roman" w:hAnsi="Times New Roman" w:cs="Times New Roman"/>
                <w:sz w:val="22"/>
                <w:szCs w:val="22"/>
              </w:rPr>
              <w:t xml:space="preserve"> (2022)</w:t>
            </w:r>
          </w:p>
        </w:tc>
        <w:tc>
          <w:tcPr>
            <w:tcW w:w="0" w:type="auto"/>
            <w:gridSpan w:val="2"/>
            <w:vAlign w:val="center"/>
            <w:hideMark/>
          </w:tcPr>
          <w:p w14:paraId="529302D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Divide: Overview &amp; Research Agenda</w:t>
            </w:r>
          </w:p>
        </w:tc>
        <w:tc>
          <w:tcPr>
            <w:tcW w:w="0" w:type="auto"/>
            <w:vAlign w:val="center"/>
            <w:hideMark/>
          </w:tcPr>
          <w:p w14:paraId="6CE1C59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Factors, Levels, New Forms</w:t>
            </w:r>
          </w:p>
        </w:tc>
        <w:tc>
          <w:tcPr>
            <w:tcW w:w="872" w:type="dxa"/>
            <w:vAlign w:val="center"/>
            <w:hideMark/>
          </w:tcPr>
          <w:p w14:paraId="2C66A5A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872" w:type="dxa"/>
            <w:vAlign w:val="center"/>
            <w:hideMark/>
          </w:tcPr>
          <w:p w14:paraId="78EE93B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1349" w:type="dxa"/>
            <w:vAlign w:val="center"/>
            <w:hideMark/>
          </w:tcPr>
          <w:p w14:paraId="73A5EAA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0.85</w:t>
            </w:r>
          </w:p>
        </w:tc>
        <w:tc>
          <w:tcPr>
            <w:tcW w:w="1251" w:type="dxa"/>
            <w:vAlign w:val="center"/>
            <w:hideMark/>
          </w:tcPr>
          <w:p w14:paraId="3F292AB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61933B9B" w14:textId="77777777" w:rsidTr="003213E6">
        <w:tc>
          <w:tcPr>
            <w:tcW w:w="0" w:type="auto"/>
            <w:vAlign w:val="center"/>
            <w:hideMark/>
          </w:tcPr>
          <w:p w14:paraId="241BF7E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S45</w:t>
            </w:r>
          </w:p>
        </w:tc>
        <w:tc>
          <w:tcPr>
            <w:tcW w:w="0" w:type="auto"/>
            <w:vAlign w:val="center"/>
            <w:hideMark/>
          </w:tcPr>
          <w:p w14:paraId="6002DA2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Demir (2022)</w:t>
            </w:r>
          </w:p>
        </w:tc>
        <w:tc>
          <w:tcPr>
            <w:tcW w:w="0" w:type="auto"/>
            <w:gridSpan w:val="2"/>
            <w:vAlign w:val="center"/>
            <w:hideMark/>
          </w:tcPr>
          <w:p w14:paraId="6877AD3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Fintech, Financial Inclusion &amp; Income Inequality</w:t>
            </w:r>
          </w:p>
        </w:tc>
        <w:tc>
          <w:tcPr>
            <w:tcW w:w="0" w:type="auto"/>
            <w:vAlign w:val="center"/>
            <w:hideMark/>
          </w:tcPr>
          <w:p w14:paraId="523DB0E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Quantile Regression, Developing Countries</w:t>
            </w:r>
          </w:p>
        </w:tc>
        <w:tc>
          <w:tcPr>
            <w:tcW w:w="872" w:type="dxa"/>
            <w:vAlign w:val="center"/>
            <w:hideMark/>
          </w:tcPr>
          <w:p w14:paraId="23B9AE5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hideMark/>
          </w:tcPr>
          <w:p w14:paraId="25633B6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1349" w:type="dxa"/>
            <w:vAlign w:val="center"/>
            <w:hideMark/>
          </w:tcPr>
          <w:p w14:paraId="6AEB479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0.86</w:t>
            </w:r>
          </w:p>
        </w:tc>
        <w:tc>
          <w:tcPr>
            <w:tcW w:w="1251" w:type="dxa"/>
            <w:vAlign w:val="center"/>
            <w:hideMark/>
          </w:tcPr>
          <w:p w14:paraId="5F26763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23495931" w14:textId="77777777" w:rsidTr="003213E6">
        <w:tc>
          <w:tcPr>
            <w:tcW w:w="0" w:type="auto"/>
            <w:vAlign w:val="center"/>
            <w:hideMark/>
          </w:tcPr>
          <w:p w14:paraId="686298A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S46</w:t>
            </w:r>
          </w:p>
        </w:tc>
        <w:tc>
          <w:tcPr>
            <w:tcW w:w="0" w:type="auto"/>
            <w:vAlign w:val="center"/>
            <w:hideMark/>
          </w:tcPr>
          <w:p w14:paraId="2987155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Yao (2022)</w:t>
            </w:r>
          </w:p>
        </w:tc>
        <w:tc>
          <w:tcPr>
            <w:tcW w:w="0" w:type="auto"/>
            <w:gridSpan w:val="2"/>
            <w:vAlign w:val="center"/>
            <w:hideMark/>
          </w:tcPr>
          <w:p w14:paraId="3E4B4A5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Healthcare Inequality</w:t>
            </w:r>
          </w:p>
        </w:tc>
        <w:tc>
          <w:tcPr>
            <w:tcW w:w="0" w:type="auto"/>
            <w:vAlign w:val="center"/>
            <w:hideMark/>
          </w:tcPr>
          <w:p w14:paraId="696F658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Scoping Review, the Determining Factor</w:t>
            </w:r>
          </w:p>
        </w:tc>
        <w:tc>
          <w:tcPr>
            <w:tcW w:w="872" w:type="dxa"/>
            <w:vAlign w:val="center"/>
            <w:hideMark/>
          </w:tcPr>
          <w:p w14:paraId="71971D9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872" w:type="dxa"/>
            <w:vAlign w:val="center"/>
            <w:hideMark/>
          </w:tcPr>
          <w:p w14:paraId="4D58495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1349" w:type="dxa"/>
            <w:vAlign w:val="center"/>
            <w:hideMark/>
          </w:tcPr>
          <w:p w14:paraId="4F02235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0.84</w:t>
            </w:r>
          </w:p>
        </w:tc>
        <w:tc>
          <w:tcPr>
            <w:tcW w:w="1251" w:type="dxa"/>
            <w:vAlign w:val="center"/>
            <w:hideMark/>
          </w:tcPr>
          <w:p w14:paraId="2013665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0DF4BAAE" w14:textId="77777777" w:rsidTr="003213E6">
        <w:tc>
          <w:tcPr>
            <w:tcW w:w="0" w:type="auto"/>
            <w:vAlign w:val="center"/>
            <w:hideMark/>
          </w:tcPr>
          <w:p w14:paraId="4FEF7AE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S47</w:t>
            </w:r>
          </w:p>
        </w:tc>
        <w:tc>
          <w:tcPr>
            <w:tcW w:w="0" w:type="auto"/>
            <w:vAlign w:val="center"/>
            <w:hideMark/>
          </w:tcPr>
          <w:p w14:paraId="3149C78E"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Mukhuty</w:t>
            </w:r>
            <w:proofErr w:type="spellEnd"/>
            <w:r w:rsidRPr="00C027A4">
              <w:rPr>
                <w:rFonts w:ascii="Times New Roman" w:hAnsi="Times New Roman" w:cs="Times New Roman"/>
                <w:sz w:val="22"/>
                <w:szCs w:val="22"/>
              </w:rPr>
              <w:t xml:space="preserve"> (2022)</w:t>
            </w:r>
          </w:p>
        </w:tc>
        <w:tc>
          <w:tcPr>
            <w:tcW w:w="0" w:type="auto"/>
            <w:gridSpan w:val="2"/>
            <w:vAlign w:val="center"/>
            <w:hideMark/>
          </w:tcPr>
          <w:p w14:paraId="767966C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SDG &amp; Industry 4.0 through Social Responsibility</w:t>
            </w:r>
          </w:p>
        </w:tc>
        <w:tc>
          <w:tcPr>
            <w:tcW w:w="0" w:type="auto"/>
            <w:vAlign w:val="center"/>
            <w:hideMark/>
          </w:tcPr>
          <w:p w14:paraId="2A69CCF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HRM, Human Barriers, Inclusive Practices</w:t>
            </w:r>
          </w:p>
        </w:tc>
        <w:tc>
          <w:tcPr>
            <w:tcW w:w="872" w:type="dxa"/>
            <w:vAlign w:val="center"/>
            <w:hideMark/>
          </w:tcPr>
          <w:p w14:paraId="37E921B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872" w:type="dxa"/>
            <w:vAlign w:val="center"/>
            <w:hideMark/>
          </w:tcPr>
          <w:p w14:paraId="05BFE26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1349" w:type="dxa"/>
            <w:vAlign w:val="center"/>
            <w:hideMark/>
          </w:tcPr>
          <w:p w14:paraId="2D5CFFE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0.85</w:t>
            </w:r>
          </w:p>
        </w:tc>
        <w:tc>
          <w:tcPr>
            <w:tcW w:w="1251" w:type="dxa"/>
            <w:vAlign w:val="center"/>
            <w:hideMark/>
          </w:tcPr>
          <w:p w14:paraId="63D2182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12D59247" w14:textId="77777777" w:rsidTr="003213E6">
        <w:tc>
          <w:tcPr>
            <w:tcW w:w="0" w:type="auto"/>
            <w:vAlign w:val="center"/>
            <w:hideMark/>
          </w:tcPr>
          <w:p w14:paraId="00AA4F0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S48</w:t>
            </w:r>
          </w:p>
        </w:tc>
        <w:tc>
          <w:tcPr>
            <w:tcW w:w="0" w:type="auto"/>
            <w:vAlign w:val="center"/>
            <w:hideMark/>
          </w:tcPr>
          <w:p w14:paraId="20A65A4B"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Kolade</w:t>
            </w:r>
            <w:proofErr w:type="spellEnd"/>
            <w:r w:rsidRPr="00C027A4">
              <w:rPr>
                <w:rFonts w:ascii="Times New Roman" w:hAnsi="Times New Roman" w:cs="Times New Roman"/>
                <w:sz w:val="22"/>
                <w:szCs w:val="22"/>
              </w:rPr>
              <w:t xml:space="preserve"> (2022)</w:t>
            </w:r>
          </w:p>
        </w:tc>
        <w:tc>
          <w:tcPr>
            <w:tcW w:w="0" w:type="auto"/>
            <w:gridSpan w:val="2"/>
            <w:vAlign w:val="center"/>
            <w:hideMark/>
          </w:tcPr>
          <w:p w14:paraId="28E2C32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Jobs 5.0: The Future of Work</w:t>
            </w:r>
          </w:p>
        </w:tc>
        <w:tc>
          <w:tcPr>
            <w:tcW w:w="0" w:type="auto"/>
            <w:vAlign w:val="center"/>
            <w:hideMark/>
          </w:tcPr>
          <w:p w14:paraId="1E66186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Transformation, Socio-Technical Theory</w:t>
            </w:r>
          </w:p>
        </w:tc>
        <w:tc>
          <w:tcPr>
            <w:tcW w:w="872" w:type="dxa"/>
            <w:vAlign w:val="center"/>
            <w:hideMark/>
          </w:tcPr>
          <w:p w14:paraId="4DC23BE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872" w:type="dxa"/>
            <w:vAlign w:val="center"/>
            <w:hideMark/>
          </w:tcPr>
          <w:p w14:paraId="2F82173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1349" w:type="dxa"/>
            <w:vAlign w:val="center"/>
            <w:hideMark/>
          </w:tcPr>
          <w:p w14:paraId="2CC1F4A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0.87</w:t>
            </w:r>
          </w:p>
        </w:tc>
        <w:tc>
          <w:tcPr>
            <w:tcW w:w="1251" w:type="dxa"/>
            <w:vAlign w:val="center"/>
            <w:hideMark/>
          </w:tcPr>
          <w:p w14:paraId="27D433D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65B59CAD" w14:textId="77777777" w:rsidTr="003213E6">
        <w:tc>
          <w:tcPr>
            <w:tcW w:w="0" w:type="auto"/>
            <w:vAlign w:val="center"/>
            <w:hideMark/>
          </w:tcPr>
          <w:p w14:paraId="2659791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lastRenderedPageBreak/>
              <w:t>S49</w:t>
            </w:r>
          </w:p>
        </w:tc>
        <w:tc>
          <w:tcPr>
            <w:tcW w:w="0" w:type="auto"/>
            <w:vAlign w:val="center"/>
            <w:hideMark/>
          </w:tcPr>
          <w:p w14:paraId="51877C9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Li (2022)</w:t>
            </w:r>
          </w:p>
        </w:tc>
        <w:tc>
          <w:tcPr>
            <w:tcW w:w="0" w:type="auto"/>
            <w:gridSpan w:val="2"/>
            <w:vAlign w:val="center"/>
            <w:hideMark/>
          </w:tcPr>
          <w:p w14:paraId="55C4664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Finance &amp; Environmental Inequality</w:t>
            </w:r>
          </w:p>
        </w:tc>
        <w:tc>
          <w:tcPr>
            <w:tcW w:w="0" w:type="auto"/>
            <w:vAlign w:val="center"/>
            <w:hideMark/>
          </w:tcPr>
          <w:p w14:paraId="6A94AA6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Environmental Equity, Green Innovation</w:t>
            </w:r>
          </w:p>
        </w:tc>
        <w:tc>
          <w:tcPr>
            <w:tcW w:w="872" w:type="dxa"/>
            <w:vAlign w:val="center"/>
            <w:hideMark/>
          </w:tcPr>
          <w:p w14:paraId="645B025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hideMark/>
          </w:tcPr>
          <w:p w14:paraId="1276CA2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1349" w:type="dxa"/>
            <w:vAlign w:val="center"/>
            <w:hideMark/>
          </w:tcPr>
          <w:p w14:paraId="7235491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0.86</w:t>
            </w:r>
          </w:p>
        </w:tc>
        <w:tc>
          <w:tcPr>
            <w:tcW w:w="1251" w:type="dxa"/>
            <w:vAlign w:val="center"/>
            <w:hideMark/>
          </w:tcPr>
          <w:p w14:paraId="0142409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77DEBCF0" w14:textId="77777777" w:rsidTr="003213E6">
        <w:tc>
          <w:tcPr>
            <w:tcW w:w="0" w:type="auto"/>
            <w:vAlign w:val="center"/>
            <w:hideMark/>
          </w:tcPr>
          <w:p w14:paraId="03488A4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S50</w:t>
            </w:r>
          </w:p>
        </w:tc>
        <w:tc>
          <w:tcPr>
            <w:tcW w:w="0" w:type="auto"/>
            <w:vAlign w:val="center"/>
            <w:hideMark/>
          </w:tcPr>
          <w:p w14:paraId="10EE1E57"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Heeks</w:t>
            </w:r>
            <w:proofErr w:type="spellEnd"/>
            <w:r w:rsidRPr="00C027A4">
              <w:rPr>
                <w:rFonts w:ascii="Times New Roman" w:hAnsi="Times New Roman" w:cs="Times New Roman"/>
                <w:sz w:val="22"/>
                <w:szCs w:val="22"/>
              </w:rPr>
              <w:t xml:space="preserve"> (2022)</w:t>
            </w:r>
          </w:p>
        </w:tc>
        <w:tc>
          <w:tcPr>
            <w:tcW w:w="0" w:type="auto"/>
            <w:gridSpan w:val="2"/>
            <w:vAlign w:val="center"/>
            <w:hideMark/>
          </w:tcPr>
          <w:p w14:paraId="1A0EA0D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Inequality in the Global South</w:t>
            </w:r>
          </w:p>
        </w:tc>
        <w:tc>
          <w:tcPr>
            <w:tcW w:w="0" w:type="auto"/>
            <w:vAlign w:val="center"/>
            <w:hideMark/>
          </w:tcPr>
          <w:p w14:paraId="3E3D092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Adverse Digital Incorporation</w:t>
            </w:r>
          </w:p>
        </w:tc>
        <w:tc>
          <w:tcPr>
            <w:tcW w:w="872" w:type="dxa"/>
            <w:vAlign w:val="center"/>
            <w:hideMark/>
          </w:tcPr>
          <w:p w14:paraId="469628F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0.77</w:t>
            </w:r>
          </w:p>
        </w:tc>
        <w:tc>
          <w:tcPr>
            <w:tcW w:w="872" w:type="dxa"/>
            <w:vAlign w:val="center"/>
            <w:hideMark/>
          </w:tcPr>
          <w:p w14:paraId="09AD695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1349" w:type="dxa"/>
            <w:vAlign w:val="center"/>
            <w:hideMark/>
          </w:tcPr>
          <w:p w14:paraId="5CAFD70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0.88</w:t>
            </w:r>
          </w:p>
        </w:tc>
        <w:tc>
          <w:tcPr>
            <w:tcW w:w="1251" w:type="dxa"/>
            <w:vAlign w:val="center"/>
            <w:hideMark/>
          </w:tcPr>
          <w:p w14:paraId="60D8CA8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26620E76" w14:textId="77777777" w:rsidTr="003213E6">
        <w:tc>
          <w:tcPr>
            <w:tcW w:w="0" w:type="auto"/>
            <w:vAlign w:val="center"/>
            <w:hideMark/>
          </w:tcPr>
          <w:p w14:paraId="370334D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S51</w:t>
            </w:r>
          </w:p>
        </w:tc>
        <w:tc>
          <w:tcPr>
            <w:tcW w:w="0" w:type="auto"/>
            <w:vAlign w:val="center"/>
            <w:hideMark/>
          </w:tcPr>
          <w:p w14:paraId="110F7E2B"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Engzell</w:t>
            </w:r>
            <w:proofErr w:type="spellEnd"/>
            <w:r w:rsidRPr="00C027A4">
              <w:rPr>
                <w:rFonts w:ascii="Times New Roman" w:hAnsi="Times New Roman" w:cs="Times New Roman"/>
                <w:sz w:val="22"/>
                <w:szCs w:val="22"/>
              </w:rPr>
              <w:t xml:space="preserve"> (2021)</w:t>
            </w:r>
          </w:p>
        </w:tc>
        <w:tc>
          <w:tcPr>
            <w:tcW w:w="0" w:type="auto"/>
            <w:gridSpan w:val="2"/>
            <w:vAlign w:val="center"/>
            <w:hideMark/>
          </w:tcPr>
          <w:p w14:paraId="1A67EB7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Learning Loss due to School Closure (COVID-19)</w:t>
            </w:r>
          </w:p>
        </w:tc>
        <w:tc>
          <w:tcPr>
            <w:tcW w:w="0" w:type="auto"/>
            <w:vAlign w:val="center"/>
            <w:hideMark/>
          </w:tcPr>
          <w:p w14:paraId="1FC14F1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Netherlands, Education Gap</w:t>
            </w:r>
          </w:p>
        </w:tc>
        <w:tc>
          <w:tcPr>
            <w:tcW w:w="872" w:type="dxa"/>
            <w:vAlign w:val="center"/>
            <w:hideMark/>
          </w:tcPr>
          <w:p w14:paraId="5604A9F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872" w:type="dxa"/>
            <w:vAlign w:val="center"/>
            <w:hideMark/>
          </w:tcPr>
          <w:p w14:paraId="0BF8EC1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1349" w:type="dxa"/>
            <w:vAlign w:val="center"/>
            <w:hideMark/>
          </w:tcPr>
          <w:p w14:paraId="678681F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0.85</w:t>
            </w:r>
          </w:p>
        </w:tc>
        <w:tc>
          <w:tcPr>
            <w:tcW w:w="1251" w:type="dxa"/>
            <w:vAlign w:val="center"/>
            <w:hideMark/>
          </w:tcPr>
          <w:p w14:paraId="2E3445A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702D1F6A" w14:textId="77777777" w:rsidTr="003213E6">
        <w:tc>
          <w:tcPr>
            <w:tcW w:w="0" w:type="auto"/>
            <w:vAlign w:val="center"/>
            <w:hideMark/>
          </w:tcPr>
          <w:p w14:paraId="1AD18E1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S52</w:t>
            </w:r>
          </w:p>
        </w:tc>
        <w:tc>
          <w:tcPr>
            <w:tcW w:w="0" w:type="auto"/>
            <w:vAlign w:val="center"/>
            <w:hideMark/>
          </w:tcPr>
          <w:p w14:paraId="7444342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Lin (2021)</w:t>
            </w:r>
          </w:p>
        </w:tc>
        <w:tc>
          <w:tcPr>
            <w:tcW w:w="0" w:type="auto"/>
            <w:gridSpan w:val="2"/>
            <w:vAlign w:val="center"/>
            <w:hideMark/>
          </w:tcPr>
          <w:p w14:paraId="7790F64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Satellite-Terrestrial Technology &amp; Network Security</w:t>
            </w:r>
          </w:p>
        </w:tc>
        <w:tc>
          <w:tcPr>
            <w:tcW w:w="0" w:type="auto"/>
            <w:vAlign w:val="center"/>
            <w:hideMark/>
          </w:tcPr>
          <w:p w14:paraId="0F44303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Hybrid Beamforming, Energy Efficiency</w:t>
            </w:r>
          </w:p>
        </w:tc>
        <w:tc>
          <w:tcPr>
            <w:tcW w:w="872" w:type="dxa"/>
            <w:vAlign w:val="center"/>
            <w:hideMark/>
          </w:tcPr>
          <w:p w14:paraId="45F9CF7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0.72</w:t>
            </w:r>
          </w:p>
        </w:tc>
        <w:tc>
          <w:tcPr>
            <w:tcW w:w="872" w:type="dxa"/>
            <w:vAlign w:val="center"/>
            <w:hideMark/>
          </w:tcPr>
          <w:p w14:paraId="1B9A131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0.71</w:t>
            </w:r>
          </w:p>
        </w:tc>
        <w:tc>
          <w:tcPr>
            <w:tcW w:w="1349" w:type="dxa"/>
            <w:vAlign w:val="center"/>
            <w:hideMark/>
          </w:tcPr>
          <w:p w14:paraId="00DBAFB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0.83</w:t>
            </w:r>
          </w:p>
        </w:tc>
        <w:tc>
          <w:tcPr>
            <w:tcW w:w="1251" w:type="dxa"/>
            <w:vAlign w:val="center"/>
            <w:hideMark/>
          </w:tcPr>
          <w:p w14:paraId="06F13FE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1D37DD4F" w14:textId="77777777" w:rsidTr="003213E6">
        <w:tc>
          <w:tcPr>
            <w:tcW w:w="0" w:type="auto"/>
            <w:vAlign w:val="center"/>
            <w:hideMark/>
          </w:tcPr>
          <w:p w14:paraId="0E1B081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S53</w:t>
            </w:r>
          </w:p>
        </w:tc>
        <w:tc>
          <w:tcPr>
            <w:tcW w:w="0" w:type="auto"/>
            <w:vAlign w:val="center"/>
            <w:hideMark/>
          </w:tcPr>
          <w:p w14:paraId="3E11ABF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Seifert (2021)</w:t>
            </w:r>
          </w:p>
        </w:tc>
        <w:tc>
          <w:tcPr>
            <w:tcW w:w="0" w:type="auto"/>
            <w:gridSpan w:val="2"/>
            <w:vAlign w:val="center"/>
            <w:hideMark/>
          </w:tcPr>
          <w:p w14:paraId="46FF5EF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Double Exclusion: Digital &amp; Social in the Elderly</w:t>
            </w:r>
          </w:p>
        </w:tc>
        <w:tc>
          <w:tcPr>
            <w:tcW w:w="0" w:type="auto"/>
            <w:vAlign w:val="center"/>
            <w:hideMark/>
          </w:tcPr>
          <w:p w14:paraId="4DEA74E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COVID-19, Long-Term Care Facilities</w:t>
            </w:r>
          </w:p>
        </w:tc>
        <w:tc>
          <w:tcPr>
            <w:tcW w:w="872" w:type="dxa"/>
            <w:vAlign w:val="center"/>
            <w:hideMark/>
          </w:tcPr>
          <w:p w14:paraId="3693BFF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hideMark/>
          </w:tcPr>
          <w:p w14:paraId="5D3794A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1349" w:type="dxa"/>
            <w:vAlign w:val="center"/>
            <w:hideMark/>
          </w:tcPr>
          <w:p w14:paraId="384FDB6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0.86</w:t>
            </w:r>
          </w:p>
        </w:tc>
        <w:tc>
          <w:tcPr>
            <w:tcW w:w="1251" w:type="dxa"/>
            <w:vAlign w:val="center"/>
            <w:hideMark/>
          </w:tcPr>
          <w:p w14:paraId="6AA0285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29615D22" w14:textId="77777777" w:rsidTr="003213E6">
        <w:tc>
          <w:tcPr>
            <w:tcW w:w="0" w:type="auto"/>
            <w:vAlign w:val="center"/>
            <w:hideMark/>
          </w:tcPr>
          <w:p w14:paraId="0331DB6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S54</w:t>
            </w:r>
          </w:p>
        </w:tc>
        <w:tc>
          <w:tcPr>
            <w:tcW w:w="0" w:type="auto"/>
            <w:vAlign w:val="center"/>
            <w:hideMark/>
          </w:tcPr>
          <w:p w14:paraId="2ABB68CC"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Bonina</w:t>
            </w:r>
            <w:proofErr w:type="spellEnd"/>
            <w:r w:rsidRPr="00C027A4">
              <w:rPr>
                <w:rFonts w:ascii="Times New Roman" w:hAnsi="Times New Roman" w:cs="Times New Roman"/>
                <w:sz w:val="22"/>
                <w:szCs w:val="22"/>
              </w:rPr>
              <w:t xml:space="preserve"> (2021)</w:t>
            </w:r>
          </w:p>
        </w:tc>
        <w:tc>
          <w:tcPr>
            <w:tcW w:w="0" w:type="auto"/>
            <w:gridSpan w:val="2"/>
            <w:vAlign w:val="center"/>
            <w:hideMark/>
          </w:tcPr>
          <w:p w14:paraId="72B0142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Platform for Development</w:t>
            </w:r>
          </w:p>
        </w:tc>
        <w:tc>
          <w:tcPr>
            <w:tcW w:w="0" w:type="auto"/>
            <w:vAlign w:val="center"/>
            <w:hideMark/>
          </w:tcPr>
          <w:p w14:paraId="680310C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Research Agenda, Inclusion &amp; Inequality</w:t>
            </w:r>
          </w:p>
        </w:tc>
        <w:tc>
          <w:tcPr>
            <w:tcW w:w="872" w:type="dxa"/>
            <w:vAlign w:val="center"/>
            <w:hideMark/>
          </w:tcPr>
          <w:p w14:paraId="58A7D46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872" w:type="dxa"/>
            <w:vAlign w:val="center"/>
            <w:hideMark/>
          </w:tcPr>
          <w:p w14:paraId="398C1DA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1349" w:type="dxa"/>
            <w:vAlign w:val="center"/>
            <w:hideMark/>
          </w:tcPr>
          <w:p w14:paraId="4F5B60C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0.87</w:t>
            </w:r>
          </w:p>
        </w:tc>
        <w:tc>
          <w:tcPr>
            <w:tcW w:w="1251" w:type="dxa"/>
            <w:vAlign w:val="center"/>
            <w:hideMark/>
          </w:tcPr>
          <w:p w14:paraId="7F9C471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5FAEBA12" w14:textId="77777777" w:rsidTr="003213E6">
        <w:tc>
          <w:tcPr>
            <w:tcW w:w="0" w:type="auto"/>
            <w:vAlign w:val="center"/>
            <w:hideMark/>
          </w:tcPr>
          <w:p w14:paraId="173EB85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S55</w:t>
            </w:r>
          </w:p>
        </w:tc>
        <w:tc>
          <w:tcPr>
            <w:tcW w:w="0" w:type="auto"/>
            <w:vAlign w:val="center"/>
            <w:hideMark/>
          </w:tcPr>
          <w:p w14:paraId="5C32DD63" w14:textId="77777777" w:rsidR="00C027A4" w:rsidRPr="00C027A4" w:rsidRDefault="00C027A4" w:rsidP="00C027A4">
            <w:pPr>
              <w:spacing w:after="160"/>
              <w:rPr>
                <w:rFonts w:ascii="Times New Roman" w:hAnsi="Times New Roman" w:cs="Times New Roman"/>
                <w:sz w:val="22"/>
                <w:szCs w:val="22"/>
              </w:rPr>
            </w:pPr>
            <w:proofErr w:type="spellStart"/>
            <w:r w:rsidRPr="00C027A4">
              <w:rPr>
                <w:rFonts w:ascii="Times New Roman" w:hAnsi="Times New Roman" w:cs="Times New Roman"/>
                <w:sz w:val="22"/>
                <w:szCs w:val="22"/>
              </w:rPr>
              <w:t>Ciarli</w:t>
            </w:r>
            <w:proofErr w:type="spellEnd"/>
            <w:r w:rsidRPr="00C027A4">
              <w:rPr>
                <w:rFonts w:ascii="Times New Roman" w:hAnsi="Times New Roman" w:cs="Times New Roman"/>
                <w:sz w:val="22"/>
                <w:szCs w:val="22"/>
              </w:rPr>
              <w:t xml:space="preserve"> (2021)</w:t>
            </w:r>
          </w:p>
        </w:tc>
        <w:tc>
          <w:tcPr>
            <w:tcW w:w="0" w:type="auto"/>
            <w:gridSpan w:val="2"/>
            <w:vAlign w:val="center"/>
            <w:hideMark/>
          </w:tcPr>
          <w:p w14:paraId="2663FB8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Technology, Innovation &amp; Skills</w:t>
            </w:r>
          </w:p>
        </w:tc>
        <w:tc>
          <w:tcPr>
            <w:tcW w:w="0" w:type="auto"/>
            <w:vAlign w:val="center"/>
            <w:hideMark/>
          </w:tcPr>
          <w:p w14:paraId="64B443D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Coevolution, Future Trajectory</w:t>
            </w:r>
          </w:p>
        </w:tc>
        <w:tc>
          <w:tcPr>
            <w:tcW w:w="872" w:type="dxa"/>
            <w:vAlign w:val="center"/>
            <w:hideMark/>
          </w:tcPr>
          <w:p w14:paraId="729BE0A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872" w:type="dxa"/>
            <w:vAlign w:val="center"/>
            <w:hideMark/>
          </w:tcPr>
          <w:p w14:paraId="61074EE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1349" w:type="dxa"/>
            <w:vAlign w:val="center"/>
            <w:hideMark/>
          </w:tcPr>
          <w:p w14:paraId="706B9A2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0.85</w:t>
            </w:r>
          </w:p>
        </w:tc>
        <w:tc>
          <w:tcPr>
            <w:tcW w:w="1251" w:type="dxa"/>
            <w:vAlign w:val="center"/>
            <w:hideMark/>
          </w:tcPr>
          <w:p w14:paraId="6B05FC5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31EDB26E" w14:textId="77777777" w:rsidTr="003213E6">
        <w:tc>
          <w:tcPr>
            <w:tcW w:w="0" w:type="auto"/>
            <w:vAlign w:val="center"/>
            <w:hideMark/>
          </w:tcPr>
          <w:p w14:paraId="4D25395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S56</w:t>
            </w:r>
          </w:p>
        </w:tc>
        <w:tc>
          <w:tcPr>
            <w:tcW w:w="0" w:type="auto"/>
            <w:vAlign w:val="center"/>
            <w:hideMark/>
          </w:tcPr>
          <w:p w14:paraId="2816125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Burrell (2021)</w:t>
            </w:r>
          </w:p>
        </w:tc>
        <w:tc>
          <w:tcPr>
            <w:tcW w:w="0" w:type="auto"/>
            <w:gridSpan w:val="2"/>
            <w:vAlign w:val="center"/>
            <w:hideMark/>
          </w:tcPr>
          <w:p w14:paraId="71CAECA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Algorithmic Society</w:t>
            </w:r>
          </w:p>
        </w:tc>
        <w:tc>
          <w:tcPr>
            <w:tcW w:w="0" w:type="auto"/>
            <w:vAlign w:val="center"/>
            <w:hideMark/>
          </w:tcPr>
          <w:p w14:paraId="10E6647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 xml:space="preserve">Coding Elite, </w:t>
            </w:r>
            <w:proofErr w:type="spellStart"/>
            <w:r w:rsidRPr="00C027A4">
              <w:rPr>
                <w:rFonts w:ascii="Times New Roman" w:hAnsi="Times New Roman" w:cs="Times New Roman"/>
                <w:sz w:val="22"/>
                <w:szCs w:val="22"/>
              </w:rPr>
              <w:t>Cybertariat</w:t>
            </w:r>
            <w:proofErr w:type="spellEnd"/>
            <w:r w:rsidRPr="00C027A4">
              <w:rPr>
                <w:rFonts w:ascii="Times New Roman" w:hAnsi="Times New Roman" w:cs="Times New Roman"/>
                <w:sz w:val="22"/>
                <w:szCs w:val="22"/>
              </w:rPr>
              <w:t>, Actuarial Logic</w:t>
            </w:r>
          </w:p>
        </w:tc>
        <w:tc>
          <w:tcPr>
            <w:tcW w:w="872" w:type="dxa"/>
            <w:vAlign w:val="center"/>
            <w:hideMark/>
          </w:tcPr>
          <w:p w14:paraId="71A9FFB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0.77</w:t>
            </w:r>
          </w:p>
        </w:tc>
        <w:tc>
          <w:tcPr>
            <w:tcW w:w="872" w:type="dxa"/>
            <w:vAlign w:val="center"/>
            <w:hideMark/>
          </w:tcPr>
          <w:p w14:paraId="21C4672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1349" w:type="dxa"/>
            <w:vAlign w:val="center"/>
            <w:hideMark/>
          </w:tcPr>
          <w:p w14:paraId="06B5077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0.88</w:t>
            </w:r>
          </w:p>
        </w:tc>
        <w:tc>
          <w:tcPr>
            <w:tcW w:w="1251" w:type="dxa"/>
            <w:vAlign w:val="center"/>
            <w:hideMark/>
          </w:tcPr>
          <w:p w14:paraId="69EC866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603DA9BA" w14:textId="77777777" w:rsidTr="003213E6">
        <w:tc>
          <w:tcPr>
            <w:tcW w:w="0" w:type="auto"/>
            <w:vAlign w:val="center"/>
            <w:hideMark/>
          </w:tcPr>
          <w:p w14:paraId="06E2ED9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S57</w:t>
            </w:r>
          </w:p>
        </w:tc>
        <w:tc>
          <w:tcPr>
            <w:tcW w:w="0" w:type="auto"/>
            <w:vAlign w:val="center"/>
            <w:hideMark/>
          </w:tcPr>
          <w:p w14:paraId="4AC1AC92"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Gran (2021)</w:t>
            </w:r>
          </w:p>
        </w:tc>
        <w:tc>
          <w:tcPr>
            <w:tcW w:w="0" w:type="auto"/>
            <w:gridSpan w:val="2"/>
            <w:vAlign w:val="center"/>
            <w:hideMark/>
          </w:tcPr>
          <w:p w14:paraId="03063A6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Algorithmic Awareness as the New Digital Divide</w:t>
            </w:r>
          </w:p>
        </w:tc>
        <w:tc>
          <w:tcPr>
            <w:tcW w:w="0" w:type="auto"/>
            <w:vAlign w:val="center"/>
            <w:hideMark/>
          </w:tcPr>
          <w:p w14:paraId="20FB4156"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Awareness &amp; Attitudes towards Algorithms</w:t>
            </w:r>
          </w:p>
        </w:tc>
        <w:tc>
          <w:tcPr>
            <w:tcW w:w="872" w:type="dxa"/>
            <w:vAlign w:val="center"/>
            <w:hideMark/>
          </w:tcPr>
          <w:p w14:paraId="62063165"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hideMark/>
          </w:tcPr>
          <w:p w14:paraId="22A1E68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0.74</w:t>
            </w:r>
          </w:p>
        </w:tc>
        <w:tc>
          <w:tcPr>
            <w:tcW w:w="1349" w:type="dxa"/>
            <w:vAlign w:val="center"/>
            <w:hideMark/>
          </w:tcPr>
          <w:p w14:paraId="3815A60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0.86</w:t>
            </w:r>
          </w:p>
        </w:tc>
        <w:tc>
          <w:tcPr>
            <w:tcW w:w="1251" w:type="dxa"/>
            <w:vAlign w:val="center"/>
            <w:hideMark/>
          </w:tcPr>
          <w:p w14:paraId="318F445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6501DB57" w14:textId="77777777" w:rsidTr="003213E6">
        <w:tc>
          <w:tcPr>
            <w:tcW w:w="0" w:type="auto"/>
            <w:vAlign w:val="center"/>
            <w:hideMark/>
          </w:tcPr>
          <w:p w14:paraId="38A5228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S58</w:t>
            </w:r>
          </w:p>
        </w:tc>
        <w:tc>
          <w:tcPr>
            <w:tcW w:w="0" w:type="auto"/>
            <w:vAlign w:val="center"/>
            <w:hideMark/>
          </w:tcPr>
          <w:p w14:paraId="322A8CB4" w14:textId="40E6F6DB"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Aziz (2021)</w:t>
            </w:r>
            <w:r w:rsidR="00A907AE">
              <w:rPr>
                <w:rFonts w:ascii="Times New Roman" w:hAnsi="Times New Roman" w:cs="Times New Roman"/>
                <w:sz w:val="22"/>
                <w:szCs w:val="22"/>
              </w:rPr>
              <w:t xml:space="preserve"> *</w:t>
            </w:r>
          </w:p>
        </w:tc>
        <w:tc>
          <w:tcPr>
            <w:tcW w:w="0" w:type="auto"/>
            <w:gridSpan w:val="2"/>
            <w:vAlign w:val="center"/>
            <w:hideMark/>
          </w:tcPr>
          <w:p w14:paraId="2564B24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Financial Inclusion in Bangladesh</w:t>
            </w:r>
          </w:p>
        </w:tc>
        <w:tc>
          <w:tcPr>
            <w:tcW w:w="0" w:type="auto"/>
            <w:vAlign w:val="center"/>
            <w:hideMark/>
          </w:tcPr>
          <w:p w14:paraId="231916CE"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Critical Framework, Social Dynamics</w:t>
            </w:r>
          </w:p>
        </w:tc>
        <w:tc>
          <w:tcPr>
            <w:tcW w:w="872" w:type="dxa"/>
            <w:vAlign w:val="center"/>
            <w:hideMark/>
          </w:tcPr>
          <w:p w14:paraId="148CA6B8"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0.73</w:t>
            </w:r>
          </w:p>
        </w:tc>
        <w:tc>
          <w:tcPr>
            <w:tcW w:w="872" w:type="dxa"/>
            <w:vAlign w:val="center"/>
            <w:hideMark/>
          </w:tcPr>
          <w:p w14:paraId="72E4981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0.72</w:t>
            </w:r>
          </w:p>
        </w:tc>
        <w:tc>
          <w:tcPr>
            <w:tcW w:w="1349" w:type="dxa"/>
            <w:vAlign w:val="center"/>
            <w:hideMark/>
          </w:tcPr>
          <w:p w14:paraId="46AA98F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0.84</w:t>
            </w:r>
          </w:p>
        </w:tc>
        <w:tc>
          <w:tcPr>
            <w:tcW w:w="1251" w:type="dxa"/>
            <w:vAlign w:val="center"/>
            <w:hideMark/>
          </w:tcPr>
          <w:p w14:paraId="19BC39C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5EC8ADAC" w14:textId="77777777" w:rsidTr="003213E6">
        <w:tc>
          <w:tcPr>
            <w:tcW w:w="0" w:type="auto"/>
            <w:vAlign w:val="center"/>
            <w:hideMark/>
          </w:tcPr>
          <w:p w14:paraId="13487419"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lastRenderedPageBreak/>
              <w:t>S59</w:t>
            </w:r>
          </w:p>
        </w:tc>
        <w:tc>
          <w:tcPr>
            <w:tcW w:w="0" w:type="auto"/>
            <w:vAlign w:val="center"/>
            <w:hideMark/>
          </w:tcPr>
          <w:p w14:paraId="5D9A8E3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Goudeau (2021)</w:t>
            </w:r>
          </w:p>
        </w:tc>
        <w:tc>
          <w:tcPr>
            <w:tcW w:w="0" w:type="auto"/>
            <w:gridSpan w:val="2"/>
            <w:vAlign w:val="center"/>
            <w:hideMark/>
          </w:tcPr>
          <w:p w14:paraId="0D4FABFB"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Academic Achievement Gap during Lockdown</w:t>
            </w:r>
          </w:p>
        </w:tc>
        <w:tc>
          <w:tcPr>
            <w:tcW w:w="0" w:type="auto"/>
            <w:vAlign w:val="center"/>
            <w:hideMark/>
          </w:tcPr>
          <w:p w14:paraId="44856C4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COVID-19, Distance Learning, Social Class</w:t>
            </w:r>
          </w:p>
        </w:tc>
        <w:tc>
          <w:tcPr>
            <w:tcW w:w="872" w:type="dxa"/>
            <w:vAlign w:val="center"/>
            <w:hideMark/>
          </w:tcPr>
          <w:p w14:paraId="4D981DE3"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0.76</w:t>
            </w:r>
          </w:p>
        </w:tc>
        <w:tc>
          <w:tcPr>
            <w:tcW w:w="872" w:type="dxa"/>
            <w:vAlign w:val="center"/>
            <w:hideMark/>
          </w:tcPr>
          <w:p w14:paraId="5FBF607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0.75</w:t>
            </w:r>
          </w:p>
        </w:tc>
        <w:tc>
          <w:tcPr>
            <w:tcW w:w="1349" w:type="dxa"/>
            <w:vAlign w:val="center"/>
            <w:hideMark/>
          </w:tcPr>
          <w:p w14:paraId="4BE558C7"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0.87</w:t>
            </w:r>
          </w:p>
        </w:tc>
        <w:tc>
          <w:tcPr>
            <w:tcW w:w="1251" w:type="dxa"/>
            <w:vAlign w:val="center"/>
            <w:hideMark/>
          </w:tcPr>
          <w:p w14:paraId="388B9B11"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55A0D11D" w14:textId="77777777" w:rsidTr="003213E6">
        <w:tc>
          <w:tcPr>
            <w:tcW w:w="0" w:type="auto"/>
            <w:vAlign w:val="center"/>
            <w:hideMark/>
          </w:tcPr>
          <w:p w14:paraId="53BB78CC"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S60</w:t>
            </w:r>
          </w:p>
        </w:tc>
        <w:tc>
          <w:tcPr>
            <w:tcW w:w="0" w:type="auto"/>
            <w:vAlign w:val="center"/>
            <w:hideMark/>
          </w:tcPr>
          <w:p w14:paraId="5A1617BA"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OECD (2023)</w:t>
            </w:r>
          </w:p>
        </w:tc>
        <w:tc>
          <w:tcPr>
            <w:tcW w:w="0" w:type="auto"/>
            <w:gridSpan w:val="2"/>
            <w:vAlign w:val="center"/>
            <w:hideMark/>
          </w:tcPr>
          <w:p w14:paraId="1C9930CF"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OECD Digital Education Outlook 2023</w:t>
            </w:r>
          </w:p>
        </w:tc>
        <w:tc>
          <w:tcPr>
            <w:tcW w:w="0" w:type="auto"/>
            <w:vAlign w:val="center"/>
            <w:hideMark/>
          </w:tcPr>
          <w:p w14:paraId="3BF240CD"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Digital Ecosystem, AI, Education Policy</w:t>
            </w:r>
          </w:p>
        </w:tc>
        <w:tc>
          <w:tcPr>
            <w:tcW w:w="872" w:type="dxa"/>
            <w:vAlign w:val="center"/>
            <w:hideMark/>
          </w:tcPr>
          <w:p w14:paraId="57ACDCE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0.78</w:t>
            </w:r>
          </w:p>
        </w:tc>
        <w:tc>
          <w:tcPr>
            <w:tcW w:w="872" w:type="dxa"/>
            <w:vAlign w:val="center"/>
            <w:hideMark/>
          </w:tcPr>
          <w:p w14:paraId="1DA2668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0.77</w:t>
            </w:r>
          </w:p>
        </w:tc>
        <w:tc>
          <w:tcPr>
            <w:tcW w:w="1349" w:type="dxa"/>
            <w:vAlign w:val="center"/>
            <w:hideMark/>
          </w:tcPr>
          <w:p w14:paraId="7A431044"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0.89</w:t>
            </w:r>
          </w:p>
        </w:tc>
        <w:tc>
          <w:tcPr>
            <w:tcW w:w="1251" w:type="dxa"/>
            <w:vAlign w:val="center"/>
            <w:hideMark/>
          </w:tcPr>
          <w:p w14:paraId="79D403C0" w14:textId="77777777" w:rsidR="00C027A4" w:rsidRPr="00C027A4" w:rsidRDefault="00C027A4" w:rsidP="00C027A4">
            <w:pPr>
              <w:spacing w:after="160"/>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010BCA81" w14:textId="77777777" w:rsidTr="003213E6">
        <w:tc>
          <w:tcPr>
            <w:tcW w:w="0" w:type="auto"/>
            <w:vAlign w:val="center"/>
          </w:tcPr>
          <w:p w14:paraId="158322D3"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S61</w:t>
            </w:r>
          </w:p>
        </w:tc>
        <w:tc>
          <w:tcPr>
            <w:tcW w:w="0" w:type="auto"/>
            <w:vAlign w:val="center"/>
          </w:tcPr>
          <w:p w14:paraId="62DBB199"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Twenge (2021)</w:t>
            </w:r>
          </w:p>
        </w:tc>
        <w:tc>
          <w:tcPr>
            <w:tcW w:w="0" w:type="auto"/>
            <w:gridSpan w:val="2"/>
            <w:vAlign w:val="center"/>
          </w:tcPr>
          <w:p w14:paraId="21391639"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Global Rise in Youth Loneliness</w:t>
            </w:r>
          </w:p>
        </w:tc>
        <w:tc>
          <w:tcPr>
            <w:tcW w:w="0" w:type="auto"/>
            <w:vAlign w:val="center"/>
          </w:tcPr>
          <w:p w14:paraId="261641CE"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The Influence of Smartphone &amp; Internet Access</w:t>
            </w:r>
          </w:p>
        </w:tc>
        <w:tc>
          <w:tcPr>
            <w:tcW w:w="872" w:type="dxa"/>
            <w:vAlign w:val="center"/>
          </w:tcPr>
          <w:p w14:paraId="3EE73F0C"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0.76</w:t>
            </w:r>
          </w:p>
        </w:tc>
        <w:tc>
          <w:tcPr>
            <w:tcW w:w="872" w:type="dxa"/>
            <w:vAlign w:val="center"/>
          </w:tcPr>
          <w:p w14:paraId="486A8693"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0.75</w:t>
            </w:r>
          </w:p>
        </w:tc>
        <w:tc>
          <w:tcPr>
            <w:tcW w:w="1349" w:type="dxa"/>
            <w:vAlign w:val="center"/>
          </w:tcPr>
          <w:p w14:paraId="39B99FBA"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0.87</w:t>
            </w:r>
          </w:p>
        </w:tc>
        <w:tc>
          <w:tcPr>
            <w:tcW w:w="1251" w:type="dxa"/>
            <w:vAlign w:val="center"/>
          </w:tcPr>
          <w:p w14:paraId="213172BF"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774C3DA5" w14:textId="77777777" w:rsidTr="003213E6">
        <w:tc>
          <w:tcPr>
            <w:tcW w:w="0" w:type="auto"/>
            <w:vAlign w:val="center"/>
          </w:tcPr>
          <w:p w14:paraId="3C64646C"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S62</w:t>
            </w:r>
          </w:p>
        </w:tc>
        <w:tc>
          <w:tcPr>
            <w:tcW w:w="0" w:type="auto"/>
            <w:vAlign w:val="center"/>
          </w:tcPr>
          <w:p w14:paraId="726D477E"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Bashir (2021)</w:t>
            </w:r>
          </w:p>
        </w:tc>
        <w:tc>
          <w:tcPr>
            <w:tcW w:w="0" w:type="auto"/>
            <w:gridSpan w:val="2"/>
            <w:vAlign w:val="center"/>
          </w:tcPr>
          <w:p w14:paraId="655CA448"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Post-COVID Adaptation in Higher Education</w:t>
            </w:r>
          </w:p>
        </w:tc>
        <w:tc>
          <w:tcPr>
            <w:tcW w:w="0" w:type="auto"/>
            <w:vAlign w:val="center"/>
          </w:tcPr>
          <w:p w14:paraId="2E175392"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Bioscience Experience, Hybrid Learning</w:t>
            </w:r>
          </w:p>
        </w:tc>
        <w:tc>
          <w:tcPr>
            <w:tcW w:w="872" w:type="dxa"/>
            <w:vAlign w:val="center"/>
          </w:tcPr>
          <w:p w14:paraId="4FEDD3B7"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0.74</w:t>
            </w:r>
          </w:p>
        </w:tc>
        <w:tc>
          <w:tcPr>
            <w:tcW w:w="872" w:type="dxa"/>
            <w:vAlign w:val="center"/>
          </w:tcPr>
          <w:p w14:paraId="71DFFEDA"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0.73</w:t>
            </w:r>
          </w:p>
        </w:tc>
        <w:tc>
          <w:tcPr>
            <w:tcW w:w="1349" w:type="dxa"/>
            <w:vAlign w:val="center"/>
          </w:tcPr>
          <w:p w14:paraId="3940D633"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0.85</w:t>
            </w:r>
          </w:p>
        </w:tc>
        <w:tc>
          <w:tcPr>
            <w:tcW w:w="1251" w:type="dxa"/>
            <w:vAlign w:val="center"/>
          </w:tcPr>
          <w:p w14:paraId="076636AD"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228087DA" w14:textId="77777777" w:rsidTr="003213E6">
        <w:tc>
          <w:tcPr>
            <w:tcW w:w="0" w:type="auto"/>
            <w:vAlign w:val="center"/>
          </w:tcPr>
          <w:p w14:paraId="42E5E8FD"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S6 3</w:t>
            </w:r>
          </w:p>
        </w:tc>
        <w:tc>
          <w:tcPr>
            <w:tcW w:w="0" w:type="auto"/>
            <w:vAlign w:val="center"/>
          </w:tcPr>
          <w:p w14:paraId="09280A1B" w14:textId="77777777" w:rsidR="00C027A4" w:rsidRPr="00C027A4" w:rsidRDefault="00C027A4" w:rsidP="00C027A4">
            <w:pPr>
              <w:rPr>
                <w:rFonts w:ascii="Times New Roman" w:hAnsi="Times New Roman" w:cs="Times New Roman"/>
                <w:sz w:val="22"/>
                <w:szCs w:val="22"/>
              </w:rPr>
            </w:pPr>
            <w:proofErr w:type="spellStart"/>
            <w:r w:rsidRPr="00C027A4">
              <w:rPr>
                <w:rFonts w:ascii="Times New Roman" w:hAnsi="Times New Roman" w:cs="Times New Roman"/>
                <w:sz w:val="22"/>
                <w:szCs w:val="22"/>
              </w:rPr>
              <w:t>Khlaif</w:t>
            </w:r>
            <w:proofErr w:type="spellEnd"/>
            <w:r w:rsidRPr="00C027A4">
              <w:rPr>
                <w:rFonts w:ascii="Times New Roman" w:hAnsi="Times New Roman" w:cs="Times New Roman"/>
                <w:sz w:val="22"/>
                <w:szCs w:val="22"/>
              </w:rPr>
              <w:t xml:space="preserve"> (2021)</w:t>
            </w:r>
          </w:p>
        </w:tc>
        <w:tc>
          <w:tcPr>
            <w:tcW w:w="0" w:type="auto"/>
            <w:gridSpan w:val="2"/>
            <w:vAlign w:val="center"/>
          </w:tcPr>
          <w:p w14:paraId="60185944"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Student Engagement in COVID-19 Emergency Learning</w:t>
            </w:r>
          </w:p>
        </w:tc>
        <w:tc>
          <w:tcPr>
            <w:tcW w:w="0" w:type="auto"/>
            <w:vAlign w:val="center"/>
          </w:tcPr>
          <w:p w14:paraId="21256D08"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Infrastructure, Culture, Digital Inequality Factors</w:t>
            </w:r>
          </w:p>
        </w:tc>
        <w:tc>
          <w:tcPr>
            <w:tcW w:w="872" w:type="dxa"/>
            <w:vAlign w:val="center"/>
          </w:tcPr>
          <w:p w14:paraId="33D491E4"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tcPr>
          <w:p w14:paraId="7CEDA454"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0.74</w:t>
            </w:r>
          </w:p>
        </w:tc>
        <w:tc>
          <w:tcPr>
            <w:tcW w:w="1349" w:type="dxa"/>
            <w:vAlign w:val="center"/>
          </w:tcPr>
          <w:p w14:paraId="43C615D0"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0.86</w:t>
            </w:r>
          </w:p>
        </w:tc>
        <w:tc>
          <w:tcPr>
            <w:tcW w:w="1251" w:type="dxa"/>
            <w:vAlign w:val="center"/>
          </w:tcPr>
          <w:p w14:paraId="213FAA9A"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7CA3C75D" w14:textId="77777777" w:rsidTr="003213E6">
        <w:tc>
          <w:tcPr>
            <w:tcW w:w="0" w:type="auto"/>
            <w:vAlign w:val="center"/>
          </w:tcPr>
          <w:p w14:paraId="37E8689F"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S64</w:t>
            </w:r>
          </w:p>
        </w:tc>
        <w:tc>
          <w:tcPr>
            <w:tcW w:w="0" w:type="auto"/>
            <w:vAlign w:val="center"/>
          </w:tcPr>
          <w:p w14:paraId="6A027EF7"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Pal (2021)</w:t>
            </w:r>
          </w:p>
        </w:tc>
        <w:tc>
          <w:tcPr>
            <w:tcW w:w="0" w:type="auto"/>
            <w:gridSpan w:val="2"/>
            <w:vAlign w:val="center"/>
          </w:tcPr>
          <w:p w14:paraId="7CCDB673"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Student Perceptions of Video-Based Learning</w:t>
            </w:r>
          </w:p>
        </w:tc>
        <w:tc>
          <w:tcPr>
            <w:tcW w:w="0" w:type="auto"/>
            <w:vAlign w:val="center"/>
          </w:tcPr>
          <w:p w14:paraId="7ADD491E"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TAM/TTF Model, Gender, Digital Inequality</w:t>
            </w:r>
          </w:p>
        </w:tc>
        <w:tc>
          <w:tcPr>
            <w:tcW w:w="872" w:type="dxa"/>
            <w:vAlign w:val="center"/>
          </w:tcPr>
          <w:p w14:paraId="164B011B"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0.73</w:t>
            </w:r>
          </w:p>
        </w:tc>
        <w:tc>
          <w:tcPr>
            <w:tcW w:w="872" w:type="dxa"/>
            <w:vAlign w:val="center"/>
          </w:tcPr>
          <w:p w14:paraId="5676305D"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0.74</w:t>
            </w:r>
          </w:p>
        </w:tc>
        <w:tc>
          <w:tcPr>
            <w:tcW w:w="1349" w:type="dxa"/>
            <w:vAlign w:val="center"/>
          </w:tcPr>
          <w:p w14:paraId="0F2A4B89"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0.84</w:t>
            </w:r>
          </w:p>
        </w:tc>
        <w:tc>
          <w:tcPr>
            <w:tcW w:w="1251" w:type="dxa"/>
            <w:vAlign w:val="center"/>
          </w:tcPr>
          <w:p w14:paraId="64A081E3"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7E6C5F39" w14:textId="77777777" w:rsidTr="003213E6">
        <w:tc>
          <w:tcPr>
            <w:tcW w:w="0" w:type="auto"/>
            <w:vAlign w:val="center"/>
          </w:tcPr>
          <w:p w14:paraId="32243C30"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S65</w:t>
            </w:r>
          </w:p>
        </w:tc>
        <w:tc>
          <w:tcPr>
            <w:tcW w:w="0" w:type="auto"/>
            <w:vAlign w:val="center"/>
          </w:tcPr>
          <w:p w14:paraId="3325CB97" w14:textId="77777777" w:rsidR="00C027A4" w:rsidRPr="00C027A4" w:rsidRDefault="00C027A4" w:rsidP="00C027A4">
            <w:pPr>
              <w:rPr>
                <w:rFonts w:ascii="Times New Roman" w:hAnsi="Times New Roman" w:cs="Times New Roman"/>
                <w:sz w:val="22"/>
                <w:szCs w:val="22"/>
              </w:rPr>
            </w:pPr>
            <w:proofErr w:type="spellStart"/>
            <w:r w:rsidRPr="00C027A4">
              <w:rPr>
                <w:rFonts w:ascii="Times New Roman" w:hAnsi="Times New Roman" w:cs="Times New Roman"/>
                <w:sz w:val="22"/>
                <w:szCs w:val="22"/>
              </w:rPr>
              <w:t>Beaunoyer</w:t>
            </w:r>
            <w:proofErr w:type="spellEnd"/>
            <w:r w:rsidRPr="00C027A4">
              <w:rPr>
                <w:rFonts w:ascii="Times New Roman" w:hAnsi="Times New Roman" w:cs="Times New Roman"/>
                <w:sz w:val="22"/>
                <w:szCs w:val="22"/>
              </w:rPr>
              <w:t xml:space="preserve"> (2020)</w:t>
            </w:r>
          </w:p>
        </w:tc>
        <w:tc>
          <w:tcPr>
            <w:tcW w:w="0" w:type="auto"/>
            <w:gridSpan w:val="2"/>
            <w:vAlign w:val="center"/>
          </w:tcPr>
          <w:p w14:paraId="4C0024A4"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COVID-19 &amp; Digital Inequality: The Reciprocal Impact</w:t>
            </w:r>
          </w:p>
        </w:tc>
        <w:tc>
          <w:tcPr>
            <w:tcW w:w="0" w:type="auto"/>
            <w:vAlign w:val="center"/>
          </w:tcPr>
          <w:p w14:paraId="3C8A77AD"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Mitigation Strategies, Access &amp; Digital Skills</w:t>
            </w:r>
          </w:p>
        </w:tc>
        <w:tc>
          <w:tcPr>
            <w:tcW w:w="872" w:type="dxa"/>
            <w:vAlign w:val="center"/>
          </w:tcPr>
          <w:p w14:paraId="271E085B"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0.76</w:t>
            </w:r>
          </w:p>
        </w:tc>
        <w:tc>
          <w:tcPr>
            <w:tcW w:w="872" w:type="dxa"/>
            <w:vAlign w:val="center"/>
          </w:tcPr>
          <w:p w14:paraId="46336319"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0.75</w:t>
            </w:r>
          </w:p>
        </w:tc>
        <w:tc>
          <w:tcPr>
            <w:tcW w:w="1349" w:type="dxa"/>
            <w:vAlign w:val="center"/>
          </w:tcPr>
          <w:p w14:paraId="3C6DA055"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0.87</w:t>
            </w:r>
          </w:p>
        </w:tc>
        <w:tc>
          <w:tcPr>
            <w:tcW w:w="1251" w:type="dxa"/>
            <w:vAlign w:val="center"/>
          </w:tcPr>
          <w:p w14:paraId="54ACA615"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6154393B" w14:textId="77777777" w:rsidTr="003213E6">
        <w:tc>
          <w:tcPr>
            <w:tcW w:w="0" w:type="auto"/>
            <w:vAlign w:val="center"/>
          </w:tcPr>
          <w:p w14:paraId="1E8E079E"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S66</w:t>
            </w:r>
          </w:p>
        </w:tc>
        <w:tc>
          <w:tcPr>
            <w:tcW w:w="0" w:type="auto"/>
            <w:vAlign w:val="center"/>
          </w:tcPr>
          <w:p w14:paraId="49C70041"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Du (2020)</w:t>
            </w:r>
          </w:p>
        </w:tc>
        <w:tc>
          <w:tcPr>
            <w:tcW w:w="0" w:type="auto"/>
            <w:gridSpan w:val="2"/>
            <w:vAlign w:val="center"/>
          </w:tcPr>
          <w:p w14:paraId="72619EDE"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Supply Chain Fintech Innovation with Blockchain</w:t>
            </w:r>
          </w:p>
        </w:tc>
        <w:tc>
          <w:tcPr>
            <w:tcW w:w="0" w:type="auto"/>
            <w:vAlign w:val="center"/>
          </w:tcPr>
          <w:p w14:paraId="2618A203"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Efficiency, Transparency, Security</w:t>
            </w:r>
          </w:p>
        </w:tc>
        <w:tc>
          <w:tcPr>
            <w:tcW w:w="872" w:type="dxa"/>
            <w:vAlign w:val="center"/>
          </w:tcPr>
          <w:p w14:paraId="1A0C0E35"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0.72</w:t>
            </w:r>
          </w:p>
        </w:tc>
        <w:tc>
          <w:tcPr>
            <w:tcW w:w="872" w:type="dxa"/>
            <w:vAlign w:val="center"/>
          </w:tcPr>
          <w:p w14:paraId="5B89B4CF"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0.71</w:t>
            </w:r>
          </w:p>
        </w:tc>
        <w:tc>
          <w:tcPr>
            <w:tcW w:w="1349" w:type="dxa"/>
            <w:vAlign w:val="center"/>
          </w:tcPr>
          <w:p w14:paraId="4CEA53D2"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0.83</w:t>
            </w:r>
          </w:p>
        </w:tc>
        <w:tc>
          <w:tcPr>
            <w:tcW w:w="1251" w:type="dxa"/>
            <w:vAlign w:val="center"/>
          </w:tcPr>
          <w:p w14:paraId="549E8B56"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High</w:t>
            </w:r>
          </w:p>
        </w:tc>
      </w:tr>
      <w:tr w:rsidR="00C027A4" w:rsidRPr="00C027A4" w14:paraId="32078905" w14:textId="77777777" w:rsidTr="003213E6">
        <w:tc>
          <w:tcPr>
            <w:tcW w:w="0" w:type="auto"/>
            <w:vAlign w:val="center"/>
          </w:tcPr>
          <w:p w14:paraId="77248836"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S67</w:t>
            </w:r>
          </w:p>
        </w:tc>
        <w:tc>
          <w:tcPr>
            <w:tcW w:w="0" w:type="auto"/>
            <w:vAlign w:val="center"/>
          </w:tcPr>
          <w:p w14:paraId="4F8A8284"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Livingstone (2020)</w:t>
            </w:r>
          </w:p>
        </w:tc>
        <w:tc>
          <w:tcPr>
            <w:tcW w:w="0" w:type="auto"/>
            <w:gridSpan w:val="2"/>
            <w:vAlign w:val="center"/>
          </w:tcPr>
          <w:p w14:paraId="0FBDE862"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Parenting for a Digital Future</w:t>
            </w:r>
          </w:p>
        </w:tc>
        <w:tc>
          <w:tcPr>
            <w:tcW w:w="0" w:type="auto"/>
            <w:vAlign w:val="center"/>
          </w:tcPr>
          <w:p w14:paraId="0388B6B2"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Parents' Hopes &amp; Fears, Digital Literacy</w:t>
            </w:r>
          </w:p>
        </w:tc>
        <w:tc>
          <w:tcPr>
            <w:tcW w:w="872" w:type="dxa"/>
            <w:vAlign w:val="center"/>
          </w:tcPr>
          <w:p w14:paraId="2ED57BE5"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tcPr>
          <w:p w14:paraId="4EFEC0A1"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0.74</w:t>
            </w:r>
          </w:p>
        </w:tc>
        <w:tc>
          <w:tcPr>
            <w:tcW w:w="1349" w:type="dxa"/>
            <w:vAlign w:val="center"/>
          </w:tcPr>
          <w:p w14:paraId="1E30C26C"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0.86</w:t>
            </w:r>
          </w:p>
        </w:tc>
        <w:tc>
          <w:tcPr>
            <w:tcW w:w="1251" w:type="dxa"/>
            <w:vAlign w:val="center"/>
          </w:tcPr>
          <w:p w14:paraId="4F9F6C38"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5A6106CB" w14:textId="77777777" w:rsidTr="003213E6">
        <w:tc>
          <w:tcPr>
            <w:tcW w:w="0" w:type="auto"/>
            <w:vAlign w:val="center"/>
          </w:tcPr>
          <w:p w14:paraId="66205523"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S68</w:t>
            </w:r>
          </w:p>
        </w:tc>
        <w:tc>
          <w:tcPr>
            <w:tcW w:w="0" w:type="auto"/>
            <w:vAlign w:val="center"/>
          </w:tcPr>
          <w:p w14:paraId="016F1522"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Nguyen (2020)</w:t>
            </w:r>
          </w:p>
        </w:tc>
        <w:tc>
          <w:tcPr>
            <w:tcW w:w="0" w:type="auto"/>
            <w:gridSpan w:val="2"/>
            <w:vAlign w:val="center"/>
          </w:tcPr>
          <w:p w14:paraId="1D8A5EAB"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Changes in Digital Communication During the Pandemic</w:t>
            </w:r>
          </w:p>
        </w:tc>
        <w:tc>
          <w:tcPr>
            <w:tcW w:w="0" w:type="auto"/>
            <w:vAlign w:val="center"/>
          </w:tcPr>
          <w:p w14:paraId="605E8B21"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Implications of Digital Inequality, Research Agenda</w:t>
            </w:r>
          </w:p>
        </w:tc>
        <w:tc>
          <w:tcPr>
            <w:tcW w:w="872" w:type="dxa"/>
            <w:vAlign w:val="center"/>
          </w:tcPr>
          <w:p w14:paraId="260C617F"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0.74</w:t>
            </w:r>
          </w:p>
        </w:tc>
        <w:tc>
          <w:tcPr>
            <w:tcW w:w="872" w:type="dxa"/>
            <w:vAlign w:val="center"/>
          </w:tcPr>
          <w:p w14:paraId="44050187"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0.73</w:t>
            </w:r>
          </w:p>
        </w:tc>
        <w:tc>
          <w:tcPr>
            <w:tcW w:w="1349" w:type="dxa"/>
            <w:vAlign w:val="center"/>
          </w:tcPr>
          <w:p w14:paraId="0F188152"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0.85</w:t>
            </w:r>
          </w:p>
        </w:tc>
        <w:tc>
          <w:tcPr>
            <w:tcW w:w="1251" w:type="dxa"/>
            <w:vAlign w:val="center"/>
          </w:tcPr>
          <w:p w14:paraId="3A25E222"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6CC7DE5F" w14:textId="77777777" w:rsidTr="003213E6">
        <w:tc>
          <w:tcPr>
            <w:tcW w:w="0" w:type="auto"/>
            <w:vAlign w:val="center"/>
          </w:tcPr>
          <w:p w14:paraId="574E8EC8"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S69</w:t>
            </w:r>
          </w:p>
        </w:tc>
        <w:tc>
          <w:tcPr>
            <w:tcW w:w="0" w:type="auto"/>
            <w:vAlign w:val="center"/>
          </w:tcPr>
          <w:p w14:paraId="7BC88437"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Xie (2020)</w:t>
            </w:r>
          </w:p>
        </w:tc>
        <w:tc>
          <w:tcPr>
            <w:tcW w:w="0" w:type="auto"/>
            <w:gridSpan w:val="2"/>
            <w:vAlign w:val="center"/>
          </w:tcPr>
          <w:p w14:paraId="568531F5"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Digital Inclusion for Seniors During COVID-19</w:t>
            </w:r>
          </w:p>
        </w:tc>
        <w:tc>
          <w:tcPr>
            <w:tcW w:w="0" w:type="auto"/>
            <w:vAlign w:val="center"/>
          </w:tcPr>
          <w:p w14:paraId="4EDA6722"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Access to Information, Services, Social Connectedness</w:t>
            </w:r>
          </w:p>
        </w:tc>
        <w:tc>
          <w:tcPr>
            <w:tcW w:w="872" w:type="dxa"/>
            <w:vAlign w:val="center"/>
          </w:tcPr>
          <w:p w14:paraId="2BB3691B"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0.75</w:t>
            </w:r>
          </w:p>
        </w:tc>
        <w:tc>
          <w:tcPr>
            <w:tcW w:w="872" w:type="dxa"/>
            <w:vAlign w:val="center"/>
          </w:tcPr>
          <w:p w14:paraId="1CD3FDEA"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0.74</w:t>
            </w:r>
          </w:p>
        </w:tc>
        <w:tc>
          <w:tcPr>
            <w:tcW w:w="1349" w:type="dxa"/>
            <w:vAlign w:val="center"/>
          </w:tcPr>
          <w:p w14:paraId="0BC0A9F7"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0.86</w:t>
            </w:r>
          </w:p>
        </w:tc>
        <w:tc>
          <w:tcPr>
            <w:tcW w:w="1251" w:type="dxa"/>
            <w:vAlign w:val="center"/>
          </w:tcPr>
          <w:p w14:paraId="794525CB"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6BB024E1" w14:textId="77777777" w:rsidTr="003213E6">
        <w:tc>
          <w:tcPr>
            <w:tcW w:w="0" w:type="auto"/>
            <w:vAlign w:val="center"/>
          </w:tcPr>
          <w:p w14:paraId="4AAAC5A4"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lastRenderedPageBreak/>
              <w:t>S70</w:t>
            </w:r>
          </w:p>
        </w:tc>
        <w:tc>
          <w:tcPr>
            <w:tcW w:w="0" w:type="auto"/>
            <w:vAlign w:val="center"/>
          </w:tcPr>
          <w:p w14:paraId="146D0A69"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Wasserman (2020)</w:t>
            </w:r>
          </w:p>
        </w:tc>
        <w:tc>
          <w:tcPr>
            <w:tcW w:w="0" w:type="auto"/>
            <w:gridSpan w:val="2"/>
            <w:vAlign w:val="center"/>
          </w:tcPr>
          <w:p w14:paraId="36350BDA"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Adapting Suicide Prevention Strategies During the Pandemic</w:t>
            </w:r>
          </w:p>
        </w:tc>
        <w:tc>
          <w:tcPr>
            <w:tcW w:w="0" w:type="auto"/>
            <w:vAlign w:val="center"/>
          </w:tcPr>
          <w:p w14:paraId="2C147C65"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Mental Health, Evidence-Based Interventions</w:t>
            </w:r>
          </w:p>
        </w:tc>
        <w:tc>
          <w:tcPr>
            <w:tcW w:w="872" w:type="dxa"/>
            <w:vAlign w:val="center"/>
          </w:tcPr>
          <w:p w14:paraId="28F4EC22"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0.73</w:t>
            </w:r>
          </w:p>
        </w:tc>
        <w:tc>
          <w:tcPr>
            <w:tcW w:w="872" w:type="dxa"/>
            <w:vAlign w:val="center"/>
          </w:tcPr>
          <w:p w14:paraId="5713AC17"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0.72</w:t>
            </w:r>
          </w:p>
        </w:tc>
        <w:tc>
          <w:tcPr>
            <w:tcW w:w="1349" w:type="dxa"/>
            <w:vAlign w:val="center"/>
          </w:tcPr>
          <w:p w14:paraId="28BDE318"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0.84</w:t>
            </w:r>
          </w:p>
        </w:tc>
        <w:tc>
          <w:tcPr>
            <w:tcW w:w="1251" w:type="dxa"/>
            <w:vAlign w:val="center"/>
          </w:tcPr>
          <w:p w14:paraId="17BDE969"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Very High</w:t>
            </w:r>
          </w:p>
        </w:tc>
      </w:tr>
      <w:tr w:rsidR="00C027A4" w:rsidRPr="00C027A4" w14:paraId="40CBCE66" w14:textId="77777777" w:rsidTr="003213E6">
        <w:tc>
          <w:tcPr>
            <w:tcW w:w="0" w:type="auto"/>
            <w:vAlign w:val="center"/>
          </w:tcPr>
          <w:p w14:paraId="5F83AD5E"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S71</w:t>
            </w:r>
          </w:p>
        </w:tc>
        <w:tc>
          <w:tcPr>
            <w:tcW w:w="0" w:type="auto"/>
            <w:vAlign w:val="center"/>
          </w:tcPr>
          <w:p w14:paraId="599EE310"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Jaarsveld (2020)</w:t>
            </w:r>
          </w:p>
        </w:tc>
        <w:tc>
          <w:tcPr>
            <w:tcW w:w="0" w:type="auto"/>
            <w:gridSpan w:val="2"/>
            <w:vAlign w:val="center"/>
          </w:tcPr>
          <w:p w14:paraId="3F79B694"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The Impact of COVID-19 on the Elderly &amp; the Importance of Closing the Digital Divide</w:t>
            </w:r>
          </w:p>
        </w:tc>
        <w:tc>
          <w:tcPr>
            <w:tcW w:w="0" w:type="auto"/>
            <w:vAlign w:val="center"/>
          </w:tcPr>
          <w:p w14:paraId="3B5E1678"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Mental Health, Access to Technology</w:t>
            </w:r>
          </w:p>
        </w:tc>
        <w:tc>
          <w:tcPr>
            <w:tcW w:w="872" w:type="dxa"/>
            <w:vAlign w:val="center"/>
          </w:tcPr>
          <w:p w14:paraId="2390D71B"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0.74</w:t>
            </w:r>
          </w:p>
        </w:tc>
        <w:tc>
          <w:tcPr>
            <w:tcW w:w="872" w:type="dxa"/>
            <w:vAlign w:val="center"/>
          </w:tcPr>
          <w:p w14:paraId="0698F4AA"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0.73</w:t>
            </w:r>
          </w:p>
        </w:tc>
        <w:tc>
          <w:tcPr>
            <w:tcW w:w="1349" w:type="dxa"/>
            <w:vAlign w:val="center"/>
          </w:tcPr>
          <w:p w14:paraId="34EEC6AB"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0.85</w:t>
            </w:r>
          </w:p>
        </w:tc>
        <w:tc>
          <w:tcPr>
            <w:tcW w:w="1251" w:type="dxa"/>
            <w:vAlign w:val="center"/>
          </w:tcPr>
          <w:p w14:paraId="47486EB4" w14:textId="77777777" w:rsidR="00C027A4" w:rsidRPr="00C027A4" w:rsidRDefault="00C027A4" w:rsidP="00C027A4">
            <w:pPr>
              <w:rPr>
                <w:rFonts w:ascii="Times New Roman" w:hAnsi="Times New Roman" w:cs="Times New Roman"/>
                <w:sz w:val="22"/>
                <w:szCs w:val="22"/>
              </w:rPr>
            </w:pPr>
            <w:r w:rsidRPr="00C027A4">
              <w:rPr>
                <w:rFonts w:ascii="Times New Roman" w:hAnsi="Times New Roman" w:cs="Times New Roman"/>
                <w:sz w:val="22"/>
                <w:szCs w:val="22"/>
              </w:rPr>
              <w:t>Very High</w:t>
            </w:r>
          </w:p>
        </w:tc>
      </w:tr>
    </w:tbl>
    <w:p w14:paraId="65BA052E" w14:textId="77777777" w:rsidR="00C027A4" w:rsidRPr="00C027A4" w:rsidRDefault="00C027A4" w:rsidP="00C027A4">
      <w:pPr>
        <w:rPr>
          <w:rFonts w:ascii="Times New Roman" w:hAnsi="Times New Roman" w:cs="Times New Roman"/>
          <w:sz w:val="22"/>
          <w:szCs w:val="22"/>
        </w:rPr>
      </w:pPr>
    </w:p>
    <w:p w14:paraId="2B3F4AFE" w14:textId="77777777" w:rsidR="00C027A4" w:rsidRPr="00C027A4" w:rsidRDefault="00C027A4">
      <w:pPr>
        <w:rPr>
          <w:rFonts w:ascii="Times New Roman" w:hAnsi="Times New Roman" w:cs="Times New Roman"/>
          <w:sz w:val="22"/>
          <w:szCs w:val="22"/>
        </w:rPr>
      </w:pPr>
    </w:p>
    <w:sectPr w:rsidR="00C027A4" w:rsidRPr="00C027A4" w:rsidSect="00C027A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01F8"/>
    <w:multiLevelType w:val="hybridMultilevel"/>
    <w:tmpl w:val="7FB2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71A10"/>
    <w:multiLevelType w:val="hybridMultilevel"/>
    <w:tmpl w:val="39BE8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404876"/>
    <w:multiLevelType w:val="multilevel"/>
    <w:tmpl w:val="52C2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645351">
    <w:abstractNumId w:val="0"/>
  </w:num>
  <w:num w:numId="2" w16cid:durableId="865487728">
    <w:abstractNumId w:val="1"/>
  </w:num>
  <w:num w:numId="3" w16cid:durableId="1869874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A4"/>
    <w:rsid w:val="001B72EE"/>
    <w:rsid w:val="001D5775"/>
    <w:rsid w:val="003213E6"/>
    <w:rsid w:val="006D11F8"/>
    <w:rsid w:val="00A45828"/>
    <w:rsid w:val="00A907AE"/>
    <w:rsid w:val="00AF3BB0"/>
    <w:rsid w:val="00B63518"/>
    <w:rsid w:val="00C027A4"/>
    <w:rsid w:val="00DE0474"/>
    <w:rsid w:val="00E4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01F8"/>
  <w15:chartTrackingRefBased/>
  <w15:docId w15:val="{8C04A923-73A6-4413-A8D2-6B55522A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7A4"/>
    <w:rPr>
      <w:lang w:val="en"/>
    </w:rPr>
  </w:style>
  <w:style w:type="paragraph" w:styleId="Heading1">
    <w:name w:val="heading 1"/>
    <w:basedOn w:val="Normal"/>
    <w:next w:val="Normal"/>
    <w:link w:val="Heading1Char"/>
    <w:uiPriority w:val="9"/>
    <w:qFormat/>
    <w:rsid w:val="00C02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2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2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2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2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7A4"/>
    <w:rPr>
      <w:rFonts w:eastAsiaTheme="majorEastAsia" w:cstheme="majorBidi"/>
      <w:color w:val="272727" w:themeColor="text1" w:themeTint="D8"/>
    </w:rPr>
  </w:style>
  <w:style w:type="paragraph" w:styleId="Title">
    <w:name w:val="Title"/>
    <w:basedOn w:val="Normal"/>
    <w:next w:val="Normal"/>
    <w:link w:val="TitleChar"/>
    <w:uiPriority w:val="10"/>
    <w:qFormat/>
    <w:rsid w:val="00C02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7A4"/>
    <w:pPr>
      <w:spacing w:before="160"/>
      <w:jc w:val="center"/>
    </w:pPr>
    <w:rPr>
      <w:i/>
      <w:iCs/>
      <w:color w:val="404040" w:themeColor="text1" w:themeTint="BF"/>
    </w:rPr>
  </w:style>
  <w:style w:type="character" w:customStyle="1" w:styleId="QuoteChar">
    <w:name w:val="Quote Char"/>
    <w:basedOn w:val="DefaultParagraphFont"/>
    <w:link w:val="Quote"/>
    <w:uiPriority w:val="29"/>
    <w:rsid w:val="00C027A4"/>
    <w:rPr>
      <w:i/>
      <w:iCs/>
      <w:color w:val="404040" w:themeColor="text1" w:themeTint="BF"/>
    </w:rPr>
  </w:style>
  <w:style w:type="paragraph" w:styleId="ListParagraph">
    <w:name w:val="List Paragraph"/>
    <w:basedOn w:val="Normal"/>
    <w:uiPriority w:val="34"/>
    <w:qFormat/>
    <w:rsid w:val="00C027A4"/>
    <w:pPr>
      <w:ind w:left="720"/>
      <w:contextualSpacing/>
    </w:pPr>
  </w:style>
  <w:style w:type="character" w:styleId="IntenseEmphasis">
    <w:name w:val="Intense Emphasis"/>
    <w:basedOn w:val="DefaultParagraphFont"/>
    <w:uiPriority w:val="21"/>
    <w:qFormat/>
    <w:rsid w:val="00C027A4"/>
    <w:rPr>
      <w:i/>
      <w:iCs/>
      <w:color w:val="0F4761" w:themeColor="accent1" w:themeShade="BF"/>
    </w:rPr>
  </w:style>
  <w:style w:type="paragraph" w:styleId="IntenseQuote">
    <w:name w:val="Intense Quote"/>
    <w:basedOn w:val="Normal"/>
    <w:next w:val="Normal"/>
    <w:link w:val="IntenseQuoteChar"/>
    <w:uiPriority w:val="30"/>
    <w:qFormat/>
    <w:rsid w:val="00C02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7A4"/>
    <w:rPr>
      <w:i/>
      <w:iCs/>
      <w:color w:val="0F4761" w:themeColor="accent1" w:themeShade="BF"/>
    </w:rPr>
  </w:style>
  <w:style w:type="character" w:styleId="IntenseReference">
    <w:name w:val="Intense Reference"/>
    <w:basedOn w:val="DefaultParagraphFont"/>
    <w:uiPriority w:val="32"/>
    <w:qFormat/>
    <w:rsid w:val="00C027A4"/>
    <w:rPr>
      <w:b/>
      <w:bCs/>
      <w:smallCaps/>
      <w:color w:val="0F4761" w:themeColor="accent1" w:themeShade="BF"/>
      <w:spacing w:val="5"/>
    </w:rPr>
  </w:style>
  <w:style w:type="table" w:styleId="TableGrid">
    <w:name w:val="Table Grid"/>
    <w:basedOn w:val="TableNormal"/>
    <w:uiPriority w:val="39"/>
    <w:rsid w:val="00C027A4"/>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C02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21961</Words>
  <Characters>125183</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2025-12-28T14:00:00Z</dcterms:created>
  <dcterms:modified xsi:type="dcterms:W3CDTF">2025-12-28T22:13:00Z</dcterms:modified>
</cp:coreProperties>
</file>