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1832B" w14:textId="77777777" w:rsidR="002437BE" w:rsidRDefault="00000000">
      <w:pPr>
        <w:widowControl/>
        <w:jc w:val="left"/>
        <w:rPr>
          <w:rFonts w:ascii="Times New Roman" w:hAnsi="Times New Roman" w:cs="Times New Roman"/>
          <w:sz w:val="24"/>
        </w:rPr>
      </w:pPr>
      <w:r>
        <w:rPr>
          <w:rFonts w:ascii="Times New Roman" w:hAnsi="Times New Roman"/>
          <w:b/>
          <w:bCs/>
          <w:sz w:val="28"/>
          <w:szCs w:val="28"/>
        </w:rPr>
        <w:t>Material and Methods</w:t>
      </w:r>
    </w:p>
    <w:p w14:paraId="0F61E5C3" w14:textId="77777777" w:rsidR="002437BE" w:rsidRDefault="00000000">
      <w:pPr>
        <w:spacing w:line="480" w:lineRule="auto"/>
        <w:ind w:firstLineChars="200" w:firstLine="480"/>
        <w:rPr>
          <w:rFonts w:ascii="Times New Roman" w:hAnsi="Times New Roman" w:cs="Times New Roman"/>
          <w:sz w:val="24"/>
        </w:rPr>
      </w:pPr>
      <w:r>
        <w:rPr>
          <w:rFonts w:ascii="Times New Roman" w:hAnsi="Times New Roman" w:cs="Times New Roman"/>
          <w:sz w:val="24"/>
        </w:rPr>
        <w:t>Detailed descriptions of experimental methodologies are provided in the Supplementary Materials. This includes comprehensive protocols for cellular culture maintenance, histopathological evaluation, immunoblotting procedures, quantitative real-time polymerase chain reaction (qPCR) analysis, and statistical evaluation criteria. All experimental protocols were implemented in accordance with established quality control measures to ensure methodological rigor and reproducibility.</w:t>
      </w:r>
    </w:p>
    <w:p w14:paraId="39B814D9" w14:textId="77777777" w:rsidR="002437BE" w:rsidRDefault="00000000">
      <w:pPr>
        <w:spacing w:line="480" w:lineRule="auto"/>
        <w:rPr>
          <w:rFonts w:ascii="Times New Roman" w:eastAsia="黑体" w:hAnsi="Times New Roman" w:cs="Times New Roman"/>
          <w:b/>
          <w:bCs/>
          <w:sz w:val="24"/>
        </w:rPr>
      </w:pPr>
      <w:bookmarkStart w:id="0" w:name="OLE_LINK2"/>
      <w:r>
        <w:rPr>
          <w:rFonts w:ascii="Times New Roman" w:eastAsia="黑体" w:hAnsi="Times New Roman" w:cs="Times New Roman"/>
          <w:b/>
          <w:bCs/>
          <w:sz w:val="24"/>
        </w:rPr>
        <w:t xml:space="preserve">Human </w:t>
      </w:r>
      <w:r>
        <w:rPr>
          <w:rFonts w:ascii="Times New Roman" w:eastAsia="黑体" w:hAnsi="Times New Roman" w:cs="Times New Roman" w:hint="eastAsia"/>
          <w:b/>
          <w:bCs/>
          <w:sz w:val="24"/>
        </w:rPr>
        <w:t>t</w:t>
      </w:r>
      <w:r>
        <w:rPr>
          <w:rFonts w:ascii="Times New Roman" w:eastAsia="黑体" w:hAnsi="Times New Roman" w:cs="Times New Roman"/>
          <w:b/>
          <w:bCs/>
          <w:sz w:val="24"/>
        </w:rPr>
        <w:t xml:space="preserve">issue and </w:t>
      </w:r>
      <w:r>
        <w:rPr>
          <w:rFonts w:ascii="Times New Roman" w:eastAsia="黑体" w:hAnsi="Times New Roman" w:cs="Times New Roman" w:hint="eastAsia"/>
          <w:b/>
          <w:bCs/>
          <w:sz w:val="24"/>
        </w:rPr>
        <w:t>c</w:t>
      </w:r>
      <w:r>
        <w:rPr>
          <w:rFonts w:ascii="Times New Roman" w:eastAsia="黑体" w:hAnsi="Times New Roman" w:cs="Times New Roman"/>
          <w:b/>
          <w:bCs/>
          <w:sz w:val="24"/>
        </w:rPr>
        <w:t xml:space="preserve">ell </w:t>
      </w:r>
      <w:r>
        <w:rPr>
          <w:rFonts w:ascii="Times New Roman" w:eastAsia="黑体" w:hAnsi="Times New Roman" w:cs="Times New Roman" w:hint="eastAsia"/>
          <w:b/>
          <w:bCs/>
          <w:sz w:val="24"/>
        </w:rPr>
        <w:t>s</w:t>
      </w:r>
      <w:r>
        <w:rPr>
          <w:rFonts w:ascii="Times New Roman" w:eastAsia="黑体" w:hAnsi="Times New Roman" w:cs="Times New Roman"/>
          <w:b/>
          <w:bCs/>
          <w:sz w:val="24"/>
        </w:rPr>
        <w:t>amples</w:t>
      </w:r>
    </w:p>
    <w:p w14:paraId="6604ACB6" w14:textId="77777777" w:rsidR="002437BE" w:rsidRDefault="00000000">
      <w:pPr>
        <w:spacing w:line="480" w:lineRule="auto"/>
        <w:ind w:firstLineChars="200" w:firstLine="480"/>
        <w:rPr>
          <w:rFonts w:ascii="Times New Roman" w:hAnsi="Times New Roman" w:cs="Times New Roman"/>
          <w:sz w:val="24"/>
        </w:rPr>
      </w:pPr>
      <w:r>
        <w:rPr>
          <w:rFonts w:ascii="Times New Roman" w:eastAsia="黑体" w:hAnsi="Times New Roman" w:cs="Times New Roman"/>
          <w:sz w:val="24"/>
        </w:rPr>
        <w:t>Fibrotic lung tissues were obtained via diagnostic surgical lung biopsies from patients with idiopathic pulmonary fibrosis (IPF). Control lung tissues were collected from non-fibrotic regions of surgical lung resections performed for lung cancer treatment.</w:t>
      </w:r>
      <w:r>
        <w:rPr>
          <w:rFonts w:ascii="Times New Roman" w:eastAsia="黑体" w:hAnsi="Times New Roman" w:cs="Times New Roman" w:hint="eastAsia"/>
          <w:sz w:val="24"/>
        </w:rPr>
        <w:t xml:space="preserve"> </w:t>
      </w:r>
      <w:r>
        <w:rPr>
          <w:rFonts w:ascii="Times New Roman" w:eastAsia="黑体" w:hAnsi="Times New Roman" w:cs="Times New Roman"/>
          <w:sz w:val="24"/>
        </w:rPr>
        <w:t>Primar</w:t>
      </w:r>
      <w:r>
        <w:rPr>
          <w:rFonts w:ascii="Times New Roman" w:eastAsia="黑体" w:hAnsi="Times New Roman" w:cs="Times New Roman" w:hint="eastAsia"/>
          <w:sz w:val="24"/>
        </w:rPr>
        <w:t>y</w:t>
      </w:r>
      <w:r>
        <w:rPr>
          <w:rFonts w:ascii="Times New Roman" w:eastAsia="黑体" w:hAnsi="Times New Roman" w:cs="Times New Roman"/>
          <w:sz w:val="24"/>
        </w:rPr>
        <w:t xml:space="preserve"> cells were isolated from IPF patients using diagnostic bronchoscopy. Control cells were obtained from </w:t>
      </w:r>
      <w:proofErr w:type="spellStart"/>
      <w:r>
        <w:rPr>
          <w:rFonts w:ascii="Times New Roman" w:eastAsia="黑体" w:hAnsi="Times New Roman" w:cs="Times New Roman"/>
          <w:sz w:val="24"/>
        </w:rPr>
        <w:t>bronchoscop</w:t>
      </w:r>
      <w:r>
        <w:rPr>
          <w:rFonts w:ascii="Times New Roman" w:eastAsia="黑体" w:hAnsi="Times New Roman" w:cs="Times New Roman" w:hint="eastAsia"/>
          <w:sz w:val="24"/>
        </w:rPr>
        <w:t>ic</w:t>
      </w:r>
      <w:proofErr w:type="spellEnd"/>
      <w:r>
        <w:rPr>
          <w:rFonts w:ascii="Times New Roman" w:eastAsia="黑体" w:hAnsi="Times New Roman" w:cs="Times New Roman"/>
          <w:sz w:val="24"/>
        </w:rPr>
        <w:t xml:space="preserve"> samples of patients with benign pulmonary nodules.</w:t>
      </w:r>
      <w:r>
        <w:rPr>
          <w:rFonts w:ascii="Times New Roman" w:eastAsia="黑体" w:hAnsi="Times New Roman" w:cs="Times New Roman" w:hint="eastAsia"/>
          <w:sz w:val="24"/>
        </w:rPr>
        <w:t xml:space="preserve"> </w:t>
      </w:r>
      <w:r>
        <w:rPr>
          <w:rFonts w:ascii="Times New Roman" w:eastAsia="黑体" w:hAnsi="Times New Roman" w:cs="Times New Roman"/>
          <w:sz w:val="24"/>
        </w:rPr>
        <w:t>A</w:t>
      </w:r>
      <w:r>
        <w:rPr>
          <w:rFonts w:ascii="Times New Roman" w:eastAsia="黑体" w:hAnsi="Times New Roman" w:cs="Times New Roman" w:hint="eastAsia"/>
          <w:sz w:val="24"/>
        </w:rPr>
        <w:t xml:space="preserve">ll </w:t>
      </w:r>
      <w:r>
        <w:rPr>
          <w:rFonts w:ascii="Times New Roman" w:eastAsia="黑体" w:hAnsi="Times New Roman" w:cs="Times New Roman"/>
          <w:sz w:val="24"/>
        </w:rPr>
        <w:t>samples were procured from the First Affiliated Hospital of Guangzhou Medical University. The study protocol was approved by the hospital’s Ethics Committee (</w:t>
      </w:r>
      <w:r>
        <w:rPr>
          <w:rFonts w:ascii="Times New Roman" w:eastAsia="黑体" w:hAnsi="Times New Roman" w:cs="Times New Roman"/>
          <w:color w:val="000000" w:themeColor="text1"/>
          <w:sz w:val="24"/>
        </w:rPr>
        <w:t>Approval No.</w:t>
      </w:r>
      <w:r>
        <w:rPr>
          <w:rFonts w:ascii="Times New Roman" w:eastAsia="黑体" w:hAnsi="Times New Roman" w:cs="Times New Roman" w:hint="eastAsia"/>
          <w:color w:val="000000" w:themeColor="text1"/>
          <w:sz w:val="24"/>
        </w:rPr>
        <w:t>ES2024-K05-01</w:t>
      </w:r>
      <w:r>
        <w:rPr>
          <w:rFonts w:ascii="Times New Roman" w:eastAsia="黑体" w:hAnsi="Times New Roman" w:cs="Times New Roman"/>
          <w:sz w:val="24"/>
        </w:rPr>
        <w:t>), and all participants provided written informed consent for research use of their samples. All procedures complied with institutional ethical guidelines and regulatory standards.</w:t>
      </w:r>
    </w:p>
    <w:p w14:paraId="5C62A0D3" w14:textId="77777777" w:rsidR="002437BE" w:rsidRDefault="00000000">
      <w:pPr>
        <w:autoSpaceDE w:val="0"/>
        <w:autoSpaceDN w:val="0"/>
        <w:adjustRightInd w:val="0"/>
        <w:spacing w:line="480" w:lineRule="auto"/>
        <w:rPr>
          <w:rFonts w:ascii="Times New Roman" w:hAnsi="Times New Roman"/>
          <w:b/>
          <w:bCs/>
          <w:kern w:val="0"/>
          <w:sz w:val="24"/>
        </w:rPr>
      </w:pPr>
      <w:bookmarkStart w:id="1" w:name="OLE_LINK3"/>
      <w:r>
        <w:rPr>
          <w:rFonts w:ascii="Times New Roman" w:hAnsi="Times New Roman"/>
          <w:b/>
          <w:bCs/>
          <w:kern w:val="0"/>
          <w:sz w:val="24"/>
        </w:rPr>
        <w:t>Mouse models</w:t>
      </w:r>
    </w:p>
    <w:bookmarkEnd w:id="1"/>
    <w:p w14:paraId="4EC0AF45" w14:textId="2C35E7C2" w:rsidR="002437BE" w:rsidRDefault="00000000">
      <w:pPr>
        <w:spacing w:line="480" w:lineRule="auto"/>
        <w:ind w:firstLineChars="200" w:firstLine="480"/>
        <w:rPr>
          <w:rFonts w:ascii="Times New Roman" w:hAnsi="Times New Roman" w:cs="Times New Roman"/>
          <w:sz w:val="24"/>
        </w:rPr>
      </w:pPr>
      <w:r>
        <w:rPr>
          <w:rFonts w:ascii="Times New Roman" w:hAnsi="Times New Roman" w:cs="Times New Roman"/>
          <w:sz w:val="24"/>
        </w:rPr>
        <w:t>All animal studies were conducted in the Guide for the Care and Use of Laboratory Animals of the Guangzhou Medical University and approved by the appropriate institutional ethics committee</w:t>
      </w:r>
      <w:r w:rsidR="0089658A">
        <w:rPr>
          <w:rFonts w:ascii="Times New Roman" w:eastAsia="黑体" w:hAnsi="Times New Roman" w:cs="Times New Roman"/>
          <w:sz w:val="24"/>
        </w:rPr>
        <w:t>(</w:t>
      </w:r>
      <w:r w:rsidR="0089658A">
        <w:rPr>
          <w:rFonts w:ascii="Times New Roman" w:eastAsia="黑体" w:hAnsi="Times New Roman" w:cs="Times New Roman"/>
          <w:color w:val="000000" w:themeColor="text1"/>
          <w:sz w:val="24"/>
        </w:rPr>
        <w:t>Approval No.</w:t>
      </w:r>
      <w:r w:rsidR="0089658A">
        <w:rPr>
          <w:rFonts w:ascii="Times New Roman" w:eastAsia="黑体" w:hAnsi="Times New Roman" w:cs="Times New Roman" w:hint="eastAsia"/>
          <w:color w:val="000000" w:themeColor="text1"/>
          <w:sz w:val="24"/>
        </w:rPr>
        <w:t>20230620</w:t>
      </w:r>
      <w:r w:rsidR="0089658A">
        <w:rPr>
          <w:rFonts w:ascii="Times New Roman" w:eastAsia="黑体" w:hAnsi="Times New Roman" w:cs="Times New Roman"/>
          <w:sz w:val="24"/>
        </w:rPr>
        <w:t>)</w:t>
      </w:r>
      <w:r w:rsidR="0089658A">
        <w:rPr>
          <w:rFonts w:ascii="Times New Roman" w:hAnsi="Times New Roman" w:cs="Times New Roman" w:hint="eastAsia"/>
          <w:sz w:val="24"/>
        </w:rPr>
        <w:t>）</w:t>
      </w:r>
      <w:r>
        <w:rPr>
          <w:rFonts w:ascii="Times New Roman" w:hAnsi="Times New Roman" w:cs="Times New Roman"/>
          <w:sz w:val="24"/>
        </w:rPr>
        <w:t xml:space="preserve">. Male and female </w:t>
      </w:r>
      <w:r>
        <w:rPr>
          <w:rFonts w:ascii="Times New Roman" w:hAnsi="Times New Roman" w:cs="Times New Roman"/>
          <w:sz w:val="24"/>
        </w:rPr>
        <w:lastRenderedPageBreak/>
        <w:t>C57BL/6 mice (8 weeks old, sourced from</w:t>
      </w:r>
      <w:r>
        <w:rPr>
          <w:rFonts w:ascii="Times New Roman" w:hAnsi="Times New Roman" w:cs="Times New Roman"/>
          <w:color w:val="000000" w:themeColor="text1"/>
          <w:sz w:val="24"/>
        </w:rPr>
        <w:t xml:space="preserve"> </w:t>
      </w:r>
      <w:r>
        <w:rPr>
          <w:rFonts w:ascii="Times New Roman" w:hAnsi="Times New Roman" w:cs="Times New Roman" w:hint="eastAsia"/>
          <w:color w:val="000000" w:themeColor="text1"/>
          <w:sz w:val="24"/>
        </w:rPr>
        <w:t xml:space="preserve">Zhuhai </w:t>
      </w:r>
      <w:proofErr w:type="spellStart"/>
      <w:r>
        <w:rPr>
          <w:rFonts w:ascii="Times New Roman" w:hAnsi="Times New Roman" w:cs="Times New Roman" w:hint="eastAsia"/>
          <w:color w:val="000000" w:themeColor="text1"/>
          <w:sz w:val="24"/>
        </w:rPr>
        <w:t>BesTest</w:t>
      </w:r>
      <w:proofErr w:type="spellEnd"/>
      <w:r>
        <w:rPr>
          <w:rFonts w:ascii="Times New Roman" w:hAnsi="Times New Roman" w:cs="Times New Roman" w:hint="eastAsia"/>
          <w:color w:val="000000" w:themeColor="text1"/>
          <w:sz w:val="24"/>
        </w:rPr>
        <w:t xml:space="preserve"> Bio-Tech</w:t>
      </w:r>
      <w:r>
        <w:rPr>
          <w:rFonts w:ascii="Times New Roman" w:hAnsi="Times New Roman" w:cs="Times New Roman"/>
          <w:color w:val="000000" w:themeColor="text1"/>
          <w:sz w:val="24"/>
        </w:rPr>
        <w:t xml:space="preserve"> Co., Ltd</w:t>
      </w:r>
      <w:r>
        <w:rPr>
          <w:rFonts w:ascii="Times New Roman" w:hAnsi="Times New Roman" w:cs="Times New Roman"/>
          <w:sz w:val="24"/>
        </w:rPr>
        <w:t>.) were utilized for this investigation. Bleomycin (</w:t>
      </w:r>
      <w:proofErr w:type="spellStart"/>
      <w:r>
        <w:rPr>
          <w:rFonts w:ascii="Times New Roman" w:hAnsi="Times New Roman" w:cs="Times New Roman"/>
          <w:sz w:val="24"/>
        </w:rPr>
        <w:t>ThermoFisher</w:t>
      </w:r>
      <w:proofErr w:type="spellEnd"/>
      <w:r>
        <w:rPr>
          <w:rFonts w:ascii="Times New Roman" w:hAnsi="Times New Roman" w:cs="Times New Roman"/>
          <w:sz w:val="24"/>
        </w:rPr>
        <w:t xml:space="preserve"> Scientific) was dissolved in sterile saline and administered via intratracheal instillation at a dosage of 0.08 U/kg body weight. The total volume (50 </w:t>
      </w:r>
      <w:proofErr w:type="spellStart"/>
      <w:r>
        <w:rPr>
          <w:rFonts w:ascii="Times New Roman" w:hAnsi="Times New Roman" w:cs="Times New Roman"/>
          <w:sz w:val="24"/>
        </w:rPr>
        <w:t>μL</w:t>
      </w:r>
      <w:proofErr w:type="spellEnd"/>
      <w:r>
        <w:rPr>
          <w:rFonts w:ascii="Times New Roman" w:hAnsi="Times New Roman" w:cs="Times New Roman"/>
          <w:sz w:val="24"/>
        </w:rPr>
        <w:t xml:space="preserve">) was delivered in two sequential 25 </w:t>
      </w:r>
      <w:proofErr w:type="spellStart"/>
      <w:r>
        <w:rPr>
          <w:rFonts w:ascii="Times New Roman" w:hAnsi="Times New Roman" w:cs="Times New Roman"/>
          <w:sz w:val="24"/>
        </w:rPr>
        <w:t>μL</w:t>
      </w:r>
      <w:proofErr w:type="spellEnd"/>
      <w:r>
        <w:rPr>
          <w:rFonts w:ascii="Times New Roman" w:hAnsi="Times New Roman" w:cs="Times New Roman"/>
          <w:sz w:val="24"/>
        </w:rPr>
        <w:t xml:space="preserve"> aliquots to ensure uniform distribution within the pulmonary tract. Age- and weight-matched control animals received an equivalent volume of sterile saline using an identical administration protocol. </w:t>
      </w:r>
    </w:p>
    <w:p w14:paraId="5110C421" w14:textId="77777777" w:rsidR="002437BE" w:rsidRDefault="00000000">
      <w:pPr>
        <w:spacing w:line="480" w:lineRule="auto"/>
        <w:ind w:firstLineChars="200" w:firstLine="480"/>
        <w:rPr>
          <w:rFonts w:ascii="Times New Roman" w:hAnsi="Times New Roman" w:cs="Times New Roman"/>
          <w:color w:val="FF0000"/>
          <w:sz w:val="24"/>
        </w:rPr>
      </w:pPr>
      <w:r>
        <w:rPr>
          <w:rFonts w:ascii="Times New Roman" w:hAnsi="Times New Roman" w:cs="Times New Roman" w:hint="eastAsia"/>
          <w:color w:val="000000" w:themeColor="text1"/>
          <w:sz w:val="24"/>
        </w:rPr>
        <w:t xml:space="preserve">RCN3-AAV or </w:t>
      </w:r>
      <w:proofErr w:type="spellStart"/>
      <w:r>
        <w:rPr>
          <w:rFonts w:ascii="Times New Roman" w:hAnsi="Times New Roman" w:cs="Times New Roman" w:hint="eastAsia"/>
          <w:color w:val="000000" w:themeColor="text1"/>
          <w:sz w:val="24"/>
        </w:rPr>
        <w:t>Ctl</w:t>
      </w:r>
      <w:proofErr w:type="spellEnd"/>
      <w:r>
        <w:rPr>
          <w:rFonts w:ascii="Times New Roman" w:hAnsi="Times New Roman" w:cs="Times New Roman" w:hint="eastAsia"/>
          <w:color w:val="000000" w:themeColor="text1"/>
          <w:sz w:val="24"/>
        </w:rPr>
        <w:t xml:space="preserve">- AAV were purchased from Shanghai </w:t>
      </w:r>
      <w:proofErr w:type="spellStart"/>
      <w:r>
        <w:rPr>
          <w:rFonts w:ascii="Times New Roman" w:hAnsi="Times New Roman" w:cs="Times New Roman" w:hint="eastAsia"/>
          <w:color w:val="000000" w:themeColor="text1"/>
          <w:sz w:val="24"/>
        </w:rPr>
        <w:t>Genechem</w:t>
      </w:r>
      <w:proofErr w:type="spellEnd"/>
      <w:r>
        <w:rPr>
          <w:rFonts w:ascii="Times New Roman" w:hAnsi="Times New Roman" w:cs="Times New Roman" w:hint="eastAsia"/>
          <w:color w:val="000000" w:themeColor="text1"/>
          <w:sz w:val="24"/>
        </w:rPr>
        <w:t xml:space="preserve"> Co., </w:t>
      </w:r>
      <w:proofErr w:type="spellStart"/>
      <w:r>
        <w:rPr>
          <w:rFonts w:ascii="Times New Roman" w:hAnsi="Times New Roman" w:cs="Times New Roman" w:hint="eastAsia"/>
          <w:color w:val="000000" w:themeColor="text1"/>
          <w:sz w:val="24"/>
        </w:rPr>
        <w:t>Ltd.</w:t>
      </w:r>
      <w:r>
        <w:rPr>
          <w:rFonts w:ascii="Times New Roman" w:hAnsi="Times New Roman" w:cs="Times New Roman" w:hint="eastAsia"/>
          <w:sz w:val="24"/>
        </w:rPr>
        <w:t>On</w:t>
      </w:r>
      <w:proofErr w:type="spellEnd"/>
      <w:r>
        <w:rPr>
          <w:rFonts w:ascii="Times New Roman" w:hAnsi="Times New Roman" w:cs="Times New Roman" w:hint="eastAsia"/>
          <w:sz w:val="24"/>
        </w:rPr>
        <w:t xml:space="preserve"> day 7 post-bleomycin administration, mice received intratracheal delivery of RCN3-AAV (adeno-associated virus expressing RCN3) or control AAV (</w:t>
      </w:r>
      <w:proofErr w:type="spellStart"/>
      <w:r>
        <w:rPr>
          <w:rFonts w:ascii="Times New Roman" w:hAnsi="Times New Roman" w:cs="Times New Roman" w:hint="eastAsia"/>
          <w:sz w:val="24"/>
        </w:rPr>
        <w:t>Ctl</w:t>
      </w:r>
      <w:proofErr w:type="spellEnd"/>
      <w:r>
        <w:rPr>
          <w:rFonts w:ascii="Times New Roman" w:hAnsi="Times New Roman" w:cs="Times New Roman" w:hint="eastAsia"/>
          <w:sz w:val="24"/>
        </w:rPr>
        <w:t>-AAV). Lung tissues were harvested at day 21 for histopathological evaluation of collagen deposition and Ashcroft scoring.</w:t>
      </w:r>
    </w:p>
    <w:bookmarkEnd w:id="0"/>
    <w:p w14:paraId="0B410C92" w14:textId="0FF715E5" w:rsidR="002437BE" w:rsidRDefault="00000000">
      <w:pPr>
        <w:spacing w:line="480" w:lineRule="auto"/>
        <w:rPr>
          <w:rFonts w:ascii="Times New Roman" w:hAnsi="Times New Roman" w:cs="Times New Roman"/>
          <w:b/>
          <w:bCs/>
          <w:sz w:val="28"/>
          <w:szCs w:val="28"/>
        </w:rPr>
      </w:pPr>
      <w:r>
        <w:rPr>
          <w:rFonts w:ascii="Times New Roman" w:hAnsi="Times New Roman" w:cs="Times New Roman"/>
          <w:b/>
          <w:bCs/>
          <w:sz w:val="28"/>
          <w:szCs w:val="28"/>
        </w:rPr>
        <w:t>Supplemental material and methods</w:t>
      </w:r>
    </w:p>
    <w:p w14:paraId="598BE3B3" w14:textId="77777777" w:rsidR="002437BE" w:rsidRDefault="00000000">
      <w:pPr>
        <w:spacing w:line="480" w:lineRule="auto"/>
        <w:rPr>
          <w:rFonts w:ascii="Times New Roman" w:hAnsi="Times New Roman" w:cs="Times New Roman"/>
          <w:b/>
          <w:bCs/>
          <w:sz w:val="24"/>
        </w:rPr>
      </w:pPr>
      <w:r>
        <w:rPr>
          <w:rFonts w:ascii="Times New Roman" w:hAnsi="Times New Roman" w:cs="Times New Roman"/>
          <w:b/>
          <w:bCs/>
          <w:sz w:val="24"/>
        </w:rPr>
        <w:t>Histopathological and Immunohistochemical Analysis​</w:t>
      </w:r>
    </w:p>
    <w:p w14:paraId="66AB3FBD" w14:textId="77777777" w:rsidR="002437BE" w:rsidRDefault="00000000">
      <w:pPr>
        <w:spacing w:line="480" w:lineRule="auto"/>
        <w:ind w:firstLineChars="200" w:firstLine="480"/>
        <w:rPr>
          <w:rFonts w:ascii="Times New Roman" w:hAnsi="Times New Roman" w:cs="Times New Roman"/>
          <w:sz w:val="24"/>
        </w:rPr>
      </w:pPr>
      <w:r>
        <w:rPr>
          <w:rFonts w:ascii="Times New Roman" w:hAnsi="Times New Roman" w:cs="Times New Roman"/>
          <w:sz w:val="24"/>
        </w:rPr>
        <w:t xml:space="preserve">Lung specimens were fixed in 4% paraformaldehyde (PFA), paraffin-embedded, and sectioned at 5 µm thickness for </w:t>
      </w:r>
      <w:proofErr w:type="spellStart"/>
      <w:r>
        <w:rPr>
          <w:rFonts w:ascii="Times New Roman" w:hAnsi="Times New Roman" w:cs="Times New Roman"/>
          <w:sz w:val="24"/>
        </w:rPr>
        <w:t>histomorphological</w:t>
      </w:r>
      <w:proofErr w:type="spellEnd"/>
      <w:r>
        <w:rPr>
          <w:rFonts w:ascii="Times New Roman" w:hAnsi="Times New Roman" w:cs="Times New Roman"/>
          <w:sz w:val="24"/>
        </w:rPr>
        <w:t xml:space="preserve"> evaluation. Hematoxylin and eosin (H&amp;E) staining was employed for general tissue architecture assessment, while Masson’s trichrome staining was utilized to quantify collagen deposition. Fibrotic progression was graded using the Ashcroft scale through systematic evaluation of 10 randomly selected, non-overlapping fields per Masson’s trichrome-stained section by two blinded investigators.</w:t>
      </w:r>
    </w:p>
    <w:p w14:paraId="52B91D36" w14:textId="77777777" w:rsidR="002437BE" w:rsidRDefault="00000000">
      <w:pPr>
        <w:spacing w:line="480" w:lineRule="auto"/>
        <w:ind w:firstLineChars="200" w:firstLine="480"/>
        <w:rPr>
          <w:rFonts w:ascii="Times New Roman" w:hAnsi="Times New Roman" w:cs="Times New Roman"/>
          <w:sz w:val="24"/>
        </w:rPr>
      </w:pPr>
      <w:r>
        <w:rPr>
          <w:rFonts w:ascii="Times New Roman" w:hAnsi="Times New Roman" w:cs="Times New Roman"/>
          <w:sz w:val="24"/>
        </w:rPr>
        <w:t xml:space="preserve">For immunohistochemical analysis, antigen retrieval was performed on </w:t>
      </w:r>
      <w:r>
        <w:rPr>
          <w:rFonts w:ascii="Times New Roman" w:hAnsi="Times New Roman" w:cs="Times New Roman"/>
          <w:sz w:val="24"/>
        </w:rPr>
        <w:lastRenderedPageBreak/>
        <w:t>deparaffinized sections followed by blocking with 3% hydrogen peroxide. Tissue sections were incubated overnight at 4°C with primary antibodies targeting Keratin 5</w:t>
      </w:r>
      <w:r>
        <w:rPr>
          <w:rFonts w:ascii="Times New Roman" w:hAnsi="Times New Roman" w:cs="Times New Roman" w:hint="eastAsia"/>
          <w:sz w:val="24"/>
        </w:rPr>
        <w:t xml:space="preserve"> </w:t>
      </w:r>
      <w:r>
        <w:rPr>
          <w:rFonts w:ascii="Times New Roman" w:hAnsi="Times New Roman" w:cs="Times New Roman"/>
          <w:sz w:val="24"/>
        </w:rPr>
        <w:t>(</w:t>
      </w:r>
      <w:r>
        <w:rPr>
          <w:rFonts w:ascii="Times New Roman" w:hAnsi="Times New Roman" w:cs="Times New Roman" w:hint="eastAsia"/>
          <w:sz w:val="24"/>
        </w:rPr>
        <w:t>KRT5</w:t>
      </w:r>
      <w:r>
        <w:rPr>
          <w:rFonts w:ascii="Times New Roman" w:hAnsi="Times New Roman" w:cs="Times New Roman"/>
          <w:sz w:val="24"/>
        </w:rPr>
        <w:t xml:space="preserve">; 1:1000 dilution, </w:t>
      </w:r>
      <w:r>
        <w:rPr>
          <w:rFonts w:ascii="Times New Roman" w:hAnsi="Times New Roman" w:cs="Times New Roman" w:hint="eastAsia"/>
          <w:color w:val="000000" w:themeColor="text1"/>
          <w:sz w:val="24"/>
        </w:rPr>
        <w:t>ab52635</w:t>
      </w:r>
      <w:r>
        <w:rPr>
          <w:rFonts w:ascii="Times New Roman" w:hAnsi="Times New Roman" w:cs="Times New Roman"/>
          <w:sz w:val="24"/>
        </w:rPr>
        <w:t>) and Reticulocalbin-3 (R</w:t>
      </w:r>
      <w:r>
        <w:rPr>
          <w:rFonts w:ascii="Times New Roman" w:hAnsi="Times New Roman" w:cs="Times New Roman" w:hint="eastAsia"/>
          <w:sz w:val="24"/>
        </w:rPr>
        <w:t>CN</w:t>
      </w:r>
      <w:r>
        <w:rPr>
          <w:rFonts w:ascii="Times New Roman" w:hAnsi="Times New Roman" w:cs="Times New Roman"/>
          <w:sz w:val="24"/>
        </w:rPr>
        <w:t>3; 1:1000 dilution, Sigma-Aldrich, HPA050402). Isotype-matched IgG served as negative control. Signal detection was achieved using polymer-horseradish peroxidase secondary antibodies (Dako) with 3,3′-diaminobenzidine chromogen development. Quantitative analysis of staining intensity was performed via ImageJ software (v1.53) with normalization to background signal.</w:t>
      </w:r>
    </w:p>
    <w:p w14:paraId="22A27B82" w14:textId="77777777" w:rsidR="002437BE" w:rsidRDefault="00000000">
      <w:pPr>
        <w:autoSpaceDE w:val="0"/>
        <w:autoSpaceDN w:val="0"/>
        <w:adjustRightInd w:val="0"/>
        <w:spacing w:line="480" w:lineRule="auto"/>
        <w:rPr>
          <w:rFonts w:ascii="Times New Roman" w:hAnsi="Times New Roman" w:cs="Times New Roman"/>
          <w:sz w:val="24"/>
        </w:rPr>
      </w:pPr>
      <w:r>
        <w:rPr>
          <w:rFonts w:ascii="Times New Roman" w:hAnsi="Times New Roman"/>
          <w:b/>
          <w:sz w:val="24"/>
        </w:rPr>
        <w:t xml:space="preserve">The isolation of </w:t>
      </w:r>
      <w:bookmarkStart w:id="2" w:name="OLE_LINK1"/>
      <w:r>
        <w:rPr>
          <w:rFonts w:ascii="Times New Roman" w:hAnsi="Times New Roman" w:hint="eastAsia"/>
          <w:b/>
          <w:sz w:val="24"/>
        </w:rPr>
        <w:t>lung KRT5</w:t>
      </w:r>
      <w:r>
        <w:rPr>
          <w:rFonts w:ascii="Times New Roman" w:hAnsi="Times New Roman" w:hint="eastAsia"/>
          <w:b/>
          <w:sz w:val="24"/>
          <w:vertAlign w:val="superscript"/>
        </w:rPr>
        <w:t>+</w:t>
      </w:r>
      <w:r>
        <w:rPr>
          <w:rFonts w:ascii="Times New Roman" w:eastAsia="等线" w:hAnsi="Times New Roman"/>
          <w:b/>
          <w:kern w:val="0"/>
          <w:sz w:val="24"/>
        </w:rPr>
        <w:t xml:space="preserve"> c</w:t>
      </w:r>
      <w:r>
        <w:rPr>
          <w:rFonts w:ascii="Times New Roman" w:hAnsi="Times New Roman"/>
          <w:b/>
          <w:sz w:val="24"/>
        </w:rPr>
        <w:t xml:space="preserve">ells </w:t>
      </w:r>
      <w:bookmarkEnd w:id="2"/>
    </w:p>
    <w:p w14:paraId="4E68EA5D" w14:textId="77777777" w:rsidR="002437BE" w:rsidRDefault="00000000">
      <w:pPr>
        <w:spacing w:line="480" w:lineRule="auto"/>
        <w:ind w:firstLineChars="200" w:firstLine="480"/>
        <w:rPr>
          <w:rFonts w:ascii="Times New Roman" w:hAnsi="Times New Roman" w:cs="Times New Roman"/>
          <w:sz w:val="24"/>
        </w:rPr>
      </w:pPr>
      <w:r>
        <w:rPr>
          <w:rFonts w:ascii="Times New Roman" w:hAnsi="Times New Roman" w:cs="Times New Roman"/>
          <w:sz w:val="24"/>
        </w:rPr>
        <w:t xml:space="preserve">Bronchial brushing specimens from donor 3rd-5th bronchial generations were processed to isolate basal progenitor cells. Following mucus removal, tissue fragments underwent enzymatic digestion in DMEM/F12 (Gibco) supplemented with 1 mg/mL protease (Sigma), 0.005% trypsin (Gibco), and 10 ng/mL DNase I (Sigma) at 37°C for 1 h under gentle agitation. For murine airway tissues, lung-derived specimens were minced and digested in identical buffer overnight at room </w:t>
      </w:r>
      <w:proofErr w:type="spellStart"/>
      <w:proofErr w:type="gramStart"/>
      <w:r>
        <w:rPr>
          <w:rFonts w:ascii="Times New Roman" w:hAnsi="Times New Roman" w:cs="Times New Roman"/>
          <w:sz w:val="24"/>
        </w:rPr>
        <w:t>temperature.Cell</w:t>
      </w:r>
      <w:proofErr w:type="spellEnd"/>
      <w:proofErr w:type="gramEnd"/>
      <w:r>
        <w:rPr>
          <w:rFonts w:ascii="Times New Roman" w:hAnsi="Times New Roman" w:cs="Times New Roman"/>
          <w:sz w:val="24"/>
        </w:rPr>
        <w:t xml:space="preserve"> suspensions were filtered through 70 </w:t>
      </w:r>
      <w:proofErr w:type="spellStart"/>
      <w:r>
        <w:rPr>
          <w:rFonts w:ascii="Times New Roman" w:hAnsi="Times New Roman" w:cs="Times New Roman"/>
          <w:sz w:val="24"/>
        </w:rPr>
        <w:t>μm</w:t>
      </w:r>
      <w:proofErr w:type="spellEnd"/>
      <w:r>
        <w:rPr>
          <w:rFonts w:ascii="Times New Roman" w:hAnsi="Times New Roman" w:cs="Times New Roman"/>
          <w:sz w:val="24"/>
        </w:rPr>
        <w:t xml:space="preserve"> nylon mesh (Falcon), washed twice with cold F12 medium, and viability assessed via trypan blue exclusion. Cells were seeded in DMEM/F12 containing 10% fetal bovine serum (FBS; </w:t>
      </w:r>
      <w:proofErr w:type="spellStart"/>
      <w:r>
        <w:rPr>
          <w:rFonts w:ascii="Times New Roman" w:hAnsi="Times New Roman" w:cs="Times New Roman"/>
          <w:sz w:val="24"/>
        </w:rPr>
        <w:t>HyClone</w:t>
      </w:r>
      <w:proofErr w:type="spellEnd"/>
      <w:r>
        <w:rPr>
          <w:rFonts w:ascii="Times New Roman" w:hAnsi="Times New Roman" w:cs="Times New Roman"/>
          <w:sz w:val="24"/>
        </w:rPr>
        <w:t>), penicillin-streptomycin, amphotericin B, and growth factor cocktail. Emerging basal progenitor cell clones were passaged every 5-7 days using trypsin/</w:t>
      </w:r>
      <w:proofErr w:type="spellStart"/>
      <w:r>
        <w:rPr>
          <w:rFonts w:ascii="Times New Roman" w:hAnsi="Times New Roman" w:cs="Times New Roman"/>
          <w:sz w:val="24"/>
        </w:rPr>
        <w:t>TrypLE.Passage</w:t>
      </w:r>
      <w:proofErr w:type="spellEnd"/>
      <w:r>
        <w:rPr>
          <w:rFonts w:ascii="Times New Roman" w:hAnsi="Times New Roman" w:cs="Times New Roman"/>
          <w:sz w:val="24"/>
        </w:rPr>
        <w:t xml:space="preserve"> 3-4 cultures were fixed and </w:t>
      </w:r>
      <w:proofErr w:type="spellStart"/>
      <w:r>
        <w:rPr>
          <w:rFonts w:ascii="Times New Roman" w:hAnsi="Times New Roman" w:cs="Times New Roman"/>
          <w:sz w:val="24"/>
        </w:rPr>
        <w:t>immunostained</w:t>
      </w:r>
      <w:proofErr w:type="spellEnd"/>
      <w:r>
        <w:rPr>
          <w:rFonts w:ascii="Times New Roman" w:hAnsi="Times New Roman" w:cs="Times New Roman"/>
          <w:sz w:val="24"/>
        </w:rPr>
        <w:t xml:space="preserve"> with antibodies against KRT5 (1:1000, </w:t>
      </w:r>
      <w:r>
        <w:rPr>
          <w:rFonts w:ascii="Times New Roman" w:hAnsi="Times New Roman" w:cs="Times New Roman" w:hint="eastAsia"/>
          <w:color w:val="000000" w:themeColor="text1"/>
          <w:sz w:val="24"/>
        </w:rPr>
        <w:t>ab</w:t>
      </w:r>
      <w:proofErr w:type="gramStart"/>
      <w:r>
        <w:rPr>
          <w:rFonts w:ascii="Times New Roman" w:hAnsi="Times New Roman" w:cs="Times New Roman" w:hint="eastAsia"/>
          <w:color w:val="000000" w:themeColor="text1"/>
          <w:sz w:val="24"/>
        </w:rPr>
        <w:t>52635</w:t>
      </w:r>
      <w:r>
        <w:rPr>
          <w:rFonts w:ascii="Times New Roman" w:hAnsi="Times New Roman" w:cs="Times New Roman" w:hint="eastAsia"/>
          <w:sz w:val="24"/>
        </w:rPr>
        <w:t xml:space="preserve"> </w:t>
      </w:r>
      <w:r>
        <w:rPr>
          <w:rFonts w:ascii="Times New Roman" w:hAnsi="Times New Roman" w:cs="Times New Roman"/>
          <w:sz w:val="24"/>
        </w:rPr>
        <w:t>)</w:t>
      </w:r>
      <w:proofErr w:type="gramEnd"/>
      <w:r>
        <w:rPr>
          <w:rFonts w:ascii="Times New Roman" w:hAnsi="Times New Roman" w:cs="Times New Roman"/>
          <w:sz w:val="24"/>
        </w:rPr>
        <w:t xml:space="preserve"> to confirm basal cell identity. </w:t>
      </w:r>
      <w:r>
        <w:rPr>
          <w:rFonts w:ascii="Times New Roman" w:hAnsi="Times New Roman" w:cs="Times New Roman" w:hint="eastAsia"/>
          <w:sz w:val="24"/>
        </w:rPr>
        <w:t>(</w:t>
      </w:r>
      <w:proofErr w:type="spellStart"/>
      <w:r>
        <w:rPr>
          <w:rFonts w:ascii="Times New Roman" w:hAnsi="Times New Roman" w:cs="Times New Roman"/>
          <w:sz w:val="24"/>
        </w:rPr>
        <w:t>doi</w:t>
      </w:r>
      <w:proofErr w:type="spellEnd"/>
      <w:r>
        <w:rPr>
          <w:rFonts w:ascii="Times New Roman" w:hAnsi="Times New Roman" w:cs="Times New Roman"/>
          <w:sz w:val="24"/>
        </w:rPr>
        <w:t>: 10.1038/s41467-025-56501-</w:t>
      </w:r>
      <w:proofErr w:type="gramStart"/>
      <w:r>
        <w:rPr>
          <w:rFonts w:ascii="Times New Roman" w:hAnsi="Times New Roman" w:cs="Times New Roman"/>
          <w:sz w:val="24"/>
        </w:rPr>
        <w:t>w. </w:t>
      </w:r>
      <w:r>
        <w:rPr>
          <w:rFonts w:ascii="Times New Roman" w:hAnsi="Times New Roman" w:cs="Times New Roman" w:hint="eastAsia"/>
          <w:sz w:val="24"/>
        </w:rPr>
        <w:t>)</w:t>
      </w:r>
      <w:proofErr w:type="gramEnd"/>
    </w:p>
    <w:p w14:paraId="29F3DE35" w14:textId="77777777" w:rsidR="002437BE" w:rsidRDefault="00000000">
      <w:pPr>
        <w:spacing w:line="480" w:lineRule="auto"/>
        <w:rPr>
          <w:rFonts w:ascii="Times New Roman" w:hAnsi="Times New Roman" w:cs="Times New Roman"/>
          <w:b/>
          <w:bCs/>
          <w:sz w:val="24"/>
        </w:rPr>
      </w:pPr>
      <w:r>
        <w:rPr>
          <w:rFonts w:ascii="Times New Roman" w:hAnsi="Times New Roman" w:cs="Times New Roman"/>
          <w:b/>
          <w:bCs/>
          <w:sz w:val="24"/>
        </w:rPr>
        <w:lastRenderedPageBreak/>
        <w:t>siRNA Transfection in KRT5</w:t>
      </w:r>
      <w:r>
        <w:rPr>
          <w:rFonts w:ascii="Times New Roman" w:hAnsi="Times New Roman" w:cs="Times New Roman"/>
          <w:b/>
          <w:bCs/>
          <w:sz w:val="24"/>
          <w:vertAlign w:val="superscript"/>
        </w:rPr>
        <w:t>+</w:t>
      </w:r>
      <w:r>
        <w:rPr>
          <w:rFonts w:ascii="Times New Roman" w:hAnsi="Times New Roman" w:cs="Times New Roman"/>
          <w:b/>
          <w:bCs/>
          <w:sz w:val="24"/>
        </w:rPr>
        <w:t xml:space="preserve"> Cells​</w:t>
      </w:r>
    </w:p>
    <w:p w14:paraId="0BA06ABA" w14:textId="77777777" w:rsidR="002437BE" w:rsidRDefault="00000000">
      <w:pPr>
        <w:spacing w:line="480" w:lineRule="auto"/>
        <w:ind w:firstLineChars="200" w:firstLine="480"/>
        <w:rPr>
          <w:rFonts w:ascii="Times New Roman" w:hAnsi="Times New Roman" w:cs="Times New Roman"/>
          <w:sz w:val="24"/>
        </w:rPr>
      </w:pPr>
      <w:r>
        <w:rPr>
          <w:rFonts w:ascii="Times New Roman" w:hAnsi="Times New Roman" w:cs="Times New Roman"/>
          <w:sz w:val="24"/>
        </w:rPr>
        <w:t>KRT5</w:t>
      </w:r>
      <w:r>
        <w:rPr>
          <w:rFonts w:ascii="Times New Roman" w:hAnsi="Times New Roman" w:cs="Times New Roman"/>
          <w:sz w:val="24"/>
          <w:vertAlign w:val="superscript"/>
        </w:rPr>
        <w:t>+</w:t>
      </w:r>
      <w:r>
        <w:rPr>
          <w:rFonts w:ascii="Times New Roman" w:hAnsi="Times New Roman" w:cs="Times New Roman"/>
          <w:sz w:val="24"/>
        </w:rPr>
        <w:t xml:space="preserve"> cells were seeded at 4 × 10</w:t>
      </w:r>
      <w:r>
        <w:rPr>
          <w:rFonts w:ascii="Times New Roman" w:hAnsi="Times New Roman" w:cs="Times New Roman"/>
          <w:sz w:val="24"/>
          <w:vertAlign w:val="superscript"/>
        </w:rPr>
        <w:t>5</w:t>
      </w:r>
      <w:r>
        <w:rPr>
          <w:rFonts w:ascii="Times New Roman" w:hAnsi="Times New Roman" w:cs="Times New Roman"/>
          <w:sz w:val="24"/>
        </w:rPr>
        <w:t xml:space="preserve"> cells/well in 6-well plates and cultured overnight in DMEM/F12 medium supplemented with 10% fetal bovine serum under standard conditions (37°C, 5% CO2). siRNA-mediated RCN3 knockdown was performed using Lipofectamine 3000 (Invitrogen, #L3000015) according to manufacturer guidelines. Briefly, 50 </w:t>
      </w:r>
      <w:proofErr w:type="spellStart"/>
      <w:r>
        <w:rPr>
          <w:rFonts w:ascii="Times New Roman" w:hAnsi="Times New Roman" w:cs="Times New Roman"/>
          <w:sz w:val="24"/>
        </w:rPr>
        <w:t>μM</w:t>
      </w:r>
      <w:proofErr w:type="spellEnd"/>
      <w:r>
        <w:rPr>
          <w:rFonts w:ascii="Times New Roman" w:hAnsi="Times New Roman" w:cs="Times New Roman"/>
          <w:sz w:val="24"/>
        </w:rPr>
        <w:t xml:space="preserve"> siRNA targeting human RCN3 (sequence provided in </w:t>
      </w:r>
      <w:r>
        <w:rPr>
          <w:rFonts w:ascii="Times New Roman" w:hAnsi="Times New Roman" w:cs="Times New Roman" w:hint="eastAsia"/>
          <w:sz w:val="24"/>
        </w:rPr>
        <w:t>below</w:t>
      </w:r>
      <w:r>
        <w:rPr>
          <w:rFonts w:ascii="Times New Roman" w:hAnsi="Times New Roman" w:cs="Times New Roman"/>
          <w:sz w:val="24"/>
        </w:rPr>
        <w:t xml:space="preserve">) or scramble control siRNA was diluted in Opti-MEM Reduced-Serum Medium (Gibco, #51985034) and complexed with Lipofectamine 3000 </w:t>
      </w:r>
      <w:proofErr w:type="gramStart"/>
      <w:r>
        <w:rPr>
          <w:rFonts w:ascii="Times New Roman" w:hAnsi="Times New Roman" w:cs="Times New Roman"/>
          <w:sz w:val="24"/>
        </w:rPr>
        <w:t>reagent .</w:t>
      </w:r>
      <w:proofErr w:type="gramEnd"/>
      <w:r>
        <w:rPr>
          <w:rFonts w:ascii="Times New Roman" w:hAnsi="Times New Roman" w:cs="Times New Roman"/>
          <w:sz w:val="24"/>
        </w:rPr>
        <w:t xml:space="preserve"> Transfection mixtures were applied to cells for 24 </w:t>
      </w:r>
      <w:proofErr w:type="spellStart"/>
      <w:r>
        <w:rPr>
          <w:rFonts w:ascii="Times New Roman" w:hAnsi="Times New Roman" w:cs="Times New Roman"/>
          <w:sz w:val="24"/>
        </w:rPr>
        <w:t>hr</w:t>
      </w:r>
      <w:proofErr w:type="spellEnd"/>
      <w:r>
        <w:rPr>
          <w:rFonts w:ascii="Times New Roman" w:hAnsi="Times New Roman" w:cs="Times New Roman"/>
          <w:sz w:val="24"/>
        </w:rPr>
        <w:t xml:space="preserve">, followed by medium replacement with fresh complete medium. Functional assays were initiated 24 </w:t>
      </w:r>
      <w:proofErr w:type="spellStart"/>
      <w:r>
        <w:rPr>
          <w:rFonts w:ascii="Times New Roman" w:hAnsi="Times New Roman" w:cs="Times New Roman"/>
          <w:sz w:val="24"/>
        </w:rPr>
        <w:t>hr</w:t>
      </w:r>
      <w:proofErr w:type="spellEnd"/>
      <w:r>
        <w:rPr>
          <w:rFonts w:ascii="Times New Roman" w:hAnsi="Times New Roman" w:cs="Times New Roman"/>
          <w:sz w:val="24"/>
        </w:rPr>
        <w:t xml:space="preserve"> post-transfection to assess knockdown efficacy.</w:t>
      </w:r>
    </w:p>
    <w:tbl>
      <w:tblPr>
        <w:tblW w:w="7705" w:type="dxa"/>
        <w:tblInd w:w="96" w:type="dxa"/>
        <w:tblLook w:val="04A0" w:firstRow="1" w:lastRow="0" w:firstColumn="1" w:lastColumn="0" w:noHBand="0" w:noVBand="1"/>
      </w:tblPr>
      <w:tblGrid>
        <w:gridCol w:w="1057"/>
        <w:gridCol w:w="3384"/>
        <w:gridCol w:w="3264"/>
      </w:tblGrid>
      <w:tr w:rsidR="002437BE" w14:paraId="6769C8ED" w14:textId="77777777">
        <w:trPr>
          <w:trHeight w:val="312"/>
        </w:trPr>
        <w:tc>
          <w:tcPr>
            <w:tcW w:w="1057" w:type="dxa"/>
            <w:tcBorders>
              <w:top w:val="single" w:sz="4" w:space="0" w:color="000000"/>
              <w:left w:val="single" w:sz="4" w:space="0" w:color="000000"/>
              <w:bottom w:val="single" w:sz="4" w:space="0" w:color="000000"/>
              <w:right w:val="single" w:sz="4" w:space="0" w:color="000000"/>
            </w:tcBorders>
            <w:noWrap/>
            <w:vAlign w:val="center"/>
          </w:tcPr>
          <w:p w14:paraId="242B2263" w14:textId="77777777" w:rsidR="002437BE" w:rsidRDefault="00000000">
            <w:pPr>
              <w:widowControl/>
              <w:jc w:val="left"/>
              <w:textAlignment w:val="center"/>
              <w:rPr>
                <w:rFonts w:ascii="Times New Roman" w:eastAsia="宋体" w:hAnsi="Times New Roman" w:cs="Times New Roman"/>
                <w:color w:val="000000"/>
                <w:sz w:val="20"/>
                <w:szCs w:val="20"/>
                <w:lang w:val="en-GB"/>
              </w:rPr>
            </w:pPr>
            <w:bookmarkStart w:id="3" w:name="OLE_LINK91"/>
            <w:r>
              <w:rPr>
                <w:rFonts w:ascii="Times New Roman" w:eastAsia="宋体" w:hAnsi="Times New Roman" w:cs="Times New Roman"/>
                <w:color w:val="000000"/>
                <w:kern w:val="0"/>
                <w:sz w:val="20"/>
                <w:szCs w:val="20"/>
                <w:lang w:val="en-GB" w:bidi="ar"/>
              </w:rPr>
              <w:t>siRNA</w:t>
            </w:r>
          </w:p>
        </w:tc>
        <w:tc>
          <w:tcPr>
            <w:tcW w:w="3384" w:type="dxa"/>
            <w:tcBorders>
              <w:top w:val="single" w:sz="4" w:space="0" w:color="000000"/>
              <w:left w:val="single" w:sz="4" w:space="0" w:color="000000"/>
              <w:bottom w:val="single" w:sz="4" w:space="0" w:color="000000"/>
              <w:right w:val="single" w:sz="4" w:space="0" w:color="000000"/>
            </w:tcBorders>
            <w:noWrap/>
            <w:vAlign w:val="center"/>
          </w:tcPr>
          <w:p w14:paraId="25D2E803" w14:textId="77777777" w:rsidR="002437BE" w:rsidRDefault="002437BE">
            <w:pPr>
              <w:rPr>
                <w:rFonts w:ascii="Times New Roman" w:eastAsia="宋体" w:hAnsi="Times New Roman" w:cs="Times New Roman"/>
                <w:color w:val="000000"/>
                <w:sz w:val="20"/>
                <w:szCs w:val="20"/>
                <w:lang w:val="en-GB"/>
              </w:rPr>
            </w:pPr>
          </w:p>
        </w:tc>
        <w:tc>
          <w:tcPr>
            <w:tcW w:w="3264" w:type="dxa"/>
            <w:tcBorders>
              <w:top w:val="single" w:sz="4" w:space="0" w:color="000000"/>
              <w:left w:val="single" w:sz="4" w:space="0" w:color="000000"/>
              <w:bottom w:val="single" w:sz="4" w:space="0" w:color="000000"/>
              <w:right w:val="single" w:sz="4" w:space="0" w:color="000000"/>
            </w:tcBorders>
            <w:noWrap/>
            <w:vAlign w:val="center"/>
          </w:tcPr>
          <w:p w14:paraId="271B8FD6" w14:textId="77777777" w:rsidR="002437BE" w:rsidRDefault="002437BE">
            <w:pPr>
              <w:rPr>
                <w:rFonts w:ascii="Times New Roman" w:eastAsia="宋体" w:hAnsi="Times New Roman" w:cs="Times New Roman"/>
                <w:color w:val="000000"/>
                <w:sz w:val="20"/>
                <w:szCs w:val="20"/>
                <w:lang w:val="en-GB"/>
              </w:rPr>
            </w:pPr>
          </w:p>
        </w:tc>
      </w:tr>
      <w:tr w:rsidR="002437BE" w14:paraId="3FDDD7B4" w14:textId="77777777">
        <w:trPr>
          <w:trHeight w:val="312"/>
        </w:trPr>
        <w:tc>
          <w:tcPr>
            <w:tcW w:w="1057" w:type="dxa"/>
            <w:vMerge w:val="restart"/>
            <w:tcBorders>
              <w:top w:val="single" w:sz="4" w:space="0" w:color="000000"/>
              <w:left w:val="single" w:sz="4" w:space="0" w:color="000000"/>
              <w:bottom w:val="single" w:sz="4" w:space="0" w:color="000000"/>
              <w:right w:val="single" w:sz="4" w:space="0" w:color="000000"/>
            </w:tcBorders>
            <w:noWrap/>
            <w:vAlign w:val="center"/>
          </w:tcPr>
          <w:p w14:paraId="604E112D" w14:textId="77777777" w:rsidR="002437BE" w:rsidRDefault="00000000">
            <w:pPr>
              <w:widowControl/>
              <w:jc w:val="center"/>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human</w:t>
            </w:r>
          </w:p>
        </w:tc>
        <w:tc>
          <w:tcPr>
            <w:tcW w:w="3384" w:type="dxa"/>
            <w:tcBorders>
              <w:top w:val="single" w:sz="4" w:space="0" w:color="000000"/>
              <w:left w:val="single" w:sz="4" w:space="0" w:color="000000"/>
              <w:bottom w:val="single" w:sz="4" w:space="0" w:color="000000"/>
              <w:right w:val="single" w:sz="4" w:space="0" w:color="000000"/>
            </w:tcBorders>
            <w:noWrap/>
            <w:vAlign w:val="center"/>
          </w:tcPr>
          <w:p w14:paraId="2DF5C676" w14:textId="77777777" w:rsidR="002437BE" w:rsidRDefault="00000000">
            <w:pPr>
              <w:widowControl/>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RNA oligo sequences 21nt guide</w:t>
            </w:r>
          </w:p>
        </w:tc>
        <w:tc>
          <w:tcPr>
            <w:tcW w:w="3264" w:type="dxa"/>
            <w:tcBorders>
              <w:top w:val="single" w:sz="4" w:space="0" w:color="000000"/>
              <w:left w:val="single" w:sz="4" w:space="0" w:color="000000"/>
              <w:bottom w:val="single" w:sz="4" w:space="0" w:color="000000"/>
              <w:right w:val="single" w:sz="4" w:space="0" w:color="000000"/>
            </w:tcBorders>
            <w:noWrap/>
            <w:vAlign w:val="center"/>
          </w:tcPr>
          <w:p w14:paraId="48CB71E9"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UUCAGCAAUCACGAUGUCCCG</w:t>
            </w:r>
          </w:p>
        </w:tc>
      </w:tr>
      <w:tr w:rsidR="002437BE" w14:paraId="375B0C8F" w14:textId="77777777">
        <w:trPr>
          <w:trHeight w:val="312"/>
        </w:trPr>
        <w:tc>
          <w:tcPr>
            <w:tcW w:w="1057" w:type="dxa"/>
            <w:vMerge/>
            <w:tcBorders>
              <w:top w:val="single" w:sz="4" w:space="0" w:color="000000"/>
              <w:left w:val="single" w:sz="4" w:space="0" w:color="000000"/>
              <w:bottom w:val="single" w:sz="4" w:space="0" w:color="000000"/>
              <w:right w:val="single" w:sz="4" w:space="0" w:color="000000"/>
            </w:tcBorders>
            <w:vAlign w:val="center"/>
          </w:tcPr>
          <w:p w14:paraId="3CA8E8FC" w14:textId="77777777" w:rsidR="002437BE" w:rsidRDefault="002437BE">
            <w:pPr>
              <w:widowControl/>
              <w:jc w:val="left"/>
              <w:rPr>
                <w:rFonts w:ascii="Times New Roman" w:eastAsia="宋体" w:hAnsi="Times New Roman" w:cs="Times New Roman"/>
                <w:color w:val="000000"/>
                <w:sz w:val="20"/>
                <w:szCs w:val="20"/>
                <w:lang w:val="en-GB"/>
              </w:rPr>
            </w:pPr>
          </w:p>
        </w:tc>
        <w:tc>
          <w:tcPr>
            <w:tcW w:w="3384" w:type="dxa"/>
            <w:tcBorders>
              <w:top w:val="single" w:sz="4" w:space="0" w:color="000000"/>
              <w:left w:val="single" w:sz="4" w:space="0" w:color="000000"/>
              <w:bottom w:val="single" w:sz="4" w:space="0" w:color="000000"/>
              <w:right w:val="single" w:sz="4" w:space="0" w:color="000000"/>
            </w:tcBorders>
            <w:noWrap/>
            <w:vAlign w:val="center"/>
          </w:tcPr>
          <w:p w14:paraId="36FEE829" w14:textId="77777777" w:rsidR="002437BE" w:rsidRDefault="00000000">
            <w:pPr>
              <w:widowControl/>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21nt passenger</w:t>
            </w:r>
          </w:p>
        </w:tc>
        <w:tc>
          <w:tcPr>
            <w:tcW w:w="3264" w:type="dxa"/>
            <w:tcBorders>
              <w:top w:val="single" w:sz="4" w:space="0" w:color="000000"/>
              <w:left w:val="single" w:sz="4" w:space="0" w:color="000000"/>
              <w:bottom w:val="single" w:sz="4" w:space="0" w:color="000000"/>
              <w:right w:val="single" w:sz="4" w:space="0" w:color="000000"/>
            </w:tcBorders>
            <w:noWrap/>
            <w:vAlign w:val="center"/>
          </w:tcPr>
          <w:p w14:paraId="6C1D33D9" w14:textId="77777777" w:rsidR="002437BE" w:rsidRDefault="00000000">
            <w:pPr>
              <w:widowControl/>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GGACAUCGUGAUUGCUGAAAC</w:t>
            </w:r>
          </w:p>
        </w:tc>
        <w:bookmarkEnd w:id="3"/>
      </w:tr>
    </w:tbl>
    <w:p w14:paraId="3AFDA630" w14:textId="77777777" w:rsidR="002437BE" w:rsidRDefault="00000000">
      <w:pPr>
        <w:spacing w:line="480" w:lineRule="auto"/>
        <w:rPr>
          <w:rFonts w:ascii="Times New Roman" w:hAnsi="Times New Roman"/>
          <w:b/>
          <w:sz w:val="24"/>
        </w:rPr>
      </w:pPr>
      <w:r>
        <w:rPr>
          <w:rFonts w:ascii="Times New Roman" w:hAnsi="Times New Roman" w:hint="eastAsia"/>
          <w:b/>
          <w:sz w:val="24"/>
        </w:rPr>
        <w:t>Subcellular Protein Fractionation</w:t>
      </w:r>
    </w:p>
    <w:p w14:paraId="2FDD49EB" w14:textId="77777777" w:rsidR="002437BE" w:rsidRDefault="00000000">
      <w:pPr>
        <w:spacing w:line="480" w:lineRule="auto"/>
        <w:ind w:firstLineChars="200" w:firstLine="480"/>
        <w:rPr>
          <w:rFonts w:ascii="Times New Roman" w:hAnsi="Times New Roman" w:cs="Times New Roman"/>
          <w:sz w:val="24"/>
        </w:rPr>
      </w:pPr>
      <w:r>
        <w:rPr>
          <w:rFonts w:ascii="Times New Roman" w:hAnsi="Times New Roman" w:cs="Times New Roman"/>
          <w:sz w:val="24"/>
        </w:rPr>
        <w:t>Cellular fractionation was performed using a commercial protein extraction kit (</w:t>
      </w:r>
      <w:proofErr w:type="spellStart"/>
      <w:r>
        <w:rPr>
          <w:rFonts w:ascii="Times New Roman" w:hAnsi="Times New Roman" w:cs="Times New Roman"/>
          <w:sz w:val="24"/>
        </w:rPr>
        <w:t>Beyotime</w:t>
      </w:r>
      <w:proofErr w:type="spellEnd"/>
      <w:r>
        <w:rPr>
          <w:rFonts w:ascii="Times New Roman" w:hAnsi="Times New Roman" w:cs="Times New Roman"/>
          <w:sz w:val="24"/>
        </w:rPr>
        <w:t>, P0027) to isolate cytoplasmic</w:t>
      </w:r>
      <w:r>
        <w:rPr>
          <w:rFonts w:ascii="Times New Roman" w:hAnsi="Times New Roman" w:cs="Times New Roman" w:hint="eastAsia"/>
          <w:sz w:val="24"/>
        </w:rPr>
        <w:t xml:space="preserve"> and</w:t>
      </w:r>
      <w:r>
        <w:rPr>
          <w:rFonts w:ascii="Times New Roman" w:hAnsi="Times New Roman" w:cs="Times New Roman"/>
          <w:sz w:val="24"/>
        </w:rPr>
        <w:t xml:space="preserve"> nuclear protein components. Briefly, cells were resuspended in ice-cold Pre-Lysis Buffer (1:10 dilution) and incubated at 4°C for 15 min with intermittent agitation. Following centrifugation at 12,000 × g for 5 min, supernatants containing cytoplasmic fractions were collected. The remaining pellets were homogenized in Lysis Buffer supplemented with protease inhibitors and incubated on ice for 30 min. Nuclea</w:t>
      </w:r>
      <w:r>
        <w:rPr>
          <w:rFonts w:ascii="Times New Roman" w:hAnsi="Times New Roman" w:cs="Times New Roman" w:hint="eastAsia"/>
          <w:sz w:val="24"/>
        </w:rPr>
        <w:t xml:space="preserve">r </w:t>
      </w:r>
      <w:r>
        <w:rPr>
          <w:rFonts w:ascii="Times New Roman" w:hAnsi="Times New Roman" w:cs="Times New Roman"/>
          <w:sz w:val="24"/>
        </w:rPr>
        <w:t>enriched supernatants were obtained after subsequent centrifugation (12,000 × g, 10 min, 4°C). All fractions were aliquoted and stored at −80°C until downstream analysis.</w:t>
      </w:r>
    </w:p>
    <w:p w14:paraId="576984FA" w14:textId="77777777" w:rsidR="002437BE" w:rsidRDefault="00000000">
      <w:pPr>
        <w:spacing w:line="480" w:lineRule="auto"/>
        <w:rPr>
          <w:rFonts w:ascii="Times New Roman" w:hAnsi="Times New Roman" w:cs="Times New Roman"/>
          <w:b/>
          <w:bCs/>
          <w:sz w:val="24"/>
        </w:rPr>
      </w:pPr>
      <w:r>
        <w:rPr>
          <w:rFonts w:ascii="Times New Roman" w:hAnsi="Times New Roman" w:cs="Times New Roman"/>
          <w:b/>
          <w:bCs/>
          <w:sz w:val="24"/>
        </w:rPr>
        <w:lastRenderedPageBreak/>
        <w:t>Quantitative Real-Time PCR Analysis​</w:t>
      </w:r>
    </w:p>
    <w:p w14:paraId="061F450A" w14:textId="77777777" w:rsidR="002437BE" w:rsidRDefault="00000000">
      <w:pPr>
        <w:spacing w:line="480" w:lineRule="auto"/>
        <w:ind w:firstLineChars="200" w:firstLine="480"/>
        <w:rPr>
          <w:rFonts w:ascii="Times New Roman" w:hAnsi="Times New Roman" w:cs="Times New Roman"/>
          <w:sz w:val="24"/>
        </w:rPr>
      </w:pPr>
      <w:r>
        <w:rPr>
          <w:rFonts w:ascii="Times New Roman" w:hAnsi="Times New Roman" w:cs="Times New Roman"/>
          <w:sz w:val="24"/>
        </w:rPr>
        <w:t xml:space="preserve">RNA was isolated from cells using </w:t>
      </w:r>
      <w:r>
        <w:rPr>
          <w:rFonts w:ascii="Times New Roman" w:hAnsi="Times New Roman" w:cs="Times New Roman" w:hint="eastAsia"/>
          <w:sz w:val="24"/>
        </w:rPr>
        <w:t>RNA Extraction Kit</w:t>
      </w:r>
      <w:r>
        <w:rPr>
          <w:rFonts w:ascii="Times New Roman" w:hAnsi="Times New Roman" w:cs="Times New Roman"/>
          <w:sz w:val="24"/>
        </w:rPr>
        <w:t xml:space="preserve"> (</w:t>
      </w:r>
      <w:proofErr w:type="spellStart"/>
      <w:r>
        <w:rPr>
          <w:rFonts w:ascii="Times New Roman" w:hAnsi="Times New Roman" w:cs="Times New Roman"/>
          <w:sz w:val="24"/>
        </w:rPr>
        <w:t>TransGen</w:t>
      </w:r>
      <w:proofErr w:type="spellEnd"/>
      <w:r>
        <w:rPr>
          <w:rFonts w:ascii="Times New Roman" w:hAnsi="Times New Roman" w:cs="Times New Roman"/>
          <w:sz w:val="24"/>
        </w:rPr>
        <w:t xml:space="preserve"> Biotech</w:t>
      </w:r>
      <w:r>
        <w:rPr>
          <w:rFonts w:ascii="Times New Roman" w:hAnsi="Times New Roman" w:cs="Times New Roman" w:hint="eastAsia"/>
          <w:sz w:val="24"/>
        </w:rPr>
        <w:t xml:space="preserve">, </w:t>
      </w:r>
      <w:r>
        <w:rPr>
          <w:rFonts w:ascii="Times New Roman" w:hAnsi="Times New Roman" w:cs="Times New Roman"/>
          <w:sz w:val="24"/>
        </w:rPr>
        <w:t>ER501-01-V2) following the manufacturer’s protocol. RNA purity and concentration were quantified via spectrophotometry (</w:t>
      </w:r>
      <w:proofErr w:type="spellStart"/>
      <w:r>
        <w:rPr>
          <w:rFonts w:ascii="Times New Roman" w:hAnsi="Times New Roman" w:cs="Times New Roman"/>
          <w:sz w:val="24"/>
        </w:rPr>
        <w:t>NanoDrop</w:t>
      </w:r>
      <w:proofErr w:type="spellEnd"/>
      <w:r>
        <w:rPr>
          <w:rFonts w:ascii="Times New Roman" w:hAnsi="Times New Roman" w:cs="Times New Roman"/>
          <w:sz w:val="24"/>
        </w:rPr>
        <w:t xml:space="preserve"> 2000, </w:t>
      </w:r>
      <w:proofErr w:type="spellStart"/>
      <w:r>
        <w:rPr>
          <w:rFonts w:ascii="Times New Roman" w:hAnsi="Times New Roman" w:cs="Times New Roman"/>
          <w:sz w:val="24"/>
        </w:rPr>
        <w:t>Thermo</w:t>
      </w:r>
      <w:proofErr w:type="spellEnd"/>
      <w:r>
        <w:rPr>
          <w:rFonts w:ascii="Times New Roman" w:hAnsi="Times New Roman" w:cs="Times New Roman"/>
          <w:sz w:val="24"/>
        </w:rPr>
        <w:t xml:space="preserve"> Fisher Scientific). Reverse transcription was performed with 1 </w:t>
      </w:r>
      <w:proofErr w:type="spellStart"/>
      <w:r>
        <w:rPr>
          <w:rFonts w:ascii="Times New Roman" w:hAnsi="Times New Roman" w:cs="Times New Roman"/>
          <w:sz w:val="24"/>
        </w:rPr>
        <w:t>μg</w:t>
      </w:r>
      <w:proofErr w:type="spellEnd"/>
      <w:r>
        <w:rPr>
          <w:rFonts w:ascii="Times New Roman" w:hAnsi="Times New Roman" w:cs="Times New Roman"/>
          <w:sz w:val="24"/>
        </w:rPr>
        <w:t xml:space="preserve"> total RNA using </w:t>
      </w:r>
      <w:proofErr w:type="spellStart"/>
      <w:r>
        <w:rPr>
          <w:rFonts w:ascii="Times New Roman" w:hAnsi="Times New Roman" w:cs="Times New Roman"/>
          <w:sz w:val="24"/>
        </w:rPr>
        <w:t>PrimeScript</w:t>
      </w:r>
      <w:proofErr w:type="spellEnd"/>
      <w:r>
        <w:rPr>
          <w:rFonts w:ascii="Times New Roman" w:hAnsi="Times New Roman" w:cs="Times New Roman"/>
          <w:sz w:val="24"/>
        </w:rPr>
        <w:t xml:space="preserve"> RT Master Mix (</w:t>
      </w:r>
      <w:proofErr w:type="spellStart"/>
      <w:r>
        <w:rPr>
          <w:rFonts w:ascii="Times New Roman" w:hAnsi="Times New Roman" w:cs="Times New Roman" w:hint="eastAsia"/>
          <w:color w:val="000000" w:themeColor="text1"/>
          <w:sz w:val="24"/>
        </w:rPr>
        <w:t>Yesson</w:t>
      </w:r>
      <w:proofErr w:type="spellEnd"/>
      <w:r>
        <w:rPr>
          <w:rFonts w:ascii="Times New Roman" w:hAnsi="Times New Roman" w:cs="Times New Roman" w:hint="eastAsia"/>
          <w:color w:val="000000" w:themeColor="text1"/>
          <w:sz w:val="24"/>
        </w:rPr>
        <w:t>, 11141ES60</w:t>
      </w:r>
      <w:r>
        <w:rPr>
          <w:rFonts w:ascii="Times New Roman" w:hAnsi="Times New Roman" w:cs="Times New Roman"/>
          <w:sz w:val="24"/>
        </w:rPr>
        <w:t xml:space="preserve">) under the following conditions: 37°C for 15 min (reverse transcription), 85°C for 5 sec (enzyme inactivation).Quantitative PCR was carried out in 20 </w:t>
      </w:r>
      <w:proofErr w:type="spellStart"/>
      <w:r>
        <w:rPr>
          <w:rFonts w:ascii="Times New Roman" w:hAnsi="Times New Roman" w:cs="Times New Roman"/>
          <w:sz w:val="24"/>
        </w:rPr>
        <w:t>μL</w:t>
      </w:r>
      <w:proofErr w:type="spellEnd"/>
      <w:r>
        <w:rPr>
          <w:rFonts w:ascii="Times New Roman" w:hAnsi="Times New Roman" w:cs="Times New Roman"/>
          <w:sz w:val="24"/>
        </w:rPr>
        <w:t xml:space="preserve"> reactions containing </w:t>
      </w:r>
      <w:r>
        <w:rPr>
          <w:rFonts w:ascii="Times New Roman" w:hAnsi="Times New Roman" w:cs="Times New Roman"/>
          <w:color w:val="000000" w:themeColor="text1"/>
          <w:sz w:val="24"/>
        </w:rPr>
        <w:t xml:space="preserve">10 </w:t>
      </w:r>
      <w:proofErr w:type="spellStart"/>
      <w:r>
        <w:rPr>
          <w:rFonts w:ascii="Times New Roman" w:hAnsi="Times New Roman" w:cs="Times New Roman"/>
          <w:color w:val="000000" w:themeColor="text1"/>
          <w:sz w:val="24"/>
        </w:rPr>
        <w:t>μL</w:t>
      </w:r>
      <w:proofErr w:type="spellEnd"/>
      <w:r>
        <w:rPr>
          <w:rFonts w:ascii="Times New Roman" w:hAnsi="Times New Roman" w:cs="Times New Roman"/>
          <w:color w:val="000000" w:themeColor="text1"/>
          <w:sz w:val="24"/>
        </w:rPr>
        <w:t xml:space="preserve"> TB Green Premix Ex Taq II (</w:t>
      </w:r>
      <w:proofErr w:type="spellStart"/>
      <w:r>
        <w:rPr>
          <w:rFonts w:ascii="Times New Roman" w:hAnsi="Times New Roman" w:cs="Times New Roman" w:hint="eastAsia"/>
          <w:color w:val="000000" w:themeColor="text1"/>
          <w:sz w:val="24"/>
        </w:rPr>
        <w:t>Yeason</w:t>
      </w:r>
      <w:proofErr w:type="spellEnd"/>
      <w:r>
        <w:rPr>
          <w:rFonts w:ascii="Times New Roman" w:hAnsi="Times New Roman" w:cs="Times New Roman" w:hint="eastAsia"/>
          <w:color w:val="000000" w:themeColor="text1"/>
          <w:sz w:val="24"/>
        </w:rPr>
        <w:t>, 11198ES08</w:t>
      </w:r>
      <w:r>
        <w:rPr>
          <w:rFonts w:ascii="Times New Roman" w:hAnsi="Times New Roman" w:cs="Times New Roman"/>
          <w:sz w:val="24"/>
        </w:rPr>
        <w:t xml:space="preserve">), 2 </w:t>
      </w:r>
      <w:proofErr w:type="spellStart"/>
      <w:r>
        <w:rPr>
          <w:rFonts w:ascii="Times New Roman" w:hAnsi="Times New Roman" w:cs="Times New Roman"/>
          <w:sz w:val="24"/>
        </w:rPr>
        <w:t>μL</w:t>
      </w:r>
      <w:proofErr w:type="spellEnd"/>
      <w:r>
        <w:rPr>
          <w:rFonts w:ascii="Times New Roman" w:hAnsi="Times New Roman" w:cs="Times New Roman"/>
          <w:sz w:val="24"/>
        </w:rPr>
        <w:t xml:space="preserve"> diluted cDNA, and 0.4 </w:t>
      </w:r>
      <w:proofErr w:type="spellStart"/>
      <w:r>
        <w:rPr>
          <w:rFonts w:ascii="Times New Roman" w:hAnsi="Times New Roman" w:cs="Times New Roman"/>
          <w:sz w:val="24"/>
        </w:rPr>
        <w:t>μM</w:t>
      </w:r>
      <w:proofErr w:type="spellEnd"/>
      <w:r>
        <w:rPr>
          <w:rFonts w:ascii="Times New Roman" w:hAnsi="Times New Roman" w:cs="Times New Roman"/>
          <w:sz w:val="24"/>
        </w:rPr>
        <w:t xml:space="preserve"> gene-specific primers (sequences provided in Supplementary Table 1). Amplification cycles on a </w:t>
      </w:r>
      <w:proofErr w:type="spellStart"/>
      <w:r>
        <w:rPr>
          <w:rFonts w:ascii="Times New Roman" w:hAnsi="Times New Roman" w:cs="Times New Roman"/>
          <w:sz w:val="24"/>
        </w:rPr>
        <w:t>QuantStudio</w:t>
      </w:r>
      <w:proofErr w:type="spellEnd"/>
      <w:r>
        <w:rPr>
          <w:rFonts w:ascii="Times New Roman" w:hAnsi="Times New Roman" w:cs="Times New Roman"/>
          <w:sz w:val="24"/>
        </w:rPr>
        <w:t xml:space="preserve"> 6 Pro Real-Time PCR System (</w:t>
      </w:r>
      <w:r>
        <w:rPr>
          <w:rFonts w:ascii="Times New Roman" w:hAnsi="Times New Roman" w:cs="Times New Roman"/>
          <w:color w:val="000000" w:themeColor="text1"/>
          <w:sz w:val="24"/>
        </w:rPr>
        <w:t>Applied Biosystems</w:t>
      </w:r>
      <w:r>
        <w:rPr>
          <w:rFonts w:ascii="Times New Roman" w:hAnsi="Times New Roman" w:cs="Times New Roman"/>
          <w:sz w:val="24"/>
        </w:rPr>
        <w:t xml:space="preserve">) included: </w:t>
      </w:r>
      <w:r>
        <w:rPr>
          <w:rFonts w:ascii="Times New Roman" w:hAnsi="Times New Roman" w:cs="Times New Roman"/>
          <w:color w:val="000000" w:themeColor="text1"/>
          <w:sz w:val="24"/>
        </w:rPr>
        <w:t xml:space="preserve">95°C for 30 sec (initial denaturation), 40 cycles of 95°C for 5 sec, and 60°C for 30 sec. Melting curve analysis (60–95°C) confirmed primer </w:t>
      </w:r>
      <w:proofErr w:type="spellStart"/>
      <w:r>
        <w:rPr>
          <w:rFonts w:ascii="Times New Roman" w:hAnsi="Times New Roman" w:cs="Times New Roman"/>
          <w:color w:val="000000" w:themeColor="text1"/>
          <w:sz w:val="24"/>
        </w:rPr>
        <w:t>specificity.</w:t>
      </w:r>
      <w:r>
        <w:rPr>
          <w:rFonts w:ascii="Times New Roman" w:hAnsi="Times New Roman" w:cs="Times New Roman"/>
          <w:sz w:val="24"/>
        </w:rPr>
        <w:t>Gene</w:t>
      </w:r>
      <w:proofErr w:type="spellEnd"/>
      <w:r>
        <w:rPr>
          <w:rFonts w:ascii="Times New Roman" w:hAnsi="Times New Roman" w:cs="Times New Roman"/>
          <w:sz w:val="24"/>
        </w:rPr>
        <w:t xml:space="preserve"> expression was normalized to the reference genes RPL19 (mouse) or GAPDH (human) and calculated using the 2−ΔΔCt method (Livak &amp; </w:t>
      </w:r>
      <w:proofErr w:type="spellStart"/>
      <w:r>
        <w:rPr>
          <w:rFonts w:ascii="Times New Roman" w:hAnsi="Times New Roman" w:cs="Times New Roman"/>
          <w:sz w:val="24"/>
        </w:rPr>
        <w:t>Schmittgen</w:t>
      </w:r>
      <w:proofErr w:type="spellEnd"/>
      <w:r>
        <w:rPr>
          <w:rFonts w:ascii="Times New Roman" w:hAnsi="Times New Roman" w:cs="Times New Roman"/>
          <w:sz w:val="24"/>
        </w:rPr>
        <w:t>, 2001). All experiments included no-template controls and were repeated in three biological replicates with technical triplicates.</w:t>
      </w:r>
    </w:p>
    <w:tbl>
      <w:tblPr>
        <w:tblpPr w:leftFromText="180" w:rightFromText="180" w:vertAnchor="text" w:horzAnchor="margin" w:tblpXSpec="center" w:tblpY="579"/>
        <w:tblW w:w="7476" w:type="dxa"/>
        <w:tblLook w:val="04A0" w:firstRow="1" w:lastRow="0" w:firstColumn="1" w:lastColumn="0" w:noHBand="0" w:noVBand="1"/>
      </w:tblPr>
      <w:tblGrid>
        <w:gridCol w:w="2676"/>
        <w:gridCol w:w="4800"/>
      </w:tblGrid>
      <w:tr w:rsidR="002437BE" w14:paraId="68894C04" w14:textId="77777777">
        <w:trPr>
          <w:trHeight w:val="312"/>
        </w:trPr>
        <w:tc>
          <w:tcPr>
            <w:tcW w:w="7476" w:type="dxa"/>
            <w:gridSpan w:val="2"/>
            <w:tcBorders>
              <w:top w:val="single" w:sz="4" w:space="0" w:color="000000"/>
              <w:left w:val="single" w:sz="4" w:space="0" w:color="000000"/>
              <w:bottom w:val="single" w:sz="4" w:space="0" w:color="000000"/>
              <w:right w:val="single" w:sz="4" w:space="0" w:color="000000"/>
            </w:tcBorders>
            <w:noWrap/>
            <w:vAlign w:val="center"/>
          </w:tcPr>
          <w:p w14:paraId="78A8386B" w14:textId="77777777" w:rsidR="002437BE" w:rsidRDefault="00000000">
            <w:pPr>
              <w:rPr>
                <w:rFonts w:ascii="Times New Roman" w:eastAsia="宋体" w:hAnsi="Times New Roman" w:cs="Times New Roman"/>
                <w:color w:val="000000"/>
                <w:sz w:val="24"/>
                <w:lang w:val="en-GB"/>
              </w:rPr>
            </w:pPr>
            <w:r>
              <w:rPr>
                <w:rFonts w:ascii="Times New Roman" w:eastAsia="宋体" w:hAnsi="Times New Roman" w:cs="Times New Roman"/>
                <w:color w:val="000000"/>
                <w:kern w:val="0"/>
                <w:sz w:val="24"/>
                <w:lang w:val="en-GB" w:bidi="ar"/>
              </w:rPr>
              <w:t>Primers for human genes</w:t>
            </w:r>
          </w:p>
        </w:tc>
      </w:tr>
      <w:tr w:rsidR="002437BE" w14:paraId="5924C3ED" w14:textId="77777777">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tcPr>
          <w:p w14:paraId="76362C10" w14:textId="77777777" w:rsidR="002437BE" w:rsidRDefault="00000000">
            <w:pPr>
              <w:widowControl/>
              <w:jc w:val="left"/>
              <w:textAlignment w:val="center"/>
              <w:rPr>
                <w:rFonts w:ascii="Times New Roman" w:eastAsia="宋体" w:hAnsi="Times New Roman" w:cs="Times New Roman"/>
                <w:color w:val="000000"/>
                <w:sz w:val="24"/>
                <w:lang w:val="en-GB"/>
              </w:rPr>
            </w:pPr>
            <w:proofErr w:type="spellStart"/>
            <w:r>
              <w:rPr>
                <w:rFonts w:ascii="Times New Roman" w:eastAsia="宋体" w:hAnsi="Times New Roman" w:cs="Times New Roman"/>
                <w:color w:val="000000"/>
                <w:kern w:val="0"/>
                <w:sz w:val="24"/>
                <w:lang w:val="en-GB" w:bidi="ar"/>
              </w:rPr>
              <w:t>hGAPDH</w:t>
            </w:r>
            <w:proofErr w:type="spellEnd"/>
            <w:r>
              <w:rPr>
                <w:rFonts w:ascii="Times New Roman" w:eastAsia="宋体" w:hAnsi="Times New Roman" w:cs="Times New Roman"/>
                <w:color w:val="000000"/>
                <w:kern w:val="0"/>
                <w:sz w:val="24"/>
                <w:lang w:val="en-GB" w:bidi="ar"/>
              </w:rPr>
              <w:t>-F</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455042" w14:textId="77777777" w:rsidR="002437BE" w:rsidRDefault="00000000">
            <w:pPr>
              <w:widowControl/>
              <w:jc w:val="left"/>
              <w:textAlignment w:val="center"/>
              <w:rPr>
                <w:rFonts w:ascii="Times New Roman" w:eastAsia="宋体" w:hAnsi="Times New Roman" w:cs="Times New Roman"/>
                <w:color w:val="000000"/>
                <w:sz w:val="24"/>
                <w:lang w:val="en-GB"/>
              </w:rPr>
            </w:pPr>
            <w:r>
              <w:rPr>
                <w:rFonts w:ascii="Times New Roman" w:eastAsia="宋体" w:hAnsi="Times New Roman" w:cs="Times New Roman"/>
                <w:color w:val="000000"/>
                <w:kern w:val="0"/>
                <w:sz w:val="24"/>
                <w:lang w:val="en-GB" w:bidi="ar"/>
              </w:rPr>
              <w:t>GAAGGTGAAGGTCGGAGTC</w:t>
            </w:r>
          </w:p>
        </w:tc>
      </w:tr>
      <w:tr w:rsidR="002437BE" w14:paraId="109A2DFF" w14:textId="77777777">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tcPr>
          <w:p w14:paraId="727D2DAA" w14:textId="77777777" w:rsidR="002437BE" w:rsidRDefault="00000000">
            <w:pPr>
              <w:widowControl/>
              <w:jc w:val="left"/>
              <w:textAlignment w:val="center"/>
              <w:rPr>
                <w:rFonts w:ascii="Times New Roman" w:eastAsia="宋体" w:hAnsi="Times New Roman" w:cs="Times New Roman"/>
                <w:color w:val="000000"/>
                <w:sz w:val="24"/>
                <w:lang w:val="en-GB"/>
              </w:rPr>
            </w:pPr>
            <w:proofErr w:type="spellStart"/>
            <w:r>
              <w:rPr>
                <w:rFonts w:ascii="Times New Roman" w:eastAsia="宋体" w:hAnsi="Times New Roman" w:cs="Times New Roman"/>
                <w:color w:val="000000"/>
                <w:kern w:val="0"/>
                <w:sz w:val="24"/>
                <w:lang w:val="en-GB" w:bidi="ar"/>
              </w:rPr>
              <w:t>hGAPDH</w:t>
            </w:r>
            <w:proofErr w:type="spellEnd"/>
            <w:r>
              <w:rPr>
                <w:rFonts w:ascii="Times New Roman" w:eastAsia="宋体" w:hAnsi="Times New Roman" w:cs="Times New Roman"/>
                <w:color w:val="000000"/>
                <w:kern w:val="0"/>
                <w:sz w:val="24"/>
                <w:lang w:val="en-GB" w:bidi="ar"/>
              </w:rPr>
              <w:t>-R</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4DD967" w14:textId="77777777" w:rsidR="002437BE" w:rsidRDefault="00000000">
            <w:pPr>
              <w:widowControl/>
              <w:jc w:val="left"/>
              <w:textAlignment w:val="center"/>
              <w:rPr>
                <w:rFonts w:ascii="Times New Roman" w:eastAsia="宋体" w:hAnsi="Times New Roman" w:cs="Times New Roman"/>
                <w:color w:val="000000"/>
                <w:sz w:val="24"/>
                <w:lang w:val="en-GB"/>
              </w:rPr>
            </w:pPr>
            <w:r>
              <w:rPr>
                <w:rFonts w:ascii="Times New Roman" w:eastAsia="宋体" w:hAnsi="Times New Roman" w:cs="Times New Roman"/>
                <w:color w:val="000000"/>
                <w:kern w:val="0"/>
                <w:sz w:val="24"/>
                <w:lang w:val="en-GB" w:bidi="ar"/>
              </w:rPr>
              <w:t>GAAGATGGTGATGGGATTTC</w:t>
            </w:r>
          </w:p>
        </w:tc>
      </w:tr>
      <w:tr w:rsidR="002437BE" w14:paraId="4DD32D78" w14:textId="77777777">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tcPr>
          <w:p w14:paraId="05E3407E" w14:textId="77777777" w:rsidR="002437BE" w:rsidRDefault="00000000">
            <w:pPr>
              <w:widowControl/>
              <w:jc w:val="left"/>
              <w:textAlignment w:val="center"/>
              <w:rPr>
                <w:rFonts w:ascii="Times New Roman" w:eastAsia="宋体" w:hAnsi="Times New Roman" w:cs="Times New Roman"/>
                <w:color w:val="000000"/>
                <w:sz w:val="24"/>
                <w:lang w:val="en-GB"/>
              </w:rPr>
            </w:pPr>
            <w:proofErr w:type="spellStart"/>
            <w:r>
              <w:rPr>
                <w:rFonts w:ascii="Times New Roman" w:eastAsia="宋体" w:hAnsi="Times New Roman" w:cs="Times New Roman"/>
                <w:color w:val="000000"/>
                <w:kern w:val="0"/>
                <w:sz w:val="24"/>
                <w:lang w:val="en-GB" w:bidi="ar"/>
              </w:rPr>
              <w:t>hCollagenI</w:t>
            </w:r>
            <w:proofErr w:type="spellEnd"/>
            <w:r>
              <w:rPr>
                <w:rFonts w:ascii="Times New Roman" w:eastAsia="宋体" w:hAnsi="Times New Roman" w:cs="Times New Roman"/>
                <w:color w:val="000000"/>
                <w:kern w:val="0"/>
                <w:sz w:val="24"/>
                <w:lang w:val="en-GB" w:bidi="ar"/>
              </w:rPr>
              <w:t xml:space="preserve"> α1 F</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2DE5BB" w14:textId="77777777" w:rsidR="002437BE" w:rsidRDefault="00000000">
            <w:pPr>
              <w:widowControl/>
              <w:jc w:val="left"/>
              <w:textAlignment w:val="center"/>
              <w:rPr>
                <w:rFonts w:ascii="Times New Roman" w:eastAsia="宋体" w:hAnsi="Times New Roman" w:cs="Times New Roman"/>
                <w:color w:val="000000"/>
                <w:sz w:val="24"/>
                <w:lang w:val="en-GB"/>
              </w:rPr>
            </w:pPr>
            <w:r>
              <w:rPr>
                <w:rFonts w:ascii="Times New Roman" w:eastAsia="宋体" w:hAnsi="Times New Roman" w:cs="Times New Roman"/>
                <w:color w:val="000000"/>
                <w:kern w:val="0"/>
                <w:sz w:val="24"/>
                <w:lang w:val="en-GB" w:bidi="ar"/>
              </w:rPr>
              <w:t>GAGGGCCAAGACGAAGACATC</w:t>
            </w:r>
          </w:p>
        </w:tc>
      </w:tr>
      <w:tr w:rsidR="002437BE" w14:paraId="275210E9" w14:textId="77777777">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tcPr>
          <w:p w14:paraId="39843C38" w14:textId="77777777" w:rsidR="002437BE" w:rsidRDefault="00000000">
            <w:pPr>
              <w:widowControl/>
              <w:jc w:val="left"/>
              <w:textAlignment w:val="center"/>
              <w:rPr>
                <w:rFonts w:ascii="Times New Roman" w:eastAsia="宋体" w:hAnsi="Times New Roman" w:cs="Times New Roman"/>
                <w:color w:val="000000"/>
                <w:sz w:val="24"/>
                <w:lang w:val="en-GB"/>
              </w:rPr>
            </w:pPr>
            <w:proofErr w:type="spellStart"/>
            <w:r>
              <w:rPr>
                <w:rFonts w:ascii="Times New Roman" w:eastAsia="宋体" w:hAnsi="Times New Roman" w:cs="Times New Roman"/>
                <w:color w:val="000000"/>
                <w:kern w:val="0"/>
                <w:sz w:val="24"/>
                <w:lang w:val="en-GB" w:bidi="ar"/>
              </w:rPr>
              <w:t>hCollagenI</w:t>
            </w:r>
            <w:proofErr w:type="spellEnd"/>
            <w:r>
              <w:rPr>
                <w:rFonts w:ascii="Times New Roman" w:eastAsia="宋体" w:hAnsi="Times New Roman" w:cs="Times New Roman"/>
                <w:color w:val="000000"/>
                <w:kern w:val="0"/>
                <w:sz w:val="24"/>
                <w:lang w:val="en-GB" w:bidi="ar"/>
              </w:rPr>
              <w:t xml:space="preserve"> α1 R</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071234" w14:textId="77777777" w:rsidR="002437BE" w:rsidRDefault="00000000">
            <w:pPr>
              <w:widowControl/>
              <w:jc w:val="left"/>
              <w:textAlignment w:val="center"/>
              <w:rPr>
                <w:rFonts w:ascii="Times New Roman" w:eastAsia="宋体" w:hAnsi="Times New Roman" w:cs="Times New Roman"/>
                <w:color w:val="000000"/>
                <w:sz w:val="24"/>
                <w:lang w:val="en-GB"/>
              </w:rPr>
            </w:pPr>
            <w:r>
              <w:rPr>
                <w:rFonts w:ascii="Times New Roman" w:eastAsia="宋体" w:hAnsi="Times New Roman" w:cs="Times New Roman"/>
                <w:color w:val="000000"/>
                <w:kern w:val="0"/>
                <w:sz w:val="24"/>
                <w:lang w:val="en-GB" w:bidi="ar"/>
              </w:rPr>
              <w:t>CAGATCACGTCATCGCACAAC</w:t>
            </w:r>
          </w:p>
        </w:tc>
      </w:tr>
      <w:tr w:rsidR="002437BE" w14:paraId="76C68C8C" w14:textId="77777777">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tcPr>
          <w:p w14:paraId="125F8115" w14:textId="77777777" w:rsidR="002437BE" w:rsidRDefault="00000000">
            <w:pPr>
              <w:widowControl/>
              <w:jc w:val="left"/>
              <w:textAlignment w:val="center"/>
              <w:rPr>
                <w:rFonts w:ascii="Times New Roman" w:eastAsia="宋体" w:hAnsi="Times New Roman" w:cs="Times New Roman"/>
                <w:color w:val="000000"/>
                <w:sz w:val="24"/>
                <w:lang w:val="en-GB"/>
              </w:rPr>
            </w:pPr>
            <w:proofErr w:type="spellStart"/>
            <w:r>
              <w:rPr>
                <w:rFonts w:ascii="Times New Roman" w:eastAsia="宋体" w:hAnsi="Times New Roman" w:cs="Times New Roman"/>
                <w:color w:val="000000"/>
                <w:kern w:val="0"/>
                <w:sz w:val="24"/>
                <w:lang w:val="en-GB" w:bidi="ar"/>
              </w:rPr>
              <w:t>hCollagenI</w:t>
            </w:r>
            <w:proofErr w:type="spellEnd"/>
            <w:r>
              <w:rPr>
                <w:rFonts w:ascii="Times New Roman" w:eastAsia="宋体" w:hAnsi="Times New Roman" w:cs="Times New Roman"/>
                <w:color w:val="000000"/>
                <w:kern w:val="0"/>
                <w:sz w:val="24"/>
                <w:lang w:val="en-GB" w:bidi="ar"/>
              </w:rPr>
              <w:t xml:space="preserve"> α2 F</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E7AC36" w14:textId="77777777" w:rsidR="002437BE" w:rsidRDefault="00000000">
            <w:pPr>
              <w:widowControl/>
              <w:jc w:val="left"/>
              <w:textAlignment w:val="center"/>
              <w:rPr>
                <w:rFonts w:ascii="Times New Roman" w:eastAsia="宋体" w:hAnsi="Times New Roman" w:cs="Times New Roman"/>
                <w:color w:val="000000"/>
                <w:sz w:val="24"/>
                <w:lang w:val="en-GB"/>
              </w:rPr>
            </w:pPr>
            <w:r>
              <w:rPr>
                <w:rFonts w:ascii="Times New Roman" w:eastAsia="宋体" w:hAnsi="Times New Roman" w:cs="Times New Roman"/>
                <w:color w:val="000000"/>
                <w:kern w:val="0"/>
                <w:sz w:val="24"/>
                <w:lang w:val="en-GB" w:bidi="ar"/>
              </w:rPr>
              <w:t>GTTGCTGCTTGCAGTAACCTT</w:t>
            </w:r>
          </w:p>
        </w:tc>
      </w:tr>
      <w:tr w:rsidR="002437BE" w14:paraId="16457EB0" w14:textId="77777777">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tcPr>
          <w:p w14:paraId="3A0ADDA8" w14:textId="77777777" w:rsidR="002437BE" w:rsidRDefault="00000000">
            <w:pPr>
              <w:widowControl/>
              <w:jc w:val="left"/>
              <w:textAlignment w:val="center"/>
              <w:rPr>
                <w:rFonts w:ascii="Times New Roman" w:eastAsia="宋体" w:hAnsi="Times New Roman" w:cs="Times New Roman"/>
                <w:color w:val="000000"/>
                <w:sz w:val="24"/>
                <w:lang w:val="en-GB"/>
              </w:rPr>
            </w:pPr>
            <w:proofErr w:type="spellStart"/>
            <w:r>
              <w:rPr>
                <w:rFonts w:ascii="Times New Roman" w:eastAsia="宋体" w:hAnsi="Times New Roman" w:cs="Times New Roman"/>
                <w:color w:val="000000"/>
                <w:kern w:val="0"/>
                <w:sz w:val="24"/>
                <w:lang w:val="en-GB" w:bidi="ar"/>
              </w:rPr>
              <w:t>hCollagenI</w:t>
            </w:r>
            <w:proofErr w:type="spellEnd"/>
            <w:r>
              <w:rPr>
                <w:rFonts w:ascii="Times New Roman" w:eastAsia="宋体" w:hAnsi="Times New Roman" w:cs="Times New Roman"/>
                <w:color w:val="000000"/>
                <w:kern w:val="0"/>
                <w:sz w:val="24"/>
                <w:lang w:val="en-GB" w:bidi="ar"/>
              </w:rPr>
              <w:t xml:space="preserve"> α2 R</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E6472E" w14:textId="77777777" w:rsidR="002437BE" w:rsidRDefault="00000000">
            <w:pPr>
              <w:widowControl/>
              <w:jc w:val="left"/>
              <w:textAlignment w:val="center"/>
              <w:rPr>
                <w:rFonts w:ascii="Times New Roman" w:eastAsia="宋体" w:hAnsi="Times New Roman" w:cs="Times New Roman"/>
                <w:color w:val="000000"/>
                <w:sz w:val="24"/>
                <w:lang w:val="en-GB"/>
              </w:rPr>
            </w:pPr>
            <w:r>
              <w:rPr>
                <w:rFonts w:ascii="Times New Roman" w:eastAsia="宋体" w:hAnsi="Times New Roman" w:cs="Times New Roman"/>
                <w:color w:val="000000"/>
                <w:kern w:val="0"/>
                <w:sz w:val="24"/>
                <w:lang w:val="en-GB" w:bidi="ar"/>
              </w:rPr>
              <w:t>AGGGCCAAGTCCAACTCCTT</w:t>
            </w:r>
          </w:p>
        </w:tc>
      </w:tr>
      <w:tr w:rsidR="002437BE" w14:paraId="35FCA5F5" w14:textId="77777777">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tcPr>
          <w:p w14:paraId="0319EAA7" w14:textId="77777777" w:rsidR="002437BE" w:rsidRDefault="00000000">
            <w:pPr>
              <w:widowControl/>
              <w:jc w:val="left"/>
              <w:textAlignment w:val="center"/>
              <w:rPr>
                <w:rFonts w:ascii="Times New Roman" w:eastAsia="宋体" w:hAnsi="Times New Roman" w:cs="Times New Roman"/>
                <w:color w:val="000000"/>
                <w:sz w:val="24"/>
                <w:lang w:val="en-GB"/>
              </w:rPr>
            </w:pPr>
            <w:proofErr w:type="spellStart"/>
            <w:r>
              <w:rPr>
                <w:rFonts w:ascii="Times New Roman" w:eastAsia="宋体" w:hAnsi="Times New Roman" w:cs="Times New Roman"/>
                <w:color w:val="000000"/>
                <w:kern w:val="0"/>
                <w:sz w:val="24"/>
                <w:lang w:val="en-GB" w:bidi="ar"/>
              </w:rPr>
              <w:t>hR</w:t>
            </w:r>
            <w:proofErr w:type="spellEnd"/>
            <w:r>
              <w:rPr>
                <w:rFonts w:ascii="Times New Roman" w:eastAsia="宋体" w:hAnsi="Times New Roman" w:cs="Times New Roman" w:hint="eastAsia"/>
                <w:color w:val="000000"/>
                <w:kern w:val="0"/>
                <w:sz w:val="24"/>
                <w:lang w:bidi="ar"/>
              </w:rPr>
              <w:t>CN</w:t>
            </w:r>
            <w:r>
              <w:rPr>
                <w:rFonts w:ascii="Times New Roman" w:eastAsia="宋体" w:hAnsi="Times New Roman" w:cs="Times New Roman"/>
                <w:color w:val="000000"/>
                <w:kern w:val="0"/>
                <w:sz w:val="24"/>
                <w:lang w:val="en-GB" w:bidi="ar"/>
              </w:rPr>
              <w:t>3-F</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4BAB70" w14:textId="77777777" w:rsidR="002437BE" w:rsidRDefault="00000000">
            <w:pPr>
              <w:widowControl/>
              <w:jc w:val="left"/>
              <w:textAlignment w:val="center"/>
              <w:rPr>
                <w:rFonts w:ascii="Times New Roman" w:eastAsia="宋体" w:hAnsi="Times New Roman" w:cs="Times New Roman"/>
                <w:color w:val="000000"/>
                <w:sz w:val="24"/>
                <w:lang w:val="en-GB"/>
              </w:rPr>
            </w:pPr>
            <w:r>
              <w:rPr>
                <w:rFonts w:ascii="Times New Roman" w:eastAsia="宋体" w:hAnsi="Times New Roman" w:cs="Times New Roman"/>
                <w:color w:val="000000"/>
                <w:kern w:val="0"/>
                <w:sz w:val="24"/>
                <w:lang w:val="en-GB" w:bidi="ar"/>
              </w:rPr>
              <w:t>CATGCGGGACATCGTGATTG</w:t>
            </w:r>
          </w:p>
        </w:tc>
      </w:tr>
      <w:tr w:rsidR="002437BE" w14:paraId="32512D0E" w14:textId="77777777">
        <w:trPr>
          <w:trHeight w:val="312"/>
        </w:trPr>
        <w:tc>
          <w:tcPr>
            <w:tcW w:w="0" w:type="auto"/>
            <w:tcBorders>
              <w:top w:val="single" w:sz="4" w:space="0" w:color="000000"/>
              <w:left w:val="single" w:sz="4" w:space="0" w:color="000000"/>
              <w:bottom w:val="single" w:sz="4" w:space="0" w:color="auto"/>
              <w:right w:val="single" w:sz="4" w:space="0" w:color="000000"/>
            </w:tcBorders>
            <w:noWrap/>
            <w:vAlign w:val="center"/>
          </w:tcPr>
          <w:p w14:paraId="3877704F" w14:textId="77777777" w:rsidR="002437BE" w:rsidRDefault="00000000">
            <w:pPr>
              <w:widowControl/>
              <w:jc w:val="left"/>
              <w:textAlignment w:val="center"/>
              <w:rPr>
                <w:rFonts w:ascii="Times New Roman" w:eastAsia="宋体" w:hAnsi="Times New Roman" w:cs="Times New Roman"/>
                <w:color w:val="000000"/>
                <w:sz w:val="24"/>
                <w:lang w:val="en-GB"/>
              </w:rPr>
            </w:pPr>
            <w:proofErr w:type="spellStart"/>
            <w:r>
              <w:rPr>
                <w:rFonts w:ascii="Times New Roman" w:eastAsia="宋体" w:hAnsi="Times New Roman" w:cs="Times New Roman"/>
                <w:color w:val="000000"/>
                <w:kern w:val="0"/>
                <w:sz w:val="24"/>
                <w:lang w:val="en-GB" w:bidi="ar"/>
              </w:rPr>
              <w:t>hR</w:t>
            </w:r>
            <w:proofErr w:type="spellEnd"/>
            <w:r>
              <w:rPr>
                <w:rFonts w:ascii="Times New Roman" w:eastAsia="宋体" w:hAnsi="Times New Roman" w:cs="Times New Roman" w:hint="eastAsia"/>
                <w:color w:val="000000"/>
                <w:kern w:val="0"/>
                <w:sz w:val="24"/>
                <w:lang w:bidi="ar"/>
              </w:rPr>
              <w:t>CN</w:t>
            </w:r>
            <w:r>
              <w:rPr>
                <w:rFonts w:ascii="Times New Roman" w:eastAsia="宋体" w:hAnsi="Times New Roman" w:cs="Times New Roman"/>
                <w:color w:val="000000"/>
                <w:kern w:val="0"/>
                <w:sz w:val="24"/>
                <w:lang w:val="en-GB" w:bidi="ar"/>
              </w:rPr>
              <w:t>3-R</w:t>
            </w:r>
          </w:p>
        </w:tc>
        <w:tc>
          <w:tcPr>
            <w:tcW w:w="0" w:type="auto"/>
            <w:tcBorders>
              <w:top w:val="single" w:sz="4" w:space="0" w:color="000000"/>
              <w:left w:val="single" w:sz="4" w:space="0" w:color="000000"/>
              <w:bottom w:val="single" w:sz="4" w:space="0" w:color="auto"/>
              <w:right w:val="single" w:sz="4" w:space="0" w:color="000000"/>
            </w:tcBorders>
            <w:noWrap/>
            <w:vAlign w:val="center"/>
          </w:tcPr>
          <w:p w14:paraId="591C6B67" w14:textId="77777777" w:rsidR="002437BE" w:rsidRDefault="00000000">
            <w:pPr>
              <w:widowControl/>
              <w:jc w:val="left"/>
              <w:textAlignment w:val="center"/>
              <w:rPr>
                <w:rFonts w:ascii="Times New Roman" w:eastAsia="宋体" w:hAnsi="Times New Roman" w:cs="Times New Roman"/>
                <w:color w:val="000000"/>
                <w:sz w:val="24"/>
                <w:lang w:val="en-GB"/>
              </w:rPr>
            </w:pPr>
            <w:r>
              <w:rPr>
                <w:rFonts w:ascii="Times New Roman" w:eastAsia="宋体" w:hAnsi="Times New Roman" w:cs="Times New Roman"/>
                <w:color w:val="000000"/>
                <w:kern w:val="0"/>
                <w:sz w:val="24"/>
                <w:lang w:val="en-GB" w:bidi="ar"/>
              </w:rPr>
              <w:t>CTCGGCTGAGTACAGATCCG</w:t>
            </w:r>
          </w:p>
        </w:tc>
      </w:tr>
      <w:tr w:rsidR="002437BE" w14:paraId="52B0A1F1" w14:textId="77777777">
        <w:trPr>
          <w:trHeight w:val="312"/>
        </w:trPr>
        <w:tc>
          <w:tcPr>
            <w:tcW w:w="2676" w:type="dxa"/>
            <w:tcBorders>
              <w:top w:val="single" w:sz="4" w:space="0" w:color="auto"/>
              <w:left w:val="single" w:sz="4" w:space="0" w:color="auto"/>
              <w:bottom w:val="single" w:sz="4" w:space="0" w:color="auto"/>
              <w:right w:val="single" w:sz="4" w:space="0" w:color="000000"/>
            </w:tcBorders>
            <w:noWrap/>
            <w:vAlign w:val="center"/>
          </w:tcPr>
          <w:p w14:paraId="6F3A355E"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h</w:t>
            </w:r>
            <w:r>
              <w:rPr>
                <w:rFonts w:ascii="Times New Roman" w:eastAsia="宋体" w:hAnsi="Times New Roman" w:cs="Times New Roman" w:hint="eastAsia"/>
                <w:color w:val="000000"/>
                <w:kern w:val="0"/>
                <w:sz w:val="24"/>
                <w:lang w:bidi="ar"/>
              </w:rPr>
              <w:t>CTGF</w:t>
            </w:r>
            <w:r>
              <w:rPr>
                <w:rFonts w:ascii="Times New Roman" w:eastAsia="宋体" w:hAnsi="Times New Roman" w:cs="Times New Roman"/>
                <w:color w:val="000000"/>
                <w:kern w:val="0"/>
                <w:sz w:val="24"/>
                <w:lang w:val="en-GB" w:bidi="ar"/>
              </w:rPr>
              <w:t xml:space="preserve"> </w:t>
            </w:r>
            <w:r>
              <w:rPr>
                <w:rFonts w:ascii="Times New Roman" w:eastAsia="宋体" w:hAnsi="Times New Roman" w:cs="Times New Roman" w:hint="eastAsia"/>
                <w:color w:val="000000"/>
                <w:kern w:val="0"/>
                <w:sz w:val="24"/>
                <w:lang w:bidi="ar"/>
              </w:rPr>
              <w:t>F</w:t>
            </w:r>
          </w:p>
        </w:tc>
        <w:tc>
          <w:tcPr>
            <w:tcW w:w="4800" w:type="dxa"/>
            <w:tcBorders>
              <w:top w:val="single" w:sz="4" w:space="0" w:color="auto"/>
              <w:left w:val="single" w:sz="4" w:space="0" w:color="000000"/>
              <w:bottom w:val="single" w:sz="4" w:space="0" w:color="auto"/>
              <w:right w:val="single" w:sz="4" w:space="0" w:color="auto"/>
            </w:tcBorders>
            <w:noWrap/>
            <w:vAlign w:val="center"/>
          </w:tcPr>
          <w:p w14:paraId="271E5BB3"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CAGCATGGACGTTCGTCTG</w:t>
            </w:r>
          </w:p>
        </w:tc>
      </w:tr>
      <w:tr w:rsidR="002437BE" w14:paraId="513BF0C7" w14:textId="77777777">
        <w:trPr>
          <w:trHeight w:val="312"/>
        </w:trPr>
        <w:tc>
          <w:tcPr>
            <w:tcW w:w="2676" w:type="dxa"/>
            <w:tcBorders>
              <w:top w:val="single" w:sz="4" w:space="0" w:color="auto"/>
              <w:left w:val="single" w:sz="4" w:space="0" w:color="000000"/>
              <w:bottom w:val="single" w:sz="4" w:space="0" w:color="000000"/>
              <w:right w:val="single" w:sz="4" w:space="0" w:color="000000"/>
            </w:tcBorders>
            <w:noWrap/>
            <w:vAlign w:val="center"/>
          </w:tcPr>
          <w:p w14:paraId="5D417211"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lastRenderedPageBreak/>
              <w:t>h</w:t>
            </w:r>
            <w:r>
              <w:rPr>
                <w:rFonts w:ascii="Times New Roman" w:eastAsia="宋体" w:hAnsi="Times New Roman" w:cs="Times New Roman" w:hint="eastAsia"/>
                <w:color w:val="000000"/>
                <w:kern w:val="0"/>
                <w:sz w:val="24"/>
                <w:lang w:bidi="ar"/>
              </w:rPr>
              <w:t>CTGF</w:t>
            </w:r>
            <w:r>
              <w:rPr>
                <w:rFonts w:ascii="Times New Roman" w:eastAsia="宋体" w:hAnsi="Times New Roman" w:cs="Times New Roman"/>
                <w:color w:val="000000"/>
                <w:kern w:val="0"/>
                <w:sz w:val="24"/>
                <w:lang w:val="en-GB" w:bidi="ar"/>
              </w:rPr>
              <w:t xml:space="preserve"> R</w:t>
            </w:r>
          </w:p>
        </w:tc>
        <w:tc>
          <w:tcPr>
            <w:tcW w:w="4800" w:type="dxa"/>
            <w:tcBorders>
              <w:top w:val="single" w:sz="4" w:space="0" w:color="auto"/>
              <w:left w:val="single" w:sz="4" w:space="0" w:color="000000"/>
              <w:right w:val="single" w:sz="4" w:space="0" w:color="auto"/>
            </w:tcBorders>
            <w:noWrap/>
            <w:vAlign w:val="center"/>
          </w:tcPr>
          <w:p w14:paraId="32C1D603"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hint="eastAsia"/>
                <w:color w:val="000000"/>
                <w:kern w:val="0"/>
                <w:sz w:val="24"/>
                <w:lang w:val="en-GB" w:bidi="ar"/>
              </w:rPr>
              <w:t>AACCACGGTTTGGTCCTTGG</w:t>
            </w:r>
            <w:r>
              <w:rPr>
                <w:rFonts w:ascii="Times New Roman" w:eastAsia="宋体" w:hAnsi="Times New Roman" w:cs="Times New Roman" w:hint="eastAsia"/>
                <w:color w:val="000000"/>
                <w:kern w:val="0"/>
                <w:sz w:val="24"/>
                <w:lang w:val="en-GB" w:bidi="ar"/>
              </w:rPr>
              <w:tab/>
            </w:r>
          </w:p>
        </w:tc>
      </w:tr>
      <w:tr w:rsidR="002437BE" w14:paraId="699E7BE6" w14:textId="77777777">
        <w:trPr>
          <w:trHeight w:val="312"/>
        </w:trPr>
        <w:tc>
          <w:tcPr>
            <w:tcW w:w="7476" w:type="dxa"/>
            <w:gridSpan w:val="2"/>
            <w:tcBorders>
              <w:top w:val="single" w:sz="4" w:space="0" w:color="000000"/>
              <w:left w:val="single" w:sz="4" w:space="0" w:color="000000"/>
              <w:bottom w:val="single" w:sz="4" w:space="0" w:color="000000"/>
              <w:right w:val="single" w:sz="4" w:space="0" w:color="000000"/>
            </w:tcBorders>
            <w:noWrap/>
            <w:vAlign w:val="center"/>
          </w:tcPr>
          <w:p w14:paraId="0390EB46" w14:textId="77777777" w:rsidR="002437BE" w:rsidRDefault="00000000">
            <w:pPr>
              <w:widowControl/>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Primers for mouse genes</w:t>
            </w:r>
          </w:p>
        </w:tc>
      </w:tr>
      <w:tr w:rsidR="002437BE" w14:paraId="5253A4FE" w14:textId="77777777">
        <w:trPr>
          <w:trHeight w:val="312"/>
        </w:trPr>
        <w:tc>
          <w:tcPr>
            <w:tcW w:w="2676" w:type="dxa"/>
            <w:tcBorders>
              <w:top w:val="single" w:sz="4" w:space="0" w:color="000000"/>
              <w:left w:val="single" w:sz="4" w:space="0" w:color="000000"/>
              <w:bottom w:val="single" w:sz="4" w:space="0" w:color="000000"/>
              <w:right w:val="single" w:sz="4" w:space="0" w:color="000000"/>
            </w:tcBorders>
            <w:noWrap/>
            <w:vAlign w:val="center"/>
          </w:tcPr>
          <w:p w14:paraId="00040B7D"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Col1a1 F</w:t>
            </w:r>
          </w:p>
        </w:tc>
        <w:tc>
          <w:tcPr>
            <w:tcW w:w="4800" w:type="dxa"/>
            <w:tcBorders>
              <w:top w:val="single" w:sz="4" w:space="0" w:color="000000"/>
              <w:left w:val="single" w:sz="4" w:space="0" w:color="000000"/>
              <w:bottom w:val="single" w:sz="4" w:space="0" w:color="000000"/>
              <w:right w:val="single" w:sz="4" w:space="0" w:color="000000"/>
            </w:tcBorders>
            <w:noWrap/>
            <w:vAlign w:val="center"/>
          </w:tcPr>
          <w:p w14:paraId="36396139"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CCAAGAAGACATCCCTGAAGTCA</w:t>
            </w:r>
          </w:p>
        </w:tc>
      </w:tr>
      <w:tr w:rsidR="002437BE" w14:paraId="4701B26F" w14:textId="77777777">
        <w:trPr>
          <w:trHeight w:val="312"/>
        </w:trPr>
        <w:tc>
          <w:tcPr>
            <w:tcW w:w="2676" w:type="dxa"/>
            <w:tcBorders>
              <w:top w:val="single" w:sz="4" w:space="0" w:color="000000"/>
              <w:left w:val="single" w:sz="4" w:space="0" w:color="000000"/>
              <w:bottom w:val="single" w:sz="4" w:space="0" w:color="000000"/>
              <w:right w:val="single" w:sz="4" w:space="0" w:color="000000"/>
            </w:tcBorders>
            <w:noWrap/>
            <w:vAlign w:val="center"/>
          </w:tcPr>
          <w:p w14:paraId="6DED9171"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Col1a1 R</w:t>
            </w:r>
          </w:p>
        </w:tc>
        <w:tc>
          <w:tcPr>
            <w:tcW w:w="4800" w:type="dxa"/>
            <w:tcBorders>
              <w:top w:val="single" w:sz="4" w:space="0" w:color="000000"/>
              <w:left w:val="single" w:sz="4" w:space="0" w:color="000000"/>
              <w:bottom w:val="single" w:sz="4" w:space="0" w:color="000000"/>
              <w:right w:val="single" w:sz="4" w:space="0" w:color="000000"/>
            </w:tcBorders>
            <w:noWrap/>
            <w:vAlign w:val="center"/>
          </w:tcPr>
          <w:p w14:paraId="4DF18ED7"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TGCACGTCATCGCACACA</w:t>
            </w:r>
          </w:p>
        </w:tc>
      </w:tr>
      <w:tr w:rsidR="002437BE" w14:paraId="169C6FB8" w14:textId="77777777">
        <w:trPr>
          <w:trHeight w:val="312"/>
        </w:trPr>
        <w:tc>
          <w:tcPr>
            <w:tcW w:w="2676" w:type="dxa"/>
            <w:tcBorders>
              <w:top w:val="single" w:sz="4" w:space="0" w:color="000000"/>
              <w:left w:val="single" w:sz="4" w:space="0" w:color="000000"/>
              <w:bottom w:val="single" w:sz="4" w:space="0" w:color="000000"/>
              <w:right w:val="single" w:sz="4" w:space="0" w:color="000000"/>
            </w:tcBorders>
            <w:noWrap/>
            <w:vAlign w:val="center"/>
          </w:tcPr>
          <w:p w14:paraId="27272E7B"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Col1a2 F</w:t>
            </w:r>
          </w:p>
        </w:tc>
        <w:tc>
          <w:tcPr>
            <w:tcW w:w="4800" w:type="dxa"/>
            <w:tcBorders>
              <w:top w:val="single" w:sz="4" w:space="0" w:color="000000"/>
              <w:left w:val="single" w:sz="4" w:space="0" w:color="000000"/>
              <w:bottom w:val="single" w:sz="4" w:space="0" w:color="000000"/>
              <w:right w:val="single" w:sz="4" w:space="0" w:color="000000"/>
            </w:tcBorders>
            <w:noWrap/>
            <w:vAlign w:val="center"/>
          </w:tcPr>
          <w:p w14:paraId="252EFC94"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AGCTTTGTGGATACGCGGACT</w:t>
            </w:r>
          </w:p>
        </w:tc>
      </w:tr>
      <w:tr w:rsidR="002437BE" w14:paraId="5B842480" w14:textId="77777777">
        <w:trPr>
          <w:trHeight w:val="312"/>
        </w:trPr>
        <w:tc>
          <w:tcPr>
            <w:tcW w:w="2676" w:type="dxa"/>
            <w:tcBorders>
              <w:top w:val="single" w:sz="4" w:space="0" w:color="000000"/>
              <w:left w:val="single" w:sz="4" w:space="0" w:color="000000"/>
              <w:bottom w:val="single" w:sz="4" w:space="0" w:color="000000"/>
              <w:right w:val="single" w:sz="4" w:space="0" w:color="000000"/>
            </w:tcBorders>
            <w:noWrap/>
            <w:vAlign w:val="center"/>
          </w:tcPr>
          <w:p w14:paraId="0A7690EE"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Col1a2 R</w:t>
            </w:r>
          </w:p>
        </w:tc>
        <w:tc>
          <w:tcPr>
            <w:tcW w:w="4800" w:type="dxa"/>
            <w:tcBorders>
              <w:top w:val="single" w:sz="4" w:space="0" w:color="000000"/>
              <w:left w:val="single" w:sz="4" w:space="0" w:color="000000"/>
              <w:bottom w:val="single" w:sz="4" w:space="0" w:color="000000"/>
              <w:right w:val="single" w:sz="4" w:space="0" w:color="000000"/>
            </w:tcBorders>
            <w:noWrap/>
            <w:vAlign w:val="center"/>
          </w:tcPr>
          <w:p w14:paraId="01A2BEF3"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TCGTACTGATCCCGATTGCA</w:t>
            </w:r>
          </w:p>
        </w:tc>
      </w:tr>
      <w:tr w:rsidR="002437BE" w14:paraId="0276A49D" w14:textId="77777777">
        <w:trPr>
          <w:trHeight w:val="312"/>
        </w:trPr>
        <w:tc>
          <w:tcPr>
            <w:tcW w:w="2676" w:type="dxa"/>
            <w:tcBorders>
              <w:top w:val="single" w:sz="4" w:space="0" w:color="000000"/>
              <w:left w:val="single" w:sz="4" w:space="0" w:color="000000"/>
              <w:bottom w:val="single" w:sz="4" w:space="0" w:color="000000"/>
              <w:right w:val="single" w:sz="4" w:space="0" w:color="000000"/>
            </w:tcBorders>
            <w:noWrap/>
            <w:vAlign w:val="center"/>
          </w:tcPr>
          <w:p w14:paraId="7779337D"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RCN3 F</w:t>
            </w:r>
          </w:p>
        </w:tc>
        <w:tc>
          <w:tcPr>
            <w:tcW w:w="4800" w:type="dxa"/>
            <w:tcBorders>
              <w:top w:val="single" w:sz="4" w:space="0" w:color="000000"/>
              <w:left w:val="single" w:sz="4" w:space="0" w:color="000000"/>
              <w:bottom w:val="single" w:sz="4" w:space="0" w:color="000000"/>
              <w:right w:val="single" w:sz="4" w:space="0" w:color="000000"/>
            </w:tcBorders>
            <w:noWrap/>
            <w:vAlign w:val="center"/>
          </w:tcPr>
          <w:p w14:paraId="7FB94AC7"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GGGAATTTCCAGTACGACCA</w:t>
            </w:r>
          </w:p>
        </w:tc>
      </w:tr>
      <w:tr w:rsidR="002437BE" w14:paraId="0B430FFE" w14:textId="77777777">
        <w:trPr>
          <w:trHeight w:val="312"/>
        </w:trPr>
        <w:tc>
          <w:tcPr>
            <w:tcW w:w="2676" w:type="dxa"/>
            <w:tcBorders>
              <w:top w:val="single" w:sz="4" w:space="0" w:color="000000"/>
              <w:left w:val="single" w:sz="4" w:space="0" w:color="000000"/>
              <w:bottom w:val="single" w:sz="4" w:space="0" w:color="000000"/>
              <w:right w:val="single" w:sz="4" w:space="0" w:color="000000"/>
            </w:tcBorders>
            <w:noWrap/>
            <w:vAlign w:val="center"/>
          </w:tcPr>
          <w:p w14:paraId="1C95D94E"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RCN3 R</w:t>
            </w:r>
          </w:p>
        </w:tc>
        <w:tc>
          <w:tcPr>
            <w:tcW w:w="4800" w:type="dxa"/>
            <w:tcBorders>
              <w:top w:val="single" w:sz="4" w:space="0" w:color="000000"/>
              <w:left w:val="single" w:sz="4" w:space="0" w:color="000000"/>
              <w:bottom w:val="single" w:sz="4" w:space="0" w:color="000000"/>
              <w:right w:val="single" w:sz="4" w:space="0" w:color="000000"/>
            </w:tcBorders>
            <w:noWrap/>
            <w:vAlign w:val="center"/>
          </w:tcPr>
          <w:p w14:paraId="3BBE36A4"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AAGATCCATGCGGTCTACGA</w:t>
            </w:r>
          </w:p>
        </w:tc>
      </w:tr>
      <w:tr w:rsidR="002437BE" w14:paraId="25C82910" w14:textId="77777777">
        <w:trPr>
          <w:trHeight w:val="312"/>
        </w:trPr>
        <w:tc>
          <w:tcPr>
            <w:tcW w:w="2676" w:type="dxa"/>
            <w:tcBorders>
              <w:top w:val="single" w:sz="4" w:space="0" w:color="000000"/>
              <w:left w:val="single" w:sz="4" w:space="0" w:color="000000"/>
              <w:bottom w:val="single" w:sz="4" w:space="0" w:color="000000"/>
              <w:right w:val="single" w:sz="4" w:space="0" w:color="000000"/>
            </w:tcBorders>
            <w:noWrap/>
            <w:vAlign w:val="center"/>
          </w:tcPr>
          <w:p w14:paraId="26C931A8"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RPL19 F</w:t>
            </w:r>
          </w:p>
        </w:tc>
        <w:tc>
          <w:tcPr>
            <w:tcW w:w="4800" w:type="dxa"/>
            <w:tcBorders>
              <w:top w:val="single" w:sz="4" w:space="0" w:color="000000"/>
              <w:left w:val="single" w:sz="4" w:space="0" w:color="000000"/>
              <w:bottom w:val="single" w:sz="4" w:space="0" w:color="000000"/>
              <w:right w:val="single" w:sz="4" w:space="0" w:color="000000"/>
            </w:tcBorders>
            <w:noWrap/>
            <w:vAlign w:val="center"/>
          </w:tcPr>
          <w:p w14:paraId="0F82BE38"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ATGAGTATGCTCAGGCTACAGA</w:t>
            </w:r>
          </w:p>
        </w:tc>
      </w:tr>
      <w:tr w:rsidR="002437BE" w14:paraId="452EDF1E" w14:textId="77777777">
        <w:trPr>
          <w:trHeight w:val="312"/>
        </w:trPr>
        <w:tc>
          <w:tcPr>
            <w:tcW w:w="2676" w:type="dxa"/>
            <w:tcBorders>
              <w:top w:val="single" w:sz="4" w:space="0" w:color="000000"/>
              <w:left w:val="single" w:sz="4" w:space="0" w:color="000000"/>
              <w:bottom w:val="single" w:sz="4" w:space="0" w:color="000000"/>
              <w:right w:val="single" w:sz="4" w:space="0" w:color="000000"/>
            </w:tcBorders>
            <w:noWrap/>
            <w:vAlign w:val="center"/>
          </w:tcPr>
          <w:p w14:paraId="0ADBFF91"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RPL19 R</w:t>
            </w:r>
          </w:p>
        </w:tc>
        <w:tc>
          <w:tcPr>
            <w:tcW w:w="4800" w:type="dxa"/>
            <w:tcBorders>
              <w:top w:val="single" w:sz="4" w:space="0" w:color="000000"/>
              <w:left w:val="single" w:sz="4" w:space="0" w:color="000000"/>
              <w:bottom w:val="single" w:sz="4" w:space="0" w:color="000000"/>
              <w:right w:val="single" w:sz="4" w:space="0" w:color="000000"/>
            </w:tcBorders>
            <w:noWrap/>
            <w:vAlign w:val="center"/>
          </w:tcPr>
          <w:p w14:paraId="34E80C5B"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color w:val="000000"/>
                <w:kern w:val="0"/>
                <w:sz w:val="24"/>
                <w:lang w:val="en-GB" w:bidi="ar"/>
              </w:rPr>
              <w:t>GCATTGGCGATTTCATTGGTC</w:t>
            </w:r>
          </w:p>
        </w:tc>
      </w:tr>
      <w:tr w:rsidR="002437BE" w14:paraId="68DB28EB" w14:textId="77777777">
        <w:trPr>
          <w:trHeight w:val="312"/>
        </w:trPr>
        <w:tc>
          <w:tcPr>
            <w:tcW w:w="2676" w:type="dxa"/>
            <w:tcBorders>
              <w:top w:val="single" w:sz="4" w:space="0" w:color="000000"/>
              <w:left w:val="single" w:sz="4" w:space="0" w:color="000000"/>
              <w:bottom w:val="single" w:sz="4" w:space="0" w:color="000000"/>
              <w:right w:val="single" w:sz="4" w:space="0" w:color="000000"/>
            </w:tcBorders>
            <w:noWrap/>
            <w:vAlign w:val="center"/>
          </w:tcPr>
          <w:p w14:paraId="3232567E"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hint="eastAsia"/>
                <w:color w:val="000000"/>
                <w:kern w:val="0"/>
                <w:sz w:val="24"/>
                <w:lang w:bidi="ar"/>
              </w:rPr>
              <w:t>CTGF</w:t>
            </w:r>
            <w:r>
              <w:rPr>
                <w:rFonts w:ascii="Times New Roman" w:eastAsia="宋体" w:hAnsi="Times New Roman" w:cs="Times New Roman"/>
                <w:color w:val="000000"/>
                <w:kern w:val="0"/>
                <w:sz w:val="24"/>
                <w:lang w:val="en-GB" w:bidi="ar"/>
              </w:rPr>
              <w:t xml:space="preserve"> </w:t>
            </w:r>
            <w:r>
              <w:rPr>
                <w:rFonts w:ascii="Times New Roman" w:eastAsia="宋体" w:hAnsi="Times New Roman" w:cs="Times New Roman" w:hint="eastAsia"/>
                <w:color w:val="000000"/>
                <w:kern w:val="0"/>
                <w:sz w:val="24"/>
                <w:lang w:bidi="ar"/>
              </w:rPr>
              <w:t>F</w:t>
            </w:r>
          </w:p>
        </w:tc>
        <w:tc>
          <w:tcPr>
            <w:tcW w:w="4800" w:type="dxa"/>
            <w:tcBorders>
              <w:top w:val="single" w:sz="4" w:space="0" w:color="000000"/>
              <w:left w:val="single" w:sz="4" w:space="0" w:color="000000"/>
              <w:bottom w:val="single" w:sz="4" w:space="0" w:color="000000"/>
              <w:right w:val="single" w:sz="4" w:space="0" w:color="000000"/>
            </w:tcBorders>
            <w:noWrap/>
            <w:vAlign w:val="center"/>
          </w:tcPr>
          <w:p w14:paraId="502CFC62"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hint="eastAsia"/>
                <w:color w:val="000000"/>
                <w:kern w:val="0"/>
                <w:sz w:val="24"/>
                <w:lang w:val="en-GB" w:bidi="ar"/>
              </w:rPr>
              <w:t>GGCCTCTTCTGCGATTTCG</w:t>
            </w:r>
            <w:r>
              <w:rPr>
                <w:rFonts w:ascii="Times New Roman" w:eastAsia="宋体" w:hAnsi="Times New Roman" w:cs="Times New Roman" w:hint="eastAsia"/>
                <w:color w:val="000000"/>
                <w:kern w:val="0"/>
                <w:sz w:val="24"/>
                <w:lang w:val="en-GB" w:bidi="ar"/>
              </w:rPr>
              <w:tab/>
            </w:r>
          </w:p>
        </w:tc>
      </w:tr>
      <w:tr w:rsidR="002437BE" w14:paraId="5CD96386" w14:textId="77777777">
        <w:trPr>
          <w:trHeight w:val="312"/>
        </w:trPr>
        <w:tc>
          <w:tcPr>
            <w:tcW w:w="2676" w:type="dxa"/>
            <w:tcBorders>
              <w:top w:val="single" w:sz="4" w:space="0" w:color="000000"/>
              <w:left w:val="single" w:sz="4" w:space="0" w:color="000000"/>
              <w:bottom w:val="single" w:sz="4" w:space="0" w:color="000000"/>
              <w:right w:val="single" w:sz="4" w:space="0" w:color="000000"/>
            </w:tcBorders>
            <w:noWrap/>
            <w:vAlign w:val="center"/>
          </w:tcPr>
          <w:p w14:paraId="3ABDC019"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hint="eastAsia"/>
                <w:color w:val="000000"/>
                <w:kern w:val="0"/>
                <w:sz w:val="24"/>
                <w:lang w:bidi="ar"/>
              </w:rPr>
              <w:t>CTGF</w:t>
            </w:r>
            <w:r>
              <w:rPr>
                <w:rFonts w:ascii="Times New Roman" w:eastAsia="宋体" w:hAnsi="Times New Roman" w:cs="Times New Roman"/>
                <w:color w:val="000000"/>
                <w:kern w:val="0"/>
                <w:sz w:val="24"/>
                <w:lang w:val="en-GB" w:bidi="ar"/>
              </w:rPr>
              <w:t xml:space="preserve"> R</w:t>
            </w:r>
          </w:p>
        </w:tc>
        <w:tc>
          <w:tcPr>
            <w:tcW w:w="4800" w:type="dxa"/>
            <w:tcBorders>
              <w:top w:val="single" w:sz="4" w:space="0" w:color="000000"/>
              <w:left w:val="single" w:sz="4" w:space="0" w:color="000000"/>
              <w:bottom w:val="single" w:sz="4" w:space="0" w:color="000000"/>
              <w:right w:val="single" w:sz="4" w:space="0" w:color="000000"/>
            </w:tcBorders>
            <w:noWrap/>
            <w:vAlign w:val="center"/>
          </w:tcPr>
          <w:p w14:paraId="1C7F5B2C" w14:textId="77777777" w:rsidR="002437BE" w:rsidRDefault="00000000">
            <w:pPr>
              <w:widowControl/>
              <w:jc w:val="left"/>
              <w:textAlignment w:val="center"/>
              <w:rPr>
                <w:rFonts w:ascii="Times New Roman" w:eastAsia="宋体" w:hAnsi="Times New Roman" w:cs="Times New Roman"/>
                <w:color w:val="000000"/>
                <w:kern w:val="0"/>
                <w:sz w:val="24"/>
                <w:lang w:val="en-GB" w:bidi="ar"/>
              </w:rPr>
            </w:pPr>
            <w:r>
              <w:rPr>
                <w:rFonts w:ascii="Times New Roman" w:eastAsia="宋体" w:hAnsi="Times New Roman" w:cs="Times New Roman" w:hint="eastAsia"/>
                <w:color w:val="000000"/>
                <w:kern w:val="0"/>
                <w:sz w:val="24"/>
                <w:lang w:val="en-GB" w:bidi="ar"/>
              </w:rPr>
              <w:t>GCAGCTTGACCCTTCTCGG</w:t>
            </w:r>
          </w:p>
        </w:tc>
      </w:tr>
    </w:tbl>
    <w:p w14:paraId="1ACC02E5" w14:textId="77777777" w:rsidR="002437BE" w:rsidRDefault="00000000">
      <w:pPr>
        <w:spacing w:line="480" w:lineRule="auto"/>
        <w:rPr>
          <w:rFonts w:ascii="Times New Roman" w:hAnsi="Times New Roman" w:cs="Times New Roman"/>
          <w:b/>
          <w:bCs/>
          <w:sz w:val="24"/>
        </w:rPr>
      </w:pPr>
      <w:r>
        <w:rPr>
          <w:rFonts w:ascii="Times New Roman" w:hAnsi="Times New Roman" w:cs="Times New Roman"/>
          <w:b/>
          <w:bCs/>
          <w:sz w:val="24"/>
        </w:rPr>
        <w:t>Immunoblotting Analysis​</w:t>
      </w:r>
    </w:p>
    <w:p w14:paraId="1F97BE4B" w14:textId="77777777" w:rsidR="002437BE" w:rsidRDefault="00000000">
      <w:pPr>
        <w:spacing w:line="480" w:lineRule="auto"/>
        <w:ind w:firstLineChars="200" w:firstLine="480"/>
        <w:rPr>
          <w:rFonts w:ascii="Times New Roman" w:hAnsi="Times New Roman" w:cs="Times New Roman"/>
          <w:sz w:val="24"/>
        </w:rPr>
      </w:pPr>
      <w:r>
        <w:rPr>
          <w:rFonts w:ascii="Times New Roman" w:hAnsi="Times New Roman" w:cs="Times New Roman"/>
          <w:sz w:val="24"/>
        </w:rPr>
        <w:t xml:space="preserve">Protein lysates (30–50 </w:t>
      </w:r>
      <w:proofErr w:type="spellStart"/>
      <w:r>
        <w:rPr>
          <w:rFonts w:ascii="Times New Roman" w:hAnsi="Times New Roman" w:cs="Times New Roman"/>
          <w:sz w:val="24"/>
        </w:rPr>
        <w:t>μg</w:t>
      </w:r>
      <w:proofErr w:type="spellEnd"/>
      <w:r>
        <w:rPr>
          <w:rFonts w:ascii="Times New Roman" w:hAnsi="Times New Roman" w:cs="Times New Roman"/>
          <w:sz w:val="24"/>
        </w:rPr>
        <w:t>) quantified via bicinchoninic acid (BCA) assay were denatured in Laemmli buffer (62.5 mM Tris-HCl pH 6.8, 2% SDS, 10% glycerol, 0.01% bromophenol blue) containing 5% β-</w:t>
      </w:r>
      <w:proofErr w:type="spellStart"/>
      <w:r>
        <w:rPr>
          <w:rFonts w:ascii="Times New Roman" w:hAnsi="Times New Roman" w:cs="Times New Roman"/>
          <w:sz w:val="24"/>
        </w:rPr>
        <w:t>mercaptoethanol</w:t>
      </w:r>
      <w:proofErr w:type="spellEnd"/>
      <w:r>
        <w:rPr>
          <w:rFonts w:ascii="Times New Roman" w:hAnsi="Times New Roman" w:cs="Times New Roman"/>
          <w:sz w:val="24"/>
        </w:rPr>
        <w:t xml:space="preserve"> at 95°C for </w:t>
      </w:r>
      <w:r>
        <w:rPr>
          <w:rFonts w:ascii="Times New Roman" w:hAnsi="Times New Roman" w:cs="Times New Roman" w:hint="eastAsia"/>
          <w:sz w:val="24"/>
        </w:rPr>
        <w:t>10</w:t>
      </w:r>
      <w:r>
        <w:rPr>
          <w:rFonts w:ascii="Times New Roman" w:hAnsi="Times New Roman" w:cs="Times New Roman"/>
          <w:sz w:val="24"/>
        </w:rPr>
        <w:t xml:space="preserve"> min. Denatured samples were resolved on 8–12% SDS-polyacrylamide gels (Bio-Rad) and </w:t>
      </w:r>
      <w:proofErr w:type="spellStart"/>
      <w:r>
        <w:rPr>
          <w:rFonts w:ascii="Times New Roman" w:hAnsi="Times New Roman" w:cs="Times New Roman"/>
          <w:sz w:val="24"/>
        </w:rPr>
        <w:t>electrophoretically</w:t>
      </w:r>
      <w:proofErr w:type="spellEnd"/>
      <w:r>
        <w:rPr>
          <w:rFonts w:ascii="Times New Roman" w:hAnsi="Times New Roman" w:cs="Times New Roman"/>
          <w:sz w:val="24"/>
        </w:rPr>
        <w:t xml:space="preserve"> transferred to 0.2 </w:t>
      </w:r>
      <w:proofErr w:type="spellStart"/>
      <w:r>
        <w:rPr>
          <w:rFonts w:ascii="Times New Roman" w:hAnsi="Times New Roman" w:cs="Times New Roman"/>
          <w:sz w:val="24"/>
        </w:rPr>
        <w:t>μm</w:t>
      </w:r>
      <w:proofErr w:type="spellEnd"/>
      <w:r>
        <w:rPr>
          <w:rFonts w:ascii="Times New Roman" w:hAnsi="Times New Roman" w:cs="Times New Roman"/>
          <w:sz w:val="24"/>
        </w:rPr>
        <w:t xml:space="preserve"> polyvinylidene difluoride (PVDF) membranes (Millipore) using a wet transfer system (</w:t>
      </w:r>
      <w:r>
        <w:rPr>
          <w:rFonts w:ascii="Times New Roman" w:hAnsi="Times New Roman" w:cs="Times New Roman" w:hint="eastAsia"/>
          <w:sz w:val="24"/>
        </w:rPr>
        <w:t>300</w:t>
      </w:r>
      <w:r>
        <w:rPr>
          <w:rFonts w:ascii="Times New Roman" w:hAnsi="Times New Roman" w:cs="Times New Roman"/>
          <w:sz w:val="24"/>
        </w:rPr>
        <w:t xml:space="preserve"> </w:t>
      </w:r>
      <w:r>
        <w:rPr>
          <w:rFonts w:ascii="Times New Roman" w:hAnsi="Times New Roman" w:cs="Times New Roman" w:hint="eastAsia"/>
          <w:sz w:val="24"/>
        </w:rPr>
        <w:t>A</w:t>
      </w:r>
      <w:r>
        <w:rPr>
          <w:rFonts w:ascii="Times New Roman" w:hAnsi="Times New Roman" w:cs="Times New Roman"/>
          <w:sz w:val="24"/>
        </w:rPr>
        <w:t>, 4°C,</w:t>
      </w:r>
      <w:r>
        <w:rPr>
          <w:rFonts w:ascii="Times New Roman" w:hAnsi="Times New Roman" w:cs="Times New Roman" w:hint="eastAsia"/>
          <w:sz w:val="24"/>
        </w:rPr>
        <w:t>70 min</w:t>
      </w:r>
      <w:r>
        <w:rPr>
          <w:rFonts w:ascii="Times New Roman" w:hAnsi="Times New Roman" w:cs="Times New Roman"/>
          <w:sz w:val="24"/>
        </w:rPr>
        <w:t xml:space="preserve">).Membranes were blocked with 5% non-fat dry milk in Tris-buffered saline containing 0.1% Tween-20 (TBST) for 1.5 h at 25°C, followed by incubation with primary antibodies </w:t>
      </w:r>
      <w:r>
        <w:rPr>
          <w:rFonts w:ascii="Times New Roman" w:eastAsia="AdvOT1ef757c0" w:hAnsi="Times New Roman"/>
          <w:kern w:val="0"/>
          <w:sz w:val="24"/>
        </w:rPr>
        <w:t>as recommended</w:t>
      </w:r>
      <w:r>
        <w:rPr>
          <w:rFonts w:ascii="Times New Roman" w:hAnsi="Times New Roman" w:cs="Times New Roman"/>
          <w:sz w:val="24"/>
        </w:rPr>
        <w:t xml:space="preserve"> overnight at 4°C. After three 10-min TBST washes, membranes were probed with horseradish peroxidase (HRP)-conjugated secondary antibodies for 1 h at 25°C. Protein bands were visualized by enhanced chemiluminescence</w:t>
      </w:r>
      <w:r>
        <w:rPr>
          <w:rFonts w:ascii="Times New Roman" w:hAnsi="Times New Roman" w:cs="Times New Roman" w:hint="eastAsia"/>
          <w:sz w:val="24"/>
        </w:rPr>
        <w:t xml:space="preserve"> (</w:t>
      </w:r>
      <w:r>
        <w:rPr>
          <w:rFonts w:ascii="Times New Roman" w:hAnsi="Times New Roman" w:cs="Times New Roman" w:hint="eastAsia"/>
          <w:color w:val="000000" w:themeColor="text1"/>
          <w:sz w:val="24"/>
        </w:rPr>
        <w:t>Tanon, 180-5001</w:t>
      </w:r>
      <w:r>
        <w:rPr>
          <w:rFonts w:ascii="Times New Roman" w:hAnsi="Times New Roman" w:cs="Times New Roman" w:hint="eastAsia"/>
          <w:sz w:val="24"/>
        </w:rPr>
        <w:t xml:space="preserve">) </w:t>
      </w:r>
      <w:r>
        <w:rPr>
          <w:rFonts w:ascii="Times New Roman" w:hAnsi="Times New Roman" w:cs="Times New Roman"/>
          <w:sz w:val="24"/>
        </w:rPr>
        <w:t>and quantified via densitometry using ImageJ v1.53 (NIH) with normalization to β-</w:t>
      </w:r>
      <w:r>
        <w:rPr>
          <w:rFonts w:ascii="Times New Roman" w:hAnsi="Times New Roman" w:cs="Times New Roman" w:hint="eastAsia"/>
          <w:sz w:val="24"/>
        </w:rPr>
        <w:t>tubulin or GAPDH</w:t>
      </w:r>
      <w:r>
        <w:rPr>
          <w:rFonts w:ascii="Times New Roman" w:hAnsi="Times New Roman" w:cs="Times New Roman"/>
          <w:sz w:val="24"/>
        </w:rPr>
        <w:t xml:space="preserve"> loading controls.</w:t>
      </w:r>
    </w:p>
    <w:p w14:paraId="1B6C1871" w14:textId="77777777" w:rsidR="002437BE" w:rsidRDefault="00000000">
      <w:pPr>
        <w:spacing w:line="480" w:lineRule="auto"/>
        <w:rPr>
          <w:rFonts w:ascii="Times New Roman" w:hAnsi="Times New Roman" w:cs="Times New Roman"/>
          <w:sz w:val="24"/>
        </w:rPr>
      </w:pPr>
      <w:r>
        <w:rPr>
          <w:rFonts w:ascii="Times New Roman" w:hAnsi="Times New Roman" w:cs="Times New Roman"/>
          <w:sz w:val="24"/>
        </w:rPr>
        <w:t>The antibodies were listed in the following table:</w:t>
      </w:r>
    </w:p>
    <w:tbl>
      <w:tblPr>
        <w:tblW w:w="7476" w:type="dxa"/>
        <w:tblLook w:val="04A0" w:firstRow="1" w:lastRow="0" w:firstColumn="1" w:lastColumn="0" w:noHBand="0" w:noVBand="1"/>
      </w:tblPr>
      <w:tblGrid>
        <w:gridCol w:w="2374"/>
        <w:gridCol w:w="2099"/>
        <w:gridCol w:w="3003"/>
      </w:tblGrid>
      <w:tr w:rsidR="002437BE" w14:paraId="2617BEC8"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1CF26EAF" w14:textId="77777777" w:rsidR="002437BE" w:rsidRDefault="00000000">
            <w:pPr>
              <w:widowControl/>
              <w:jc w:val="left"/>
              <w:textAlignment w:val="center"/>
              <w:rPr>
                <w:rFonts w:ascii="Times New Roman" w:eastAsia="宋体" w:hAnsi="Times New Roman" w:cs="Times New Roman"/>
                <w:color w:val="000000"/>
                <w:sz w:val="24"/>
                <w:lang w:val="en-GB"/>
              </w:rPr>
            </w:pPr>
            <w:bookmarkStart w:id="4" w:name="OLE_LINK6" w:colFirst="1" w:colLast="2"/>
            <w:r>
              <w:rPr>
                <w:rFonts w:ascii="Times New Roman" w:eastAsia="宋体" w:hAnsi="Times New Roman" w:cs="Times New Roman"/>
                <w:color w:val="000000"/>
                <w:kern w:val="0"/>
                <w:sz w:val="24"/>
                <w:lang w:val="en-GB" w:bidi="ar"/>
              </w:rPr>
              <w:t>Antibody</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1B8CFBEE" w14:textId="77777777" w:rsidR="002437BE" w:rsidRDefault="00000000">
            <w:pPr>
              <w:widowControl/>
              <w:jc w:val="left"/>
              <w:textAlignment w:val="center"/>
              <w:rPr>
                <w:rFonts w:ascii="Times New Roman" w:eastAsia="宋体" w:hAnsi="Times New Roman" w:cs="Times New Roman"/>
                <w:color w:val="000000"/>
                <w:sz w:val="24"/>
                <w:lang w:val="en-GB"/>
              </w:rPr>
            </w:pPr>
            <w:r>
              <w:rPr>
                <w:rFonts w:ascii="Times New Roman" w:eastAsia="宋体" w:hAnsi="Times New Roman" w:cs="Times New Roman"/>
                <w:color w:val="000000"/>
                <w:kern w:val="0"/>
                <w:sz w:val="24"/>
                <w:lang w:val="en-GB" w:bidi="ar"/>
              </w:rPr>
              <w:t>Brand</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0AA99076" w14:textId="77777777" w:rsidR="002437BE" w:rsidRDefault="00000000">
            <w:pPr>
              <w:widowControl/>
              <w:jc w:val="left"/>
              <w:textAlignment w:val="center"/>
              <w:rPr>
                <w:rFonts w:ascii="Times New Roman" w:eastAsia="宋体" w:hAnsi="Times New Roman" w:cs="Times New Roman"/>
                <w:color w:val="000000"/>
                <w:sz w:val="24"/>
                <w:lang w:val="en-GB"/>
              </w:rPr>
            </w:pPr>
            <w:proofErr w:type="spellStart"/>
            <w:r>
              <w:rPr>
                <w:rFonts w:ascii="Times New Roman" w:eastAsia="宋体" w:hAnsi="Times New Roman" w:cs="Times New Roman"/>
                <w:color w:val="000000"/>
                <w:kern w:val="0"/>
                <w:sz w:val="24"/>
                <w:lang w:val="en-GB" w:bidi="ar"/>
              </w:rPr>
              <w:t>Catalog</w:t>
            </w:r>
            <w:proofErr w:type="spellEnd"/>
            <w:r>
              <w:rPr>
                <w:rFonts w:ascii="Times New Roman" w:eastAsia="宋体" w:hAnsi="Times New Roman" w:cs="Times New Roman"/>
                <w:color w:val="000000"/>
                <w:kern w:val="0"/>
                <w:sz w:val="24"/>
                <w:lang w:val="en-GB" w:bidi="ar"/>
              </w:rPr>
              <w:t xml:space="preserve"> N.O.</w:t>
            </w:r>
          </w:p>
        </w:tc>
      </w:tr>
      <w:bookmarkEnd w:id="4"/>
      <w:tr w:rsidR="002437BE" w14:paraId="45BCD7AA" w14:textId="77777777">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tcPr>
          <w:p w14:paraId="77FED62B"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RCN3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6B35D2"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Sigma</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59FC790D"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HPA050402</w:t>
            </w:r>
          </w:p>
        </w:tc>
      </w:tr>
      <w:tr w:rsidR="002437BE" w14:paraId="1EA7731E"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78AA7CD4"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lastRenderedPageBreak/>
              <w:t>collagen I</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3F83DCAF"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 xml:space="preserve">Abcam </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40B5EF3B"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ab260043/ab21286</w:t>
            </w:r>
          </w:p>
        </w:tc>
      </w:tr>
      <w:tr w:rsidR="002437BE" w14:paraId="5B2ECE6B"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18F800B8"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α-SMA</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7D405CDF" w14:textId="77777777" w:rsidR="002437BE"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hint="eastAsia"/>
                <w:color w:val="000000"/>
                <w:kern w:val="0"/>
                <w:sz w:val="20"/>
                <w:szCs w:val="20"/>
                <w:lang w:bidi="ar"/>
              </w:rPr>
              <w:t>Abcam</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2937C289"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hint="eastAsia"/>
                <w:color w:val="000000"/>
                <w:sz w:val="20"/>
                <w:szCs w:val="20"/>
              </w:rPr>
              <w:t>ab7817</w:t>
            </w:r>
          </w:p>
        </w:tc>
      </w:tr>
      <w:tr w:rsidR="002437BE" w14:paraId="3EDD4C1D"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2DB1D81B"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GAPDH</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1ABC599B" w14:textId="77777777" w:rsidR="002437BE" w:rsidRDefault="00000000">
            <w:pPr>
              <w:widowControl/>
              <w:jc w:val="left"/>
              <w:textAlignment w:val="center"/>
              <w:rPr>
                <w:rFonts w:ascii="Times New Roman" w:eastAsia="宋体" w:hAnsi="Times New Roman" w:cs="Times New Roman"/>
                <w:color w:val="000000"/>
                <w:sz w:val="20"/>
                <w:szCs w:val="20"/>
                <w:lang w:val="en-GB"/>
              </w:rPr>
            </w:pPr>
            <w:proofErr w:type="spellStart"/>
            <w:r>
              <w:rPr>
                <w:rFonts w:ascii="Times New Roman" w:eastAsia="宋体" w:hAnsi="Times New Roman" w:cs="Times New Roman"/>
                <w:color w:val="000000"/>
                <w:kern w:val="0"/>
                <w:sz w:val="20"/>
                <w:szCs w:val="20"/>
                <w:lang w:val="en-GB" w:bidi="ar"/>
              </w:rPr>
              <w:t>Yeasen</w:t>
            </w:r>
            <w:proofErr w:type="spellEnd"/>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46C641F6"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30201ES60</w:t>
            </w:r>
          </w:p>
        </w:tc>
      </w:tr>
      <w:tr w:rsidR="002437BE" w14:paraId="4D2C851E"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4ABDD4E5"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β-</w:t>
            </w:r>
            <w:proofErr w:type="spellStart"/>
            <w:r>
              <w:rPr>
                <w:rFonts w:ascii="Times New Roman" w:eastAsia="宋体" w:hAnsi="Times New Roman" w:cs="Times New Roman"/>
                <w:color w:val="000000"/>
                <w:kern w:val="0"/>
                <w:sz w:val="20"/>
                <w:szCs w:val="20"/>
                <w:lang w:val="en-GB" w:bidi="ar"/>
              </w:rPr>
              <w:t>tublin</w:t>
            </w:r>
            <w:proofErr w:type="spellEnd"/>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6F9D1F4B" w14:textId="77777777" w:rsidR="002437BE" w:rsidRDefault="00000000">
            <w:pPr>
              <w:widowControl/>
              <w:jc w:val="left"/>
              <w:textAlignment w:val="center"/>
              <w:rPr>
                <w:rFonts w:ascii="Times New Roman" w:eastAsia="宋体" w:hAnsi="Times New Roman" w:cs="Times New Roman"/>
                <w:color w:val="000000"/>
                <w:sz w:val="20"/>
                <w:szCs w:val="20"/>
                <w:lang w:val="en-GB"/>
              </w:rPr>
            </w:pPr>
            <w:proofErr w:type="spellStart"/>
            <w:r>
              <w:rPr>
                <w:rFonts w:ascii="Times New Roman" w:eastAsia="宋体" w:hAnsi="Times New Roman" w:cs="Times New Roman"/>
                <w:color w:val="000000"/>
                <w:kern w:val="0"/>
                <w:sz w:val="20"/>
                <w:szCs w:val="20"/>
                <w:lang w:val="en-GB" w:bidi="ar"/>
              </w:rPr>
              <w:t>Yeasen</w:t>
            </w:r>
            <w:proofErr w:type="spellEnd"/>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79C672BC"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30301ES60</w:t>
            </w:r>
          </w:p>
        </w:tc>
      </w:tr>
      <w:tr w:rsidR="002437BE" w14:paraId="23D1CFCC"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3FFB9C40" w14:textId="77777777" w:rsidR="002437BE"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val="en-GB" w:bidi="ar"/>
              </w:rPr>
              <w:t>β-</w:t>
            </w:r>
            <w:r>
              <w:rPr>
                <w:rFonts w:ascii="Times New Roman" w:eastAsia="宋体" w:hAnsi="Times New Roman" w:cs="Times New Roman" w:hint="eastAsia"/>
                <w:color w:val="000000"/>
                <w:kern w:val="0"/>
                <w:sz w:val="20"/>
                <w:szCs w:val="20"/>
                <w:lang w:bidi="ar"/>
              </w:rPr>
              <w:t>catenin</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32A6209D" w14:textId="77777777" w:rsidR="002437BE"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kern w:val="0"/>
                <w:sz w:val="20"/>
                <w:szCs w:val="20"/>
                <w:lang w:val="en-GB" w:bidi="ar"/>
              </w:rPr>
              <w:t>Abcam</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2A3DE6F3"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hint="eastAsia"/>
                <w:color w:val="000000"/>
                <w:sz w:val="20"/>
                <w:szCs w:val="20"/>
              </w:rPr>
              <w:t>ab32572</w:t>
            </w:r>
          </w:p>
        </w:tc>
      </w:tr>
      <w:tr w:rsidR="002437BE" w14:paraId="1F70D6C1"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431D7E94" w14:textId="77777777" w:rsidR="002437BE"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hint="eastAsia"/>
                <w:color w:val="000000"/>
                <w:sz w:val="20"/>
                <w:szCs w:val="20"/>
              </w:rPr>
              <w:t>DVL1</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5D8DD9D1"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Abcam</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25EA0FE7"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hint="eastAsia"/>
                <w:color w:val="000000"/>
                <w:sz w:val="20"/>
                <w:szCs w:val="20"/>
              </w:rPr>
              <w:t>ab124941</w:t>
            </w:r>
          </w:p>
        </w:tc>
      </w:tr>
      <w:tr w:rsidR="002437BE" w14:paraId="3977658F"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46EB68AE"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hint="eastAsia"/>
                <w:color w:val="000000"/>
                <w:sz w:val="20"/>
                <w:szCs w:val="20"/>
              </w:rPr>
              <w:t>DVL2</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501BA863"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color w:val="000000"/>
                <w:kern w:val="0"/>
                <w:sz w:val="20"/>
                <w:szCs w:val="20"/>
                <w:lang w:val="en-GB" w:bidi="ar"/>
              </w:rPr>
              <w:t>Abcam</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5017BB40"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hint="eastAsia"/>
                <w:color w:val="000000"/>
                <w:sz w:val="20"/>
                <w:szCs w:val="20"/>
              </w:rPr>
              <w:t>ab137528</w:t>
            </w:r>
          </w:p>
        </w:tc>
      </w:tr>
      <w:tr w:rsidR="002437BE" w14:paraId="2CB06C6A"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347FFA96"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hint="eastAsia"/>
                <w:color w:val="000000"/>
                <w:sz w:val="20"/>
                <w:szCs w:val="20"/>
              </w:rPr>
              <w:t>DVL3</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2CBD2BF4"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hint="eastAsia"/>
                <w:color w:val="000000"/>
                <w:kern w:val="0"/>
                <w:sz w:val="20"/>
                <w:szCs w:val="20"/>
                <w:lang w:bidi="ar"/>
              </w:rPr>
              <w:t>CST</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704BF2D9"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hint="eastAsia"/>
                <w:color w:val="000000"/>
                <w:sz w:val="20"/>
                <w:szCs w:val="20"/>
              </w:rPr>
              <w:t>3218T</w:t>
            </w:r>
          </w:p>
        </w:tc>
      </w:tr>
      <w:tr w:rsidR="002437BE" w14:paraId="6EAE2221"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073BE279" w14:textId="77777777" w:rsidR="002437BE"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Phosphor</w:t>
            </w:r>
            <w:r>
              <w:rPr>
                <w:rFonts w:ascii="Times New Roman" w:eastAsia="宋体" w:hAnsi="Times New Roman" w:cs="Times New Roman" w:hint="eastAsia"/>
                <w:color w:val="000000"/>
                <w:sz w:val="20"/>
                <w:szCs w:val="20"/>
              </w:rPr>
              <w:t>-GSK-3</w:t>
            </w:r>
            <w:r>
              <w:rPr>
                <w:rFonts w:ascii="Times New Roman" w:eastAsia="宋体" w:hAnsi="Times New Roman" w:cs="Times New Roman"/>
                <w:color w:val="000000"/>
                <w:kern w:val="0"/>
                <w:sz w:val="20"/>
                <w:szCs w:val="20"/>
                <w:lang w:val="en-GB" w:bidi="ar"/>
              </w:rPr>
              <w:t>β</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1F6BE5C5" w14:textId="77777777" w:rsidR="002437BE" w:rsidRDefault="00000000">
            <w:pPr>
              <w:widowControl/>
              <w:jc w:val="left"/>
              <w:textAlignment w:val="center"/>
              <w:rPr>
                <w:rFonts w:ascii="Times New Roman" w:eastAsia="宋体" w:hAnsi="Times New Roman" w:cs="Times New Roman"/>
                <w:color w:val="000000"/>
                <w:sz w:val="20"/>
                <w:szCs w:val="20"/>
              </w:rPr>
            </w:pPr>
            <w:r>
              <w:rPr>
                <w:rFonts w:ascii="Times New Roman" w:eastAsia="宋体" w:hAnsi="Times New Roman" w:cs="Times New Roman" w:hint="eastAsia"/>
                <w:color w:val="000000"/>
                <w:sz w:val="20"/>
                <w:szCs w:val="20"/>
              </w:rPr>
              <w:t>CST</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095A77AF" w14:textId="77777777" w:rsidR="002437BE" w:rsidRDefault="00000000">
            <w:pPr>
              <w:widowControl/>
              <w:jc w:val="left"/>
              <w:textAlignment w:val="center"/>
              <w:rPr>
                <w:rFonts w:ascii="Times New Roman" w:eastAsia="宋体" w:hAnsi="Times New Roman" w:cs="Times New Roman"/>
                <w:color w:val="000000"/>
                <w:sz w:val="20"/>
                <w:szCs w:val="20"/>
                <w:lang w:val="en-GB"/>
              </w:rPr>
            </w:pPr>
            <w:r>
              <w:rPr>
                <w:rFonts w:ascii="Times New Roman" w:eastAsia="宋体" w:hAnsi="Times New Roman" w:cs="Times New Roman" w:hint="eastAsia"/>
                <w:color w:val="000000"/>
                <w:sz w:val="20"/>
                <w:szCs w:val="20"/>
              </w:rPr>
              <w:t>5558T</w:t>
            </w:r>
          </w:p>
        </w:tc>
      </w:tr>
      <w:tr w:rsidR="002437BE" w14:paraId="31643034"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2960369D" w14:textId="77777777" w:rsidR="002437BE" w:rsidRDefault="00000000">
            <w:pPr>
              <w:widowControl/>
              <w:jc w:val="left"/>
              <w:textAlignment w:val="center"/>
              <w:rPr>
                <w:rFonts w:ascii="Times New Roman" w:eastAsia="AdvOT1ef757c0" w:hAnsi="Times New Roman" w:cs="Times New Roman"/>
                <w:color w:val="000000"/>
                <w:kern w:val="0"/>
                <w:sz w:val="20"/>
                <w:szCs w:val="20"/>
                <w:lang w:bidi="ar"/>
              </w:rPr>
            </w:pPr>
            <w:r>
              <w:rPr>
                <w:rFonts w:ascii="Times New Roman" w:eastAsia="宋体" w:hAnsi="Times New Roman" w:cs="Times New Roman" w:hint="eastAsia"/>
                <w:color w:val="000000"/>
                <w:sz w:val="20"/>
                <w:szCs w:val="20"/>
              </w:rPr>
              <w:t>CTGF</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6B1BEACB" w14:textId="77777777" w:rsidR="002437BE"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CST</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290B4BB5" w14:textId="77777777" w:rsidR="002437BE" w:rsidRDefault="00000000">
            <w:pPr>
              <w:widowControl/>
              <w:jc w:val="left"/>
              <w:textAlignment w:val="center"/>
              <w:rPr>
                <w:rFonts w:ascii="Times New Roman" w:eastAsia="宋体" w:hAnsi="Times New Roman" w:cs="Times New Roman"/>
                <w:color w:val="000000"/>
                <w:kern w:val="0"/>
                <w:sz w:val="20"/>
                <w:szCs w:val="20"/>
                <w:lang w:val="en-GB" w:bidi="ar"/>
              </w:rPr>
            </w:pPr>
            <w:r>
              <w:rPr>
                <w:rFonts w:ascii="Times New Roman" w:eastAsia="宋体" w:hAnsi="Times New Roman" w:cs="Times New Roman" w:hint="eastAsia"/>
                <w:color w:val="000000"/>
                <w:kern w:val="0"/>
                <w:sz w:val="20"/>
                <w:szCs w:val="20"/>
                <w:lang w:bidi="ar"/>
              </w:rPr>
              <w:t>86641S</w:t>
            </w:r>
          </w:p>
        </w:tc>
      </w:tr>
      <w:tr w:rsidR="002437BE" w14:paraId="7E905155"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6B99FF5F" w14:textId="77777777" w:rsidR="002437BE" w:rsidRDefault="00000000">
            <w:pPr>
              <w:widowControl/>
              <w:jc w:val="left"/>
              <w:textAlignment w:val="center"/>
              <w:rPr>
                <w:rFonts w:ascii="Times New Roman" w:eastAsia="AdvOT1ef757c0" w:hAnsi="Times New Roman" w:cs="Times New Roman"/>
                <w:kern w:val="0"/>
                <w:sz w:val="24"/>
              </w:rPr>
            </w:pPr>
            <w:r>
              <w:rPr>
                <w:rFonts w:ascii="Times New Roman" w:eastAsia="AdvOT1ef757c0" w:hAnsi="Times New Roman" w:cs="Times New Roman" w:hint="eastAsia"/>
                <w:kern w:val="0"/>
                <w:sz w:val="24"/>
              </w:rPr>
              <w:t>vimentin</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0DE6E077" w14:textId="77777777" w:rsidR="002437BE"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hAnsi="Times New Roman"/>
                <w:color w:val="000000"/>
                <w:kern w:val="0"/>
                <w:sz w:val="20"/>
                <w:szCs w:val="20"/>
                <w:lang w:bidi="ar"/>
              </w:rPr>
              <w:t>Santa Cruz</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6D3DFFEE" w14:textId="77777777" w:rsidR="002437BE" w:rsidRDefault="00000000">
            <w:pPr>
              <w:widowControl/>
              <w:jc w:val="left"/>
              <w:textAlignment w:val="center"/>
              <w:rPr>
                <w:rFonts w:ascii="Times New Roman" w:eastAsia="宋体" w:hAnsi="Times New Roman" w:cs="Times New Roman"/>
                <w:color w:val="000000"/>
                <w:kern w:val="0"/>
                <w:sz w:val="20"/>
                <w:szCs w:val="20"/>
                <w:lang w:val="en-GB" w:bidi="ar"/>
              </w:rPr>
            </w:pPr>
            <w:r>
              <w:rPr>
                <w:rFonts w:ascii="Times New Roman" w:eastAsia="宋体" w:hAnsi="Times New Roman" w:cs="Times New Roman" w:hint="eastAsia"/>
                <w:color w:val="000000"/>
                <w:kern w:val="0"/>
                <w:sz w:val="20"/>
                <w:szCs w:val="20"/>
                <w:lang w:bidi="ar"/>
              </w:rPr>
              <w:t>Sc6260</w:t>
            </w:r>
          </w:p>
        </w:tc>
      </w:tr>
      <w:tr w:rsidR="002437BE" w14:paraId="30B2CAF6"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018D1E19" w14:textId="77777777" w:rsidR="002437BE" w:rsidRDefault="00000000">
            <w:pPr>
              <w:widowControl/>
              <w:jc w:val="left"/>
              <w:textAlignment w:val="center"/>
              <w:rPr>
                <w:rFonts w:ascii="Times New Roman" w:eastAsia="AdvOT1ef757c0" w:hAnsi="Times New Roman" w:cs="Times New Roman"/>
                <w:kern w:val="0"/>
                <w:sz w:val="24"/>
              </w:rPr>
            </w:pPr>
            <w:r>
              <w:rPr>
                <w:rFonts w:ascii="Times New Roman" w:eastAsia="AdvOT1ef757c0" w:hAnsi="Times New Roman" w:cs="Times New Roman" w:hint="eastAsia"/>
                <w:kern w:val="0"/>
                <w:sz w:val="24"/>
              </w:rPr>
              <w:t>KRT5</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1DC84E12" w14:textId="77777777" w:rsidR="002437BE" w:rsidRDefault="00000000">
            <w:pPr>
              <w:widowControl/>
              <w:jc w:val="left"/>
              <w:textAlignment w:val="center"/>
              <w:rPr>
                <w:rFonts w:ascii="Times New Roman" w:eastAsia="宋体" w:hAnsi="Times New Roman" w:cs="Times New Roman"/>
                <w:color w:val="000000"/>
                <w:kern w:val="0"/>
                <w:sz w:val="20"/>
                <w:szCs w:val="20"/>
                <w:lang w:bidi="ar"/>
              </w:rPr>
            </w:pPr>
            <w:r>
              <w:rPr>
                <w:rFonts w:ascii="Times New Roman" w:eastAsia="宋体" w:hAnsi="Times New Roman" w:cs="Times New Roman" w:hint="eastAsia"/>
                <w:color w:val="000000"/>
                <w:kern w:val="0"/>
                <w:sz w:val="20"/>
                <w:szCs w:val="20"/>
                <w:lang w:bidi="ar"/>
              </w:rPr>
              <w:t>Abcam</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2867C9BB" w14:textId="77777777" w:rsidR="002437BE" w:rsidRDefault="00000000">
            <w:pPr>
              <w:widowControl/>
              <w:jc w:val="left"/>
              <w:textAlignment w:val="center"/>
              <w:rPr>
                <w:rFonts w:ascii="Times New Roman" w:eastAsia="宋体" w:hAnsi="Times New Roman" w:cs="Times New Roman"/>
                <w:color w:val="000000"/>
                <w:kern w:val="0"/>
                <w:sz w:val="20"/>
                <w:szCs w:val="20"/>
                <w:lang w:val="en-GB" w:bidi="ar"/>
              </w:rPr>
            </w:pPr>
            <w:r>
              <w:rPr>
                <w:rFonts w:ascii="Times New Roman" w:eastAsia="宋体" w:hAnsi="Times New Roman" w:cs="Times New Roman" w:hint="eastAsia"/>
                <w:color w:val="000000"/>
                <w:kern w:val="0"/>
                <w:sz w:val="20"/>
                <w:szCs w:val="20"/>
                <w:lang w:bidi="ar"/>
              </w:rPr>
              <w:t>ab52635/ab321868</w:t>
            </w:r>
          </w:p>
        </w:tc>
      </w:tr>
      <w:tr w:rsidR="002437BE" w14:paraId="7CBC5BA9"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56210E27" w14:textId="77777777" w:rsidR="002437BE" w:rsidRDefault="00000000">
            <w:pPr>
              <w:widowControl/>
              <w:jc w:val="left"/>
              <w:textAlignment w:val="center"/>
              <w:rPr>
                <w:rFonts w:ascii="Times New Roman" w:hAnsi="Times New Roman"/>
                <w:color w:val="000000"/>
                <w:sz w:val="20"/>
                <w:szCs w:val="20"/>
              </w:rPr>
            </w:pPr>
            <w:r>
              <w:rPr>
                <w:rFonts w:ascii="Times New Roman" w:hAnsi="Times New Roman"/>
                <w:color w:val="000000"/>
                <w:kern w:val="0"/>
                <w:sz w:val="20"/>
                <w:szCs w:val="20"/>
                <w:lang w:bidi="ar"/>
              </w:rPr>
              <w:t>Histone 3</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4D28DB00" w14:textId="77777777" w:rsidR="002437BE" w:rsidRDefault="00000000">
            <w:pPr>
              <w:widowControl/>
              <w:jc w:val="left"/>
              <w:textAlignment w:val="center"/>
              <w:rPr>
                <w:rFonts w:ascii="Times New Roman" w:hAnsi="Times New Roman"/>
                <w:color w:val="000000"/>
                <w:sz w:val="20"/>
                <w:szCs w:val="20"/>
              </w:rPr>
            </w:pPr>
            <w:r>
              <w:rPr>
                <w:rFonts w:ascii="Times New Roman" w:hAnsi="Times New Roman"/>
                <w:color w:val="000000"/>
                <w:kern w:val="0"/>
                <w:sz w:val="20"/>
                <w:szCs w:val="20"/>
                <w:lang w:bidi="ar"/>
              </w:rPr>
              <w:t>CST</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336675A7" w14:textId="77777777" w:rsidR="002437BE" w:rsidRDefault="00000000">
            <w:pPr>
              <w:widowControl/>
              <w:jc w:val="left"/>
              <w:textAlignment w:val="center"/>
              <w:rPr>
                <w:rFonts w:ascii="Times New Roman" w:hAnsi="Times New Roman"/>
                <w:color w:val="000000"/>
                <w:sz w:val="20"/>
                <w:szCs w:val="20"/>
                <w:lang w:val="en-GB"/>
              </w:rPr>
            </w:pPr>
            <w:r>
              <w:rPr>
                <w:rFonts w:ascii="Times New Roman" w:hAnsi="Times New Roman"/>
                <w:color w:val="000000"/>
                <w:kern w:val="0"/>
                <w:sz w:val="20"/>
                <w:szCs w:val="20"/>
                <w:lang w:bidi="ar"/>
              </w:rPr>
              <w:t>4499T</w:t>
            </w:r>
          </w:p>
        </w:tc>
      </w:tr>
      <w:tr w:rsidR="002437BE" w14:paraId="5D99990C"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611553FC" w14:textId="77777777" w:rsidR="002437BE" w:rsidRDefault="00000000">
            <w:pPr>
              <w:widowControl/>
              <w:jc w:val="left"/>
              <w:textAlignment w:val="center"/>
              <w:rPr>
                <w:rFonts w:ascii="Times New Roman" w:hAnsi="Times New Roman"/>
                <w:color w:val="000000"/>
                <w:kern w:val="0"/>
                <w:sz w:val="20"/>
                <w:szCs w:val="20"/>
                <w:lang w:bidi="ar"/>
              </w:rPr>
            </w:pPr>
            <w:r>
              <w:rPr>
                <w:rFonts w:ascii="Times New Roman" w:hAnsi="Times New Roman" w:hint="eastAsia"/>
                <w:color w:val="000000"/>
                <w:kern w:val="0"/>
                <w:sz w:val="20"/>
                <w:szCs w:val="20"/>
                <w:lang w:bidi="ar"/>
              </w:rPr>
              <w:t>MUC5ac</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0A43D27A" w14:textId="77777777" w:rsidR="002437BE" w:rsidRDefault="00000000">
            <w:pPr>
              <w:widowControl/>
              <w:jc w:val="left"/>
              <w:textAlignment w:val="center"/>
              <w:rPr>
                <w:rFonts w:ascii="Times New Roman" w:hAnsi="Times New Roman"/>
                <w:color w:val="000000"/>
                <w:kern w:val="0"/>
                <w:sz w:val="20"/>
                <w:szCs w:val="20"/>
                <w:lang w:bidi="ar"/>
              </w:rPr>
            </w:pPr>
            <w:r>
              <w:rPr>
                <w:rFonts w:ascii="Times New Roman" w:eastAsia="宋体" w:hAnsi="Times New Roman" w:cs="Times New Roman" w:hint="eastAsia"/>
                <w:color w:val="000000"/>
                <w:kern w:val="0"/>
                <w:sz w:val="20"/>
                <w:szCs w:val="20"/>
                <w:lang w:bidi="ar"/>
              </w:rPr>
              <w:t>Abcam</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66EE4352" w14:textId="77777777" w:rsidR="002437BE" w:rsidRDefault="00000000">
            <w:pPr>
              <w:widowControl/>
              <w:jc w:val="left"/>
              <w:textAlignment w:val="center"/>
              <w:rPr>
                <w:rFonts w:ascii="Times New Roman" w:hAnsi="Times New Roman"/>
                <w:color w:val="000000"/>
                <w:kern w:val="0"/>
                <w:sz w:val="20"/>
                <w:szCs w:val="20"/>
                <w:lang w:bidi="ar"/>
              </w:rPr>
            </w:pPr>
            <w:r>
              <w:rPr>
                <w:rFonts w:ascii="Times New Roman" w:hAnsi="Times New Roman" w:hint="eastAsia"/>
                <w:color w:val="000000"/>
                <w:kern w:val="0"/>
                <w:sz w:val="20"/>
                <w:szCs w:val="20"/>
                <w:lang w:bidi="ar"/>
              </w:rPr>
              <w:t>ab198294</w:t>
            </w:r>
          </w:p>
        </w:tc>
      </w:tr>
      <w:tr w:rsidR="002437BE" w14:paraId="0AADC2F4"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68914FA7" w14:textId="77777777" w:rsidR="002437BE" w:rsidRDefault="00000000">
            <w:pPr>
              <w:widowControl/>
              <w:jc w:val="left"/>
              <w:textAlignment w:val="center"/>
              <w:rPr>
                <w:rFonts w:ascii="Times New Roman" w:hAnsi="Times New Roman"/>
                <w:color w:val="000000"/>
                <w:kern w:val="0"/>
                <w:sz w:val="20"/>
                <w:szCs w:val="20"/>
                <w:lang w:bidi="ar"/>
              </w:rPr>
            </w:pPr>
            <w:r>
              <w:rPr>
                <w:rFonts w:ascii="Times New Roman" w:hAnsi="Times New Roman" w:hint="eastAsia"/>
                <w:color w:val="000000"/>
                <w:kern w:val="0"/>
                <w:sz w:val="20"/>
                <w:szCs w:val="20"/>
                <w:lang w:bidi="ar"/>
              </w:rPr>
              <w:t>Ac-tubulin</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29A9A1E5" w14:textId="77777777" w:rsidR="002437BE" w:rsidRDefault="00000000">
            <w:pPr>
              <w:widowControl/>
              <w:jc w:val="left"/>
              <w:textAlignment w:val="center"/>
              <w:rPr>
                <w:rFonts w:ascii="Times New Roman" w:hAnsi="Times New Roman"/>
                <w:color w:val="000000"/>
                <w:kern w:val="0"/>
                <w:sz w:val="20"/>
                <w:szCs w:val="20"/>
                <w:lang w:bidi="ar"/>
              </w:rPr>
            </w:pPr>
            <w:r>
              <w:rPr>
                <w:rFonts w:ascii="Times New Roman" w:eastAsia="宋体" w:hAnsi="Times New Roman" w:cs="Times New Roman"/>
                <w:color w:val="000000"/>
                <w:kern w:val="0"/>
                <w:sz w:val="20"/>
                <w:szCs w:val="20"/>
                <w:lang w:val="en-GB" w:bidi="ar"/>
              </w:rPr>
              <w:t>Sigma</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6BB49B11" w14:textId="77777777" w:rsidR="002437BE" w:rsidRDefault="00000000">
            <w:pPr>
              <w:widowControl/>
              <w:jc w:val="left"/>
              <w:textAlignment w:val="center"/>
              <w:rPr>
                <w:rFonts w:ascii="Times New Roman" w:hAnsi="Times New Roman"/>
                <w:color w:val="000000"/>
                <w:kern w:val="0"/>
                <w:sz w:val="20"/>
                <w:szCs w:val="20"/>
                <w:lang w:bidi="ar"/>
              </w:rPr>
            </w:pPr>
            <w:r>
              <w:rPr>
                <w:rFonts w:ascii="Times New Roman" w:hAnsi="Times New Roman" w:hint="eastAsia"/>
                <w:color w:val="000000"/>
                <w:kern w:val="0"/>
                <w:sz w:val="20"/>
                <w:szCs w:val="20"/>
                <w:lang w:bidi="ar"/>
              </w:rPr>
              <w:t>T6793</w:t>
            </w:r>
          </w:p>
        </w:tc>
      </w:tr>
      <w:tr w:rsidR="002437BE" w14:paraId="12A27DCD"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471CD425" w14:textId="77777777" w:rsidR="002437BE" w:rsidRDefault="00000000">
            <w:pPr>
              <w:widowControl/>
              <w:jc w:val="left"/>
              <w:textAlignment w:val="center"/>
              <w:rPr>
                <w:rFonts w:ascii="Times New Roman" w:hAnsi="Times New Roman"/>
                <w:color w:val="000000"/>
                <w:kern w:val="0"/>
                <w:sz w:val="20"/>
                <w:szCs w:val="20"/>
                <w:lang w:bidi="ar"/>
              </w:rPr>
            </w:pPr>
            <w:r>
              <w:rPr>
                <w:rFonts w:ascii="Times New Roman" w:hAnsi="Times New Roman" w:hint="eastAsia"/>
                <w:color w:val="000000"/>
                <w:kern w:val="0"/>
                <w:sz w:val="20"/>
                <w:szCs w:val="20"/>
                <w:lang w:bidi="ar"/>
              </w:rPr>
              <w:t>DAPI</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3803708D" w14:textId="77777777" w:rsidR="002437BE" w:rsidRDefault="00000000">
            <w:pPr>
              <w:widowControl/>
              <w:jc w:val="left"/>
              <w:textAlignment w:val="center"/>
              <w:rPr>
                <w:rFonts w:ascii="Times New Roman" w:hAnsi="Times New Roman"/>
                <w:color w:val="000000"/>
                <w:kern w:val="0"/>
                <w:sz w:val="20"/>
                <w:szCs w:val="20"/>
                <w:lang w:bidi="ar"/>
              </w:rPr>
            </w:pPr>
            <w:proofErr w:type="spellStart"/>
            <w:r>
              <w:rPr>
                <w:rFonts w:ascii="Times New Roman" w:hAnsi="Times New Roman"/>
                <w:color w:val="000000"/>
                <w:kern w:val="0"/>
                <w:sz w:val="20"/>
                <w:szCs w:val="20"/>
                <w:lang w:bidi="ar"/>
              </w:rPr>
              <w:t>Servicebi</w:t>
            </w:r>
            <w:r>
              <w:rPr>
                <w:rFonts w:ascii="Times New Roman" w:hAnsi="Times New Roman" w:hint="eastAsia"/>
                <w:color w:val="000000"/>
                <w:kern w:val="0"/>
                <w:sz w:val="20"/>
                <w:szCs w:val="20"/>
                <w:lang w:bidi="ar"/>
              </w:rPr>
              <w:t>o</w:t>
            </w:r>
            <w:proofErr w:type="spellEnd"/>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77019448" w14:textId="77777777" w:rsidR="002437BE" w:rsidRDefault="00000000">
            <w:pPr>
              <w:widowControl/>
              <w:jc w:val="left"/>
              <w:textAlignment w:val="center"/>
              <w:rPr>
                <w:rFonts w:ascii="Times New Roman" w:hAnsi="Times New Roman"/>
                <w:color w:val="000000"/>
                <w:kern w:val="0"/>
                <w:sz w:val="20"/>
                <w:szCs w:val="20"/>
                <w:lang w:bidi="ar"/>
              </w:rPr>
            </w:pPr>
            <w:r>
              <w:rPr>
                <w:rFonts w:ascii="Times New Roman" w:hAnsi="Times New Roman" w:hint="eastAsia"/>
                <w:color w:val="000000"/>
                <w:kern w:val="0"/>
                <w:sz w:val="20"/>
                <w:szCs w:val="20"/>
                <w:lang w:bidi="ar"/>
              </w:rPr>
              <w:t>G1012</w:t>
            </w:r>
          </w:p>
        </w:tc>
      </w:tr>
      <w:tr w:rsidR="002437BE" w14:paraId="2595FF68" w14:textId="77777777">
        <w:trPr>
          <w:trHeight w:val="312"/>
        </w:trPr>
        <w:tc>
          <w:tcPr>
            <w:tcW w:w="2374" w:type="dxa"/>
            <w:tcBorders>
              <w:top w:val="single" w:sz="4" w:space="0" w:color="000000"/>
              <w:left w:val="single" w:sz="4" w:space="0" w:color="000000"/>
              <w:bottom w:val="single" w:sz="4" w:space="0" w:color="000000"/>
              <w:right w:val="single" w:sz="4" w:space="0" w:color="000000"/>
            </w:tcBorders>
            <w:noWrap/>
            <w:vAlign w:val="center"/>
          </w:tcPr>
          <w:p w14:paraId="7EC0EDD2" w14:textId="77777777" w:rsidR="002437BE" w:rsidRDefault="00000000">
            <w:pPr>
              <w:widowControl/>
              <w:jc w:val="left"/>
              <w:textAlignment w:val="center"/>
              <w:rPr>
                <w:rFonts w:ascii="Times New Roman" w:hAnsi="Times New Roman"/>
                <w:color w:val="000000"/>
                <w:kern w:val="0"/>
                <w:sz w:val="20"/>
                <w:szCs w:val="20"/>
                <w:lang w:bidi="ar"/>
              </w:rPr>
            </w:pPr>
            <w:r>
              <w:rPr>
                <w:rFonts w:ascii="Times New Roman" w:eastAsia="宋体" w:hAnsi="Times New Roman" w:cs="Times New Roman" w:hint="eastAsia"/>
                <w:color w:val="000000"/>
                <w:sz w:val="20"/>
                <w:szCs w:val="20"/>
              </w:rPr>
              <w:t>GSK-3</w:t>
            </w:r>
            <w:r>
              <w:rPr>
                <w:rFonts w:ascii="Times New Roman" w:eastAsia="宋体" w:hAnsi="Times New Roman" w:cs="Times New Roman"/>
                <w:color w:val="000000"/>
                <w:kern w:val="0"/>
                <w:sz w:val="20"/>
                <w:szCs w:val="20"/>
                <w:lang w:val="en-GB" w:bidi="ar"/>
              </w:rPr>
              <w:t>β</w:t>
            </w:r>
          </w:p>
        </w:tc>
        <w:tc>
          <w:tcPr>
            <w:tcW w:w="2099" w:type="dxa"/>
            <w:tcBorders>
              <w:top w:val="single" w:sz="4" w:space="0" w:color="000000"/>
              <w:left w:val="single" w:sz="4" w:space="0" w:color="000000"/>
              <w:bottom w:val="single" w:sz="4" w:space="0" w:color="000000"/>
              <w:right w:val="single" w:sz="4" w:space="0" w:color="000000"/>
            </w:tcBorders>
            <w:noWrap/>
            <w:vAlign w:val="center"/>
          </w:tcPr>
          <w:p w14:paraId="4A709503" w14:textId="77777777" w:rsidR="002437BE" w:rsidRDefault="00000000">
            <w:pPr>
              <w:widowControl/>
              <w:jc w:val="left"/>
              <w:textAlignment w:val="center"/>
              <w:rPr>
                <w:rFonts w:ascii="Times New Roman" w:hAnsi="Times New Roman"/>
                <w:color w:val="000000"/>
                <w:kern w:val="0"/>
                <w:sz w:val="20"/>
                <w:szCs w:val="20"/>
                <w:lang w:bidi="ar"/>
              </w:rPr>
            </w:pPr>
            <w:r>
              <w:rPr>
                <w:rFonts w:ascii="Times New Roman" w:eastAsia="宋体" w:hAnsi="Times New Roman" w:cs="Times New Roman" w:hint="eastAsia"/>
                <w:color w:val="000000"/>
                <w:sz w:val="20"/>
                <w:szCs w:val="20"/>
              </w:rPr>
              <w:t>CST</w:t>
            </w:r>
          </w:p>
        </w:tc>
        <w:tc>
          <w:tcPr>
            <w:tcW w:w="3003" w:type="dxa"/>
            <w:tcBorders>
              <w:top w:val="single" w:sz="4" w:space="0" w:color="000000"/>
              <w:left w:val="single" w:sz="4" w:space="0" w:color="000000"/>
              <w:bottom w:val="single" w:sz="4" w:space="0" w:color="000000"/>
              <w:right w:val="single" w:sz="4" w:space="0" w:color="000000"/>
            </w:tcBorders>
            <w:noWrap/>
            <w:vAlign w:val="center"/>
          </w:tcPr>
          <w:p w14:paraId="5C117A84" w14:textId="77777777" w:rsidR="002437BE" w:rsidRDefault="00000000">
            <w:pPr>
              <w:widowControl/>
              <w:jc w:val="left"/>
              <w:textAlignment w:val="center"/>
              <w:rPr>
                <w:rFonts w:ascii="Times New Roman" w:hAnsi="Times New Roman"/>
                <w:color w:val="000000"/>
                <w:kern w:val="0"/>
                <w:sz w:val="20"/>
                <w:szCs w:val="20"/>
                <w:lang w:bidi="ar"/>
              </w:rPr>
            </w:pPr>
            <w:r>
              <w:rPr>
                <w:rFonts w:ascii="Times New Roman" w:hAnsi="Times New Roman" w:hint="eastAsia"/>
                <w:color w:val="000000"/>
                <w:kern w:val="0"/>
                <w:sz w:val="20"/>
                <w:szCs w:val="20"/>
                <w:lang w:bidi="ar"/>
              </w:rPr>
              <w:t>12456</w:t>
            </w:r>
          </w:p>
        </w:tc>
      </w:tr>
    </w:tbl>
    <w:p w14:paraId="06741060" w14:textId="77777777" w:rsidR="002437BE" w:rsidRDefault="00000000">
      <w:pPr>
        <w:spacing w:line="480" w:lineRule="auto"/>
        <w:rPr>
          <w:rFonts w:ascii="Times New Roman" w:eastAsia="AdvOT1ef757c0" w:hAnsi="Times New Roman" w:cs="Times New Roman"/>
          <w:b/>
          <w:bCs/>
          <w:kern w:val="0"/>
          <w:sz w:val="24"/>
        </w:rPr>
      </w:pPr>
      <w:r>
        <w:rPr>
          <w:rFonts w:ascii="Times New Roman" w:eastAsia="AdvOT1ef757c0" w:hAnsi="Times New Roman" w:cs="Times New Roman"/>
          <w:b/>
          <w:bCs/>
          <w:kern w:val="0"/>
          <w:sz w:val="24"/>
        </w:rPr>
        <w:t>Cell Proliferation Analysis​</w:t>
      </w:r>
    </w:p>
    <w:p w14:paraId="2DA4F351" w14:textId="77777777" w:rsidR="002437BE" w:rsidRDefault="00000000">
      <w:pPr>
        <w:spacing w:line="480" w:lineRule="auto"/>
        <w:rPr>
          <w:rFonts w:ascii="Times New Roman" w:eastAsia="AdvOT1ef757c0" w:hAnsi="Times New Roman" w:cs="Times New Roman"/>
          <w:b/>
          <w:bCs/>
          <w:kern w:val="0"/>
          <w:sz w:val="24"/>
        </w:rPr>
      </w:pPr>
      <w:r>
        <w:rPr>
          <w:rFonts w:ascii="Times New Roman" w:eastAsia="AdvOT1ef757c0" w:hAnsi="Times New Roman" w:cs="Times New Roman"/>
          <w:b/>
          <w:bCs/>
          <w:kern w:val="0"/>
          <w:sz w:val="24"/>
        </w:rPr>
        <w:t>CCK-8 Assay​</w:t>
      </w:r>
    </w:p>
    <w:p w14:paraId="2C1725FF" w14:textId="77777777" w:rsidR="002437BE" w:rsidRDefault="00000000">
      <w:pPr>
        <w:spacing w:line="480" w:lineRule="auto"/>
        <w:ind w:firstLineChars="200" w:firstLine="480"/>
        <w:rPr>
          <w:rFonts w:ascii="Times New Roman" w:eastAsia="AdvOT1ef757c0" w:hAnsi="Times New Roman" w:cs="Times New Roman"/>
          <w:kern w:val="0"/>
          <w:sz w:val="24"/>
        </w:rPr>
      </w:pPr>
      <w:r>
        <w:rPr>
          <w:rFonts w:ascii="Times New Roman" w:eastAsia="AdvOT1ef757c0" w:hAnsi="Times New Roman" w:cs="Times New Roman"/>
          <w:kern w:val="0"/>
          <w:sz w:val="24"/>
        </w:rPr>
        <w:t xml:space="preserve">Twenty-four hours post-transfection, siRNA-treated cells were seeded into 96-well plates at 5 × 10³ cells/well and cultured for 24 </w:t>
      </w:r>
      <w:proofErr w:type="spellStart"/>
      <w:r>
        <w:rPr>
          <w:rFonts w:ascii="Times New Roman" w:eastAsia="AdvOT1ef757c0" w:hAnsi="Times New Roman" w:cs="Times New Roman"/>
          <w:kern w:val="0"/>
          <w:sz w:val="24"/>
        </w:rPr>
        <w:t>hr</w:t>
      </w:r>
      <w:proofErr w:type="spellEnd"/>
      <w:r>
        <w:rPr>
          <w:rFonts w:ascii="Times New Roman" w:eastAsia="AdvOT1ef757c0" w:hAnsi="Times New Roman" w:cs="Times New Roman"/>
          <w:kern w:val="0"/>
          <w:sz w:val="24"/>
        </w:rPr>
        <w:t xml:space="preserve"> in complete medium. Following 12 </w:t>
      </w:r>
      <w:proofErr w:type="spellStart"/>
      <w:r>
        <w:rPr>
          <w:rFonts w:ascii="Times New Roman" w:eastAsia="AdvOT1ef757c0" w:hAnsi="Times New Roman" w:cs="Times New Roman"/>
          <w:kern w:val="0"/>
          <w:sz w:val="24"/>
        </w:rPr>
        <w:t>hr</w:t>
      </w:r>
      <w:proofErr w:type="spellEnd"/>
      <w:r>
        <w:rPr>
          <w:rFonts w:ascii="Times New Roman" w:eastAsia="AdvOT1ef757c0" w:hAnsi="Times New Roman" w:cs="Times New Roman"/>
          <w:kern w:val="0"/>
          <w:sz w:val="24"/>
        </w:rPr>
        <w:t xml:space="preserve"> serum starvation, cellular proliferation was assessed using a CCK-8 kit (</w:t>
      </w:r>
      <w:proofErr w:type="spellStart"/>
      <w:r>
        <w:rPr>
          <w:rFonts w:ascii="Times New Roman" w:eastAsia="AdvOT1ef757c0" w:hAnsi="Times New Roman" w:cs="Times New Roman"/>
          <w:kern w:val="0"/>
          <w:sz w:val="24"/>
        </w:rPr>
        <w:t>Yeasen</w:t>
      </w:r>
      <w:proofErr w:type="spellEnd"/>
      <w:r>
        <w:rPr>
          <w:rFonts w:ascii="Times New Roman" w:eastAsia="AdvOT1ef757c0" w:hAnsi="Times New Roman" w:cs="Times New Roman"/>
          <w:kern w:val="0"/>
          <w:sz w:val="24"/>
        </w:rPr>
        <w:t xml:space="preserve">, #40203ES76). Briefly, 10 </w:t>
      </w:r>
      <w:proofErr w:type="spellStart"/>
      <w:r>
        <w:rPr>
          <w:rFonts w:ascii="Times New Roman" w:eastAsia="AdvOT1ef757c0" w:hAnsi="Times New Roman" w:cs="Times New Roman"/>
          <w:kern w:val="0"/>
          <w:sz w:val="24"/>
        </w:rPr>
        <w:t>μL</w:t>
      </w:r>
      <w:proofErr w:type="spellEnd"/>
      <w:r>
        <w:rPr>
          <w:rFonts w:ascii="Times New Roman" w:eastAsia="AdvOT1ef757c0" w:hAnsi="Times New Roman" w:cs="Times New Roman"/>
          <w:kern w:val="0"/>
          <w:sz w:val="24"/>
        </w:rPr>
        <w:t xml:space="preserve"> CCK-8 reagent was added per well, and plates were incubated at 37°C for 2 hr. Absorbance at 450 nm was measured using a microplate reader (</w:t>
      </w:r>
      <w:proofErr w:type="spellStart"/>
      <w:r>
        <w:rPr>
          <w:rFonts w:ascii="Times New Roman" w:eastAsia="AdvOT1ef757c0" w:hAnsi="Times New Roman" w:cs="Times New Roman" w:hint="eastAsia"/>
          <w:color w:val="000000" w:themeColor="text1"/>
          <w:kern w:val="0"/>
          <w:sz w:val="24"/>
        </w:rPr>
        <w:t>Varioskan</w:t>
      </w:r>
      <w:proofErr w:type="spellEnd"/>
      <w:r>
        <w:rPr>
          <w:rFonts w:ascii="Times New Roman" w:eastAsia="AdvOT1ef757c0" w:hAnsi="Times New Roman" w:cs="Times New Roman" w:hint="eastAsia"/>
          <w:color w:val="000000" w:themeColor="text1"/>
          <w:kern w:val="0"/>
          <w:sz w:val="24"/>
        </w:rPr>
        <w:t xml:space="preserve"> Flash</w:t>
      </w:r>
      <w:r>
        <w:rPr>
          <w:rFonts w:ascii="Times New Roman" w:eastAsia="AdvOT1ef757c0" w:hAnsi="Times New Roman" w:cs="Times New Roman"/>
          <w:kern w:val="0"/>
          <w:sz w:val="24"/>
        </w:rPr>
        <w:t>), with background subtraction at 650 nm. Proliferation rates were normalized to scramble siRNA-treated controls.</w:t>
      </w:r>
    </w:p>
    <w:p w14:paraId="0F196AA0" w14:textId="77777777" w:rsidR="002437BE" w:rsidRDefault="00000000">
      <w:pPr>
        <w:spacing w:line="480" w:lineRule="auto"/>
        <w:rPr>
          <w:rFonts w:ascii="Times New Roman" w:eastAsia="AdvOT1ef757c0" w:hAnsi="Times New Roman" w:cs="Times New Roman"/>
          <w:b/>
          <w:bCs/>
          <w:kern w:val="0"/>
          <w:sz w:val="24"/>
        </w:rPr>
      </w:pPr>
      <w:proofErr w:type="spellStart"/>
      <w:r>
        <w:rPr>
          <w:rFonts w:ascii="Times New Roman" w:eastAsia="AdvOT1ef757c0" w:hAnsi="Times New Roman" w:cs="Times New Roman"/>
          <w:b/>
          <w:bCs/>
          <w:kern w:val="0"/>
          <w:sz w:val="24"/>
        </w:rPr>
        <w:t>EdU</w:t>
      </w:r>
      <w:proofErr w:type="spellEnd"/>
      <w:r>
        <w:rPr>
          <w:rFonts w:ascii="Times New Roman" w:eastAsia="AdvOT1ef757c0" w:hAnsi="Times New Roman" w:cs="Times New Roman"/>
          <w:b/>
          <w:bCs/>
          <w:kern w:val="0"/>
          <w:sz w:val="24"/>
        </w:rPr>
        <w:t>/Ki67 Immunofluorescence Assay​</w:t>
      </w:r>
    </w:p>
    <w:p w14:paraId="5D1C3E6F" w14:textId="77777777" w:rsidR="002437BE" w:rsidRDefault="00000000">
      <w:pPr>
        <w:spacing w:line="480" w:lineRule="auto"/>
        <w:ind w:firstLineChars="200" w:firstLine="480"/>
        <w:rPr>
          <w:rFonts w:ascii="Times New Roman" w:eastAsia="AdvOT1ef757c0" w:hAnsi="Times New Roman" w:cs="Times New Roman"/>
          <w:kern w:val="0"/>
          <w:sz w:val="24"/>
        </w:rPr>
      </w:pPr>
      <w:r>
        <w:rPr>
          <w:rFonts w:ascii="Times New Roman" w:eastAsia="AdvOT1ef757c0" w:hAnsi="Times New Roman" w:cs="Times New Roman"/>
          <w:kern w:val="0"/>
          <w:sz w:val="24"/>
        </w:rPr>
        <w:t xml:space="preserve">Proliferating cells were dual-labeled using the </w:t>
      </w:r>
      <w:proofErr w:type="spellStart"/>
      <w:r>
        <w:rPr>
          <w:rFonts w:ascii="Times New Roman" w:eastAsia="AdvOT1ef757c0" w:hAnsi="Times New Roman" w:cs="Times New Roman"/>
          <w:kern w:val="0"/>
          <w:sz w:val="24"/>
        </w:rPr>
        <w:t>EdU</w:t>
      </w:r>
      <w:proofErr w:type="spellEnd"/>
      <w:r>
        <w:rPr>
          <w:rFonts w:ascii="Times New Roman" w:eastAsia="AdvOT1ef757c0" w:hAnsi="Times New Roman" w:cs="Times New Roman"/>
          <w:kern w:val="0"/>
          <w:sz w:val="24"/>
        </w:rPr>
        <w:t xml:space="preserve"> Cell Proliferation Kit (</w:t>
      </w:r>
      <w:proofErr w:type="spellStart"/>
      <w:r>
        <w:rPr>
          <w:rFonts w:ascii="Times New Roman" w:eastAsia="AdvOT1ef757c0" w:hAnsi="Times New Roman" w:cs="Times New Roman"/>
          <w:kern w:val="0"/>
          <w:sz w:val="24"/>
        </w:rPr>
        <w:t>Beyotime</w:t>
      </w:r>
      <w:proofErr w:type="spellEnd"/>
      <w:r>
        <w:rPr>
          <w:rFonts w:ascii="Times New Roman" w:eastAsia="AdvOT1ef757c0" w:hAnsi="Times New Roman" w:cs="Times New Roman"/>
          <w:kern w:val="0"/>
          <w:sz w:val="24"/>
        </w:rPr>
        <w:t xml:space="preserve">, #C0071S) and Ki67 immunostaining. Serum-starved cells were pulsed with 10 </w:t>
      </w:r>
      <w:proofErr w:type="spellStart"/>
      <w:r>
        <w:rPr>
          <w:rFonts w:ascii="Times New Roman" w:eastAsia="AdvOT1ef757c0" w:hAnsi="Times New Roman" w:cs="Times New Roman"/>
          <w:kern w:val="0"/>
          <w:sz w:val="24"/>
        </w:rPr>
        <w:t>μM</w:t>
      </w:r>
      <w:proofErr w:type="spellEnd"/>
      <w:r>
        <w:rPr>
          <w:rFonts w:ascii="Times New Roman" w:eastAsia="AdvOT1ef757c0" w:hAnsi="Times New Roman" w:cs="Times New Roman"/>
          <w:kern w:val="0"/>
          <w:sz w:val="24"/>
        </w:rPr>
        <w:t xml:space="preserve"> </w:t>
      </w:r>
      <w:proofErr w:type="spellStart"/>
      <w:r>
        <w:rPr>
          <w:rFonts w:ascii="Times New Roman" w:eastAsia="AdvOT1ef757c0" w:hAnsi="Times New Roman" w:cs="Times New Roman"/>
          <w:kern w:val="0"/>
          <w:sz w:val="24"/>
        </w:rPr>
        <w:t>EdU</w:t>
      </w:r>
      <w:proofErr w:type="spellEnd"/>
      <w:r>
        <w:rPr>
          <w:rFonts w:ascii="Times New Roman" w:eastAsia="AdvOT1ef757c0" w:hAnsi="Times New Roman" w:cs="Times New Roman"/>
          <w:kern w:val="0"/>
          <w:sz w:val="24"/>
        </w:rPr>
        <w:t xml:space="preserve"> working solution for 2 </w:t>
      </w:r>
      <w:proofErr w:type="spellStart"/>
      <w:r>
        <w:rPr>
          <w:rFonts w:ascii="Times New Roman" w:eastAsia="AdvOT1ef757c0" w:hAnsi="Times New Roman" w:cs="Times New Roman"/>
          <w:kern w:val="0"/>
          <w:sz w:val="24"/>
        </w:rPr>
        <w:t>hr</w:t>
      </w:r>
      <w:proofErr w:type="spellEnd"/>
      <w:r>
        <w:rPr>
          <w:rFonts w:ascii="Times New Roman" w:eastAsia="AdvOT1ef757c0" w:hAnsi="Times New Roman" w:cs="Times New Roman"/>
          <w:kern w:val="0"/>
          <w:sz w:val="24"/>
        </w:rPr>
        <w:t xml:space="preserve"> at 37°C, fixed in 4% paraformaldehyde </w:t>
      </w:r>
      <w:r>
        <w:rPr>
          <w:rFonts w:ascii="Times New Roman" w:eastAsia="AdvOT1ef757c0" w:hAnsi="Times New Roman" w:cs="Times New Roman"/>
          <w:kern w:val="0"/>
          <w:sz w:val="24"/>
        </w:rPr>
        <w:lastRenderedPageBreak/>
        <w:t xml:space="preserve">(15 min, RT), and permeabilized with 0.3% Triton X-100 in PBS (20 min, RT). </w:t>
      </w:r>
      <w:proofErr w:type="spellStart"/>
      <w:r>
        <w:rPr>
          <w:rFonts w:ascii="Times New Roman" w:eastAsia="AdvOT1ef757c0" w:hAnsi="Times New Roman" w:cs="Times New Roman"/>
          <w:kern w:val="0"/>
          <w:sz w:val="24"/>
        </w:rPr>
        <w:t>EdU</w:t>
      </w:r>
      <w:proofErr w:type="spellEnd"/>
      <w:r>
        <w:rPr>
          <w:rFonts w:ascii="Times New Roman" w:eastAsia="AdvOT1ef757c0" w:hAnsi="Times New Roman" w:cs="Times New Roman"/>
          <w:kern w:val="0"/>
          <w:sz w:val="24"/>
        </w:rPr>
        <w:t xml:space="preserve"> detection was performed via click reaction (30 min, RT) using Alexa Fluor 488-azide. For Ki67 co-staining, fixed cells were incubated with anti-Ki67 antibody (1:200, </w:t>
      </w:r>
      <w:r>
        <w:rPr>
          <w:rFonts w:ascii="Times New Roman" w:eastAsia="AdvOT1ef757c0" w:hAnsi="Times New Roman" w:cs="Times New Roman" w:hint="eastAsia"/>
          <w:color w:val="000000" w:themeColor="text1"/>
          <w:kern w:val="0"/>
          <w:sz w:val="24"/>
        </w:rPr>
        <w:t>ab15580</w:t>
      </w:r>
      <w:r>
        <w:rPr>
          <w:rFonts w:ascii="Times New Roman" w:eastAsia="AdvOT1ef757c0" w:hAnsi="Times New Roman" w:cs="Times New Roman"/>
          <w:kern w:val="0"/>
          <w:sz w:val="24"/>
        </w:rPr>
        <w:t>) overnight at 4°C, followed by secondary antibody</w:t>
      </w:r>
      <w:r>
        <w:rPr>
          <w:rFonts w:ascii="Times New Roman" w:eastAsia="AdvOT1ef757c0" w:hAnsi="Times New Roman" w:cs="Times New Roman" w:hint="eastAsia"/>
          <w:kern w:val="0"/>
          <w:sz w:val="24"/>
        </w:rPr>
        <w:t xml:space="preserve"> </w:t>
      </w:r>
      <w:r>
        <w:rPr>
          <w:rFonts w:ascii="Times New Roman" w:eastAsia="AdvOT1ef757c0" w:hAnsi="Times New Roman" w:cs="Times New Roman"/>
          <w:kern w:val="0"/>
          <w:sz w:val="24"/>
        </w:rPr>
        <w:t xml:space="preserve">for 1 hr. Nuclei were counterstained with Hoechst 33342 (1 </w:t>
      </w:r>
      <w:proofErr w:type="spellStart"/>
      <w:r>
        <w:rPr>
          <w:rFonts w:ascii="Times New Roman" w:eastAsia="AdvOT1ef757c0" w:hAnsi="Times New Roman" w:cs="Times New Roman"/>
          <w:kern w:val="0"/>
          <w:sz w:val="24"/>
        </w:rPr>
        <w:t>μg</w:t>
      </w:r>
      <w:proofErr w:type="spellEnd"/>
      <w:r>
        <w:rPr>
          <w:rFonts w:ascii="Times New Roman" w:eastAsia="AdvOT1ef757c0" w:hAnsi="Times New Roman" w:cs="Times New Roman"/>
          <w:kern w:val="0"/>
          <w:sz w:val="24"/>
        </w:rPr>
        <w:t>/mL, 10 min</w:t>
      </w:r>
      <w:proofErr w:type="gramStart"/>
      <w:r>
        <w:rPr>
          <w:rFonts w:ascii="Times New Roman" w:eastAsia="AdvOT1ef757c0" w:hAnsi="Times New Roman" w:cs="Times New Roman"/>
          <w:kern w:val="0"/>
          <w:sz w:val="24"/>
        </w:rPr>
        <w:t>).Fluorescence</w:t>
      </w:r>
      <w:proofErr w:type="gramEnd"/>
      <w:r>
        <w:rPr>
          <w:rFonts w:ascii="Times New Roman" w:eastAsia="AdvOT1ef757c0" w:hAnsi="Times New Roman" w:cs="Times New Roman"/>
          <w:kern w:val="0"/>
          <w:sz w:val="24"/>
        </w:rPr>
        <w:t xml:space="preserve"> images were acquired using a Leica DMi8 inverted microscope (20× objective) under consistent exposure settings. Proliferation indices were quantified as (</w:t>
      </w:r>
      <w:proofErr w:type="spellStart"/>
      <w:r>
        <w:rPr>
          <w:rFonts w:ascii="Times New Roman" w:eastAsia="AdvOT1ef757c0" w:hAnsi="Times New Roman" w:cs="Times New Roman"/>
          <w:kern w:val="0"/>
          <w:sz w:val="24"/>
        </w:rPr>
        <w:t>EdU</w:t>
      </w:r>
      <w:proofErr w:type="spellEnd"/>
      <w:r>
        <w:rPr>
          <w:rFonts w:ascii="Times New Roman" w:eastAsia="AdvOT1ef757c0" w:hAnsi="Times New Roman" w:cs="Times New Roman"/>
          <w:kern w:val="0"/>
          <w:sz w:val="24"/>
        </w:rPr>
        <w:t>+/Ki67+ cells)</w:t>
      </w:r>
      <w:proofErr w:type="gramStart"/>
      <w:r>
        <w:rPr>
          <w:rFonts w:ascii="Times New Roman" w:eastAsia="AdvOT1ef757c0" w:hAnsi="Times New Roman" w:cs="Times New Roman"/>
          <w:kern w:val="0"/>
          <w:sz w:val="24"/>
        </w:rPr>
        <w:t>/(</w:t>
      </w:r>
      <w:proofErr w:type="gramEnd"/>
      <w:r>
        <w:rPr>
          <w:rFonts w:ascii="Times New Roman" w:eastAsia="AdvOT1ef757c0" w:hAnsi="Times New Roman" w:cs="Times New Roman"/>
          <w:kern w:val="0"/>
          <w:sz w:val="24"/>
        </w:rPr>
        <w:t>total Hoechst+ cells) × 100% using ImageJ software (v1.53, NIH) with threshold-based object detection.</w:t>
      </w:r>
    </w:p>
    <w:p w14:paraId="1F941F03" w14:textId="77777777" w:rsidR="002437BE" w:rsidRDefault="00000000">
      <w:pPr>
        <w:spacing w:line="480" w:lineRule="auto"/>
        <w:rPr>
          <w:rFonts w:ascii="Times New Roman" w:eastAsia="AdvOT1ef757c0" w:hAnsi="Times New Roman" w:cs="Times New Roman"/>
          <w:b/>
          <w:bCs/>
          <w:kern w:val="0"/>
          <w:sz w:val="24"/>
        </w:rPr>
      </w:pPr>
      <w:r>
        <w:rPr>
          <w:rFonts w:ascii="Times New Roman" w:eastAsia="AdvOT1ef757c0" w:hAnsi="Times New Roman" w:cs="Times New Roman"/>
          <w:b/>
          <w:bCs/>
          <w:kern w:val="0"/>
          <w:sz w:val="24"/>
        </w:rPr>
        <w:t>Cycloheximide Chase Assay​</w:t>
      </w:r>
    </w:p>
    <w:p w14:paraId="10768524" w14:textId="77777777" w:rsidR="002437BE" w:rsidRDefault="00000000">
      <w:pPr>
        <w:spacing w:line="480" w:lineRule="auto"/>
        <w:ind w:firstLineChars="200" w:firstLine="480"/>
        <w:rPr>
          <w:rFonts w:ascii="Times New Roman" w:eastAsia="AdvOT1ef757c0" w:hAnsi="Times New Roman" w:cs="Times New Roman"/>
          <w:kern w:val="0"/>
          <w:sz w:val="24"/>
        </w:rPr>
      </w:pPr>
      <w:r>
        <w:rPr>
          <w:rFonts w:ascii="Times New Roman" w:eastAsia="AdvOT1ef757c0" w:hAnsi="Times New Roman" w:cs="Times New Roman"/>
          <w:kern w:val="0"/>
          <w:sz w:val="24"/>
        </w:rPr>
        <w:t>To evaluate β-catenin, DVL3, and GSK-3β protein turnover, control and RCN3-knockdown KRT5</w:t>
      </w:r>
      <w:r>
        <w:rPr>
          <w:rFonts w:ascii="Times New Roman" w:eastAsia="AdvOT1ef757c0" w:hAnsi="Times New Roman" w:cs="Times New Roman"/>
          <w:kern w:val="0"/>
          <w:sz w:val="24"/>
          <w:vertAlign w:val="superscript"/>
        </w:rPr>
        <w:t>+</w:t>
      </w:r>
      <w:r>
        <w:rPr>
          <w:rFonts w:ascii="Times New Roman" w:eastAsia="AdvOT1ef757c0" w:hAnsi="Times New Roman" w:cs="Times New Roman"/>
          <w:kern w:val="0"/>
          <w:sz w:val="24"/>
        </w:rPr>
        <w:t xml:space="preserve"> cells were treated with 100 </w:t>
      </w:r>
      <w:proofErr w:type="spellStart"/>
      <w:r>
        <w:rPr>
          <w:rFonts w:ascii="Times New Roman" w:eastAsia="AdvOT1ef757c0" w:hAnsi="Times New Roman" w:cs="Times New Roman"/>
          <w:kern w:val="0"/>
          <w:sz w:val="24"/>
        </w:rPr>
        <w:t>μg</w:t>
      </w:r>
      <w:proofErr w:type="spellEnd"/>
      <w:r>
        <w:rPr>
          <w:rFonts w:ascii="Times New Roman" w:eastAsia="AdvOT1ef757c0" w:hAnsi="Times New Roman" w:cs="Times New Roman"/>
          <w:kern w:val="0"/>
          <w:sz w:val="24"/>
        </w:rPr>
        <w:t>/mL cycloheximide (</w:t>
      </w:r>
      <w:proofErr w:type="spellStart"/>
      <w:r>
        <w:rPr>
          <w:rFonts w:ascii="Times New Roman" w:eastAsia="AdvOT1ef757c0" w:hAnsi="Times New Roman" w:cs="Times New Roman"/>
          <w:kern w:val="0"/>
          <w:sz w:val="24"/>
        </w:rPr>
        <w:t>MedChemExpress</w:t>
      </w:r>
      <w:proofErr w:type="spellEnd"/>
      <w:r>
        <w:rPr>
          <w:rFonts w:ascii="Times New Roman" w:eastAsia="AdvOT1ef757c0" w:hAnsi="Times New Roman" w:cs="Times New Roman"/>
          <w:kern w:val="0"/>
          <w:sz w:val="24"/>
        </w:rPr>
        <w:t>, #HY-12320) to inhibit de novo protein synthesis. Cells were harvested at 0 and 6-hr post-treatment, and lysates were prepared as described in the Immunoblott</w:t>
      </w:r>
      <w:r>
        <w:rPr>
          <w:rFonts w:ascii="Times New Roman" w:eastAsia="AdvOT1ef757c0" w:hAnsi="Times New Roman" w:cs="Times New Roman"/>
          <w:color w:val="000000" w:themeColor="text1"/>
          <w:kern w:val="0"/>
          <w:sz w:val="24"/>
        </w:rPr>
        <w:t xml:space="preserve">ing </w:t>
      </w:r>
      <w:proofErr w:type="spellStart"/>
      <w:proofErr w:type="gramStart"/>
      <w:r>
        <w:rPr>
          <w:rFonts w:ascii="Times New Roman" w:eastAsia="AdvOT1ef757c0" w:hAnsi="Times New Roman" w:cs="Times New Roman"/>
          <w:color w:val="000000" w:themeColor="text1"/>
          <w:kern w:val="0"/>
          <w:sz w:val="24"/>
        </w:rPr>
        <w:t>section.Protein</w:t>
      </w:r>
      <w:proofErr w:type="spellEnd"/>
      <w:proofErr w:type="gramEnd"/>
      <w:r>
        <w:rPr>
          <w:rFonts w:ascii="Times New Roman" w:eastAsia="AdvOT1ef757c0" w:hAnsi="Times New Roman" w:cs="Times New Roman"/>
          <w:color w:val="000000" w:themeColor="text1"/>
          <w:kern w:val="0"/>
          <w:sz w:val="24"/>
        </w:rPr>
        <w:t xml:space="preserve"> abundance was quantified via densitometric analysis using ImageJ software (v1.53), with β-tubulin serving as a loading control. Target protein levels were normalized to β-tub</w:t>
      </w:r>
      <w:r>
        <w:rPr>
          <w:rFonts w:ascii="Times New Roman" w:eastAsia="AdvOT1ef757c0" w:hAnsi="Times New Roman" w:cs="Times New Roman"/>
          <w:kern w:val="0"/>
          <w:sz w:val="24"/>
        </w:rPr>
        <w:t xml:space="preserve">ulin and expressed as percentage retention relative to baseline (0 </w:t>
      </w:r>
      <w:proofErr w:type="spellStart"/>
      <w:r>
        <w:rPr>
          <w:rFonts w:ascii="Times New Roman" w:eastAsia="AdvOT1ef757c0" w:hAnsi="Times New Roman" w:cs="Times New Roman"/>
          <w:kern w:val="0"/>
          <w:sz w:val="24"/>
        </w:rPr>
        <w:t>hr</w:t>
      </w:r>
      <w:proofErr w:type="spellEnd"/>
      <w:r>
        <w:rPr>
          <w:rFonts w:ascii="Times New Roman" w:eastAsia="AdvOT1ef757c0" w:hAnsi="Times New Roman" w:cs="Times New Roman"/>
          <w:kern w:val="0"/>
          <w:sz w:val="24"/>
        </w:rPr>
        <w:t xml:space="preserve">). </w:t>
      </w:r>
    </w:p>
    <w:p w14:paraId="2DDE81C2" w14:textId="77777777" w:rsidR="002437BE" w:rsidRDefault="00000000">
      <w:pPr>
        <w:spacing w:line="480" w:lineRule="auto"/>
        <w:rPr>
          <w:rFonts w:ascii="Times New Roman" w:eastAsia="AdvOT1ef757c0" w:hAnsi="Times New Roman" w:cs="Times New Roman"/>
          <w:b/>
          <w:bCs/>
          <w:kern w:val="0"/>
          <w:sz w:val="24"/>
        </w:rPr>
      </w:pPr>
      <w:r>
        <w:rPr>
          <w:rFonts w:ascii="Times New Roman" w:eastAsia="AdvOT1ef757c0" w:hAnsi="Times New Roman" w:cs="Times New Roman"/>
          <w:b/>
          <w:bCs/>
          <w:kern w:val="0"/>
          <w:sz w:val="24"/>
        </w:rPr>
        <w:t xml:space="preserve">Immunofluorescence </w:t>
      </w:r>
      <w:proofErr w:type="gramStart"/>
      <w:r>
        <w:rPr>
          <w:rFonts w:ascii="Times New Roman" w:eastAsia="AdvOT1ef757c0" w:hAnsi="Times New Roman" w:cs="Times New Roman"/>
          <w:b/>
          <w:bCs/>
          <w:kern w:val="0"/>
          <w:sz w:val="24"/>
        </w:rPr>
        <w:t>Staining</w:t>
      </w:r>
      <w:r>
        <w:rPr>
          <w:rFonts w:ascii="Times New Roman" w:eastAsia="AdvOT1ef757c0" w:hAnsi="Times New Roman" w:cs="Times New Roman" w:hint="eastAsia"/>
          <w:b/>
          <w:bCs/>
          <w:kern w:val="0"/>
          <w:sz w:val="24"/>
        </w:rPr>
        <w:t>(</w:t>
      </w:r>
      <w:proofErr w:type="gramEnd"/>
      <w:r>
        <w:rPr>
          <w:rFonts w:ascii="Times New Roman" w:eastAsia="AdvOT1ef757c0" w:hAnsi="Times New Roman" w:cs="Times New Roman" w:hint="eastAsia"/>
          <w:b/>
          <w:bCs/>
          <w:kern w:val="0"/>
          <w:sz w:val="24"/>
        </w:rPr>
        <w:t>IF)</w:t>
      </w:r>
      <w:r>
        <w:rPr>
          <w:rFonts w:ascii="Times New Roman" w:eastAsia="AdvOT1ef757c0" w:hAnsi="Times New Roman" w:cs="Times New Roman"/>
          <w:b/>
          <w:bCs/>
          <w:kern w:val="0"/>
          <w:sz w:val="24"/>
        </w:rPr>
        <w:t>​</w:t>
      </w:r>
    </w:p>
    <w:p w14:paraId="4C24B47C" w14:textId="77777777" w:rsidR="002437BE" w:rsidRDefault="00000000">
      <w:pPr>
        <w:spacing w:line="480" w:lineRule="auto"/>
        <w:ind w:firstLineChars="200" w:firstLine="480"/>
        <w:rPr>
          <w:rFonts w:ascii="Times New Roman" w:eastAsia="AdvOT1ef757c0" w:hAnsi="Times New Roman" w:cs="Times New Roman"/>
          <w:color w:val="FF0000"/>
          <w:kern w:val="0"/>
          <w:sz w:val="24"/>
        </w:rPr>
      </w:pPr>
      <w:r>
        <w:rPr>
          <w:rFonts w:ascii="Times New Roman" w:eastAsia="AdvOT1ef757c0" w:hAnsi="Times New Roman" w:cs="Times New Roman"/>
          <w:kern w:val="0"/>
          <w:sz w:val="24"/>
        </w:rPr>
        <w:t>KRT5</w:t>
      </w:r>
      <w:r>
        <w:rPr>
          <w:rFonts w:ascii="Times New Roman" w:eastAsia="AdvOT1ef757c0" w:hAnsi="Times New Roman" w:cs="Times New Roman"/>
          <w:kern w:val="0"/>
          <w:sz w:val="24"/>
          <w:vertAlign w:val="superscript"/>
        </w:rPr>
        <w:t>+</w:t>
      </w:r>
      <w:r>
        <w:rPr>
          <w:rFonts w:ascii="Times New Roman" w:eastAsia="AdvOT1ef757c0" w:hAnsi="Times New Roman" w:cs="Times New Roman"/>
          <w:kern w:val="0"/>
          <w:sz w:val="24"/>
        </w:rPr>
        <w:t xml:space="preserve"> cells were cultured in 6-well plates and fixed with 4% paraformaldehyde. Fixed cells were incubated with primary antibodies against RCN3 (1:100, Sigma-Aldrich, HPA050402), KRT5 (</w:t>
      </w:r>
      <w:proofErr w:type="spellStart"/>
      <w:r>
        <w:rPr>
          <w:rFonts w:ascii="Times New Roman" w:eastAsia="AdvOT1ef757c0" w:hAnsi="Times New Roman" w:cs="Times New Roman" w:hint="eastAsia"/>
          <w:kern w:val="0"/>
          <w:sz w:val="24"/>
        </w:rPr>
        <w:t>abcam</w:t>
      </w:r>
      <w:proofErr w:type="spellEnd"/>
      <w:r>
        <w:rPr>
          <w:rFonts w:ascii="Times New Roman" w:eastAsia="AdvOT1ef757c0" w:hAnsi="Times New Roman" w:cs="Times New Roman" w:hint="eastAsia"/>
          <w:kern w:val="0"/>
          <w:sz w:val="24"/>
        </w:rPr>
        <w:t xml:space="preserve">, </w:t>
      </w:r>
      <w:r>
        <w:rPr>
          <w:rFonts w:ascii="Times New Roman" w:eastAsia="AdvOT1ef757c0" w:hAnsi="Times New Roman" w:cs="Times New Roman" w:hint="eastAsia"/>
          <w:color w:val="000000" w:themeColor="text1"/>
          <w:kern w:val="0"/>
          <w:sz w:val="24"/>
        </w:rPr>
        <w:t>ab52635/ab321868</w:t>
      </w:r>
      <w:r>
        <w:rPr>
          <w:rFonts w:ascii="Times New Roman" w:eastAsia="AdvOT1ef757c0" w:hAnsi="Times New Roman" w:cs="Times New Roman"/>
          <w:kern w:val="0"/>
          <w:sz w:val="24"/>
        </w:rPr>
        <w:t>), M</w:t>
      </w:r>
      <w:r>
        <w:rPr>
          <w:rFonts w:ascii="Times New Roman" w:eastAsia="AdvOT1ef757c0" w:hAnsi="Times New Roman" w:cs="Times New Roman" w:hint="eastAsia"/>
          <w:kern w:val="0"/>
          <w:sz w:val="24"/>
        </w:rPr>
        <w:t>U</w:t>
      </w:r>
      <w:r>
        <w:rPr>
          <w:rFonts w:ascii="Times New Roman" w:eastAsia="AdvOT1ef757c0" w:hAnsi="Times New Roman" w:cs="Times New Roman"/>
          <w:kern w:val="0"/>
          <w:sz w:val="24"/>
        </w:rPr>
        <w:t>C5ac (</w:t>
      </w:r>
      <w:proofErr w:type="spellStart"/>
      <w:r>
        <w:rPr>
          <w:rFonts w:ascii="Times New Roman" w:eastAsia="AdvOT1ef757c0" w:hAnsi="Times New Roman" w:cs="Times New Roman" w:hint="eastAsia"/>
          <w:color w:val="000000" w:themeColor="text1"/>
          <w:kern w:val="0"/>
          <w:sz w:val="24"/>
        </w:rPr>
        <w:t>abcam</w:t>
      </w:r>
      <w:proofErr w:type="spellEnd"/>
      <w:r>
        <w:rPr>
          <w:rFonts w:ascii="Times New Roman" w:eastAsia="AdvOT1ef757c0" w:hAnsi="Times New Roman" w:cs="Times New Roman" w:hint="eastAsia"/>
          <w:color w:val="000000" w:themeColor="text1"/>
          <w:kern w:val="0"/>
          <w:sz w:val="24"/>
        </w:rPr>
        <w:t xml:space="preserve">, </w:t>
      </w:r>
      <w:r>
        <w:rPr>
          <w:rFonts w:ascii="Times New Roman" w:eastAsia="AdvOT1ef757c0" w:hAnsi="Times New Roman" w:cs="Times New Roman" w:hint="eastAsia"/>
          <w:color w:val="000000" w:themeColor="text1"/>
          <w:kern w:val="0"/>
          <w:sz w:val="24"/>
        </w:rPr>
        <w:lastRenderedPageBreak/>
        <w:t>ab198294</w:t>
      </w:r>
      <w:r>
        <w:rPr>
          <w:rFonts w:ascii="Times New Roman" w:eastAsia="AdvOT1ef757c0" w:hAnsi="Times New Roman" w:cs="Times New Roman"/>
          <w:kern w:val="0"/>
          <w:sz w:val="24"/>
        </w:rPr>
        <w:t>), and acetylated tubulin (</w:t>
      </w:r>
      <w:r>
        <w:rPr>
          <w:rFonts w:ascii="Times New Roman" w:eastAsia="AdvOT1ef757c0" w:hAnsi="Times New Roman" w:cs="Times New Roman" w:hint="eastAsia"/>
          <w:color w:val="000000" w:themeColor="text1"/>
          <w:kern w:val="0"/>
          <w:sz w:val="24"/>
        </w:rPr>
        <w:t>Sigma, T6793</w:t>
      </w:r>
      <w:r>
        <w:rPr>
          <w:rFonts w:ascii="Times New Roman" w:eastAsia="AdvOT1ef757c0" w:hAnsi="Times New Roman" w:cs="Times New Roman"/>
          <w:kern w:val="0"/>
          <w:sz w:val="24"/>
        </w:rPr>
        <w:t xml:space="preserve">). </w:t>
      </w:r>
      <w:r>
        <w:rPr>
          <w:rFonts w:ascii="Times New Roman" w:eastAsia="AdvOT1ef757c0" w:hAnsi="Times New Roman" w:cs="Times New Roman" w:hint="eastAsia"/>
          <w:kern w:val="0"/>
          <w:sz w:val="24"/>
        </w:rPr>
        <w:t>S</w:t>
      </w:r>
      <w:r>
        <w:rPr>
          <w:rFonts w:ascii="Times New Roman" w:eastAsia="AdvOT1ef757c0" w:hAnsi="Times New Roman" w:cs="Times New Roman"/>
          <w:kern w:val="0"/>
          <w:sz w:val="24"/>
        </w:rPr>
        <w:t>pecific secondary antibodies conjugated to fluorophores were applied for signal detection</w:t>
      </w:r>
      <w:r>
        <w:rPr>
          <w:rFonts w:ascii="Times New Roman" w:hAnsi="Times New Roman"/>
          <w:sz w:val="24"/>
        </w:rPr>
        <w:t>, respectively</w:t>
      </w:r>
      <w:r>
        <w:rPr>
          <w:rFonts w:ascii="Times New Roman" w:eastAsia="AdvOT1ef757c0" w:hAnsi="Times New Roman" w:cs="Times New Roman"/>
          <w:kern w:val="0"/>
          <w:sz w:val="24"/>
        </w:rPr>
        <w:t xml:space="preserve">. Fluorescence imaging was performed using </w:t>
      </w:r>
      <w:proofErr w:type="gramStart"/>
      <w:r>
        <w:rPr>
          <w:rFonts w:ascii="Times New Roman" w:eastAsia="AdvOT1ef757c0" w:hAnsi="Times New Roman" w:cs="Times New Roman"/>
          <w:kern w:val="0"/>
          <w:sz w:val="24"/>
        </w:rPr>
        <w:t>a</w:t>
      </w:r>
      <w:proofErr w:type="gramEnd"/>
      <w:r>
        <w:rPr>
          <w:rFonts w:ascii="Times New Roman" w:eastAsia="AdvOT1ef757c0" w:hAnsi="Times New Roman" w:cs="Times New Roman"/>
          <w:color w:val="FF0000"/>
          <w:kern w:val="0"/>
          <w:sz w:val="24"/>
        </w:rPr>
        <w:t xml:space="preserve"> </w:t>
      </w:r>
      <w:r>
        <w:rPr>
          <w:rFonts w:ascii="Times New Roman" w:eastAsia="AdvOT1ef757c0" w:hAnsi="Times New Roman" w:cs="Times New Roman"/>
          <w:kern w:val="0"/>
          <w:sz w:val="24"/>
        </w:rPr>
        <w:t>Inversed Fluorescent Microscope</w:t>
      </w:r>
      <w:r>
        <w:rPr>
          <w:rFonts w:ascii="Times New Roman" w:eastAsia="AdvOT1ef757c0" w:hAnsi="Times New Roman" w:cs="Times New Roman" w:hint="eastAsia"/>
          <w:kern w:val="0"/>
          <w:sz w:val="24"/>
        </w:rPr>
        <w:t xml:space="preserve"> DMi8/DM6.</w:t>
      </w:r>
    </w:p>
    <w:p w14:paraId="372CDE0D" w14:textId="77777777" w:rsidR="002437BE" w:rsidRDefault="00000000">
      <w:pPr>
        <w:spacing w:line="480" w:lineRule="auto"/>
        <w:rPr>
          <w:rFonts w:ascii="Times New Roman" w:eastAsia="AdvOT1ef757c0" w:hAnsi="Times New Roman" w:cs="Times New Roman"/>
          <w:b/>
          <w:bCs/>
          <w:color w:val="000000" w:themeColor="text1"/>
          <w:kern w:val="0"/>
          <w:sz w:val="24"/>
        </w:rPr>
      </w:pPr>
      <w:proofErr w:type="spellStart"/>
      <w:r>
        <w:rPr>
          <w:rFonts w:ascii="Times New Roman" w:hAnsi="Times New Roman"/>
          <w:b/>
          <w:bCs/>
          <w:color w:val="000000" w:themeColor="text1"/>
          <w:sz w:val="24"/>
        </w:rPr>
        <w:t>Proteomicse</w:t>
      </w:r>
      <w:proofErr w:type="spellEnd"/>
      <w:r>
        <w:rPr>
          <w:rFonts w:ascii="Times New Roman" w:hAnsi="Times New Roman" w:hint="eastAsia"/>
          <w:b/>
          <w:bCs/>
          <w:color w:val="000000" w:themeColor="text1"/>
          <w:sz w:val="24"/>
        </w:rPr>
        <w:t xml:space="preserve"> se</w:t>
      </w:r>
      <w:r>
        <w:rPr>
          <w:rFonts w:ascii="Times New Roman" w:eastAsia="AdvOT1ef757c0" w:hAnsi="Times New Roman" w:cs="Times New Roman"/>
          <w:b/>
          <w:bCs/>
          <w:color w:val="000000" w:themeColor="text1"/>
          <w:kern w:val="0"/>
          <w:sz w:val="24"/>
        </w:rPr>
        <w:t>quencing and data analyses</w:t>
      </w:r>
    </w:p>
    <w:p w14:paraId="4F4F6CDE" w14:textId="77777777" w:rsidR="002437BE" w:rsidRDefault="00000000">
      <w:pPr>
        <w:spacing w:line="480" w:lineRule="auto"/>
        <w:ind w:firstLineChars="200" w:firstLine="480"/>
        <w:rPr>
          <w:rFonts w:ascii="Times New Roman" w:eastAsia="AdvOT1ef757c0" w:hAnsi="Times New Roman" w:cs="Times New Roman"/>
          <w:color w:val="000000" w:themeColor="text1"/>
          <w:kern w:val="0"/>
          <w:sz w:val="24"/>
        </w:rPr>
      </w:pPr>
      <w:r>
        <w:rPr>
          <w:rFonts w:ascii="Times New Roman" w:eastAsia="AdvOT1ef757c0" w:hAnsi="Times New Roman" w:cs="Times New Roman" w:hint="eastAsia"/>
          <w:color w:val="000000" w:themeColor="text1"/>
          <w:kern w:val="0"/>
          <w:sz w:val="24"/>
        </w:rPr>
        <w:t>Total protein lysates from KRT5</w:t>
      </w:r>
      <w:r>
        <w:rPr>
          <w:rFonts w:ascii="Times New Roman" w:eastAsia="AdvOT1ef757c0" w:hAnsi="Times New Roman" w:cs="Times New Roman" w:hint="eastAsia"/>
          <w:color w:val="000000" w:themeColor="text1"/>
          <w:kern w:val="0"/>
          <w:sz w:val="24"/>
          <w:vertAlign w:val="superscript"/>
        </w:rPr>
        <w:t>+</w:t>
      </w:r>
      <w:r>
        <w:rPr>
          <w:rFonts w:ascii="Times New Roman" w:eastAsia="AdvOT1ef757c0" w:hAnsi="Times New Roman" w:cs="Times New Roman" w:hint="eastAsia"/>
          <w:color w:val="000000" w:themeColor="text1"/>
          <w:kern w:val="0"/>
          <w:sz w:val="24"/>
        </w:rPr>
        <w:t xml:space="preserve"> cells transfected with RCN3-siRNA or control siRNA for 24 h (n = 4 per group) were subjected to protein sequencing by Gene Denovo Co., Ltd. (Guangzhou, China). In brief, cell</w:t>
      </w:r>
      <w:r>
        <w:rPr>
          <w:rFonts w:ascii="Times New Roman" w:eastAsia="AdvOT1ef757c0" w:hAnsi="Times New Roman" w:cs="Times New Roman"/>
          <w:color w:val="000000" w:themeColor="text1"/>
          <w:kern w:val="0"/>
          <w:sz w:val="24"/>
        </w:rPr>
        <w:t xml:space="preserve"> lysates were prepared using 7 M urea, 2% SDS, 0.1% PMSF, and 65 mM DTT, followed by sonication, centrifugation (14,000 rpm, 30 min, 4°C), and BCA protein quantification. Proteins (50 </w:t>
      </w:r>
      <w:proofErr w:type="spellStart"/>
      <w:r>
        <w:rPr>
          <w:rFonts w:ascii="Times New Roman" w:eastAsia="AdvOT1ef757c0" w:hAnsi="Times New Roman" w:cs="Times New Roman"/>
          <w:color w:val="000000" w:themeColor="text1"/>
          <w:kern w:val="0"/>
          <w:sz w:val="24"/>
        </w:rPr>
        <w:t>μg</w:t>
      </w:r>
      <w:proofErr w:type="spellEnd"/>
      <w:r>
        <w:rPr>
          <w:rFonts w:ascii="Times New Roman" w:eastAsia="AdvOT1ef757c0" w:hAnsi="Times New Roman" w:cs="Times New Roman"/>
          <w:color w:val="000000" w:themeColor="text1"/>
          <w:kern w:val="0"/>
          <w:sz w:val="24"/>
        </w:rPr>
        <w:t xml:space="preserve">) were reduced with 1 M DTT (55°C, 1 h), alkylated with 1 M iodoacetamide (RT, 1 h, dark), acetone-precipitated, and digested with trypsin. Peptides were fractionated via </w:t>
      </w:r>
      <w:proofErr w:type="spellStart"/>
      <w:r>
        <w:rPr>
          <w:rFonts w:ascii="Times New Roman" w:eastAsia="AdvOT1ef757c0" w:hAnsi="Times New Roman" w:cs="Times New Roman"/>
          <w:color w:val="000000" w:themeColor="text1"/>
          <w:kern w:val="0"/>
          <w:sz w:val="24"/>
        </w:rPr>
        <w:t>XBridge</w:t>
      </w:r>
      <w:proofErr w:type="spellEnd"/>
      <w:r>
        <w:rPr>
          <w:rFonts w:ascii="Times New Roman" w:eastAsia="AdvOT1ef757c0" w:hAnsi="Times New Roman" w:cs="Times New Roman"/>
          <w:color w:val="000000" w:themeColor="text1"/>
          <w:kern w:val="0"/>
          <w:sz w:val="24"/>
        </w:rPr>
        <w:t xml:space="preserve"> C18 column (pH 10.0, 5–45% B gradient over 40 min; Ultimate 3000), dried, and resuspended in 0.1% formic acid. LC-MS/MS analysis (EASY-</w:t>
      </w:r>
      <w:proofErr w:type="spellStart"/>
      <w:r>
        <w:rPr>
          <w:rFonts w:ascii="Times New Roman" w:eastAsia="AdvOT1ef757c0" w:hAnsi="Times New Roman" w:cs="Times New Roman"/>
          <w:color w:val="000000" w:themeColor="text1"/>
          <w:kern w:val="0"/>
          <w:sz w:val="24"/>
        </w:rPr>
        <w:t>nLC</w:t>
      </w:r>
      <w:proofErr w:type="spellEnd"/>
      <w:r>
        <w:rPr>
          <w:rFonts w:ascii="Times New Roman" w:eastAsia="AdvOT1ef757c0" w:hAnsi="Times New Roman" w:cs="Times New Roman"/>
          <w:color w:val="000000" w:themeColor="text1"/>
          <w:kern w:val="0"/>
          <w:sz w:val="24"/>
        </w:rPr>
        <w:t xml:space="preserve"> 1200/Orbitrap Lumos) utilized a </w:t>
      </w:r>
      <w:proofErr w:type="spellStart"/>
      <w:r>
        <w:rPr>
          <w:rFonts w:ascii="Times New Roman" w:eastAsia="AdvOT1ef757c0" w:hAnsi="Times New Roman" w:cs="Times New Roman"/>
          <w:color w:val="000000" w:themeColor="text1"/>
          <w:kern w:val="0"/>
          <w:sz w:val="24"/>
        </w:rPr>
        <w:t>PepMap</w:t>
      </w:r>
      <w:proofErr w:type="spellEnd"/>
      <w:r>
        <w:rPr>
          <w:rFonts w:ascii="Times New Roman" w:eastAsia="AdvOT1ef757c0" w:hAnsi="Times New Roman" w:cs="Times New Roman"/>
          <w:color w:val="000000" w:themeColor="text1"/>
          <w:kern w:val="0"/>
          <w:sz w:val="24"/>
        </w:rPr>
        <w:t xml:space="preserve"> C18 column (120-min gradient, 5–35% B; 200 </w:t>
      </w:r>
      <w:proofErr w:type="spellStart"/>
      <w:r>
        <w:rPr>
          <w:rFonts w:ascii="Times New Roman" w:eastAsia="AdvOT1ef757c0" w:hAnsi="Times New Roman" w:cs="Times New Roman"/>
          <w:color w:val="000000" w:themeColor="text1"/>
          <w:kern w:val="0"/>
          <w:sz w:val="24"/>
        </w:rPr>
        <w:t>nL</w:t>
      </w:r>
      <w:proofErr w:type="spellEnd"/>
      <w:r>
        <w:rPr>
          <w:rFonts w:ascii="Times New Roman" w:eastAsia="AdvOT1ef757c0" w:hAnsi="Times New Roman" w:cs="Times New Roman"/>
          <w:color w:val="000000" w:themeColor="text1"/>
          <w:kern w:val="0"/>
          <w:sz w:val="24"/>
        </w:rPr>
        <w:t xml:space="preserve">/min) with MS parameters: full scan (m/z 350–1500, 120,000 resolution, AGC 4e5) and HCD-MS/MS (30,000 resolution, AGC 1e6, NCE 32). Data were processed via </w:t>
      </w:r>
      <w:proofErr w:type="spellStart"/>
      <w:r>
        <w:rPr>
          <w:rFonts w:ascii="Times New Roman" w:eastAsia="AdvOT1ef757c0" w:hAnsi="Times New Roman" w:cs="Times New Roman"/>
          <w:color w:val="000000" w:themeColor="text1"/>
          <w:kern w:val="0"/>
          <w:sz w:val="24"/>
        </w:rPr>
        <w:t>Spectronaut</w:t>
      </w:r>
      <w:proofErr w:type="spellEnd"/>
      <w:r>
        <w:rPr>
          <w:rFonts w:ascii="Times New Roman" w:eastAsia="AdvOT1ef757c0" w:hAnsi="Times New Roman" w:cs="Times New Roman"/>
          <w:color w:val="000000" w:themeColor="text1"/>
          <w:kern w:val="0"/>
          <w:sz w:val="24"/>
        </w:rPr>
        <w:t xml:space="preserve"> X (</w:t>
      </w:r>
      <w:proofErr w:type="spellStart"/>
      <w:r>
        <w:rPr>
          <w:rFonts w:ascii="Times New Roman" w:eastAsia="AdvOT1ef757c0" w:hAnsi="Times New Roman" w:cs="Times New Roman"/>
          <w:color w:val="000000" w:themeColor="text1"/>
          <w:kern w:val="0"/>
          <w:sz w:val="24"/>
        </w:rPr>
        <w:t>UniProt</w:t>
      </w:r>
      <w:proofErr w:type="spellEnd"/>
      <w:r>
        <w:rPr>
          <w:rFonts w:ascii="Times New Roman" w:eastAsia="AdvOT1ef757c0" w:hAnsi="Times New Roman" w:cs="Times New Roman"/>
          <w:color w:val="000000" w:themeColor="text1"/>
          <w:kern w:val="0"/>
          <w:sz w:val="24"/>
        </w:rPr>
        <w:t xml:space="preserve"> database, 1% FDR, carbamidomethyl/oxidation modifications), with differential proteins (t-test, FDR &lt;0.05) subjected to GO enrichment analysis using hypergeometric testing.</w:t>
      </w:r>
    </w:p>
    <w:p w14:paraId="351059D0" w14:textId="77777777" w:rsidR="002437BE" w:rsidRDefault="00000000">
      <w:pPr>
        <w:spacing w:line="480" w:lineRule="auto"/>
        <w:rPr>
          <w:rFonts w:ascii="Times New Roman" w:hAnsi="Times New Roman"/>
          <w:b/>
          <w:bCs/>
          <w:color w:val="000000" w:themeColor="text1"/>
          <w:sz w:val="24"/>
        </w:rPr>
      </w:pPr>
      <w:r>
        <w:rPr>
          <w:rFonts w:ascii="Times New Roman" w:hAnsi="Times New Roman"/>
          <w:b/>
          <w:bCs/>
          <w:color w:val="000000" w:themeColor="text1"/>
          <w:sz w:val="24"/>
        </w:rPr>
        <w:t>3D Cell Culture and Bronchial Organoid Differentiation</w:t>
      </w:r>
    </w:p>
    <w:p w14:paraId="4F52603F" w14:textId="77777777" w:rsidR="002437BE" w:rsidRDefault="00000000">
      <w:pPr>
        <w:spacing w:line="480" w:lineRule="auto"/>
        <w:ind w:firstLineChars="200" w:firstLine="480"/>
        <w:rPr>
          <w:rFonts w:ascii="Times New Roman" w:eastAsia="AdvOT1ef757c0" w:hAnsi="Times New Roman" w:cs="Times New Roman"/>
          <w:color w:val="000000" w:themeColor="text1"/>
          <w:kern w:val="0"/>
          <w:sz w:val="24"/>
        </w:rPr>
      </w:pPr>
      <w:r>
        <w:rPr>
          <w:rFonts w:ascii="Times New Roman" w:eastAsia="AdvOT1ef757c0" w:hAnsi="Times New Roman" w:cs="Times New Roman"/>
          <w:color w:val="000000" w:themeColor="text1"/>
          <w:kern w:val="0"/>
          <w:sz w:val="24"/>
        </w:rPr>
        <w:t>KRT5</w:t>
      </w:r>
      <w:r>
        <w:rPr>
          <w:rFonts w:ascii="Times New Roman" w:eastAsia="AdvOT1ef757c0" w:hAnsi="Times New Roman" w:cs="Times New Roman"/>
          <w:color w:val="000000" w:themeColor="text1"/>
          <w:kern w:val="0"/>
          <w:sz w:val="24"/>
          <w:vertAlign w:val="superscript"/>
        </w:rPr>
        <w:t>+</w:t>
      </w:r>
      <w:r>
        <w:rPr>
          <w:rFonts w:ascii="Times New Roman" w:eastAsia="AdvOT1ef757c0" w:hAnsi="Times New Roman" w:cs="Times New Roman"/>
          <w:color w:val="000000" w:themeColor="text1"/>
          <w:kern w:val="0"/>
          <w:sz w:val="24"/>
        </w:rPr>
        <w:t xml:space="preserve"> cells were enzymatically dissociated, filtered through 40-µm strainers, </w:t>
      </w:r>
      <w:r>
        <w:rPr>
          <w:rFonts w:ascii="Times New Roman" w:eastAsia="AdvOT1ef757c0" w:hAnsi="Times New Roman" w:cs="Times New Roman"/>
          <w:color w:val="000000" w:themeColor="text1"/>
          <w:kern w:val="0"/>
          <w:sz w:val="24"/>
        </w:rPr>
        <w:lastRenderedPageBreak/>
        <w:t>and resuspended</w:t>
      </w:r>
      <w:r>
        <w:rPr>
          <w:rFonts w:ascii="Times New Roman" w:eastAsia="AdvOT1ef757c0" w:hAnsi="Times New Roman" w:cs="Times New Roman" w:hint="eastAsia"/>
          <w:color w:val="000000" w:themeColor="text1"/>
          <w:kern w:val="0"/>
          <w:sz w:val="24"/>
        </w:rPr>
        <w:t xml:space="preserve"> </w:t>
      </w:r>
      <w:r>
        <w:rPr>
          <w:rFonts w:ascii="Times New Roman" w:eastAsia="AdvOT1ef757c0" w:hAnsi="Times New Roman" w:cs="Times New Roman"/>
          <w:color w:val="000000" w:themeColor="text1"/>
          <w:kern w:val="0"/>
          <w:sz w:val="24"/>
        </w:rPr>
        <w:t>(4 × 10⁴ cells/m</w:t>
      </w:r>
      <w:r>
        <w:rPr>
          <w:rFonts w:ascii="Times New Roman" w:eastAsia="AdvOT1ef757c0" w:hAnsi="Times New Roman" w:cs="Times New Roman" w:hint="eastAsia"/>
          <w:color w:val="000000" w:themeColor="text1"/>
          <w:kern w:val="0"/>
          <w:sz w:val="24"/>
        </w:rPr>
        <w:t>l</w:t>
      </w:r>
      <w:r>
        <w:rPr>
          <w:rFonts w:ascii="Times New Roman" w:eastAsia="AdvOT1ef757c0" w:hAnsi="Times New Roman" w:cs="Times New Roman"/>
          <w:color w:val="000000" w:themeColor="text1"/>
          <w:kern w:val="0"/>
          <w:sz w:val="24"/>
        </w:rPr>
        <w:t xml:space="preserve">) </w:t>
      </w:r>
      <w:r>
        <w:rPr>
          <w:rFonts w:ascii="Times New Roman" w:eastAsia="AdvOT1ef757c0" w:hAnsi="Times New Roman" w:cs="Times New Roman" w:hint="eastAsia"/>
          <w:color w:val="000000" w:themeColor="text1"/>
          <w:kern w:val="0"/>
          <w:sz w:val="24"/>
        </w:rPr>
        <w:t xml:space="preserve">,then </w:t>
      </w:r>
      <w:r>
        <w:rPr>
          <w:rFonts w:ascii="Times New Roman" w:eastAsia="AdvOT1ef757c0" w:hAnsi="Times New Roman" w:cs="Times New Roman"/>
          <w:color w:val="000000" w:themeColor="text1"/>
          <w:kern w:val="0"/>
          <w:sz w:val="24"/>
        </w:rPr>
        <w:t xml:space="preserve">mixed 1:1 with Matrigel on </w:t>
      </w:r>
      <w:proofErr w:type="spellStart"/>
      <w:r>
        <w:rPr>
          <w:rFonts w:ascii="Times New Roman" w:eastAsia="AdvOT1ef757c0" w:hAnsi="Times New Roman" w:cs="Times New Roman"/>
          <w:color w:val="000000" w:themeColor="text1"/>
          <w:kern w:val="0"/>
          <w:sz w:val="24"/>
        </w:rPr>
        <w:t>ice.</w:t>
      </w:r>
      <w:r>
        <w:rPr>
          <w:rFonts w:ascii="Times New Roman" w:eastAsia="AdvOT1ef757c0" w:hAnsi="Times New Roman" w:cs="Times New Roman" w:hint="eastAsia"/>
          <w:color w:val="000000" w:themeColor="text1"/>
          <w:kern w:val="0"/>
          <w:sz w:val="24"/>
        </w:rPr>
        <w:t>Cell</w:t>
      </w:r>
      <w:proofErr w:type="spellEnd"/>
      <w:r>
        <w:rPr>
          <w:rFonts w:ascii="Times New Roman" w:eastAsia="AdvOT1ef757c0" w:hAnsi="Times New Roman" w:cs="Times New Roman" w:hint="eastAsia"/>
          <w:color w:val="000000" w:themeColor="text1"/>
          <w:kern w:val="0"/>
          <w:sz w:val="24"/>
        </w:rPr>
        <w:t xml:space="preserve"> s</w:t>
      </w:r>
      <w:r>
        <w:rPr>
          <w:rFonts w:ascii="Times New Roman" w:eastAsia="AdvOT1ef757c0" w:hAnsi="Times New Roman" w:cs="Times New Roman"/>
          <w:color w:val="000000" w:themeColor="text1"/>
          <w:kern w:val="0"/>
          <w:sz w:val="24"/>
        </w:rPr>
        <w:t>uspension</w:t>
      </w:r>
      <w:r>
        <w:rPr>
          <w:rFonts w:ascii="Times New Roman" w:eastAsia="AdvOT1ef757c0" w:hAnsi="Times New Roman" w:cs="Times New Roman" w:hint="eastAsia"/>
          <w:color w:val="000000" w:themeColor="text1"/>
          <w:kern w:val="0"/>
          <w:sz w:val="24"/>
        </w:rPr>
        <w:t xml:space="preserve"> </w:t>
      </w:r>
      <w:r>
        <w:rPr>
          <w:rFonts w:ascii="Times New Roman" w:eastAsia="AdvOT1ef757c0" w:hAnsi="Times New Roman" w:cs="Times New Roman"/>
          <w:color w:val="000000" w:themeColor="text1"/>
          <w:kern w:val="0"/>
          <w:sz w:val="24"/>
        </w:rPr>
        <w:t xml:space="preserve">was seeded into </w:t>
      </w:r>
      <w:proofErr w:type="spellStart"/>
      <w:r>
        <w:rPr>
          <w:rFonts w:ascii="Times New Roman" w:eastAsia="AdvOT1ef757c0" w:hAnsi="Times New Roman" w:cs="Times New Roman"/>
          <w:color w:val="000000" w:themeColor="text1"/>
          <w:kern w:val="0"/>
          <w:sz w:val="24"/>
        </w:rPr>
        <w:t>Transwell</w:t>
      </w:r>
      <w:proofErr w:type="spellEnd"/>
      <w:r>
        <w:rPr>
          <w:rFonts w:ascii="Times New Roman" w:eastAsia="AdvOT1ef757c0" w:hAnsi="Times New Roman" w:cs="Times New Roman"/>
          <w:color w:val="000000" w:themeColor="text1"/>
          <w:kern w:val="0"/>
          <w:sz w:val="24"/>
        </w:rPr>
        <w:t xml:space="preserve"> upper </w:t>
      </w:r>
      <w:proofErr w:type="spellStart"/>
      <w:r>
        <w:rPr>
          <w:rFonts w:ascii="Times New Roman" w:eastAsia="AdvOT1ef757c0" w:hAnsi="Times New Roman" w:cs="Times New Roman"/>
          <w:color w:val="000000" w:themeColor="text1"/>
          <w:kern w:val="0"/>
          <w:sz w:val="24"/>
        </w:rPr>
        <w:t>chambers</w:t>
      </w:r>
      <w:r>
        <w:rPr>
          <w:rFonts w:ascii="Times New Roman" w:eastAsia="AdvOT1ef757c0" w:hAnsi="Times New Roman" w:cs="Times New Roman" w:hint="eastAsia"/>
          <w:color w:val="000000" w:themeColor="text1"/>
          <w:kern w:val="0"/>
          <w:sz w:val="24"/>
        </w:rPr>
        <w:t>,</w:t>
      </w:r>
      <w:r>
        <w:rPr>
          <w:rFonts w:ascii="Times New Roman" w:eastAsia="AdvOT1ef757c0" w:hAnsi="Times New Roman" w:cs="Times New Roman"/>
          <w:color w:val="000000" w:themeColor="text1"/>
          <w:kern w:val="0"/>
          <w:sz w:val="24"/>
        </w:rPr>
        <w:t>lower</w:t>
      </w:r>
      <w:proofErr w:type="spellEnd"/>
      <w:r>
        <w:rPr>
          <w:rFonts w:ascii="Times New Roman" w:eastAsia="AdvOT1ef757c0" w:hAnsi="Times New Roman" w:cs="Times New Roman"/>
          <w:color w:val="000000" w:themeColor="text1"/>
          <w:kern w:val="0"/>
          <w:sz w:val="24"/>
        </w:rPr>
        <w:t xml:space="preserve"> chamber received Bronchial Cell Growth Medium (BCGM)</w:t>
      </w:r>
      <w:r>
        <w:rPr>
          <w:rFonts w:ascii="Times New Roman" w:eastAsia="AdvOT1ef757c0" w:hAnsi="Times New Roman" w:cs="Times New Roman" w:hint="eastAsia"/>
          <w:color w:val="000000" w:themeColor="text1"/>
          <w:kern w:val="0"/>
          <w:sz w:val="24"/>
        </w:rPr>
        <w:t>，</w:t>
      </w:r>
      <w:r>
        <w:rPr>
          <w:rFonts w:ascii="Times New Roman" w:eastAsia="AdvOT1ef757c0" w:hAnsi="Times New Roman" w:cs="Times New Roman" w:hint="eastAsia"/>
          <w:color w:val="000000" w:themeColor="text1"/>
          <w:kern w:val="0"/>
          <w:sz w:val="24"/>
        </w:rPr>
        <w:t xml:space="preserve">and </w:t>
      </w:r>
      <w:r>
        <w:rPr>
          <w:rFonts w:ascii="Times New Roman" w:eastAsia="AdvOT1ef757c0" w:hAnsi="Times New Roman" w:cs="Times New Roman"/>
          <w:color w:val="000000" w:themeColor="text1"/>
          <w:kern w:val="0"/>
          <w:sz w:val="24"/>
        </w:rPr>
        <w:t>maintained at 37°C in a humidified 5% CO₂ atmosphere</w:t>
      </w:r>
      <w:r>
        <w:rPr>
          <w:rFonts w:ascii="Times New Roman" w:eastAsia="AdvOT1ef757c0" w:hAnsi="Times New Roman" w:cs="Times New Roman" w:hint="eastAsia"/>
          <w:color w:val="000000" w:themeColor="text1"/>
          <w:kern w:val="0"/>
          <w:sz w:val="24"/>
        </w:rPr>
        <w:t xml:space="preserve"> for </w:t>
      </w:r>
      <w:r>
        <w:rPr>
          <w:rFonts w:ascii="Times New Roman" w:eastAsia="AdvOT1ef757c0" w:hAnsi="Times New Roman" w:cs="Times New Roman"/>
          <w:color w:val="000000" w:themeColor="text1"/>
          <w:kern w:val="0"/>
          <w:sz w:val="24"/>
        </w:rPr>
        <w:t xml:space="preserve">three </w:t>
      </w:r>
      <w:proofErr w:type="spellStart"/>
      <w:r>
        <w:rPr>
          <w:rFonts w:ascii="Times New Roman" w:eastAsia="AdvOT1ef757c0" w:hAnsi="Times New Roman" w:cs="Times New Roman"/>
          <w:color w:val="000000" w:themeColor="text1"/>
          <w:kern w:val="0"/>
          <w:sz w:val="24"/>
        </w:rPr>
        <w:t>days.BCGM</w:t>
      </w:r>
      <w:proofErr w:type="spellEnd"/>
      <w:r>
        <w:rPr>
          <w:rFonts w:ascii="Times New Roman" w:eastAsia="AdvOT1ef757c0" w:hAnsi="Times New Roman" w:cs="Times New Roman"/>
          <w:color w:val="000000" w:themeColor="text1"/>
          <w:kern w:val="0"/>
          <w:sz w:val="24"/>
        </w:rPr>
        <w:t xml:space="preserve"> was replaced with Air-Liquid Interface (ALI) differentiation medium</w:t>
      </w:r>
      <w:r>
        <w:rPr>
          <w:rFonts w:ascii="Times New Roman" w:eastAsia="AdvOT1ef757c0" w:hAnsi="Times New Roman" w:cs="Times New Roman" w:hint="eastAsia"/>
          <w:color w:val="000000" w:themeColor="text1"/>
          <w:kern w:val="0"/>
          <w:sz w:val="24"/>
        </w:rPr>
        <w:t xml:space="preserve"> at day </w:t>
      </w:r>
      <w:proofErr w:type="spellStart"/>
      <w:proofErr w:type="gramStart"/>
      <w:r>
        <w:rPr>
          <w:rFonts w:ascii="Times New Roman" w:eastAsia="AdvOT1ef757c0" w:hAnsi="Times New Roman" w:cs="Times New Roman" w:hint="eastAsia"/>
          <w:color w:val="000000" w:themeColor="text1"/>
          <w:kern w:val="0"/>
          <w:sz w:val="24"/>
        </w:rPr>
        <w:t>four</w:t>
      </w:r>
      <w:r>
        <w:rPr>
          <w:rFonts w:ascii="Times New Roman" w:eastAsia="AdvOT1ef757c0" w:hAnsi="Times New Roman" w:cs="Times New Roman"/>
          <w:color w:val="000000" w:themeColor="text1"/>
          <w:kern w:val="0"/>
          <w:sz w:val="24"/>
        </w:rPr>
        <w:t>,which</w:t>
      </w:r>
      <w:proofErr w:type="spellEnd"/>
      <w:proofErr w:type="gramEnd"/>
      <w:r>
        <w:rPr>
          <w:rFonts w:ascii="Times New Roman" w:eastAsia="AdvOT1ef757c0" w:hAnsi="Times New Roman" w:cs="Times New Roman"/>
          <w:color w:val="000000" w:themeColor="text1"/>
          <w:kern w:val="0"/>
          <w:sz w:val="24"/>
        </w:rPr>
        <w:t xml:space="preserve"> was subsequently refreshed every 2-3 days.</w:t>
      </w:r>
    </w:p>
    <w:p w14:paraId="26432901" w14:textId="77777777" w:rsidR="002437BE" w:rsidRDefault="00000000">
      <w:pPr>
        <w:spacing w:line="480" w:lineRule="auto"/>
        <w:rPr>
          <w:rFonts w:ascii="Times New Roman" w:eastAsia="AdvOT1ef757c0" w:hAnsi="Times New Roman" w:cs="Times New Roman"/>
          <w:color w:val="000000" w:themeColor="text1"/>
          <w:kern w:val="0"/>
          <w:sz w:val="24"/>
        </w:rPr>
      </w:pPr>
      <w:r>
        <w:rPr>
          <w:rFonts w:ascii="Times New Roman" w:eastAsia="AdvOT1ef757c0" w:hAnsi="Times New Roman" w:cs="Times New Roman"/>
          <w:color w:val="000000" w:themeColor="text1"/>
          <w:kern w:val="0"/>
          <w:sz w:val="24"/>
        </w:rPr>
        <w:t xml:space="preserve">Culture was terminated when </w:t>
      </w:r>
      <w:proofErr w:type="spellStart"/>
      <w:r>
        <w:rPr>
          <w:rFonts w:ascii="Times New Roman" w:eastAsia="AdvOT1ef757c0" w:hAnsi="Times New Roman" w:cs="Times New Roman"/>
          <w:color w:val="000000" w:themeColor="text1"/>
          <w:kern w:val="0"/>
          <w:sz w:val="24"/>
        </w:rPr>
        <w:t>bronchosphere</w:t>
      </w:r>
      <w:proofErr w:type="spellEnd"/>
      <w:r>
        <w:rPr>
          <w:rFonts w:ascii="Times New Roman" w:eastAsia="AdvOT1ef757c0" w:hAnsi="Times New Roman" w:cs="Times New Roman"/>
          <w:color w:val="000000" w:themeColor="text1"/>
          <w:kern w:val="0"/>
          <w:sz w:val="24"/>
        </w:rPr>
        <w:t xml:space="preserve"> diameter plateaued and a characteristic central lumen formation was observed under microscopic examination. Organoids were fixed, paraffin-embedded, and sectioned for analysis.</w:t>
      </w:r>
    </w:p>
    <w:p w14:paraId="7988D637" w14:textId="77777777" w:rsidR="002437BE" w:rsidRDefault="00000000">
      <w:pPr>
        <w:spacing w:line="480" w:lineRule="auto"/>
        <w:rPr>
          <w:rFonts w:ascii="Times New Roman" w:hAnsi="Times New Roman"/>
          <w:color w:val="000000" w:themeColor="text1"/>
          <w:sz w:val="24"/>
        </w:rPr>
      </w:pPr>
      <w:r>
        <w:rPr>
          <w:rFonts w:ascii="Times New Roman" w:hAnsi="Times New Roman"/>
          <w:b/>
          <w:bCs/>
          <w:color w:val="000000" w:themeColor="text1"/>
          <w:sz w:val="24"/>
        </w:rPr>
        <w:t>Air-Liquid Interface (ALI) Culture of KRT5</w:t>
      </w:r>
      <w:r>
        <w:rPr>
          <w:rFonts w:ascii="Times New Roman" w:hAnsi="Times New Roman"/>
          <w:b/>
          <w:bCs/>
          <w:color w:val="000000" w:themeColor="text1"/>
          <w:sz w:val="24"/>
          <w:vertAlign w:val="superscript"/>
        </w:rPr>
        <w:t>+</w:t>
      </w:r>
      <w:r>
        <w:rPr>
          <w:rFonts w:ascii="Times New Roman" w:hAnsi="Times New Roman"/>
          <w:b/>
          <w:bCs/>
          <w:color w:val="000000" w:themeColor="text1"/>
          <w:sz w:val="24"/>
        </w:rPr>
        <w:t xml:space="preserve"> Cells</w:t>
      </w:r>
      <w:r>
        <w:rPr>
          <w:rFonts w:ascii="Times New Roman" w:hAnsi="Times New Roman"/>
          <w:color w:val="000000" w:themeColor="text1"/>
          <w:sz w:val="24"/>
        </w:rPr>
        <w:t>​​</w:t>
      </w:r>
    </w:p>
    <w:p w14:paraId="118EE76E" w14:textId="77777777" w:rsidR="002437BE" w:rsidRDefault="00000000">
      <w:pPr>
        <w:spacing w:line="480" w:lineRule="auto"/>
        <w:ind w:firstLineChars="200" w:firstLine="480"/>
        <w:rPr>
          <w:rFonts w:ascii="Times New Roman" w:eastAsia="AdvOT1ef757c0" w:hAnsi="Times New Roman" w:cs="Times New Roman"/>
          <w:color w:val="000000" w:themeColor="text1"/>
          <w:kern w:val="0"/>
          <w:sz w:val="24"/>
        </w:rPr>
      </w:pPr>
      <w:r>
        <w:rPr>
          <w:rFonts w:ascii="Times New Roman" w:eastAsia="AdvOT1ef757c0" w:hAnsi="Times New Roman" w:cs="Times New Roman"/>
          <w:color w:val="000000" w:themeColor="text1"/>
          <w:kern w:val="0"/>
          <w:sz w:val="24"/>
        </w:rPr>
        <w:t>KRT5</w:t>
      </w:r>
      <w:r>
        <w:rPr>
          <w:rFonts w:ascii="Times New Roman" w:eastAsia="AdvOT1ef757c0" w:hAnsi="Times New Roman" w:cs="Times New Roman"/>
          <w:color w:val="000000" w:themeColor="text1"/>
          <w:kern w:val="0"/>
          <w:sz w:val="24"/>
          <w:vertAlign w:val="superscript"/>
        </w:rPr>
        <w:t>+</w:t>
      </w:r>
      <w:r>
        <w:rPr>
          <w:rFonts w:ascii="Times New Roman" w:eastAsia="AdvOT1ef757c0" w:hAnsi="Times New Roman" w:cs="Times New Roman"/>
          <w:color w:val="000000" w:themeColor="text1"/>
          <w:kern w:val="0"/>
          <w:sz w:val="24"/>
        </w:rPr>
        <w:t xml:space="preserve"> cells were dissociated into single-cell suspension</w:t>
      </w:r>
      <w:r>
        <w:rPr>
          <w:rFonts w:ascii="Times New Roman" w:eastAsia="AdvOT1ef757c0" w:hAnsi="Times New Roman" w:cs="Times New Roman" w:hint="eastAsia"/>
          <w:color w:val="000000" w:themeColor="text1"/>
          <w:kern w:val="0"/>
          <w:sz w:val="24"/>
        </w:rPr>
        <w:t xml:space="preserve"> and </w:t>
      </w:r>
      <w:proofErr w:type="spellStart"/>
      <w:r>
        <w:rPr>
          <w:rFonts w:ascii="Times New Roman" w:eastAsia="AdvOT1ef757c0" w:hAnsi="Times New Roman" w:cs="Times New Roman" w:hint="eastAsia"/>
          <w:color w:val="000000" w:themeColor="text1"/>
          <w:kern w:val="0"/>
          <w:sz w:val="24"/>
        </w:rPr>
        <w:t>a</w:t>
      </w:r>
      <w:r>
        <w:rPr>
          <w:rFonts w:ascii="Times New Roman" w:eastAsia="AdvOT1ef757c0" w:hAnsi="Times New Roman" w:cs="Times New Roman"/>
          <w:color w:val="000000" w:themeColor="text1"/>
          <w:kern w:val="0"/>
          <w:sz w:val="24"/>
        </w:rPr>
        <w:t>justed</w:t>
      </w:r>
      <w:proofErr w:type="spellEnd"/>
      <w:r>
        <w:rPr>
          <w:rFonts w:ascii="Times New Roman" w:eastAsia="AdvOT1ef757c0" w:hAnsi="Times New Roman" w:cs="Times New Roman"/>
          <w:color w:val="000000" w:themeColor="text1"/>
          <w:kern w:val="0"/>
          <w:sz w:val="24"/>
        </w:rPr>
        <w:t xml:space="preserve"> to 5 × 10⁵ viable cells/m</w:t>
      </w:r>
      <w:r>
        <w:rPr>
          <w:rFonts w:ascii="Times New Roman" w:eastAsia="AdvOT1ef757c0" w:hAnsi="Times New Roman" w:cs="Times New Roman" w:hint="eastAsia"/>
          <w:color w:val="000000" w:themeColor="text1"/>
          <w:kern w:val="0"/>
          <w:sz w:val="24"/>
        </w:rPr>
        <w:t>l</w:t>
      </w:r>
      <w:r>
        <w:rPr>
          <w:rFonts w:ascii="Times New Roman" w:eastAsia="AdvOT1ef757c0" w:hAnsi="Times New Roman" w:cs="Times New Roman"/>
          <w:color w:val="000000" w:themeColor="text1"/>
          <w:kern w:val="0"/>
          <w:sz w:val="24"/>
        </w:rPr>
        <w:t>. Approximately 5</w:t>
      </w:r>
      <w:r>
        <w:rPr>
          <w:rFonts w:ascii="Times New Roman" w:eastAsia="AdvOT1ef757c0" w:hAnsi="Times New Roman" w:cs="Times New Roman" w:hint="eastAsia"/>
          <w:color w:val="000000" w:themeColor="text1"/>
          <w:kern w:val="0"/>
          <w:sz w:val="24"/>
        </w:rPr>
        <w:t xml:space="preserve"> </w:t>
      </w:r>
      <w:r>
        <w:rPr>
          <w:rFonts w:ascii="Times New Roman" w:eastAsia="AdvOT1ef757c0" w:hAnsi="Times New Roman" w:cs="Times New Roman"/>
          <w:color w:val="000000" w:themeColor="text1"/>
          <w:kern w:val="0"/>
          <w:sz w:val="24"/>
        </w:rPr>
        <w:t xml:space="preserve">×10⁴ viable cells were seeded in the apical chambers of </w:t>
      </w:r>
      <w:proofErr w:type="spellStart"/>
      <w:r>
        <w:rPr>
          <w:rFonts w:ascii="Times New Roman" w:eastAsia="AdvOT1ef757c0" w:hAnsi="Times New Roman" w:cs="Times New Roman"/>
          <w:color w:val="000000" w:themeColor="text1"/>
          <w:kern w:val="0"/>
          <w:sz w:val="24"/>
        </w:rPr>
        <w:t>Transwell</w:t>
      </w:r>
      <w:proofErr w:type="spellEnd"/>
      <w:r>
        <w:rPr>
          <w:rFonts w:ascii="Times New Roman" w:eastAsia="AdvOT1ef757c0" w:hAnsi="Times New Roman" w:cs="Times New Roman"/>
          <w:color w:val="000000" w:themeColor="text1"/>
          <w:kern w:val="0"/>
          <w:sz w:val="24"/>
        </w:rPr>
        <w:t xml:space="preserve"> </w:t>
      </w:r>
      <w:proofErr w:type="spellStart"/>
      <w:r>
        <w:rPr>
          <w:rFonts w:ascii="Times New Roman" w:eastAsia="AdvOT1ef757c0" w:hAnsi="Times New Roman" w:cs="Times New Roman"/>
          <w:color w:val="000000" w:themeColor="text1"/>
          <w:kern w:val="0"/>
          <w:sz w:val="24"/>
        </w:rPr>
        <w:t>inserts</w:t>
      </w:r>
      <w:r>
        <w:rPr>
          <w:rFonts w:ascii="Times New Roman" w:eastAsia="AdvOT1ef757c0" w:hAnsi="Times New Roman" w:cs="Times New Roman" w:hint="eastAsia"/>
          <w:color w:val="000000" w:themeColor="text1"/>
          <w:kern w:val="0"/>
          <w:sz w:val="24"/>
        </w:rPr>
        <w:t>,</w:t>
      </w:r>
      <w:r>
        <w:rPr>
          <w:rFonts w:ascii="Times New Roman" w:eastAsia="AdvOT1ef757c0" w:hAnsi="Times New Roman" w:cs="Times New Roman"/>
          <w:color w:val="000000" w:themeColor="text1"/>
          <w:kern w:val="0"/>
          <w:sz w:val="24"/>
        </w:rPr>
        <w:t>Basolateral</w:t>
      </w:r>
      <w:proofErr w:type="spellEnd"/>
      <w:r>
        <w:rPr>
          <w:rFonts w:ascii="Times New Roman" w:eastAsia="AdvOT1ef757c0" w:hAnsi="Times New Roman" w:cs="Times New Roman"/>
          <w:color w:val="000000" w:themeColor="text1"/>
          <w:kern w:val="0"/>
          <w:sz w:val="24"/>
        </w:rPr>
        <w:t xml:space="preserve"> chambers received Bronchial Cell Growth Medium (BCGM)</w:t>
      </w:r>
      <w:r>
        <w:rPr>
          <w:rFonts w:ascii="Times New Roman" w:eastAsia="AdvOT1ef757c0" w:hAnsi="Times New Roman" w:cs="Times New Roman" w:hint="eastAsia"/>
          <w:color w:val="000000" w:themeColor="text1"/>
          <w:kern w:val="0"/>
          <w:sz w:val="24"/>
        </w:rPr>
        <w:t>,</w:t>
      </w:r>
      <w:r>
        <w:rPr>
          <w:rFonts w:ascii="Times New Roman" w:eastAsia="AdvOT1ef757c0" w:hAnsi="Times New Roman" w:cs="Times New Roman"/>
          <w:color w:val="000000" w:themeColor="text1"/>
          <w:kern w:val="0"/>
          <w:sz w:val="24"/>
        </w:rPr>
        <w:t xml:space="preserve">maintained at 37°C/5% CO₂ for 3 </w:t>
      </w:r>
      <w:proofErr w:type="spellStart"/>
      <w:r>
        <w:rPr>
          <w:rFonts w:ascii="Times New Roman" w:eastAsia="AdvOT1ef757c0" w:hAnsi="Times New Roman" w:cs="Times New Roman"/>
          <w:color w:val="000000" w:themeColor="text1"/>
          <w:kern w:val="0"/>
          <w:sz w:val="24"/>
        </w:rPr>
        <w:t>days.On</w:t>
      </w:r>
      <w:proofErr w:type="spellEnd"/>
      <w:r>
        <w:rPr>
          <w:rFonts w:ascii="Times New Roman" w:eastAsia="AdvOT1ef757c0" w:hAnsi="Times New Roman" w:cs="Times New Roman"/>
          <w:color w:val="000000" w:themeColor="text1"/>
          <w:kern w:val="0"/>
          <w:sz w:val="24"/>
        </w:rPr>
        <w:t xml:space="preserve"> day 4, basolateral BCGM was replaced with specific ALI differentiation medium</w:t>
      </w:r>
      <w:r>
        <w:rPr>
          <w:rFonts w:ascii="Times New Roman" w:eastAsia="AdvOT1ef757c0" w:hAnsi="Times New Roman" w:cs="Times New Roman" w:hint="eastAsia"/>
          <w:color w:val="000000" w:themeColor="text1"/>
          <w:kern w:val="0"/>
          <w:sz w:val="24"/>
        </w:rPr>
        <w:t xml:space="preserve"> </w:t>
      </w:r>
      <w:r>
        <w:rPr>
          <w:rFonts w:ascii="Times New Roman" w:eastAsia="AdvOT1ef757c0" w:hAnsi="Times New Roman" w:cs="Times New Roman"/>
          <w:color w:val="000000" w:themeColor="text1"/>
          <w:kern w:val="0"/>
          <w:sz w:val="24"/>
        </w:rPr>
        <w:t>and subsequently changed every 2–3 days for 21 days. Cultures were terminated and fixed in 4% paraformaldehyde for downstream analysis.</w:t>
      </w:r>
    </w:p>
    <w:sectPr w:rsidR="002437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dvOT1ef757c0">
    <w:altName w:val="微软雅黑"/>
    <w:charset w:val="86"/>
    <w:family w:val="auto"/>
    <w:pitch w:val="default"/>
    <w:sig w:usb0="00000000" w:usb1="00000000" w:usb2="00000010"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jE2ZmQ4YTk1NzcxYzVhNTg0MzI2NzcyMmJhZmI0YjYifQ=="/>
    <w:docVar w:name="KSO_WPS_MARK_KEY" w:val="e99b2cdf-e114-4028-8044-c09c241341cd"/>
  </w:docVars>
  <w:rsids>
    <w:rsidRoot w:val="006A5877"/>
    <w:rsid w:val="0008324F"/>
    <w:rsid w:val="002437BE"/>
    <w:rsid w:val="00454032"/>
    <w:rsid w:val="005C6ECC"/>
    <w:rsid w:val="005D30CF"/>
    <w:rsid w:val="006056E7"/>
    <w:rsid w:val="006A5877"/>
    <w:rsid w:val="0089658A"/>
    <w:rsid w:val="008F7E13"/>
    <w:rsid w:val="009859A8"/>
    <w:rsid w:val="009D0C9F"/>
    <w:rsid w:val="00B900E9"/>
    <w:rsid w:val="00BD75B9"/>
    <w:rsid w:val="00D6115C"/>
    <w:rsid w:val="00DC177D"/>
    <w:rsid w:val="00E85A03"/>
    <w:rsid w:val="00F55404"/>
    <w:rsid w:val="02CF3D72"/>
    <w:rsid w:val="05A7427C"/>
    <w:rsid w:val="064E5488"/>
    <w:rsid w:val="0884679D"/>
    <w:rsid w:val="0AEC49F5"/>
    <w:rsid w:val="0BE33000"/>
    <w:rsid w:val="0F22557B"/>
    <w:rsid w:val="153F66EE"/>
    <w:rsid w:val="1B1B031C"/>
    <w:rsid w:val="1C2A3C0A"/>
    <w:rsid w:val="1E6D1A6E"/>
    <w:rsid w:val="1E85533A"/>
    <w:rsid w:val="1F791CDC"/>
    <w:rsid w:val="21E34462"/>
    <w:rsid w:val="22C0452A"/>
    <w:rsid w:val="239C64E2"/>
    <w:rsid w:val="23ED49BB"/>
    <w:rsid w:val="27C13EDC"/>
    <w:rsid w:val="283A497A"/>
    <w:rsid w:val="28B95E65"/>
    <w:rsid w:val="296C7613"/>
    <w:rsid w:val="299F14C4"/>
    <w:rsid w:val="2A632375"/>
    <w:rsid w:val="2A884E24"/>
    <w:rsid w:val="2C033795"/>
    <w:rsid w:val="33643B41"/>
    <w:rsid w:val="3463794D"/>
    <w:rsid w:val="36423083"/>
    <w:rsid w:val="3B2B3E05"/>
    <w:rsid w:val="40311021"/>
    <w:rsid w:val="40A808CC"/>
    <w:rsid w:val="419D4283"/>
    <w:rsid w:val="46E63144"/>
    <w:rsid w:val="476F65AD"/>
    <w:rsid w:val="47C224FF"/>
    <w:rsid w:val="4B4A61E2"/>
    <w:rsid w:val="4D330957"/>
    <w:rsid w:val="4DA16EA9"/>
    <w:rsid w:val="4DD454D1"/>
    <w:rsid w:val="50295291"/>
    <w:rsid w:val="512B2187"/>
    <w:rsid w:val="5647200A"/>
    <w:rsid w:val="57503A74"/>
    <w:rsid w:val="59BB383E"/>
    <w:rsid w:val="5B37569B"/>
    <w:rsid w:val="5EAA13BB"/>
    <w:rsid w:val="5ED617E6"/>
    <w:rsid w:val="61635B01"/>
    <w:rsid w:val="622744D3"/>
    <w:rsid w:val="623121A1"/>
    <w:rsid w:val="66ED6B76"/>
    <w:rsid w:val="672F731A"/>
    <w:rsid w:val="6CA53DC0"/>
    <w:rsid w:val="6F7E0973"/>
    <w:rsid w:val="705838E8"/>
    <w:rsid w:val="70EC1182"/>
    <w:rsid w:val="70FE73E7"/>
    <w:rsid w:val="717930FA"/>
    <w:rsid w:val="71B224C1"/>
    <w:rsid w:val="770B3462"/>
    <w:rsid w:val="77F008AA"/>
    <w:rsid w:val="77F9631D"/>
    <w:rsid w:val="7B022946"/>
    <w:rsid w:val="7D050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D1313"/>
  <w15:docId w15:val="{140C9E4F-639C-4B66-A081-0A676ACE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character" w:styleId="a7">
    <w:name w:val="Strong"/>
    <w:basedOn w:val="a0"/>
    <w:qFormat/>
    <w:rPr>
      <w:b/>
    </w:rPr>
  </w:style>
  <w:style w:type="character" w:styleId="a8">
    <w:name w:val="Emphasis"/>
    <w:basedOn w:val="a0"/>
    <w:qFormat/>
    <w:rPr>
      <w:i/>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rPr>
      <w:rFonts w:asciiTheme="minorHAnsi" w:eastAsiaTheme="minorEastAsia" w:hAnsiTheme="minorHAnsi" w:cstheme="minorBidi"/>
      <w:kern w:val="2"/>
      <w:sz w:val="18"/>
      <w:szCs w:val="18"/>
    </w:rPr>
  </w:style>
  <w:style w:type="paragraph" w:styleId="a9">
    <w:name w:val="Revision"/>
    <w:hidden/>
    <w:uiPriority w:val="99"/>
    <w:unhideWhenUsed/>
    <w:rsid w:val="00B900E9"/>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10</Pages>
  <Words>2024</Words>
  <Characters>12914</Characters>
  <Application>Microsoft Office Word</Application>
  <DocSecurity>0</DocSecurity>
  <Lines>300</Lines>
  <Paragraphs>164</Paragraphs>
  <ScaleCrop>false</ScaleCrop>
  <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17608</dc:creator>
  <cp:lastModifiedBy>.... ....</cp:lastModifiedBy>
  <cp:revision>9</cp:revision>
  <dcterms:created xsi:type="dcterms:W3CDTF">2025-05-24T10:46:00Z</dcterms:created>
  <dcterms:modified xsi:type="dcterms:W3CDTF">2025-12-31T12:00:00Z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BB90E5C54C0943EE902D2DB5C54AA3B0</vt:lpwstr>
  </property>
</Properties>
</file>