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AB02B" w14:textId="77777777" w:rsidR="009436D1" w:rsidRPr="009436D1" w:rsidRDefault="009436D1" w:rsidP="009436D1">
      <w:pPr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9436D1">
        <w:rPr>
          <w:rFonts w:ascii="Times New Roman" w:hAnsi="Times New Roman" w:cs="Times New Roman"/>
          <w:b/>
          <w:bCs/>
          <w:i/>
          <w:iCs/>
          <w:sz w:val="24"/>
          <w:szCs w:val="28"/>
        </w:rPr>
        <w:t>Supporting Information for the Article:</w:t>
      </w:r>
    </w:p>
    <w:p w14:paraId="12DD6906" w14:textId="77777777" w:rsidR="00587D21" w:rsidRDefault="00587D21">
      <w:pPr>
        <w:rPr>
          <w:rFonts w:hint="eastAsia"/>
        </w:rPr>
      </w:pPr>
    </w:p>
    <w:p w14:paraId="5E4744E2" w14:textId="77777777" w:rsidR="00B7338E" w:rsidRDefault="00B7338E" w:rsidP="009436D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338E">
        <w:rPr>
          <w:rFonts w:ascii="Times New Roman" w:hAnsi="Times New Roman" w:cs="Times New Roman" w:hint="eastAsia"/>
          <w:b/>
          <w:sz w:val="24"/>
          <w:szCs w:val="24"/>
        </w:rPr>
        <w:t>Bioengineered Spatially Heterogeneous Tumor Microenvironment Model Mediated by Tumor-Stromal Interactions for Multi-Drug Synergy Evaluation</w:t>
      </w:r>
    </w:p>
    <w:p w14:paraId="7962BB07" w14:textId="475D3857" w:rsidR="009436D1" w:rsidRPr="00B717B0" w:rsidRDefault="009436D1" w:rsidP="009436D1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sz w:val="22"/>
        </w:rPr>
      </w:pPr>
      <w:r w:rsidRPr="00B717B0">
        <w:rPr>
          <w:rFonts w:ascii="Times New Roman" w:hAnsi="Times New Roman" w:cs="Times New Roman"/>
          <w:bCs/>
          <w:i/>
          <w:iCs/>
          <w:sz w:val="22"/>
        </w:rPr>
        <w:t>You Chen</w:t>
      </w:r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1,</w:t>
      </w:r>
      <w:proofErr w:type="gramStart"/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2,#</w:t>
      </w:r>
      <w:proofErr w:type="gramEnd"/>
      <w:r w:rsidRPr="00B717B0">
        <w:rPr>
          <w:rFonts w:ascii="Times New Roman" w:hAnsi="Times New Roman" w:cs="Times New Roman"/>
          <w:bCs/>
          <w:i/>
          <w:iCs/>
          <w:sz w:val="22"/>
        </w:rPr>
        <w:t>, Yifan Xue</w:t>
      </w:r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1,</w:t>
      </w:r>
      <w:proofErr w:type="gramStart"/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2,#</w:t>
      </w:r>
      <w:proofErr w:type="gramEnd"/>
      <w:r w:rsidRPr="00B717B0">
        <w:rPr>
          <w:rFonts w:ascii="Times New Roman" w:hAnsi="Times New Roman" w:cs="Times New Roman"/>
          <w:bCs/>
          <w:i/>
          <w:iCs/>
          <w:sz w:val="22"/>
        </w:rPr>
        <w:t>, Jiahuan Yang</w:t>
      </w:r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1</w:t>
      </w:r>
      <w:r w:rsidRPr="00B717B0">
        <w:rPr>
          <w:rFonts w:ascii="Times New Roman" w:hAnsi="Times New Roman" w:cs="Times New Roman"/>
          <w:bCs/>
          <w:i/>
          <w:iCs/>
          <w:sz w:val="22"/>
        </w:rPr>
        <w:t>, Jing Li</w:t>
      </w:r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1</w:t>
      </w:r>
      <w:r w:rsidRPr="00B717B0">
        <w:rPr>
          <w:rFonts w:ascii="Times New Roman" w:hAnsi="Times New Roman" w:cs="Times New Roman"/>
          <w:bCs/>
          <w:i/>
          <w:iCs/>
          <w:sz w:val="22"/>
        </w:rPr>
        <w:t>, Junfeng Hu</w:t>
      </w:r>
      <w:r w:rsidRPr="00B717B0">
        <w:rPr>
          <w:rFonts w:ascii="Times New Roman" w:hAnsi="Times New Roman" w:cs="Times New Roman"/>
          <w:bCs/>
          <w:i/>
          <w:iCs/>
          <w:sz w:val="22"/>
          <w:vertAlign w:val="superscript"/>
        </w:rPr>
        <w:t>1</w:t>
      </w:r>
      <w:r w:rsidRPr="00B717B0">
        <w:rPr>
          <w:rFonts w:ascii="Times New Roman" w:hAnsi="Times New Roman" w:cs="Times New Roman"/>
          <w:bCs/>
          <w:i/>
          <w:iCs/>
          <w:sz w:val="22"/>
        </w:rPr>
        <w:t>, Jie Liu</w:t>
      </w:r>
      <w:r w:rsidRPr="00B717B0">
        <w:rPr>
          <w:rFonts w:ascii="Times New Roman" w:hAnsi="Times New Roman" w:cs="Times New Roman"/>
          <w:i/>
          <w:sz w:val="24"/>
          <w:szCs w:val="24"/>
        </w:rPr>
        <w:t>*</w:t>
      </w:r>
    </w:p>
    <w:p w14:paraId="5BADEE7B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AA2D71A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717B0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B717B0">
        <w:rPr>
          <w:rFonts w:ascii="Times New Roman" w:hAnsi="Times New Roman" w:cs="Times New Roman"/>
          <w:i/>
          <w:sz w:val="24"/>
          <w:szCs w:val="24"/>
        </w:rPr>
        <w:t>School of Biomedical Engineering, Shenzhen Campus of Sun Yat-Sen University; Shenzhen, Guangdong, 518107, China.</w:t>
      </w:r>
    </w:p>
    <w:p w14:paraId="1422C1F0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717B0">
        <w:rPr>
          <w:rFonts w:ascii="Times New Roman" w:hAnsi="Times New Roman" w:cs="Times New Roman"/>
          <w:i/>
          <w:sz w:val="24"/>
          <w:szCs w:val="24"/>
        </w:rPr>
        <w:t>2Guangdong Provincial Key Laboratory of Sensor Technology and Biomedical Instrument, Sun Yat-Sen University; Guangzhou, Guangdong, China.</w:t>
      </w:r>
    </w:p>
    <w:p w14:paraId="1476BE3A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2A6C66BA" w14:textId="77777777" w:rsidR="009436D1" w:rsidRPr="002A029A" w:rsidRDefault="009436D1" w:rsidP="009436D1">
      <w:p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A029A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# </w:t>
      </w:r>
      <w:r w:rsidRPr="002A029A">
        <w:rPr>
          <w:rFonts w:ascii="Times New Roman" w:hAnsi="Times New Roman" w:cs="Times New Roman"/>
          <w:i/>
          <w:sz w:val="24"/>
          <w:szCs w:val="24"/>
        </w:rPr>
        <w:t>Contributed equally to this work.</w:t>
      </w:r>
    </w:p>
    <w:p w14:paraId="1BADB521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720A785F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717B0">
        <w:rPr>
          <w:rFonts w:ascii="Times New Roman" w:hAnsi="Times New Roman" w:cs="Times New Roman"/>
          <w:i/>
          <w:sz w:val="24"/>
          <w:szCs w:val="24"/>
        </w:rPr>
        <w:t>* Corresponding Authors:</w:t>
      </w:r>
    </w:p>
    <w:p w14:paraId="16B8B5FF" w14:textId="77777777" w:rsidR="009436D1" w:rsidRPr="00B717B0" w:rsidRDefault="009436D1" w:rsidP="009436D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717B0">
        <w:rPr>
          <w:rFonts w:ascii="Times New Roman" w:hAnsi="Times New Roman" w:cs="Times New Roman"/>
          <w:i/>
          <w:sz w:val="24"/>
          <w:szCs w:val="24"/>
        </w:rPr>
        <w:t>Prof. Jie Liu</w:t>
      </w:r>
    </w:p>
    <w:p w14:paraId="6384D16A" w14:textId="1AE3F4B9" w:rsidR="009436D1" w:rsidRDefault="00780232">
      <w:pPr>
        <w:widowControl/>
        <w:jc w:val="left"/>
        <w:rPr>
          <w:rFonts w:hint="eastAsia"/>
          <w:sz w:val="22"/>
          <w:szCs w:val="24"/>
        </w:rPr>
      </w:pPr>
      <w:r w:rsidRPr="00780232">
        <w:rPr>
          <w:rFonts w:ascii="Times New Roman" w:hAnsi="Times New Roman" w:cs="Times New Roman" w:hint="eastAsia"/>
          <w:i/>
          <w:sz w:val="24"/>
          <w:szCs w:val="24"/>
        </w:rPr>
        <w:t>Email: liujie56@mail.sysu.edu.cn</w:t>
      </w:r>
      <w:r w:rsidR="009436D1">
        <w:rPr>
          <w:rFonts w:hint="eastAsia"/>
          <w:sz w:val="22"/>
          <w:szCs w:val="24"/>
        </w:rPr>
        <w:br w:type="page"/>
      </w:r>
    </w:p>
    <w:p w14:paraId="3338210F" w14:textId="77777777" w:rsidR="0023460D" w:rsidRDefault="0023460D" w:rsidP="009436D1">
      <w:pPr>
        <w:jc w:val="center"/>
        <w:rPr>
          <w:rFonts w:hint="eastAsia"/>
          <w:sz w:val="22"/>
          <w:szCs w:val="24"/>
        </w:rPr>
      </w:pPr>
    </w:p>
    <w:p w14:paraId="73F823B5" w14:textId="5480796C" w:rsidR="0023460D" w:rsidRDefault="0023460D" w:rsidP="009436D1">
      <w:pPr>
        <w:jc w:val="center"/>
        <w:rPr>
          <w:rFonts w:hint="eastAsia"/>
          <w:sz w:val="22"/>
          <w:szCs w:val="24"/>
        </w:rPr>
      </w:pPr>
      <w:r w:rsidRPr="0023460D">
        <w:rPr>
          <w:noProof/>
          <w:sz w:val="22"/>
          <w:szCs w:val="24"/>
        </w:rPr>
        <w:drawing>
          <wp:inline distT="0" distB="0" distL="0" distR="0" wp14:anchorId="5FBF003F" wp14:editId="3D794CD3">
            <wp:extent cx="2908661" cy="2282922"/>
            <wp:effectExtent l="0" t="0" r="6350" b="3175"/>
            <wp:docPr id="24" name="Picture 2" descr="D:\博士资料\博士四年级下\科研资料\原始数据\流变学\huoxing202105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D:\博士资料\博士四年级下\科研资料\原始数据\流变学\huoxing202105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7327" r="13833"/>
                    <a:stretch/>
                  </pic:blipFill>
                  <pic:spPr bwMode="auto">
                    <a:xfrm>
                      <a:off x="0" y="0"/>
                      <a:ext cx="2908661" cy="22829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B612F05" w14:textId="1B85DBA0" w:rsidR="0023460D" w:rsidRPr="0023460D" w:rsidRDefault="0023460D" w:rsidP="00437C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437CD2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Fig.S</w:t>
      </w:r>
      <w:r w:rsidR="00437CD2" w:rsidRPr="00437CD2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>1</w:t>
      </w:r>
      <w:r w:rsidR="00437CD2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 w:rsidR="00437CD2" w:rsidRPr="00437CD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Rheological amplitude sweep tests on two 3D cell culture matrix materials, adECM and adEMA, with an applied oscillatory strain range of 0.1-100%.</w:t>
      </w:r>
    </w:p>
    <w:p w14:paraId="47E15F95" w14:textId="77777777" w:rsidR="0023460D" w:rsidRDefault="0023460D" w:rsidP="009436D1">
      <w:pPr>
        <w:jc w:val="center"/>
        <w:rPr>
          <w:rFonts w:hint="eastAsia"/>
          <w:sz w:val="22"/>
          <w:szCs w:val="24"/>
        </w:rPr>
      </w:pPr>
    </w:p>
    <w:p w14:paraId="2F37E71A" w14:textId="117EC893" w:rsidR="009436D1" w:rsidRDefault="009436D1" w:rsidP="009436D1">
      <w:pPr>
        <w:jc w:val="center"/>
        <w:rPr>
          <w:rFonts w:hint="eastAsia"/>
          <w:sz w:val="22"/>
          <w:szCs w:val="24"/>
        </w:rPr>
      </w:pPr>
      <w:r w:rsidRPr="009436D1">
        <w:rPr>
          <w:noProof/>
          <w:sz w:val="22"/>
          <w:szCs w:val="24"/>
        </w:rPr>
        <w:drawing>
          <wp:inline distT="0" distB="0" distL="0" distR="0" wp14:anchorId="5EF1B7EB" wp14:editId="04B2C5D6">
            <wp:extent cx="2512951" cy="2040071"/>
            <wp:effectExtent l="0" t="0" r="1905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EE519A00-1FFB-CE19-927A-9D14910B4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EE519A00-1FFB-CE19-927A-9D14910B4D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644" cy="20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509A" w14:textId="65A6790B" w:rsidR="00437CD2" w:rsidRPr="0023460D" w:rsidRDefault="00437CD2" w:rsidP="00437C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bookmarkStart w:id="0" w:name="OLE_LINK11"/>
      <w:r w:rsidRPr="00437CD2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Fig.S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 xml:space="preserve">2 </w:t>
      </w:r>
      <w:r w:rsidRPr="00437CD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Experimental results of in vitro degradation rate of two 3D cell culture matrix adECM and adEMA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hydro</w:t>
      </w:r>
      <w:r w:rsidRPr="00437CD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gels.</w:t>
      </w:r>
    </w:p>
    <w:bookmarkEnd w:id="0"/>
    <w:p w14:paraId="1E479286" w14:textId="77777777" w:rsidR="00015143" w:rsidRPr="00437CD2" w:rsidRDefault="00015143" w:rsidP="009436D1">
      <w:pPr>
        <w:rPr>
          <w:rFonts w:ascii="Times New Roman" w:hAnsi="Times New Roman" w:cs="Times New Roman"/>
          <w:color w:val="000000" w:themeColor="text1"/>
          <w:kern w:val="24"/>
          <w:sz w:val="36"/>
          <w:szCs w:val="36"/>
        </w:rPr>
      </w:pPr>
    </w:p>
    <w:p w14:paraId="7EA7F93B" w14:textId="6F665D64" w:rsidR="00015143" w:rsidRDefault="00015143" w:rsidP="00015143">
      <w:pPr>
        <w:jc w:val="center"/>
        <w:rPr>
          <w:rFonts w:ascii="Times New Roman" w:hAnsi="Times New Roman" w:cs="Times New Roman"/>
          <w:color w:val="000000" w:themeColor="text1"/>
          <w:kern w:val="24"/>
          <w:sz w:val="36"/>
          <w:szCs w:val="36"/>
          <w14:ligatures w14:val="none"/>
        </w:rPr>
      </w:pPr>
      <w:r w:rsidRPr="00015143">
        <w:rPr>
          <w:rFonts w:ascii="Times New Roman" w:hAnsi="Times New Roman" w:cs="Times New Roman"/>
          <w:noProof/>
          <w:color w:val="000000" w:themeColor="text1"/>
          <w:kern w:val="24"/>
          <w:sz w:val="36"/>
          <w:szCs w:val="36"/>
          <w14:ligatures w14:val="none"/>
        </w:rPr>
        <w:lastRenderedPageBreak/>
        <w:drawing>
          <wp:inline distT="0" distB="0" distL="0" distR="0" wp14:anchorId="4519A84F" wp14:editId="5586DCEC">
            <wp:extent cx="2891790" cy="2369554"/>
            <wp:effectExtent l="0" t="0" r="381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76BAD7A-73A2-3D61-CD77-EB332056F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76BAD7A-73A2-3D61-CD77-EB332056F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9115" cy="237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D2C23" w14:textId="16E18895" w:rsidR="005677F8" w:rsidRPr="00256363" w:rsidRDefault="005677F8" w:rsidP="00256363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5636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Fig.S</w:t>
      </w:r>
      <w:r w:rsidRPr="00256363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 xml:space="preserve">3 </w:t>
      </w:r>
      <w:r w:rsidR="00256363" w:rsidRPr="00256363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The influence of different oil-water ratios on the diameter of prepared TMPs gel microspheres.</w:t>
      </w:r>
    </w:p>
    <w:p w14:paraId="663A0135" w14:textId="45765720" w:rsidR="005677F8" w:rsidRPr="005677F8" w:rsidRDefault="00891072" w:rsidP="00015143">
      <w:pPr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 w:rsidRPr="00891072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14:ligatures w14:val="none"/>
        </w:rPr>
        <w:drawing>
          <wp:inline distT="0" distB="0" distL="0" distR="0" wp14:anchorId="67F951B2" wp14:editId="66B7CC30">
            <wp:extent cx="4543425" cy="2477933"/>
            <wp:effectExtent l="0" t="0" r="0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B0E78E29-9BF8-0396-8FFB-EA3B41281A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B0E78E29-9BF8-0396-8FFB-EA3B41281A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085" cy="24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0C4F" w14:textId="4DA28AEE" w:rsidR="009436D1" w:rsidRPr="00426C1A" w:rsidRDefault="001E52F7" w:rsidP="00426C1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5636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Fig.S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>4</w:t>
      </w:r>
      <w:r w:rsidR="00426C1A" w:rsidRPr="00426C1A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426C1A" w:rsidRPr="00426C1A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Experimental results of co-culture of TMPS and UVEC-GFP cells in the MH-TMPs group after 7 days.</w:t>
      </w:r>
    </w:p>
    <w:sectPr w:rsidR="009436D1" w:rsidRPr="00426C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E09C4" w14:textId="77777777" w:rsidR="004F3791" w:rsidRDefault="004F3791" w:rsidP="00587D21">
      <w:pPr>
        <w:rPr>
          <w:rFonts w:hint="eastAsia"/>
        </w:rPr>
      </w:pPr>
      <w:r>
        <w:separator/>
      </w:r>
    </w:p>
  </w:endnote>
  <w:endnote w:type="continuationSeparator" w:id="0">
    <w:p w14:paraId="104C1B87" w14:textId="77777777" w:rsidR="004F3791" w:rsidRDefault="004F3791" w:rsidP="00587D2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B254E" w14:textId="77777777" w:rsidR="004F3791" w:rsidRDefault="004F3791" w:rsidP="00587D21">
      <w:pPr>
        <w:rPr>
          <w:rFonts w:hint="eastAsia"/>
        </w:rPr>
      </w:pPr>
      <w:r>
        <w:separator/>
      </w:r>
    </w:p>
  </w:footnote>
  <w:footnote w:type="continuationSeparator" w:id="0">
    <w:p w14:paraId="416FA55C" w14:textId="77777777" w:rsidR="004F3791" w:rsidRDefault="004F3791" w:rsidP="00587D2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7F"/>
    <w:rsid w:val="00015143"/>
    <w:rsid w:val="001E52F7"/>
    <w:rsid w:val="00201FC9"/>
    <w:rsid w:val="0023460D"/>
    <w:rsid w:val="00256363"/>
    <w:rsid w:val="002744F3"/>
    <w:rsid w:val="002C4096"/>
    <w:rsid w:val="002E6329"/>
    <w:rsid w:val="00426C1A"/>
    <w:rsid w:val="00437CD2"/>
    <w:rsid w:val="004F3791"/>
    <w:rsid w:val="0052147F"/>
    <w:rsid w:val="005677F8"/>
    <w:rsid w:val="0058289D"/>
    <w:rsid w:val="00587D21"/>
    <w:rsid w:val="0062166B"/>
    <w:rsid w:val="006D4F4F"/>
    <w:rsid w:val="0077032F"/>
    <w:rsid w:val="00780232"/>
    <w:rsid w:val="007B0E34"/>
    <w:rsid w:val="00891072"/>
    <w:rsid w:val="009436D1"/>
    <w:rsid w:val="00AA29D0"/>
    <w:rsid w:val="00AE5CA6"/>
    <w:rsid w:val="00B7338E"/>
    <w:rsid w:val="00BD0F30"/>
    <w:rsid w:val="00E82439"/>
    <w:rsid w:val="00EC5088"/>
    <w:rsid w:val="00F34EA8"/>
    <w:rsid w:val="00F6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48126F"/>
  <w15:chartTrackingRefBased/>
  <w15:docId w15:val="{78A1567E-DBD1-4D5F-B658-408DA1E6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147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1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4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147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147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147F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147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147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147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147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14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14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147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147F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2147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147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147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147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14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1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147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14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14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214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147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147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14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2147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147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87D2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87D2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8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87D21"/>
    <w:rPr>
      <w:sz w:val="18"/>
      <w:szCs w:val="18"/>
    </w:rPr>
  </w:style>
  <w:style w:type="character" w:styleId="af2">
    <w:name w:val="Hyperlink"/>
    <w:basedOn w:val="a0"/>
    <w:uiPriority w:val="99"/>
    <w:unhideWhenUsed/>
    <w:rsid w:val="009436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150</Words>
  <Characters>957</Characters>
  <Application>Microsoft Office Word</Application>
  <DocSecurity>0</DocSecurity>
  <Lines>33</Lines>
  <Paragraphs>16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 chen</dc:creator>
  <cp:keywords/>
  <dc:description/>
  <cp:lastModifiedBy>you chen</cp:lastModifiedBy>
  <cp:revision>27</cp:revision>
  <dcterms:created xsi:type="dcterms:W3CDTF">2025-12-29T15:30:00Z</dcterms:created>
  <dcterms:modified xsi:type="dcterms:W3CDTF">2025-12-31T01:01:00Z</dcterms:modified>
</cp:coreProperties>
</file>